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diagrams/data3.xml" ContentType="application/vnd.openxmlformats-officedocument.drawingml.diagramData+xml"/>
  <Override PartName="/word/diagrams/layout3.xml" ContentType="application/vnd.openxmlformats-officedocument.drawingml.diagramLayout+xml"/>
  <Override PartName="/word/diagrams/quickStyle3.xml" ContentType="application/vnd.openxmlformats-officedocument.drawingml.diagramStyle+xml"/>
  <Override PartName="/word/diagrams/colors3.xml" ContentType="application/vnd.openxmlformats-officedocument.drawingml.diagramColors+xml"/>
  <Override PartName="/word/diagrams/drawing3.xml" ContentType="application/vnd.ms-office.drawingml.diagramDrawing+xml"/>
  <Override PartName="/word/charts/chart1.xml" ContentType="application/vnd.openxmlformats-officedocument.drawingml.chart+xml"/>
  <Override PartName="/word/charts/chart2.xml" ContentType="application/vnd.openxmlformats-officedocument.drawingml.chart+xml"/>
  <Override PartName="/word/drawings/drawing1.xml" ContentType="application/vnd.openxmlformats-officedocument.drawingml.chartshapes+xml"/>
  <Override PartName="/word/charts/chart3.xml" ContentType="application/vnd.openxmlformats-officedocument.drawingml.chart+xml"/>
  <Override PartName="/word/charts/chart4.xml" ContentType="application/vnd.openxmlformats-officedocument.drawingml.chart+xml"/>
  <Override PartName="/word/drawings/drawing2.xml" ContentType="application/vnd.openxmlformats-officedocument.drawingml.chartshapes+xml"/>
  <Override PartName="/word/charts/chart5.xml" ContentType="application/vnd.openxmlformats-officedocument.drawingml.chart+xml"/>
  <Override PartName="/word/diagrams/data4.xml" ContentType="application/vnd.openxmlformats-officedocument.drawingml.diagramData+xml"/>
  <Override PartName="/word/diagrams/layout4.xml" ContentType="application/vnd.openxmlformats-officedocument.drawingml.diagramLayout+xml"/>
  <Override PartName="/word/diagrams/quickStyle4.xml" ContentType="application/vnd.openxmlformats-officedocument.drawingml.diagramStyle+xml"/>
  <Override PartName="/word/diagrams/colors4.xml" ContentType="application/vnd.openxmlformats-officedocument.drawingml.diagramColors+xml"/>
  <Override PartName="/word/diagrams/drawing4.xml" ContentType="application/vnd.ms-office.drawingml.diagramDrawing+xml"/>
  <Override PartName="/word/charts/chart6.xml" ContentType="application/vnd.openxmlformats-officedocument.drawingml.chart+xml"/>
  <Override PartName="/word/drawings/drawing3.xml" ContentType="application/vnd.openxmlformats-officedocument.drawingml.chartshapes+xml"/>
  <Override PartName="/word/charts/chart7.xml" ContentType="application/vnd.openxmlformats-officedocument.drawingml.chart+xml"/>
  <Override PartName="/word/charts/chart8.xml" ContentType="application/vnd.openxmlformats-officedocument.drawingml.chart+xml"/>
  <Override PartName="/word/drawings/drawing4.xml" ContentType="application/vnd.openxmlformats-officedocument.drawingml.chartshapes+xml"/>
  <Override PartName="/word/charts/chart9.xml" ContentType="application/vnd.openxmlformats-officedocument.drawingml.chart+xml"/>
  <Override PartName="/word/charts/chart10.xml" ContentType="application/vnd.openxmlformats-officedocument.drawingml.chart+xml"/>
  <Override PartName="/word/drawings/drawing5.xml" ContentType="application/vnd.openxmlformats-officedocument.drawingml.chartshapes+xml"/>
  <Override PartName="/word/charts/chart11.xml" ContentType="application/vnd.openxmlformats-officedocument.drawingml.chart+xml"/>
  <Override PartName="/word/charts/chart12.xml" ContentType="application/vnd.openxmlformats-officedocument.drawingml.chart+xml"/>
  <Override PartName="/word/diagrams/data5.xml" ContentType="application/vnd.openxmlformats-officedocument.drawingml.diagramData+xml"/>
  <Override PartName="/word/diagrams/layout5.xml" ContentType="application/vnd.openxmlformats-officedocument.drawingml.diagramLayout+xml"/>
  <Override PartName="/word/diagrams/quickStyle5.xml" ContentType="application/vnd.openxmlformats-officedocument.drawingml.diagramStyle+xml"/>
  <Override PartName="/word/diagrams/colors5.xml" ContentType="application/vnd.openxmlformats-officedocument.drawingml.diagramColors+xml"/>
  <Override PartName="/word/diagrams/drawing5.xml" ContentType="application/vnd.ms-office.drawingml.diagramDrawing+xml"/>
  <Override PartName="/word/charts/chart13.xml" ContentType="application/vnd.openxmlformats-officedocument.drawingml.chart+xml"/>
  <Override PartName="/word/theme/themeOverride1.xml" ContentType="application/vnd.openxmlformats-officedocument.themeOverride+xml"/>
  <Override PartName="/word/drawings/drawing6.xml" ContentType="application/vnd.openxmlformats-officedocument.drawingml.chartshapes+xml"/>
  <Override PartName="/word/diagrams/data6.xml" ContentType="application/vnd.openxmlformats-officedocument.drawingml.diagramData+xml"/>
  <Override PartName="/word/diagrams/layout6.xml" ContentType="application/vnd.openxmlformats-officedocument.drawingml.diagramLayout+xml"/>
  <Override PartName="/word/diagrams/quickStyle6.xml" ContentType="application/vnd.openxmlformats-officedocument.drawingml.diagramStyle+xml"/>
  <Override PartName="/word/diagrams/colors6.xml" ContentType="application/vnd.openxmlformats-officedocument.drawingml.diagramColors+xml"/>
  <Override PartName="/word/diagrams/drawing6.xml" ContentType="application/vnd.ms-office.drawingml.diagramDrawing+xml"/>
  <Override PartName="/word/charts/chart14.xml" ContentType="application/vnd.openxmlformats-officedocument.drawingml.chart+xml"/>
  <Override PartName="/word/theme/themeOverride2.xml" ContentType="application/vnd.openxmlformats-officedocument.themeOverride+xml"/>
  <Override PartName="/word/charts/chart15.xml" ContentType="application/vnd.openxmlformats-officedocument.drawingml.chart+xml"/>
  <Override PartName="/word/theme/themeOverride3.xml" ContentType="application/vnd.openxmlformats-officedocument.themeOverride+xml"/>
  <Override PartName="/word/drawings/drawing7.xml" ContentType="application/vnd.openxmlformats-officedocument.drawingml.chartshapes+xml"/>
  <Override PartName="/word/charts/chart16.xml" ContentType="application/vnd.openxmlformats-officedocument.drawingml.chart+xml"/>
  <Override PartName="/word/charts/chart17.xml" ContentType="application/vnd.openxmlformats-officedocument.drawingml.chart+xml"/>
  <Override PartName="/word/charts/chart18.xml" ContentType="application/vnd.openxmlformats-officedocument.drawingml.chart+xml"/>
  <Override PartName="/word/theme/themeOverride4.xml" ContentType="application/vnd.openxmlformats-officedocument.themeOverride+xml"/>
  <Override PartName="/word/drawings/drawing8.xml" ContentType="application/vnd.openxmlformats-officedocument.drawingml.chartshapes+xml"/>
  <Override PartName="/word/charts/chart19.xml" ContentType="application/vnd.openxmlformats-officedocument.drawingml.chart+xml"/>
  <Override PartName="/word/theme/themeOverride5.xml" ContentType="application/vnd.openxmlformats-officedocument.themeOverride+xml"/>
  <Override PartName="/word/drawings/drawing9.xml" ContentType="application/vnd.openxmlformats-officedocument.drawingml.chartshapes+xml"/>
  <Override PartName="/word/charts/chart20.xml" ContentType="application/vnd.openxmlformats-officedocument.drawingml.chart+xml"/>
  <Override PartName="/word/theme/themeOverride6.xml" ContentType="application/vnd.openxmlformats-officedocument.themeOverride+xml"/>
  <Override PartName="/word/drawings/drawing10.xml" ContentType="application/vnd.openxmlformats-officedocument.drawingml.chartshapes+xml"/>
  <Override PartName="/word/charts/chart21.xml" ContentType="application/vnd.openxmlformats-officedocument.drawingml.chart+xml"/>
  <Override PartName="/word/drawings/drawing11.xml" ContentType="application/vnd.openxmlformats-officedocument.drawingml.chartshapes+xml"/>
  <Override PartName="/word/charts/chart22.xml" ContentType="application/vnd.openxmlformats-officedocument.drawingml.chart+xml"/>
  <Override PartName="/word/theme/themeOverride7.xml" ContentType="application/vnd.openxmlformats-officedocument.themeOverride+xml"/>
  <Override PartName="/word/drawings/drawing12.xml" ContentType="application/vnd.openxmlformats-officedocument.drawingml.chartshapes+xml"/>
  <Override PartName="/word/charts/chart23.xml" ContentType="application/vnd.openxmlformats-officedocument.drawingml.chart+xml"/>
  <Override PartName="/word/theme/themeOverride8.xml" ContentType="application/vnd.openxmlformats-officedocument.themeOverride+xml"/>
  <Override PartName="/word/drawings/drawing13.xml" ContentType="application/vnd.openxmlformats-officedocument.drawingml.chartshapes+xml"/>
  <Override PartName="/word/charts/chart24.xml" ContentType="application/vnd.openxmlformats-officedocument.drawingml.chart+xml"/>
  <Override PartName="/word/theme/themeOverride9.xml" ContentType="application/vnd.openxmlformats-officedocument.themeOverride+xml"/>
  <Override PartName="/word/drawings/drawing14.xml" ContentType="application/vnd.openxmlformats-officedocument.drawingml.chartshapes+xml"/>
  <Override PartName="/word/charts/chart25.xml" ContentType="application/vnd.openxmlformats-officedocument.drawingml.chart+xml"/>
  <Override PartName="/word/theme/themeOverride10.xml" ContentType="application/vnd.openxmlformats-officedocument.themeOverride+xml"/>
  <Override PartName="/word/drawings/drawing15.xml" ContentType="application/vnd.openxmlformats-officedocument.drawingml.chartshapes+xml"/>
  <Override PartName="/word/charts/chart26.xml" ContentType="application/vnd.openxmlformats-officedocument.drawingml.chart+xml"/>
  <Override PartName="/word/theme/themeOverride11.xml" ContentType="application/vnd.openxmlformats-officedocument.themeOverride+xml"/>
  <Override PartName="/word/drawings/drawing16.xml" ContentType="application/vnd.openxmlformats-officedocument.drawingml.chartshap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60B9" w:rsidRDefault="0037477D">
      <w:pPr>
        <w:spacing w:after="0" w:line="360" w:lineRule="auto"/>
        <w:jc w:val="center"/>
        <w:rPr>
          <w:rFonts w:asciiTheme="minorHAnsi" w:hAnsiTheme="minorHAnsi"/>
          <w:b/>
        </w:rPr>
      </w:pPr>
      <w:r>
        <w:rPr>
          <w:rFonts w:asciiTheme="minorHAnsi" w:hAnsiTheme="minorHAnsi"/>
          <w:b/>
        </w:rPr>
        <w:t xml:space="preserve"> BAB III. AKUNTABILITAS KINERJA</w:t>
      </w:r>
    </w:p>
    <w:p w:rsidR="005960B9" w:rsidRDefault="005960B9">
      <w:pPr>
        <w:spacing w:after="0" w:line="360" w:lineRule="auto"/>
        <w:jc w:val="center"/>
        <w:rPr>
          <w:rFonts w:asciiTheme="minorHAnsi" w:hAnsiTheme="minorHAnsi"/>
          <w:b/>
        </w:rPr>
      </w:pPr>
    </w:p>
    <w:p w:rsidR="005960B9" w:rsidRDefault="0037477D">
      <w:pPr>
        <w:pStyle w:val="ListParagraph"/>
        <w:numPr>
          <w:ilvl w:val="1"/>
          <w:numId w:val="1"/>
        </w:numPr>
        <w:spacing w:after="0" w:line="360" w:lineRule="auto"/>
        <w:ind w:left="450" w:hanging="450"/>
        <w:jc w:val="both"/>
        <w:rPr>
          <w:rFonts w:asciiTheme="minorHAnsi" w:hAnsiTheme="minorHAnsi"/>
          <w:b/>
        </w:rPr>
      </w:pPr>
      <w:r>
        <w:rPr>
          <w:rFonts w:asciiTheme="minorHAnsi" w:hAnsiTheme="minorHAnsi"/>
          <w:b/>
        </w:rPr>
        <w:t>METODOLOGI PENGUKURAN CAPAIAN TARGET KINERJA</w:t>
      </w:r>
    </w:p>
    <w:p w:rsidR="005960B9" w:rsidRDefault="0037477D">
      <w:pPr>
        <w:widowControl w:val="0"/>
        <w:autoSpaceDE w:val="0"/>
        <w:autoSpaceDN w:val="0"/>
        <w:adjustRightInd w:val="0"/>
        <w:spacing w:after="0" w:line="360" w:lineRule="auto"/>
        <w:ind w:right="29"/>
        <w:jc w:val="both"/>
        <w:rPr>
          <w:rFonts w:asciiTheme="minorHAnsi" w:hAnsiTheme="minorHAnsi" w:cs="Calibri"/>
          <w:color w:val="000000"/>
          <w:spacing w:val="-2"/>
        </w:rPr>
      </w:pPr>
      <w:r>
        <w:rPr>
          <w:rFonts w:asciiTheme="minorHAnsi" w:hAnsiTheme="minorHAnsi" w:cs="Calibri"/>
          <w:color w:val="000000"/>
        </w:rPr>
        <w:t>Ese</w:t>
      </w:r>
      <w:r>
        <w:rPr>
          <w:rFonts w:asciiTheme="minorHAnsi" w:hAnsiTheme="minorHAnsi" w:cs="Calibri"/>
          <w:color w:val="000000"/>
          <w:spacing w:val="-1"/>
        </w:rPr>
        <w:t>n</w:t>
      </w:r>
      <w:r>
        <w:rPr>
          <w:rFonts w:asciiTheme="minorHAnsi" w:hAnsiTheme="minorHAnsi" w:cs="Calibri"/>
          <w:color w:val="000000"/>
        </w:rPr>
        <w:t xml:space="preserve">si </w:t>
      </w:r>
      <w:r>
        <w:rPr>
          <w:rFonts w:asciiTheme="minorHAnsi" w:hAnsiTheme="minorHAnsi" w:cs="Calibri"/>
          <w:color w:val="000000"/>
          <w:spacing w:val="-1"/>
        </w:rPr>
        <w:t>d</w:t>
      </w:r>
      <w:r>
        <w:rPr>
          <w:rFonts w:asciiTheme="minorHAnsi" w:hAnsiTheme="minorHAnsi" w:cs="Calibri"/>
          <w:color w:val="000000"/>
        </w:rPr>
        <w:t xml:space="preserve">ari </w:t>
      </w:r>
      <w:r>
        <w:rPr>
          <w:rFonts w:asciiTheme="minorHAnsi" w:hAnsiTheme="minorHAnsi" w:cs="Calibri"/>
          <w:color w:val="000000"/>
          <w:spacing w:val="1"/>
        </w:rPr>
        <w:t>m</w:t>
      </w:r>
      <w:r>
        <w:rPr>
          <w:rFonts w:asciiTheme="minorHAnsi" w:hAnsiTheme="minorHAnsi" w:cs="Calibri"/>
          <w:color w:val="000000"/>
        </w:rPr>
        <w:t>a</w:t>
      </w:r>
      <w:r>
        <w:rPr>
          <w:rFonts w:asciiTheme="minorHAnsi" w:hAnsiTheme="minorHAnsi" w:cs="Calibri"/>
          <w:color w:val="000000"/>
          <w:spacing w:val="-1"/>
        </w:rPr>
        <w:t>n</w:t>
      </w:r>
      <w:r>
        <w:rPr>
          <w:rFonts w:asciiTheme="minorHAnsi" w:hAnsiTheme="minorHAnsi" w:cs="Calibri"/>
          <w:color w:val="000000"/>
        </w:rPr>
        <w:t>aj</w:t>
      </w:r>
      <w:r>
        <w:rPr>
          <w:rFonts w:asciiTheme="minorHAnsi" w:hAnsiTheme="minorHAnsi" w:cs="Calibri"/>
          <w:color w:val="000000"/>
          <w:spacing w:val="-2"/>
        </w:rPr>
        <w:t>e</w:t>
      </w:r>
      <w:r>
        <w:rPr>
          <w:rFonts w:asciiTheme="minorHAnsi" w:hAnsiTheme="minorHAnsi" w:cs="Calibri"/>
          <w:color w:val="000000"/>
          <w:spacing w:val="1"/>
        </w:rPr>
        <w:t>m</w:t>
      </w:r>
      <w:r>
        <w:rPr>
          <w:rFonts w:asciiTheme="minorHAnsi" w:hAnsiTheme="minorHAnsi" w:cs="Calibri"/>
          <w:color w:val="000000"/>
        </w:rPr>
        <w:t xml:space="preserve">en </w:t>
      </w:r>
      <w:r>
        <w:rPr>
          <w:rFonts w:asciiTheme="minorHAnsi" w:hAnsiTheme="minorHAnsi" w:cs="Calibri"/>
          <w:color w:val="000000"/>
          <w:spacing w:val="-1"/>
        </w:rPr>
        <w:t>p</w:t>
      </w:r>
      <w:r>
        <w:rPr>
          <w:rFonts w:asciiTheme="minorHAnsi" w:hAnsiTheme="minorHAnsi" w:cs="Calibri"/>
          <w:color w:val="000000"/>
        </w:rPr>
        <w:t>e</w:t>
      </w:r>
      <w:r>
        <w:rPr>
          <w:rFonts w:asciiTheme="minorHAnsi" w:hAnsiTheme="minorHAnsi" w:cs="Calibri"/>
          <w:color w:val="000000"/>
          <w:spacing w:val="1"/>
        </w:rPr>
        <w:t>m</w:t>
      </w:r>
      <w:r>
        <w:rPr>
          <w:rFonts w:asciiTheme="minorHAnsi" w:hAnsiTheme="minorHAnsi" w:cs="Calibri"/>
          <w:color w:val="000000"/>
          <w:spacing w:val="-1"/>
        </w:rPr>
        <w:t>b</w:t>
      </w:r>
      <w:r>
        <w:rPr>
          <w:rFonts w:asciiTheme="minorHAnsi" w:hAnsiTheme="minorHAnsi" w:cs="Calibri"/>
          <w:color w:val="000000"/>
        </w:rPr>
        <w:t>a</w:t>
      </w:r>
      <w:r>
        <w:rPr>
          <w:rFonts w:asciiTheme="minorHAnsi" w:hAnsiTheme="minorHAnsi" w:cs="Calibri"/>
          <w:color w:val="000000"/>
          <w:spacing w:val="-1"/>
        </w:rPr>
        <w:t>ngun</w:t>
      </w:r>
      <w:r>
        <w:rPr>
          <w:rFonts w:asciiTheme="minorHAnsi" w:hAnsiTheme="minorHAnsi" w:cs="Calibri"/>
          <w:color w:val="000000"/>
        </w:rPr>
        <w:t xml:space="preserve">an </w:t>
      </w:r>
      <w:r>
        <w:rPr>
          <w:rFonts w:asciiTheme="minorHAnsi" w:hAnsiTheme="minorHAnsi" w:cs="Calibri"/>
          <w:color w:val="000000"/>
          <w:spacing w:val="-1"/>
        </w:rPr>
        <w:t>b</w:t>
      </w:r>
      <w:r>
        <w:rPr>
          <w:rFonts w:asciiTheme="minorHAnsi" w:hAnsiTheme="minorHAnsi" w:cs="Calibri"/>
          <w:color w:val="000000"/>
        </w:rPr>
        <w:t>erb</w:t>
      </w:r>
      <w:r>
        <w:rPr>
          <w:rFonts w:asciiTheme="minorHAnsi" w:hAnsiTheme="minorHAnsi" w:cs="Calibri"/>
          <w:color w:val="000000"/>
          <w:spacing w:val="-1"/>
        </w:rPr>
        <w:t>a</w:t>
      </w:r>
      <w:r>
        <w:rPr>
          <w:rFonts w:asciiTheme="minorHAnsi" w:hAnsiTheme="minorHAnsi" w:cs="Calibri"/>
          <w:color w:val="000000"/>
        </w:rPr>
        <w:t xml:space="preserve">sis </w:t>
      </w:r>
      <w:r>
        <w:rPr>
          <w:rFonts w:asciiTheme="minorHAnsi" w:hAnsiTheme="minorHAnsi" w:cs="Calibri"/>
          <w:color w:val="000000"/>
          <w:spacing w:val="-2"/>
        </w:rPr>
        <w:t>k</w:t>
      </w:r>
      <w:r>
        <w:rPr>
          <w:rFonts w:asciiTheme="minorHAnsi" w:hAnsiTheme="minorHAnsi" w:cs="Calibri"/>
          <w:color w:val="000000"/>
        </w:rPr>
        <w:t>i</w:t>
      </w:r>
      <w:r>
        <w:rPr>
          <w:rFonts w:asciiTheme="minorHAnsi" w:hAnsiTheme="minorHAnsi" w:cs="Calibri"/>
          <w:color w:val="000000"/>
          <w:spacing w:val="-1"/>
        </w:rPr>
        <w:t>n</w:t>
      </w:r>
      <w:r>
        <w:rPr>
          <w:rFonts w:asciiTheme="minorHAnsi" w:hAnsiTheme="minorHAnsi" w:cs="Calibri"/>
          <w:color w:val="000000"/>
        </w:rPr>
        <w:t>erja a</w:t>
      </w:r>
      <w:r>
        <w:rPr>
          <w:rFonts w:asciiTheme="minorHAnsi" w:hAnsiTheme="minorHAnsi" w:cs="Calibri"/>
          <w:color w:val="000000"/>
          <w:spacing w:val="-1"/>
        </w:rPr>
        <w:t>d</w:t>
      </w:r>
      <w:r>
        <w:rPr>
          <w:rFonts w:asciiTheme="minorHAnsi" w:hAnsiTheme="minorHAnsi" w:cs="Calibri"/>
          <w:color w:val="000000"/>
        </w:rPr>
        <w:t>al</w:t>
      </w:r>
      <w:r>
        <w:rPr>
          <w:rFonts w:asciiTheme="minorHAnsi" w:hAnsiTheme="minorHAnsi" w:cs="Calibri"/>
          <w:color w:val="000000"/>
          <w:spacing w:val="-1"/>
        </w:rPr>
        <w:t>a</w:t>
      </w:r>
      <w:r>
        <w:rPr>
          <w:rFonts w:asciiTheme="minorHAnsi" w:hAnsiTheme="minorHAnsi" w:cs="Calibri"/>
          <w:color w:val="000000"/>
        </w:rPr>
        <w:t xml:space="preserve">h </w:t>
      </w:r>
      <w:r>
        <w:rPr>
          <w:rFonts w:asciiTheme="minorHAnsi" w:hAnsiTheme="minorHAnsi" w:cs="Calibri"/>
          <w:color w:val="000000"/>
          <w:spacing w:val="1"/>
        </w:rPr>
        <w:t>o</w:t>
      </w:r>
      <w:r>
        <w:rPr>
          <w:rFonts w:asciiTheme="minorHAnsi" w:hAnsiTheme="minorHAnsi" w:cs="Calibri"/>
          <w:color w:val="000000"/>
        </w:rPr>
        <w:t>rie</w:t>
      </w:r>
      <w:r>
        <w:rPr>
          <w:rFonts w:asciiTheme="minorHAnsi" w:hAnsiTheme="minorHAnsi" w:cs="Calibri"/>
          <w:color w:val="000000"/>
          <w:spacing w:val="-1"/>
        </w:rPr>
        <w:t>n</w:t>
      </w:r>
      <w:r>
        <w:rPr>
          <w:rFonts w:asciiTheme="minorHAnsi" w:hAnsiTheme="minorHAnsi" w:cs="Calibri"/>
          <w:color w:val="000000"/>
        </w:rPr>
        <w:t xml:space="preserve">tasi </w:t>
      </w:r>
      <w:r>
        <w:rPr>
          <w:rFonts w:asciiTheme="minorHAnsi" w:hAnsiTheme="minorHAnsi" w:cs="Calibri"/>
          <w:color w:val="000000"/>
          <w:spacing w:val="-1"/>
        </w:rPr>
        <w:t>un</w:t>
      </w:r>
      <w:r>
        <w:rPr>
          <w:rFonts w:asciiTheme="minorHAnsi" w:hAnsiTheme="minorHAnsi" w:cs="Calibri"/>
          <w:color w:val="000000"/>
        </w:rPr>
        <w:t xml:space="preserve">tuk </w:t>
      </w:r>
      <w:r>
        <w:rPr>
          <w:rFonts w:asciiTheme="minorHAnsi" w:hAnsiTheme="minorHAnsi" w:cs="Calibri"/>
          <w:color w:val="000000"/>
          <w:spacing w:val="1"/>
        </w:rPr>
        <w:t>m</w:t>
      </w:r>
      <w:r>
        <w:rPr>
          <w:rFonts w:asciiTheme="minorHAnsi" w:hAnsiTheme="minorHAnsi" w:cs="Calibri"/>
          <w:color w:val="000000"/>
        </w:rPr>
        <w:t>en</w:t>
      </w:r>
      <w:r>
        <w:rPr>
          <w:rFonts w:asciiTheme="minorHAnsi" w:hAnsiTheme="minorHAnsi" w:cs="Calibri"/>
          <w:color w:val="000000"/>
          <w:spacing w:val="-1"/>
        </w:rPr>
        <w:t>d</w:t>
      </w:r>
      <w:r>
        <w:rPr>
          <w:rFonts w:asciiTheme="minorHAnsi" w:hAnsiTheme="minorHAnsi" w:cs="Calibri"/>
          <w:color w:val="000000"/>
          <w:spacing w:val="1"/>
        </w:rPr>
        <w:t>o</w:t>
      </w:r>
      <w:r>
        <w:rPr>
          <w:rFonts w:asciiTheme="minorHAnsi" w:hAnsiTheme="minorHAnsi" w:cs="Calibri"/>
          <w:color w:val="000000"/>
          <w:spacing w:val="-3"/>
        </w:rPr>
        <w:t>r</w:t>
      </w:r>
      <w:r>
        <w:rPr>
          <w:rFonts w:asciiTheme="minorHAnsi" w:hAnsiTheme="minorHAnsi" w:cs="Calibri"/>
          <w:color w:val="000000"/>
          <w:spacing w:val="1"/>
        </w:rPr>
        <w:t>o</w:t>
      </w:r>
      <w:r>
        <w:rPr>
          <w:rFonts w:asciiTheme="minorHAnsi" w:hAnsiTheme="minorHAnsi" w:cs="Calibri"/>
          <w:color w:val="000000"/>
          <w:spacing w:val="-1"/>
        </w:rPr>
        <w:t>n</w:t>
      </w:r>
      <w:r>
        <w:rPr>
          <w:rFonts w:asciiTheme="minorHAnsi" w:hAnsiTheme="minorHAnsi" w:cs="Calibri"/>
          <w:color w:val="000000"/>
        </w:rPr>
        <w:t xml:space="preserve">g </w:t>
      </w:r>
      <w:r>
        <w:rPr>
          <w:rFonts w:asciiTheme="minorHAnsi" w:hAnsiTheme="minorHAnsi" w:cs="Calibri"/>
          <w:color w:val="000000"/>
          <w:spacing w:val="-1"/>
        </w:rPr>
        <w:t>p</w:t>
      </w:r>
      <w:r>
        <w:rPr>
          <w:rFonts w:asciiTheme="minorHAnsi" w:hAnsiTheme="minorHAnsi" w:cs="Calibri"/>
          <w:color w:val="000000"/>
        </w:rPr>
        <w:t>erb</w:t>
      </w:r>
      <w:r>
        <w:rPr>
          <w:rFonts w:asciiTheme="minorHAnsi" w:hAnsiTheme="minorHAnsi" w:cs="Calibri"/>
          <w:color w:val="000000"/>
          <w:spacing w:val="-1"/>
        </w:rPr>
        <w:t>a</w:t>
      </w:r>
      <w:r>
        <w:rPr>
          <w:rFonts w:asciiTheme="minorHAnsi" w:hAnsiTheme="minorHAnsi" w:cs="Calibri"/>
          <w:color w:val="000000"/>
        </w:rPr>
        <w:t>i</w:t>
      </w:r>
      <w:r>
        <w:rPr>
          <w:rFonts w:asciiTheme="minorHAnsi" w:hAnsiTheme="minorHAnsi" w:cs="Calibri"/>
          <w:color w:val="000000"/>
          <w:spacing w:val="-2"/>
        </w:rPr>
        <w:t>k</w:t>
      </w:r>
      <w:r>
        <w:rPr>
          <w:rFonts w:asciiTheme="minorHAnsi" w:hAnsiTheme="minorHAnsi" w:cs="Calibri"/>
          <w:color w:val="000000"/>
        </w:rPr>
        <w:t>a</w:t>
      </w:r>
      <w:r>
        <w:rPr>
          <w:rFonts w:asciiTheme="minorHAnsi" w:hAnsiTheme="minorHAnsi" w:cs="Calibri"/>
          <w:color w:val="000000"/>
          <w:spacing w:val="-1"/>
        </w:rPr>
        <w:t>n</w:t>
      </w:r>
      <w:r>
        <w:rPr>
          <w:rFonts w:asciiTheme="minorHAnsi" w:hAnsiTheme="minorHAnsi" w:cs="Calibri"/>
          <w:color w:val="000000"/>
        </w:rPr>
        <w:t xml:space="preserve">, </w:t>
      </w:r>
      <w:r>
        <w:rPr>
          <w:rFonts w:asciiTheme="minorHAnsi" w:hAnsiTheme="minorHAnsi" w:cs="Calibri"/>
          <w:color w:val="000000"/>
          <w:spacing w:val="-1"/>
        </w:rPr>
        <w:t>d</w:t>
      </w:r>
      <w:r>
        <w:rPr>
          <w:rFonts w:asciiTheme="minorHAnsi" w:hAnsiTheme="minorHAnsi" w:cs="Calibri"/>
          <w:color w:val="000000"/>
        </w:rPr>
        <w:t>i</w:t>
      </w:r>
      <w:r>
        <w:rPr>
          <w:rFonts w:asciiTheme="minorHAnsi" w:hAnsiTheme="minorHAnsi" w:cs="Calibri"/>
          <w:color w:val="000000"/>
          <w:spacing w:val="1"/>
        </w:rPr>
        <w:t>m</w:t>
      </w:r>
      <w:r>
        <w:rPr>
          <w:rFonts w:asciiTheme="minorHAnsi" w:hAnsiTheme="minorHAnsi" w:cs="Calibri"/>
          <w:color w:val="000000"/>
        </w:rPr>
        <w:t>a</w:t>
      </w:r>
      <w:r>
        <w:rPr>
          <w:rFonts w:asciiTheme="minorHAnsi" w:hAnsiTheme="minorHAnsi" w:cs="Calibri"/>
          <w:color w:val="000000"/>
          <w:spacing w:val="-1"/>
        </w:rPr>
        <w:t>n</w:t>
      </w:r>
      <w:r>
        <w:rPr>
          <w:rFonts w:asciiTheme="minorHAnsi" w:hAnsiTheme="minorHAnsi" w:cs="Calibri"/>
          <w:color w:val="000000"/>
        </w:rPr>
        <w:t xml:space="preserve">a </w:t>
      </w:r>
      <w:r>
        <w:rPr>
          <w:rFonts w:asciiTheme="minorHAnsi" w:hAnsiTheme="minorHAnsi" w:cs="Calibri"/>
          <w:color w:val="000000"/>
          <w:spacing w:val="-1"/>
        </w:rPr>
        <w:t>p</w:t>
      </w:r>
      <w:r>
        <w:rPr>
          <w:rFonts w:asciiTheme="minorHAnsi" w:hAnsiTheme="minorHAnsi" w:cs="Calibri"/>
          <w:color w:val="000000"/>
        </w:rPr>
        <w:t>r</w:t>
      </w:r>
      <w:r>
        <w:rPr>
          <w:rFonts w:asciiTheme="minorHAnsi" w:hAnsiTheme="minorHAnsi" w:cs="Calibri"/>
          <w:color w:val="000000"/>
          <w:spacing w:val="1"/>
        </w:rPr>
        <w:t>o</w:t>
      </w:r>
      <w:r>
        <w:rPr>
          <w:rFonts w:asciiTheme="minorHAnsi" w:hAnsiTheme="minorHAnsi" w:cs="Calibri"/>
          <w:color w:val="000000"/>
          <w:spacing w:val="-1"/>
        </w:rPr>
        <w:t>g</w:t>
      </w:r>
      <w:r>
        <w:rPr>
          <w:rFonts w:asciiTheme="minorHAnsi" w:hAnsiTheme="minorHAnsi" w:cs="Calibri"/>
          <w:color w:val="000000"/>
        </w:rPr>
        <w:t>ra</w:t>
      </w:r>
      <w:r>
        <w:rPr>
          <w:rFonts w:asciiTheme="minorHAnsi" w:hAnsiTheme="minorHAnsi" w:cs="Calibri"/>
          <w:color w:val="000000"/>
          <w:spacing w:val="1"/>
        </w:rPr>
        <w:t>m</w:t>
      </w:r>
      <w:r>
        <w:rPr>
          <w:rFonts w:asciiTheme="minorHAnsi" w:hAnsiTheme="minorHAnsi" w:cs="Calibri"/>
          <w:color w:val="000000"/>
        </w:rPr>
        <w:t>/k</w:t>
      </w:r>
      <w:r>
        <w:rPr>
          <w:rFonts w:asciiTheme="minorHAnsi" w:hAnsiTheme="minorHAnsi" w:cs="Calibri"/>
          <w:color w:val="000000"/>
          <w:spacing w:val="1"/>
        </w:rPr>
        <w:t>e</w:t>
      </w:r>
      <w:r>
        <w:rPr>
          <w:rFonts w:asciiTheme="minorHAnsi" w:hAnsiTheme="minorHAnsi" w:cs="Calibri"/>
          <w:color w:val="000000"/>
          <w:spacing w:val="-1"/>
        </w:rPr>
        <w:t>g</w:t>
      </w:r>
      <w:r>
        <w:rPr>
          <w:rFonts w:asciiTheme="minorHAnsi" w:hAnsiTheme="minorHAnsi" w:cs="Calibri"/>
          <w:color w:val="000000"/>
        </w:rPr>
        <w:t xml:space="preserve">iatan </w:t>
      </w:r>
      <w:r>
        <w:rPr>
          <w:rFonts w:asciiTheme="minorHAnsi" w:hAnsiTheme="minorHAnsi" w:cs="Calibri"/>
          <w:color w:val="000000"/>
          <w:spacing w:val="-1"/>
        </w:rPr>
        <w:t>d</w:t>
      </w:r>
      <w:r>
        <w:rPr>
          <w:rFonts w:asciiTheme="minorHAnsi" w:hAnsiTheme="minorHAnsi" w:cs="Calibri"/>
          <w:color w:val="000000"/>
        </w:rPr>
        <w:t>an s</w:t>
      </w:r>
      <w:r>
        <w:rPr>
          <w:rFonts w:asciiTheme="minorHAnsi" w:hAnsiTheme="minorHAnsi" w:cs="Calibri"/>
          <w:color w:val="000000"/>
          <w:spacing w:val="-3"/>
        </w:rPr>
        <w:t>u</w:t>
      </w:r>
      <w:r>
        <w:rPr>
          <w:rFonts w:asciiTheme="minorHAnsi" w:hAnsiTheme="minorHAnsi" w:cs="Calibri"/>
          <w:color w:val="000000"/>
          <w:spacing w:val="1"/>
        </w:rPr>
        <w:t>m</w:t>
      </w:r>
      <w:r>
        <w:rPr>
          <w:rFonts w:asciiTheme="minorHAnsi" w:hAnsiTheme="minorHAnsi" w:cs="Calibri"/>
          <w:color w:val="000000"/>
          <w:spacing w:val="-1"/>
        </w:rPr>
        <w:t>b</w:t>
      </w:r>
      <w:r>
        <w:rPr>
          <w:rFonts w:asciiTheme="minorHAnsi" w:hAnsiTheme="minorHAnsi" w:cs="Calibri"/>
          <w:color w:val="000000"/>
        </w:rPr>
        <w:t>er</w:t>
      </w:r>
      <w:r>
        <w:rPr>
          <w:rFonts w:asciiTheme="minorHAnsi" w:hAnsiTheme="minorHAnsi" w:cs="Calibri"/>
          <w:color w:val="000000"/>
          <w:spacing w:val="-1"/>
        </w:rPr>
        <w:t>d</w:t>
      </w:r>
      <w:r>
        <w:rPr>
          <w:rFonts w:asciiTheme="minorHAnsi" w:hAnsiTheme="minorHAnsi" w:cs="Calibri"/>
          <w:color w:val="000000"/>
        </w:rPr>
        <w:t>a</w:t>
      </w:r>
      <w:r>
        <w:rPr>
          <w:rFonts w:asciiTheme="minorHAnsi" w:hAnsiTheme="minorHAnsi" w:cs="Calibri"/>
          <w:color w:val="000000"/>
          <w:spacing w:val="-2"/>
        </w:rPr>
        <w:t>y</w:t>
      </w:r>
      <w:r>
        <w:rPr>
          <w:rFonts w:asciiTheme="minorHAnsi" w:hAnsiTheme="minorHAnsi" w:cs="Calibri"/>
          <w:color w:val="000000"/>
        </w:rPr>
        <w:t>a a</w:t>
      </w:r>
      <w:r>
        <w:rPr>
          <w:rFonts w:asciiTheme="minorHAnsi" w:hAnsiTheme="minorHAnsi" w:cs="Calibri"/>
          <w:color w:val="000000"/>
          <w:spacing w:val="-1"/>
        </w:rPr>
        <w:t>ngg</w:t>
      </w:r>
      <w:r>
        <w:rPr>
          <w:rFonts w:asciiTheme="minorHAnsi" w:hAnsiTheme="minorHAnsi" w:cs="Calibri"/>
          <w:color w:val="000000"/>
        </w:rPr>
        <w:t>aran a</w:t>
      </w:r>
      <w:r>
        <w:rPr>
          <w:rFonts w:asciiTheme="minorHAnsi" w:hAnsiTheme="minorHAnsi" w:cs="Calibri"/>
          <w:color w:val="000000"/>
          <w:spacing w:val="-1"/>
        </w:rPr>
        <w:t>d</w:t>
      </w:r>
      <w:r>
        <w:rPr>
          <w:rFonts w:asciiTheme="minorHAnsi" w:hAnsiTheme="minorHAnsi" w:cs="Calibri"/>
          <w:color w:val="000000"/>
        </w:rPr>
        <w:t>al</w:t>
      </w:r>
      <w:r>
        <w:rPr>
          <w:rFonts w:asciiTheme="minorHAnsi" w:hAnsiTheme="minorHAnsi" w:cs="Calibri"/>
          <w:color w:val="000000"/>
          <w:spacing w:val="-1"/>
        </w:rPr>
        <w:t>a</w:t>
      </w:r>
      <w:r>
        <w:rPr>
          <w:rFonts w:asciiTheme="minorHAnsi" w:hAnsiTheme="minorHAnsi" w:cs="Calibri"/>
          <w:color w:val="000000"/>
        </w:rPr>
        <w:t>h al</w:t>
      </w:r>
      <w:r>
        <w:rPr>
          <w:rFonts w:asciiTheme="minorHAnsi" w:hAnsiTheme="minorHAnsi" w:cs="Calibri"/>
          <w:color w:val="000000"/>
          <w:spacing w:val="-1"/>
        </w:rPr>
        <w:t>a</w:t>
      </w:r>
      <w:r>
        <w:rPr>
          <w:rFonts w:asciiTheme="minorHAnsi" w:hAnsiTheme="minorHAnsi" w:cs="Calibri"/>
          <w:color w:val="000000"/>
        </w:rPr>
        <w:t xml:space="preserve">t </w:t>
      </w:r>
      <w:r>
        <w:rPr>
          <w:rFonts w:asciiTheme="minorHAnsi" w:hAnsiTheme="minorHAnsi" w:cs="Calibri"/>
          <w:color w:val="000000"/>
          <w:spacing w:val="1"/>
        </w:rPr>
        <w:t>y</w:t>
      </w:r>
      <w:r>
        <w:rPr>
          <w:rFonts w:asciiTheme="minorHAnsi" w:hAnsiTheme="minorHAnsi" w:cs="Calibri"/>
          <w:color w:val="000000"/>
        </w:rPr>
        <w:t>a</w:t>
      </w:r>
      <w:r>
        <w:rPr>
          <w:rFonts w:asciiTheme="minorHAnsi" w:hAnsiTheme="minorHAnsi" w:cs="Calibri"/>
          <w:color w:val="000000"/>
          <w:spacing w:val="-1"/>
        </w:rPr>
        <w:t>n</w:t>
      </w:r>
      <w:r>
        <w:rPr>
          <w:rFonts w:asciiTheme="minorHAnsi" w:hAnsiTheme="minorHAnsi" w:cs="Calibri"/>
          <w:color w:val="000000"/>
        </w:rPr>
        <w:t xml:space="preserve">g </w:t>
      </w:r>
      <w:r>
        <w:rPr>
          <w:rFonts w:asciiTheme="minorHAnsi" w:hAnsiTheme="minorHAnsi" w:cs="Calibri"/>
          <w:color w:val="000000"/>
          <w:spacing w:val="-1"/>
        </w:rPr>
        <w:t>d</w:t>
      </w:r>
      <w:r>
        <w:rPr>
          <w:rFonts w:asciiTheme="minorHAnsi" w:hAnsiTheme="minorHAnsi" w:cs="Calibri"/>
          <w:color w:val="000000"/>
        </w:rPr>
        <w:t>i</w:t>
      </w:r>
      <w:r>
        <w:rPr>
          <w:rFonts w:asciiTheme="minorHAnsi" w:hAnsiTheme="minorHAnsi" w:cs="Calibri"/>
          <w:color w:val="000000"/>
          <w:spacing w:val="-1"/>
        </w:rPr>
        <w:t>p</w:t>
      </w:r>
      <w:r>
        <w:rPr>
          <w:rFonts w:asciiTheme="minorHAnsi" w:hAnsiTheme="minorHAnsi" w:cs="Calibri"/>
          <w:color w:val="000000"/>
        </w:rPr>
        <w:t xml:space="preserve">akai </w:t>
      </w:r>
      <w:r>
        <w:rPr>
          <w:rFonts w:asciiTheme="minorHAnsi" w:hAnsiTheme="minorHAnsi" w:cs="Calibri"/>
          <w:color w:val="000000"/>
          <w:spacing w:val="-1"/>
        </w:rPr>
        <w:t>un</w:t>
      </w:r>
      <w:r>
        <w:rPr>
          <w:rFonts w:asciiTheme="minorHAnsi" w:hAnsiTheme="minorHAnsi" w:cs="Calibri"/>
          <w:color w:val="000000"/>
        </w:rPr>
        <w:t xml:space="preserve">tuk </w:t>
      </w:r>
      <w:r>
        <w:rPr>
          <w:rFonts w:asciiTheme="minorHAnsi" w:hAnsiTheme="minorHAnsi" w:cs="Calibri"/>
          <w:color w:val="000000"/>
          <w:spacing w:val="1"/>
        </w:rPr>
        <w:t>m</w:t>
      </w:r>
      <w:r>
        <w:rPr>
          <w:rFonts w:asciiTheme="minorHAnsi" w:hAnsiTheme="minorHAnsi" w:cs="Calibri"/>
          <w:color w:val="000000"/>
        </w:rPr>
        <w:t>enc</w:t>
      </w:r>
      <w:r>
        <w:rPr>
          <w:rFonts w:asciiTheme="minorHAnsi" w:hAnsiTheme="minorHAnsi" w:cs="Calibri"/>
          <w:color w:val="000000"/>
          <w:spacing w:val="-3"/>
        </w:rPr>
        <w:t>a</w:t>
      </w:r>
      <w:r>
        <w:rPr>
          <w:rFonts w:asciiTheme="minorHAnsi" w:hAnsiTheme="minorHAnsi" w:cs="Calibri"/>
          <w:color w:val="000000"/>
          <w:spacing w:val="-1"/>
        </w:rPr>
        <w:t>p</w:t>
      </w:r>
      <w:r>
        <w:rPr>
          <w:rFonts w:asciiTheme="minorHAnsi" w:hAnsiTheme="minorHAnsi" w:cs="Calibri"/>
          <w:color w:val="000000"/>
        </w:rPr>
        <w:t>ai r</w:t>
      </w:r>
      <w:r>
        <w:rPr>
          <w:rFonts w:asciiTheme="minorHAnsi" w:hAnsiTheme="minorHAnsi" w:cs="Calibri"/>
          <w:color w:val="000000"/>
          <w:spacing w:val="-1"/>
        </w:rPr>
        <w:t>u</w:t>
      </w:r>
      <w:r>
        <w:rPr>
          <w:rFonts w:asciiTheme="minorHAnsi" w:hAnsiTheme="minorHAnsi" w:cs="Calibri"/>
          <w:color w:val="000000"/>
          <w:spacing w:val="1"/>
        </w:rPr>
        <w:t>m</w:t>
      </w:r>
      <w:r>
        <w:rPr>
          <w:rFonts w:asciiTheme="minorHAnsi" w:hAnsiTheme="minorHAnsi" w:cs="Calibri"/>
          <w:color w:val="000000"/>
          <w:spacing w:val="-1"/>
        </w:rPr>
        <w:t>u</w:t>
      </w:r>
      <w:r>
        <w:rPr>
          <w:rFonts w:asciiTheme="minorHAnsi" w:hAnsiTheme="minorHAnsi" w:cs="Calibri"/>
          <w:color w:val="000000"/>
        </w:rPr>
        <w:t xml:space="preserve">san </w:t>
      </w:r>
      <w:r>
        <w:rPr>
          <w:rFonts w:asciiTheme="minorHAnsi" w:hAnsiTheme="minorHAnsi" w:cs="Calibri"/>
          <w:color w:val="000000"/>
          <w:spacing w:val="-1"/>
        </w:rPr>
        <w:t>p</w:t>
      </w:r>
      <w:r>
        <w:rPr>
          <w:rFonts w:asciiTheme="minorHAnsi" w:hAnsiTheme="minorHAnsi" w:cs="Calibri"/>
          <w:color w:val="000000"/>
        </w:rPr>
        <w:t>eru</w:t>
      </w:r>
      <w:r>
        <w:rPr>
          <w:rFonts w:asciiTheme="minorHAnsi" w:hAnsiTheme="minorHAnsi" w:cs="Calibri"/>
          <w:color w:val="000000"/>
          <w:spacing w:val="-1"/>
        </w:rPr>
        <w:t>b</w:t>
      </w:r>
      <w:r>
        <w:rPr>
          <w:rFonts w:asciiTheme="minorHAnsi" w:hAnsiTheme="minorHAnsi" w:cs="Calibri"/>
          <w:color w:val="000000"/>
        </w:rPr>
        <w:t>a</w:t>
      </w:r>
      <w:r>
        <w:rPr>
          <w:rFonts w:asciiTheme="minorHAnsi" w:hAnsiTheme="minorHAnsi" w:cs="Calibri"/>
          <w:color w:val="000000"/>
          <w:spacing w:val="-1"/>
        </w:rPr>
        <w:t>h</w:t>
      </w:r>
      <w:r>
        <w:rPr>
          <w:rFonts w:asciiTheme="minorHAnsi" w:hAnsiTheme="minorHAnsi" w:cs="Calibri"/>
          <w:color w:val="000000"/>
        </w:rPr>
        <w:t>a</w:t>
      </w:r>
      <w:r>
        <w:rPr>
          <w:rFonts w:asciiTheme="minorHAnsi" w:hAnsiTheme="minorHAnsi" w:cs="Calibri"/>
          <w:color w:val="000000"/>
          <w:spacing w:val="-1"/>
        </w:rPr>
        <w:t>n</w:t>
      </w:r>
      <w:r>
        <w:rPr>
          <w:rFonts w:asciiTheme="minorHAnsi" w:hAnsiTheme="minorHAnsi" w:cs="Calibri"/>
          <w:color w:val="000000"/>
        </w:rPr>
        <w:t xml:space="preserve">, </w:t>
      </w:r>
      <w:r>
        <w:rPr>
          <w:rFonts w:asciiTheme="minorHAnsi" w:hAnsiTheme="minorHAnsi" w:cs="Calibri"/>
          <w:color w:val="000000"/>
          <w:spacing w:val="-1"/>
        </w:rPr>
        <w:t>b</w:t>
      </w:r>
      <w:r>
        <w:rPr>
          <w:rFonts w:asciiTheme="minorHAnsi" w:hAnsiTheme="minorHAnsi" w:cs="Calibri"/>
          <w:color w:val="000000"/>
        </w:rPr>
        <w:t>aik pa</w:t>
      </w:r>
      <w:r>
        <w:rPr>
          <w:rFonts w:asciiTheme="minorHAnsi" w:hAnsiTheme="minorHAnsi" w:cs="Calibri"/>
          <w:color w:val="000000"/>
          <w:spacing w:val="-1"/>
        </w:rPr>
        <w:t>d</w:t>
      </w:r>
      <w:r>
        <w:rPr>
          <w:rFonts w:asciiTheme="minorHAnsi" w:hAnsiTheme="minorHAnsi" w:cs="Calibri"/>
          <w:color w:val="000000"/>
        </w:rPr>
        <w:t>a l</w:t>
      </w:r>
      <w:r>
        <w:rPr>
          <w:rFonts w:asciiTheme="minorHAnsi" w:hAnsiTheme="minorHAnsi" w:cs="Calibri"/>
          <w:color w:val="000000"/>
          <w:spacing w:val="-2"/>
        </w:rPr>
        <w:t>e</w:t>
      </w:r>
      <w:r>
        <w:rPr>
          <w:rFonts w:asciiTheme="minorHAnsi" w:hAnsiTheme="minorHAnsi" w:cs="Calibri"/>
          <w:color w:val="000000"/>
          <w:spacing w:val="1"/>
        </w:rPr>
        <w:t>v</w:t>
      </w:r>
      <w:r>
        <w:rPr>
          <w:rFonts w:asciiTheme="minorHAnsi" w:hAnsiTheme="minorHAnsi" w:cs="Calibri"/>
          <w:color w:val="000000"/>
        </w:rPr>
        <w:t xml:space="preserve">el </w:t>
      </w:r>
      <w:r>
        <w:rPr>
          <w:rFonts w:asciiTheme="minorHAnsi" w:hAnsiTheme="minorHAnsi" w:cs="Calibri"/>
          <w:color w:val="000000"/>
          <w:spacing w:val="-1"/>
        </w:rPr>
        <w:t>k</w:t>
      </w:r>
      <w:r>
        <w:rPr>
          <w:rFonts w:asciiTheme="minorHAnsi" w:hAnsiTheme="minorHAnsi" w:cs="Calibri"/>
          <w:color w:val="000000"/>
        </w:rPr>
        <w:t>el</w:t>
      </w:r>
      <w:r>
        <w:rPr>
          <w:rFonts w:asciiTheme="minorHAnsi" w:hAnsiTheme="minorHAnsi" w:cs="Calibri"/>
          <w:color w:val="000000"/>
          <w:spacing w:val="-1"/>
        </w:rPr>
        <w:t>u</w:t>
      </w:r>
      <w:r>
        <w:rPr>
          <w:rFonts w:asciiTheme="minorHAnsi" w:hAnsiTheme="minorHAnsi" w:cs="Calibri"/>
          <w:color w:val="000000"/>
        </w:rPr>
        <w:t>ara</w:t>
      </w:r>
      <w:r>
        <w:rPr>
          <w:rFonts w:asciiTheme="minorHAnsi" w:hAnsiTheme="minorHAnsi" w:cs="Calibri"/>
          <w:color w:val="000000"/>
          <w:spacing w:val="-1"/>
        </w:rPr>
        <w:t>n (</w:t>
      </w:r>
      <w:r>
        <w:rPr>
          <w:rFonts w:asciiTheme="minorHAnsi" w:hAnsiTheme="minorHAnsi" w:cs="Calibri"/>
          <w:i/>
          <w:color w:val="000000"/>
          <w:spacing w:val="-1"/>
        </w:rPr>
        <w:t>output</w:t>
      </w:r>
      <w:r>
        <w:rPr>
          <w:rFonts w:asciiTheme="minorHAnsi" w:hAnsiTheme="minorHAnsi" w:cs="Calibri"/>
          <w:color w:val="000000"/>
          <w:spacing w:val="-1"/>
        </w:rPr>
        <w:t>)</w:t>
      </w:r>
      <w:r>
        <w:rPr>
          <w:rFonts w:asciiTheme="minorHAnsi" w:hAnsiTheme="minorHAnsi" w:cs="Calibri"/>
          <w:color w:val="000000"/>
        </w:rPr>
        <w:t xml:space="preserve">, </w:t>
      </w:r>
      <w:r>
        <w:rPr>
          <w:rFonts w:asciiTheme="minorHAnsi" w:hAnsiTheme="minorHAnsi" w:cs="Calibri"/>
          <w:color w:val="000000"/>
          <w:spacing w:val="-3"/>
        </w:rPr>
        <w:t>h</w:t>
      </w:r>
      <w:r>
        <w:rPr>
          <w:rFonts w:asciiTheme="minorHAnsi" w:hAnsiTheme="minorHAnsi" w:cs="Calibri"/>
          <w:color w:val="000000"/>
        </w:rPr>
        <w:t xml:space="preserve">asil </w:t>
      </w:r>
      <w:r>
        <w:rPr>
          <w:rFonts w:asciiTheme="minorHAnsi" w:hAnsiTheme="minorHAnsi" w:cs="Calibri"/>
          <w:i/>
          <w:color w:val="000000"/>
          <w:spacing w:val="-1"/>
        </w:rPr>
        <w:t>(outcome)</w:t>
      </w:r>
      <w:proofErr w:type="gramStart"/>
      <w:r>
        <w:rPr>
          <w:rFonts w:asciiTheme="minorHAnsi" w:hAnsiTheme="minorHAnsi" w:cs="Calibri"/>
          <w:color w:val="000000"/>
          <w:spacing w:val="-1"/>
          <w:lang w:val="id-ID"/>
        </w:rPr>
        <w:t>,</w:t>
      </w:r>
      <w:r>
        <w:rPr>
          <w:rFonts w:asciiTheme="minorHAnsi" w:hAnsiTheme="minorHAnsi" w:cs="Calibri"/>
          <w:color w:val="000000"/>
          <w:spacing w:val="2"/>
        </w:rPr>
        <w:t>m</w:t>
      </w:r>
      <w:r>
        <w:rPr>
          <w:rFonts w:asciiTheme="minorHAnsi" w:hAnsiTheme="minorHAnsi" w:cs="Calibri"/>
          <w:color w:val="000000"/>
        </w:rPr>
        <w:t>a</w:t>
      </w:r>
      <w:r>
        <w:rPr>
          <w:rFonts w:asciiTheme="minorHAnsi" w:hAnsiTheme="minorHAnsi" w:cs="Calibri"/>
          <w:color w:val="000000"/>
          <w:spacing w:val="-1"/>
        </w:rPr>
        <w:t>upu</w:t>
      </w:r>
      <w:r>
        <w:rPr>
          <w:rFonts w:asciiTheme="minorHAnsi" w:hAnsiTheme="minorHAnsi" w:cs="Calibri"/>
          <w:color w:val="000000"/>
        </w:rPr>
        <w:t>n</w:t>
      </w:r>
      <w:proofErr w:type="gramEnd"/>
      <w:r>
        <w:rPr>
          <w:rFonts w:asciiTheme="minorHAnsi" w:hAnsiTheme="minorHAnsi" w:cs="Calibri"/>
          <w:color w:val="000000"/>
        </w:rPr>
        <w:t xml:space="preserve"> d</w:t>
      </w:r>
      <w:r>
        <w:rPr>
          <w:rFonts w:asciiTheme="minorHAnsi" w:hAnsiTheme="minorHAnsi" w:cs="Calibri"/>
          <w:color w:val="000000"/>
          <w:spacing w:val="-3"/>
        </w:rPr>
        <w:t>a</w:t>
      </w:r>
      <w:r>
        <w:rPr>
          <w:rFonts w:asciiTheme="minorHAnsi" w:hAnsiTheme="minorHAnsi" w:cs="Calibri"/>
          <w:color w:val="000000"/>
          <w:spacing w:val="1"/>
        </w:rPr>
        <w:t>m</w:t>
      </w:r>
      <w:r>
        <w:rPr>
          <w:rFonts w:asciiTheme="minorHAnsi" w:hAnsiTheme="minorHAnsi" w:cs="Calibri"/>
          <w:color w:val="000000"/>
          <w:spacing w:val="-1"/>
        </w:rPr>
        <w:t>p</w:t>
      </w:r>
      <w:r>
        <w:rPr>
          <w:rFonts w:asciiTheme="minorHAnsi" w:hAnsiTheme="minorHAnsi" w:cs="Calibri"/>
          <w:color w:val="000000"/>
        </w:rPr>
        <w:t xml:space="preserve">ak. </w:t>
      </w:r>
      <w:proofErr w:type="gramStart"/>
      <w:r>
        <w:rPr>
          <w:rFonts w:asciiTheme="minorHAnsi" w:hAnsiTheme="minorHAnsi" w:cs="Calibri"/>
          <w:color w:val="000000"/>
          <w:spacing w:val="-2"/>
        </w:rPr>
        <w:t xml:space="preserve">Pendekatan ini juga sejalan dengan prinsip </w:t>
      </w:r>
      <w:r>
        <w:rPr>
          <w:rFonts w:asciiTheme="minorHAnsi" w:hAnsiTheme="minorHAnsi" w:cs="Calibri"/>
          <w:i/>
          <w:color w:val="000000"/>
          <w:spacing w:val="-2"/>
        </w:rPr>
        <w:t>good governance</w:t>
      </w:r>
      <w:r>
        <w:rPr>
          <w:rFonts w:asciiTheme="minorHAnsi" w:hAnsiTheme="minorHAnsi" w:cs="Calibri"/>
          <w:color w:val="000000"/>
          <w:spacing w:val="-2"/>
        </w:rPr>
        <w:t xml:space="preserve"> dimana salah satu pilarnya, yaitu akuntabilitas.</w:t>
      </w:r>
      <w:proofErr w:type="gramEnd"/>
      <w:r>
        <w:rPr>
          <w:rFonts w:asciiTheme="minorHAnsi" w:hAnsiTheme="minorHAnsi" w:cs="Calibri"/>
          <w:color w:val="000000"/>
          <w:spacing w:val="-2"/>
        </w:rPr>
        <w:t xml:space="preserve"> </w:t>
      </w:r>
      <w:proofErr w:type="gramStart"/>
      <w:r>
        <w:rPr>
          <w:rFonts w:asciiTheme="minorHAnsi" w:hAnsiTheme="minorHAnsi" w:cs="Calibri"/>
          <w:color w:val="000000"/>
          <w:spacing w:val="-2"/>
        </w:rPr>
        <w:t>Akuntabilitas kinerja instansi pemerintah menunjukkan sejauh mana sebuah instansi pemerintahan telah memenuhi tugas dan mandatnya dalam penyediaan layanan publik yang langsung bisa dirasakan hasilnya oleh masyarakat.</w:t>
      </w:r>
      <w:proofErr w:type="gramEnd"/>
      <w:r>
        <w:rPr>
          <w:rFonts w:asciiTheme="minorHAnsi" w:hAnsiTheme="minorHAnsi" w:cs="Calibri"/>
          <w:color w:val="000000"/>
          <w:spacing w:val="-2"/>
        </w:rPr>
        <w:t xml:space="preserve"> </w:t>
      </w:r>
      <w:proofErr w:type="gramStart"/>
      <w:r>
        <w:rPr>
          <w:rFonts w:asciiTheme="minorHAnsi" w:hAnsiTheme="minorHAnsi" w:cs="Calibri"/>
          <w:color w:val="000000"/>
          <w:spacing w:val="-2"/>
        </w:rPr>
        <w:t>Sehingga</w:t>
      </w:r>
      <w:r>
        <w:rPr>
          <w:rFonts w:asciiTheme="minorHAnsi" w:hAnsiTheme="minorHAnsi" w:cs="Calibri"/>
          <w:color w:val="000000"/>
          <w:spacing w:val="-2"/>
          <w:lang w:val="id-ID"/>
        </w:rPr>
        <w:t>,</w:t>
      </w:r>
      <w:r>
        <w:rPr>
          <w:rFonts w:asciiTheme="minorHAnsi" w:hAnsiTheme="minorHAnsi" w:cs="Calibri"/>
          <w:color w:val="000000"/>
          <w:spacing w:val="-2"/>
        </w:rPr>
        <w:t xml:space="preserve"> pengendalian dan pertanggungjawaban program/kegiatan menjadi bagian penting dalam memastikan akuntabilitas kinerja pemerintah daerah kepada publik telah dicapai.</w:t>
      </w:r>
      <w:proofErr w:type="gramEnd"/>
    </w:p>
    <w:p w:rsidR="005960B9" w:rsidRDefault="0037477D">
      <w:pPr>
        <w:widowControl w:val="0"/>
        <w:autoSpaceDE w:val="0"/>
        <w:autoSpaceDN w:val="0"/>
        <w:adjustRightInd w:val="0"/>
        <w:spacing w:after="0" w:line="360" w:lineRule="auto"/>
        <w:ind w:right="29"/>
        <w:jc w:val="both"/>
        <w:rPr>
          <w:rFonts w:asciiTheme="minorHAnsi" w:hAnsiTheme="minorHAnsi" w:cs="Calibri"/>
          <w:color w:val="000000"/>
          <w:spacing w:val="-2"/>
        </w:rPr>
      </w:pPr>
      <w:r>
        <w:rPr>
          <w:rFonts w:asciiTheme="minorHAnsi" w:hAnsiTheme="minorHAnsi" w:cs="Calibri"/>
          <w:color w:val="000000"/>
          <w:spacing w:val="-2"/>
        </w:rPr>
        <w:t xml:space="preserve">Untuk membangun akuntabilitas kinerja, Dinas Kehutanan Provinsi Sumatera Barat berkomitmen mengimplementasikan ISO 9001:2015 lingkup pelayanan Dinas Kehutanan Provinsi Sumatera Barat sebagai upaya penyempurnaan dari ISO 9001:2015 </w:t>
      </w:r>
      <w:r>
        <w:rPr>
          <w:rFonts w:asciiTheme="minorHAnsi" w:hAnsiTheme="minorHAnsi" w:cs="Calibri"/>
          <w:color w:val="000000"/>
          <w:spacing w:val="-2"/>
          <w:lang w:val="id-ID"/>
        </w:rPr>
        <w:t>dan</w:t>
      </w:r>
      <w:r>
        <w:rPr>
          <w:rFonts w:asciiTheme="minorHAnsi" w:hAnsiTheme="minorHAnsi" w:cs="Calibri"/>
          <w:color w:val="000000"/>
          <w:spacing w:val="-2"/>
        </w:rPr>
        <w:t xml:space="preserve"> melakukan monitoring dan evaluasi pelaksanaan program/kegiatan pembangunan kehutanan yang transparan dan berorientasi pada perbaikan pelayanan publik yang dilakukan melalui rapat-rapat monitoring dan evaluasi.</w:t>
      </w:r>
    </w:p>
    <w:p w:rsidR="005960B9" w:rsidRDefault="0037477D">
      <w:pPr>
        <w:widowControl w:val="0"/>
        <w:autoSpaceDE w:val="0"/>
        <w:autoSpaceDN w:val="0"/>
        <w:adjustRightInd w:val="0"/>
        <w:spacing w:after="0" w:line="360" w:lineRule="auto"/>
        <w:ind w:right="29"/>
        <w:jc w:val="both"/>
        <w:rPr>
          <w:rFonts w:asciiTheme="minorHAnsi" w:hAnsiTheme="minorHAnsi" w:cs="Calibri"/>
          <w:color w:val="000000"/>
          <w:spacing w:val="-2"/>
        </w:rPr>
      </w:pPr>
      <w:proofErr w:type="gramStart"/>
      <w:r>
        <w:rPr>
          <w:rFonts w:asciiTheme="minorHAnsi" w:hAnsiTheme="minorHAnsi" w:cs="Calibri"/>
          <w:color w:val="000000"/>
          <w:spacing w:val="-2"/>
        </w:rPr>
        <w:t xml:space="preserve">Laporan </w:t>
      </w:r>
      <w:r>
        <w:rPr>
          <w:rFonts w:asciiTheme="minorHAnsi" w:hAnsiTheme="minorHAnsi" w:cs="Calibri"/>
          <w:color w:val="000000"/>
          <w:spacing w:val="-2"/>
          <w:lang w:val="id-ID"/>
        </w:rPr>
        <w:t>K</w:t>
      </w:r>
      <w:r>
        <w:rPr>
          <w:rFonts w:asciiTheme="minorHAnsi" w:hAnsiTheme="minorHAnsi" w:cs="Calibri"/>
          <w:color w:val="000000"/>
          <w:spacing w:val="-2"/>
        </w:rPr>
        <w:t>inerja Dinas Kehutanan Provinsi Sumatera Barat Tahun 2018 merupakan bentuk akuntabilitas dari pelaksanaan tugas dan fungsi yang dipercayakan kepada Dinas Kehutanan Provinsi Sumatera Barat atas penggunaan anggaran.</w:t>
      </w:r>
      <w:proofErr w:type="gramEnd"/>
      <w:r>
        <w:rPr>
          <w:rFonts w:asciiTheme="minorHAnsi" w:hAnsiTheme="minorHAnsi" w:cs="Calibri"/>
          <w:color w:val="000000"/>
          <w:spacing w:val="-2"/>
        </w:rPr>
        <w:t xml:space="preserve"> Hal terpenting yang diperlukan dalam penyusunan laporan kinerja adalah pengukuran kinerja dan evaluasi serta pengungkapan secara memadai hasil analisis terhadap pengukuran kinerja sesuai                            Permen PANRB No. 53 Tahun 2014 tentang Petunjuk Teknis Perjanjian Kinerja, Pelaporan Kinerja</w:t>
      </w:r>
      <w:r>
        <w:rPr>
          <w:rFonts w:asciiTheme="minorHAnsi" w:hAnsiTheme="minorHAnsi" w:cs="Calibri"/>
          <w:color w:val="000000"/>
          <w:spacing w:val="-2"/>
          <w:lang w:val="id-ID"/>
        </w:rPr>
        <w:t>,</w:t>
      </w:r>
      <w:r>
        <w:rPr>
          <w:rFonts w:asciiTheme="minorHAnsi" w:hAnsiTheme="minorHAnsi" w:cs="Calibri"/>
          <w:color w:val="000000"/>
          <w:spacing w:val="-2"/>
        </w:rPr>
        <w:t xml:space="preserve"> dan Tata Cara Reviu atas Laporan Kinerja Instansi Pemerintah.</w:t>
      </w:r>
    </w:p>
    <w:p w:rsidR="005960B9" w:rsidRDefault="0037477D">
      <w:pPr>
        <w:widowControl w:val="0"/>
        <w:autoSpaceDE w:val="0"/>
        <w:autoSpaceDN w:val="0"/>
        <w:adjustRightInd w:val="0"/>
        <w:spacing w:after="0" w:line="360" w:lineRule="auto"/>
        <w:ind w:right="29"/>
        <w:jc w:val="both"/>
        <w:rPr>
          <w:rFonts w:asciiTheme="minorHAnsi" w:hAnsiTheme="minorHAnsi" w:cs="Calibri"/>
          <w:color w:val="000000"/>
          <w:spacing w:val="-2"/>
        </w:rPr>
      </w:pPr>
      <w:proofErr w:type="gramStart"/>
      <w:r>
        <w:rPr>
          <w:rFonts w:asciiTheme="minorHAnsi" w:hAnsiTheme="minorHAnsi" w:cs="Calibri"/>
          <w:color w:val="000000"/>
          <w:spacing w:val="-2"/>
        </w:rPr>
        <w:t>Sesuai arahan Biro Organisasi Sekretariat Daerah Provinsi Sumatera Barat</w:t>
      </w:r>
      <w:r>
        <w:rPr>
          <w:rFonts w:asciiTheme="minorHAnsi" w:hAnsiTheme="minorHAnsi" w:cs="Calibri"/>
          <w:color w:val="000000"/>
          <w:spacing w:val="-2"/>
          <w:lang w:val="id-ID"/>
        </w:rPr>
        <w:t>,</w:t>
      </w:r>
      <w:r>
        <w:rPr>
          <w:rFonts w:asciiTheme="minorHAnsi" w:hAnsiTheme="minorHAnsi" w:cs="Calibri"/>
          <w:color w:val="000000"/>
          <w:spacing w:val="-2"/>
        </w:rPr>
        <w:t xml:space="preserve"> skala penilaian terhadap kinerja pemerintah dapat dilihat pada Tabel 10.</w:t>
      </w:r>
      <w:proofErr w:type="gramEnd"/>
    </w:p>
    <w:p w:rsidR="005960B9" w:rsidRDefault="005960B9">
      <w:pPr>
        <w:widowControl w:val="0"/>
        <w:autoSpaceDE w:val="0"/>
        <w:autoSpaceDN w:val="0"/>
        <w:adjustRightInd w:val="0"/>
        <w:spacing w:after="0" w:line="360" w:lineRule="auto"/>
        <w:ind w:right="29" w:firstLine="720"/>
        <w:jc w:val="both"/>
        <w:rPr>
          <w:rFonts w:asciiTheme="minorHAnsi" w:hAnsiTheme="minorHAnsi" w:cs="Calibri"/>
          <w:color w:val="000000"/>
          <w:spacing w:val="-2"/>
        </w:rPr>
      </w:pPr>
    </w:p>
    <w:p w:rsidR="005960B9" w:rsidRDefault="005960B9">
      <w:pPr>
        <w:widowControl w:val="0"/>
        <w:autoSpaceDE w:val="0"/>
        <w:autoSpaceDN w:val="0"/>
        <w:adjustRightInd w:val="0"/>
        <w:spacing w:after="0" w:line="360" w:lineRule="auto"/>
        <w:ind w:right="29" w:firstLine="720"/>
        <w:jc w:val="both"/>
        <w:rPr>
          <w:rFonts w:asciiTheme="minorHAnsi" w:hAnsiTheme="minorHAnsi" w:cs="Calibri"/>
          <w:color w:val="000000"/>
          <w:spacing w:val="-2"/>
        </w:rPr>
      </w:pPr>
    </w:p>
    <w:p w:rsidR="005960B9" w:rsidRDefault="005960B9">
      <w:pPr>
        <w:widowControl w:val="0"/>
        <w:autoSpaceDE w:val="0"/>
        <w:autoSpaceDN w:val="0"/>
        <w:adjustRightInd w:val="0"/>
        <w:spacing w:after="0" w:line="360" w:lineRule="auto"/>
        <w:ind w:right="29" w:firstLine="720"/>
        <w:jc w:val="both"/>
        <w:rPr>
          <w:rFonts w:asciiTheme="minorHAnsi" w:hAnsiTheme="minorHAnsi" w:cs="Calibri"/>
          <w:color w:val="000000"/>
          <w:spacing w:val="-2"/>
        </w:rPr>
      </w:pPr>
    </w:p>
    <w:p w:rsidR="005960B9" w:rsidRDefault="005960B9">
      <w:pPr>
        <w:widowControl w:val="0"/>
        <w:autoSpaceDE w:val="0"/>
        <w:autoSpaceDN w:val="0"/>
        <w:adjustRightInd w:val="0"/>
        <w:spacing w:after="0" w:line="360" w:lineRule="auto"/>
        <w:ind w:right="29" w:firstLine="720"/>
        <w:jc w:val="both"/>
        <w:rPr>
          <w:rFonts w:asciiTheme="minorHAnsi" w:hAnsiTheme="minorHAnsi" w:cs="Calibri"/>
          <w:color w:val="000000"/>
          <w:spacing w:val="-2"/>
        </w:rPr>
      </w:pPr>
    </w:p>
    <w:p w:rsidR="005960B9" w:rsidRDefault="005960B9">
      <w:pPr>
        <w:widowControl w:val="0"/>
        <w:autoSpaceDE w:val="0"/>
        <w:autoSpaceDN w:val="0"/>
        <w:adjustRightInd w:val="0"/>
        <w:spacing w:after="0" w:line="360" w:lineRule="auto"/>
        <w:ind w:right="29" w:firstLine="720"/>
        <w:jc w:val="both"/>
        <w:rPr>
          <w:rFonts w:asciiTheme="minorHAnsi" w:hAnsiTheme="minorHAnsi" w:cs="Calibri"/>
          <w:color w:val="000000"/>
          <w:spacing w:val="-2"/>
        </w:rPr>
      </w:pPr>
    </w:p>
    <w:p w:rsidR="005960B9" w:rsidRDefault="0037477D">
      <w:pPr>
        <w:widowControl w:val="0"/>
        <w:tabs>
          <w:tab w:val="left" w:pos="9000"/>
        </w:tabs>
        <w:autoSpaceDE w:val="0"/>
        <w:autoSpaceDN w:val="0"/>
        <w:adjustRightInd w:val="0"/>
        <w:spacing w:after="0" w:line="240" w:lineRule="auto"/>
        <w:ind w:right="29"/>
        <w:rPr>
          <w:rFonts w:asciiTheme="minorHAnsi" w:hAnsiTheme="minorHAnsi" w:cs="Calibri"/>
          <w:color w:val="000000"/>
          <w:spacing w:val="-2"/>
        </w:rPr>
      </w:pPr>
      <w:proofErr w:type="gramStart"/>
      <w:r>
        <w:rPr>
          <w:rFonts w:asciiTheme="minorHAnsi" w:hAnsiTheme="minorHAnsi" w:cs="Calibri"/>
          <w:color w:val="000000"/>
          <w:spacing w:val="-2"/>
        </w:rPr>
        <w:lastRenderedPageBreak/>
        <w:t>Tabel 10.</w:t>
      </w:r>
      <w:proofErr w:type="gramEnd"/>
      <w:r>
        <w:rPr>
          <w:rFonts w:asciiTheme="minorHAnsi" w:hAnsiTheme="minorHAnsi" w:cs="Calibri"/>
          <w:color w:val="000000"/>
          <w:spacing w:val="-2"/>
        </w:rPr>
        <w:t xml:space="preserve">  Skala Nilai Peringkat Kinerja</w:t>
      </w:r>
    </w:p>
    <w:tbl>
      <w:tblPr>
        <w:tblW w:w="7960" w:type="dxa"/>
        <w:jc w:val="center"/>
        <w:tblLayout w:type="fixed"/>
        <w:tblCellMar>
          <w:left w:w="0" w:type="dxa"/>
          <w:right w:w="0" w:type="dxa"/>
        </w:tblCellMar>
        <w:tblLook w:val="04A0" w:firstRow="1" w:lastRow="0" w:firstColumn="1" w:lastColumn="0" w:noHBand="0" w:noVBand="1"/>
      </w:tblPr>
      <w:tblGrid>
        <w:gridCol w:w="591"/>
        <w:gridCol w:w="2532"/>
        <w:gridCol w:w="2903"/>
        <w:gridCol w:w="1934"/>
      </w:tblGrid>
      <w:tr w:rsidR="005960B9">
        <w:trPr>
          <w:trHeight w:hRule="exact" w:val="484"/>
          <w:jc w:val="center"/>
        </w:trPr>
        <w:tc>
          <w:tcPr>
            <w:tcW w:w="591" w:type="dxa"/>
            <w:tcBorders>
              <w:top w:val="single" w:sz="4" w:space="0" w:color="00AF50"/>
              <w:left w:val="single" w:sz="4" w:space="0" w:color="00AF50"/>
              <w:bottom w:val="single" w:sz="4" w:space="0" w:color="00AF50"/>
              <w:right w:val="single" w:sz="4" w:space="0" w:color="00AF50"/>
            </w:tcBorders>
            <w:shd w:val="clear" w:color="auto" w:fill="FFFFFF"/>
            <w:vAlign w:val="center"/>
          </w:tcPr>
          <w:p w:rsidR="005960B9" w:rsidRDefault="0037477D">
            <w:pPr>
              <w:widowControl w:val="0"/>
              <w:tabs>
                <w:tab w:val="left" w:pos="9000"/>
              </w:tabs>
              <w:autoSpaceDE w:val="0"/>
              <w:autoSpaceDN w:val="0"/>
              <w:adjustRightInd w:val="0"/>
              <w:spacing w:after="0" w:line="240" w:lineRule="auto"/>
              <w:ind w:left="12" w:right="29"/>
              <w:jc w:val="center"/>
              <w:rPr>
                <w:rFonts w:asciiTheme="minorHAnsi" w:hAnsiTheme="minorHAnsi" w:cs="Calibri"/>
                <w:color w:val="000000"/>
                <w:spacing w:val="-2"/>
              </w:rPr>
            </w:pPr>
            <w:r>
              <w:rPr>
                <w:rFonts w:asciiTheme="minorHAnsi" w:hAnsiTheme="minorHAnsi" w:cs="Calibri"/>
                <w:color w:val="000000"/>
                <w:spacing w:val="-2"/>
              </w:rPr>
              <w:t>No.</w:t>
            </w:r>
          </w:p>
        </w:tc>
        <w:tc>
          <w:tcPr>
            <w:tcW w:w="2532" w:type="dxa"/>
            <w:tcBorders>
              <w:top w:val="single" w:sz="4" w:space="0" w:color="00AF50"/>
              <w:left w:val="single" w:sz="4" w:space="0" w:color="00AF50"/>
              <w:bottom w:val="single" w:sz="4" w:space="0" w:color="00AF50"/>
              <w:right w:val="single" w:sz="4" w:space="0" w:color="00AF50"/>
            </w:tcBorders>
            <w:shd w:val="clear" w:color="auto" w:fill="FFFFFF"/>
            <w:vAlign w:val="center"/>
          </w:tcPr>
          <w:p w:rsidR="005960B9" w:rsidRDefault="0037477D">
            <w:pPr>
              <w:widowControl w:val="0"/>
              <w:tabs>
                <w:tab w:val="left" w:pos="9000"/>
              </w:tabs>
              <w:autoSpaceDE w:val="0"/>
              <w:autoSpaceDN w:val="0"/>
              <w:adjustRightInd w:val="0"/>
              <w:spacing w:after="0" w:line="240" w:lineRule="auto"/>
              <w:ind w:left="12" w:right="29"/>
              <w:jc w:val="center"/>
              <w:rPr>
                <w:rFonts w:asciiTheme="minorHAnsi" w:hAnsiTheme="minorHAnsi" w:cs="Calibri"/>
                <w:color w:val="000000"/>
                <w:spacing w:val="-2"/>
              </w:rPr>
            </w:pPr>
            <w:r>
              <w:rPr>
                <w:rFonts w:asciiTheme="minorHAnsi" w:hAnsiTheme="minorHAnsi" w:cs="Calibri"/>
                <w:color w:val="000000"/>
                <w:spacing w:val="-2"/>
              </w:rPr>
              <w:t>Klasifikasi</w:t>
            </w:r>
          </w:p>
        </w:tc>
        <w:tc>
          <w:tcPr>
            <w:tcW w:w="2903" w:type="dxa"/>
            <w:tcBorders>
              <w:top w:val="single" w:sz="4" w:space="0" w:color="00AF50"/>
              <w:left w:val="single" w:sz="4" w:space="0" w:color="00AF50"/>
              <w:bottom w:val="single" w:sz="4" w:space="0" w:color="00AF50"/>
              <w:right w:val="single" w:sz="4" w:space="0" w:color="00AF50"/>
            </w:tcBorders>
            <w:shd w:val="clear" w:color="auto" w:fill="FFFFFF"/>
            <w:vAlign w:val="center"/>
          </w:tcPr>
          <w:p w:rsidR="005960B9" w:rsidRDefault="0037477D">
            <w:pPr>
              <w:widowControl w:val="0"/>
              <w:tabs>
                <w:tab w:val="left" w:pos="9000"/>
              </w:tabs>
              <w:autoSpaceDE w:val="0"/>
              <w:autoSpaceDN w:val="0"/>
              <w:adjustRightInd w:val="0"/>
              <w:spacing w:after="0" w:line="240" w:lineRule="auto"/>
              <w:ind w:left="12" w:right="29"/>
              <w:jc w:val="center"/>
              <w:rPr>
                <w:rFonts w:asciiTheme="minorHAnsi" w:hAnsiTheme="minorHAnsi" w:cs="Calibri"/>
                <w:color w:val="000000"/>
                <w:spacing w:val="-2"/>
              </w:rPr>
            </w:pPr>
            <w:r>
              <w:rPr>
                <w:rFonts w:asciiTheme="minorHAnsi" w:hAnsiTheme="minorHAnsi" w:cs="Calibri"/>
                <w:color w:val="000000"/>
                <w:spacing w:val="-2"/>
              </w:rPr>
              <w:t>Predikat</w:t>
            </w:r>
          </w:p>
        </w:tc>
        <w:tc>
          <w:tcPr>
            <w:tcW w:w="1934" w:type="dxa"/>
            <w:tcBorders>
              <w:top w:val="single" w:sz="4" w:space="0" w:color="00AF50"/>
              <w:left w:val="single" w:sz="4" w:space="0" w:color="00AF50"/>
              <w:bottom w:val="single" w:sz="4" w:space="0" w:color="00AF50"/>
              <w:right w:val="single" w:sz="4" w:space="0" w:color="00AF50"/>
            </w:tcBorders>
            <w:shd w:val="clear" w:color="auto" w:fill="FFFFFF"/>
            <w:vAlign w:val="center"/>
          </w:tcPr>
          <w:p w:rsidR="005960B9" w:rsidRDefault="0037477D">
            <w:pPr>
              <w:widowControl w:val="0"/>
              <w:tabs>
                <w:tab w:val="left" w:pos="9000"/>
              </w:tabs>
              <w:autoSpaceDE w:val="0"/>
              <w:autoSpaceDN w:val="0"/>
              <w:adjustRightInd w:val="0"/>
              <w:spacing w:after="0" w:line="240" w:lineRule="auto"/>
              <w:ind w:left="12" w:right="29"/>
              <w:jc w:val="center"/>
              <w:rPr>
                <w:rFonts w:asciiTheme="minorHAnsi" w:hAnsiTheme="minorHAnsi" w:cs="Calibri"/>
                <w:color w:val="000000"/>
                <w:spacing w:val="-2"/>
              </w:rPr>
            </w:pPr>
            <w:r>
              <w:rPr>
                <w:rFonts w:asciiTheme="minorHAnsi" w:hAnsiTheme="minorHAnsi" w:cs="Calibri"/>
                <w:color w:val="000000"/>
                <w:spacing w:val="-2"/>
              </w:rPr>
              <w:t>Kode</w:t>
            </w:r>
          </w:p>
        </w:tc>
      </w:tr>
      <w:tr w:rsidR="005960B9">
        <w:trPr>
          <w:trHeight w:hRule="exact" w:val="495"/>
          <w:jc w:val="center"/>
        </w:trPr>
        <w:tc>
          <w:tcPr>
            <w:tcW w:w="591" w:type="dxa"/>
            <w:tcBorders>
              <w:top w:val="single" w:sz="4" w:space="0" w:color="00AF50"/>
              <w:left w:val="single" w:sz="4" w:space="0" w:color="00AF50"/>
              <w:bottom w:val="single" w:sz="4" w:space="0" w:color="00AF50"/>
              <w:right w:val="single" w:sz="4" w:space="0" w:color="00AF50"/>
            </w:tcBorders>
            <w:shd w:val="clear" w:color="auto" w:fill="auto"/>
            <w:vAlign w:val="center"/>
          </w:tcPr>
          <w:p w:rsidR="005960B9" w:rsidRDefault="0037477D">
            <w:pPr>
              <w:widowControl w:val="0"/>
              <w:tabs>
                <w:tab w:val="left" w:pos="9000"/>
              </w:tabs>
              <w:autoSpaceDE w:val="0"/>
              <w:autoSpaceDN w:val="0"/>
              <w:adjustRightInd w:val="0"/>
              <w:spacing w:after="0" w:line="240" w:lineRule="auto"/>
              <w:ind w:left="12" w:right="29"/>
              <w:jc w:val="center"/>
              <w:rPr>
                <w:rFonts w:asciiTheme="minorHAnsi" w:hAnsiTheme="minorHAnsi" w:cs="Calibri"/>
                <w:color w:val="000000"/>
                <w:spacing w:val="-2"/>
              </w:rPr>
            </w:pPr>
            <w:r>
              <w:rPr>
                <w:rFonts w:asciiTheme="minorHAnsi" w:hAnsiTheme="minorHAnsi" w:cs="Calibri"/>
                <w:color w:val="000000"/>
                <w:spacing w:val="-2"/>
              </w:rPr>
              <w:t>1.</w:t>
            </w:r>
          </w:p>
        </w:tc>
        <w:tc>
          <w:tcPr>
            <w:tcW w:w="2532" w:type="dxa"/>
            <w:tcBorders>
              <w:top w:val="single" w:sz="4" w:space="0" w:color="00AF50"/>
              <w:left w:val="single" w:sz="4" w:space="0" w:color="00AF50"/>
              <w:bottom w:val="single" w:sz="4" w:space="0" w:color="00AF50"/>
              <w:right w:val="single" w:sz="4" w:space="0" w:color="00AF50"/>
            </w:tcBorders>
            <w:shd w:val="clear" w:color="auto" w:fill="auto"/>
            <w:vAlign w:val="center"/>
          </w:tcPr>
          <w:p w:rsidR="005960B9" w:rsidRDefault="0037477D">
            <w:pPr>
              <w:widowControl w:val="0"/>
              <w:tabs>
                <w:tab w:val="left" w:pos="9000"/>
              </w:tabs>
              <w:autoSpaceDE w:val="0"/>
              <w:autoSpaceDN w:val="0"/>
              <w:adjustRightInd w:val="0"/>
              <w:spacing w:after="0" w:line="240" w:lineRule="auto"/>
              <w:ind w:left="12" w:right="29"/>
              <w:jc w:val="center"/>
              <w:rPr>
                <w:rFonts w:asciiTheme="minorHAnsi" w:hAnsiTheme="minorHAnsi" w:cs="Calibri"/>
                <w:color w:val="000000"/>
                <w:spacing w:val="-2"/>
              </w:rPr>
            </w:pPr>
            <w:r>
              <w:rPr>
                <w:rFonts w:asciiTheme="minorHAnsi" w:hAnsiTheme="minorHAnsi" w:cs="Calibri"/>
                <w:color w:val="000000"/>
                <w:spacing w:val="-2"/>
              </w:rPr>
              <w:t>85% - 100%</w:t>
            </w:r>
          </w:p>
        </w:tc>
        <w:tc>
          <w:tcPr>
            <w:tcW w:w="2903" w:type="dxa"/>
            <w:tcBorders>
              <w:top w:val="single" w:sz="4" w:space="0" w:color="00AF50"/>
              <w:left w:val="single" w:sz="4" w:space="0" w:color="00AF50"/>
              <w:bottom w:val="single" w:sz="4" w:space="0" w:color="00AF50"/>
              <w:right w:val="single" w:sz="4" w:space="0" w:color="00AF50"/>
            </w:tcBorders>
            <w:shd w:val="clear" w:color="auto" w:fill="auto"/>
            <w:vAlign w:val="center"/>
          </w:tcPr>
          <w:p w:rsidR="005960B9" w:rsidRDefault="0037477D">
            <w:pPr>
              <w:widowControl w:val="0"/>
              <w:tabs>
                <w:tab w:val="left" w:pos="9000"/>
              </w:tabs>
              <w:autoSpaceDE w:val="0"/>
              <w:autoSpaceDN w:val="0"/>
              <w:adjustRightInd w:val="0"/>
              <w:spacing w:after="0" w:line="240" w:lineRule="auto"/>
              <w:ind w:left="12" w:right="29"/>
              <w:jc w:val="center"/>
              <w:rPr>
                <w:rFonts w:asciiTheme="minorHAnsi" w:hAnsiTheme="minorHAnsi" w:cs="Calibri"/>
                <w:color w:val="000000"/>
                <w:spacing w:val="-2"/>
              </w:rPr>
            </w:pPr>
            <w:r>
              <w:rPr>
                <w:rFonts w:asciiTheme="minorHAnsi" w:hAnsiTheme="minorHAnsi" w:cs="Calibri"/>
                <w:color w:val="000000"/>
                <w:spacing w:val="-2"/>
              </w:rPr>
              <w:t>Sangat Baik</w:t>
            </w:r>
          </w:p>
        </w:tc>
        <w:tc>
          <w:tcPr>
            <w:tcW w:w="1934" w:type="dxa"/>
            <w:tcBorders>
              <w:top w:val="single" w:sz="4" w:space="0" w:color="00AF50"/>
              <w:left w:val="single" w:sz="4" w:space="0" w:color="00AF50"/>
              <w:bottom w:val="single" w:sz="4" w:space="0" w:color="00AF50"/>
              <w:right w:val="single" w:sz="4" w:space="0" w:color="00AF50"/>
            </w:tcBorders>
            <w:shd w:val="clear" w:color="auto" w:fill="548DD4"/>
            <w:vAlign w:val="center"/>
          </w:tcPr>
          <w:p w:rsidR="005960B9" w:rsidRDefault="005960B9">
            <w:pPr>
              <w:widowControl w:val="0"/>
              <w:tabs>
                <w:tab w:val="left" w:pos="9000"/>
              </w:tabs>
              <w:autoSpaceDE w:val="0"/>
              <w:autoSpaceDN w:val="0"/>
              <w:adjustRightInd w:val="0"/>
              <w:spacing w:after="0" w:line="240" w:lineRule="auto"/>
              <w:ind w:left="12" w:right="29"/>
              <w:jc w:val="center"/>
              <w:rPr>
                <w:rFonts w:asciiTheme="minorHAnsi" w:hAnsiTheme="minorHAnsi" w:cs="Calibri"/>
                <w:color w:val="000000"/>
                <w:spacing w:val="-2"/>
              </w:rPr>
            </w:pPr>
          </w:p>
        </w:tc>
      </w:tr>
      <w:tr w:rsidR="005960B9">
        <w:trPr>
          <w:trHeight w:hRule="exact" w:val="442"/>
          <w:jc w:val="center"/>
        </w:trPr>
        <w:tc>
          <w:tcPr>
            <w:tcW w:w="591" w:type="dxa"/>
            <w:tcBorders>
              <w:top w:val="single" w:sz="4" w:space="0" w:color="00AF50"/>
              <w:left w:val="single" w:sz="4" w:space="0" w:color="00AF50"/>
              <w:bottom w:val="single" w:sz="4" w:space="0" w:color="00AF50"/>
              <w:right w:val="single" w:sz="4" w:space="0" w:color="00AF50"/>
            </w:tcBorders>
            <w:shd w:val="clear" w:color="auto" w:fill="auto"/>
            <w:vAlign w:val="center"/>
          </w:tcPr>
          <w:p w:rsidR="005960B9" w:rsidRDefault="0037477D">
            <w:pPr>
              <w:widowControl w:val="0"/>
              <w:tabs>
                <w:tab w:val="left" w:pos="9000"/>
              </w:tabs>
              <w:autoSpaceDE w:val="0"/>
              <w:autoSpaceDN w:val="0"/>
              <w:adjustRightInd w:val="0"/>
              <w:spacing w:after="0" w:line="240" w:lineRule="auto"/>
              <w:ind w:left="12" w:right="29"/>
              <w:jc w:val="center"/>
              <w:rPr>
                <w:rFonts w:asciiTheme="minorHAnsi" w:hAnsiTheme="minorHAnsi" w:cs="Calibri"/>
                <w:color w:val="000000"/>
                <w:spacing w:val="-2"/>
              </w:rPr>
            </w:pPr>
            <w:r>
              <w:rPr>
                <w:rFonts w:asciiTheme="minorHAnsi" w:hAnsiTheme="minorHAnsi" w:cs="Calibri"/>
                <w:color w:val="000000"/>
                <w:spacing w:val="-2"/>
              </w:rPr>
              <w:t>2.</w:t>
            </w:r>
          </w:p>
        </w:tc>
        <w:tc>
          <w:tcPr>
            <w:tcW w:w="2532" w:type="dxa"/>
            <w:tcBorders>
              <w:top w:val="single" w:sz="4" w:space="0" w:color="00AF50"/>
              <w:left w:val="single" w:sz="4" w:space="0" w:color="00AF50"/>
              <w:bottom w:val="single" w:sz="4" w:space="0" w:color="00AF50"/>
              <w:right w:val="single" w:sz="4" w:space="0" w:color="00AF50"/>
            </w:tcBorders>
            <w:shd w:val="clear" w:color="auto" w:fill="auto"/>
            <w:vAlign w:val="center"/>
          </w:tcPr>
          <w:p w:rsidR="005960B9" w:rsidRDefault="0037477D">
            <w:pPr>
              <w:widowControl w:val="0"/>
              <w:tabs>
                <w:tab w:val="left" w:pos="9000"/>
              </w:tabs>
              <w:autoSpaceDE w:val="0"/>
              <w:autoSpaceDN w:val="0"/>
              <w:adjustRightInd w:val="0"/>
              <w:spacing w:after="0" w:line="240" w:lineRule="auto"/>
              <w:ind w:left="12" w:right="29"/>
              <w:jc w:val="center"/>
              <w:rPr>
                <w:rFonts w:asciiTheme="minorHAnsi" w:hAnsiTheme="minorHAnsi" w:cs="Calibri"/>
                <w:color w:val="000000"/>
                <w:spacing w:val="-2"/>
              </w:rPr>
            </w:pPr>
            <w:r>
              <w:rPr>
                <w:rFonts w:asciiTheme="minorHAnsi" w:hAnsiTheme="minorHAnsi" w:cs="Calibri"/>
                <w:color w:val="000000"/>
                <w:spacing w:val="-2"/>
              </w:rPr>
              <w:t>69% - 84%</w:t>
            </w:r>
          </w:p>
        </w:tc>
        <w:tc>
          <w:tcPr>
            <w:tcW w:w="2903" w:type="dxa"/>
            <w:tcBorders>
              <w:top w:val="single" w:sz="4" w:space="0" w:color="00AF50"/>
              <w:left w:val="single" w:sz="4" w:space="0" w:color="00AF50"/>
              <w:bottom w:val="single" w:sz="4" w:space="0" w:color="00AF50"/>
              <w:right w:val="single" w:sz="4" w:space="0" w:color="00AF50"/>
            </w:tcBorders>
            <w:shd w:val="clear" w:color="auto" w:fill="auto"/>
            <w:vAlign w:val="center"/>
          </w:tcPr>
          <w:p w:rsidR="005960B9" w:rsidRDefault="0037477D">
            <w:pPr>
              <w:widowControl w:val="0"/>
              <w:tabs>
                <w:tab w:val="left" w:pos="9000"/>
              </w:tabs>
              <w:autoSpaceDE w:val="0"/>
              <w:autoSpaceDN w:val="0"/>
              <w:adjustRightInd w:val="0"/>
              <w:spacing w:after="0" w:line="240" w:lineRule="auto"/>
              <w:ind w:left="12" w:right="29"/>
              <w:jc w:val="center"/>
              <w:rPr>
                <w:rFonts w:asciiTheme="minorHAnsi" w:hAnsiTheme="minorHAnsi" w:cs="Calibri"/>
                <w:color w:val="000000"/>
                <w:spacing w:val="-2"/>
              </w:rPr>
            </w:pPr>
            <w:r>
              <w:rPr>
                <w:rFonts w:asciiTheme="minorHAnsi" w:hAnsiTheme="minorHAnsi" w:cs="Calibri"/>
                <w:color w:val="000000"/>
                <w:spacing w:val="-2"/>
              </w:rPr>
              <w:t>Baik</w:t>
            </w:r>
          </w:p>
        </w:tc>
        <w:tc>
          <w:tcPr>
            <w:tcW w:w="1934" w:type="dxa"/>
            <w:tcBorders>
              <w:top w:val="single" w:sz="4" w:space="0" w:color="00AF50"/>
              <w:left w:val="single" w:sz="4" w:space="0" w:color="00AF50"/>
              <w:bottom w:val="single" w:sz="4" w:space="0" w:color="00AF50"/>
              <w:right w:val="single" w:sz="4" w:space="0" w:color="00AF50"/>
            </w:tcBorders>
            <w:shd w:val="clear" w:color="auto" w:fill="9BBA58"/>
            <w:vAlign w:val="center"/>
          </w:tcPr>
          <w:p w:rsidR="005960B9" w:rsidRDefault="005960B9">
            <w:pPr>
              <w:widowControl w:val="0"/>
              <w:tabs>
                <w:tab w:val="left" w:pos="9000"/>
              </w:tabs>
              <w:autoSpaceDE w:val="0"/>
              <w:autoSpaceDN w:val="0"/>
              <w:adjustRightInd w:val="0"/>
              <w:spacing w:after="0" w:line="240" w:lineRule="auto"/>
              <w:ind w:left="12" w:right="29"/>
              <w:jc w:val="center"/>
              <w:rPr>
                <w:rFonts w:asciiTheme="minorHAnsi" w:hAnsiTheme="minorHAnsi" w:cs="Calibri"/>
                <w:color w:val="000000"/>
                <w:spacing w:val="-2"/>
              </w:rPr>
            </w:pPr>
          </w:p>
        </w:tc>
      </w:tr>
      <w:tr w:rsidR="005960B9">
        <w:trPr>
          <w:trHeight w:hRule="exact" w:val="448"/>
          <w:jc w:val="center"/>
        </w:trPr>
        <w:tc>
          <w:tcPr>
            <w:tcW w:w="591" w:type="dxa"/>
            <w:tcBorders>
              <w:top w:val="single" w:sz="4" w:space="0" w:color="00AF50"/>
              <w:left w:val="single" w:sz="4" w:space="0" w:color="00AF50"/>
              <w:bottom w:val="single" w:sz="4" w:space="0" w:color="00AF50"/>
              <w:right w:val="single" w:sz="4" w:space="0" w:color="00AF50"/>
            </w:tcBorders>
            <w:shd w:val="clear" w:color="auto" w:fill="auto"/>
            <w:vAlign w:val="center"/>
          </w:tcPr>
          <w:p w:rsidR="005960B9" w:rsidRDefault="0037477D">
            <w:pPr>
              <w:widowControl w:val="0"/>
              <w:tabs>
                <w:tab w:val="left" w:pos="9000"/>
              </w:tabs>
              <w:autoSpaceDE w:val="0"/>
              <w:autoSpaceDN w:val="0"/>
              <w:adjustRightInd w:val="0"/>
              <w:spacing w:after="0" w:line="240" w:lineRule="auto"/>
              <w:ind w:left="12" w:right="29"/>
              <w:jc w:val="center"/>
              <w:rPr>
                <w:rFonts w:asciiTheme="minorHAnsi" w:hAnsiTheme="minorHAnsi" w:cs="Calibri"/>
                <w:color w:val="000000"/>
                <w:spacing w:val="-2"/>
              </w:rPr>
            </w:pPr>
            <w:r>
              <w:rPr>
                <w:rFonts w:asciiTheme="minorHAnsi" w:hAnsiTheme="minorHAnsi" w:cs="Calibri"/>
                <w:color w:val="000000"/>
                <w:spacing w:val="-2"/>
              </w:rPr>
              <w:t>3.</w:t>
            </w:r>
          </w:p>
        </w:tc>
        <w:tc>
          <w:tcPr>
            <w:tcW w:w="2532" w:type="dxa"/>
            <w:tcBorders>
              <w:top w:val="single" w:sz="4" w:space="0" w:color="00AF50"/>
              <w:left w:val="single" w:sz="4" w:space="0" w:color="00AF50"/>
              <w:bottom w:val="single" w:sz="4" w:space="0" w:color="00AF50"/>
              <w:right w:val="single" w:sz="4" w:space="0" w:color="00AF50"/>
            </w:tcBorders>
            <w:shd w:val="clear" w:color="auto" w:fill="auto"/>
            <w:vAlign w:val="center"/>
          </w:tcPr>
          <w:p w:rsidR="005960B9" w:rsidRDefault="0037477D">
            <w:pPr>
              <w:widowControl w:val="0"/>
              <w:tabs>
                <w:tab w:val="left" w:pos="9000"/>
              </w:tabs>
              <w:autoSpaceDE w:val="0"/>
              <w:autoSpaceDN w:val="0"/>
              <w:adjustRightInd w:val="0"/>
              <w:spacing w:after="0" w:line="240" w:lineRule="auto"/>
              <w:ind w:left="12" w:right="29"/>
              <w:jc w:val="center"/>
              <w:rPr>
                <w:rFonts w:asciiTheme="minorHAnsi" w:hAnsiTheme="minorHAnsi" w:cs="Calibri"/>
                <w:color w:val="000000"/>
                <w:spacing w:val="-2"/>
              </w:rPr>
            </w:pPr>
            <w:r>
              <w:rPr>
                <w:rFonts w:asciiTheme="minorHAnsi" w:hAnsiTheme="minorHAnsi" w:cs="Calibri"/>
                <w:color w:val="000000"/>
                <w:spacing w:val="-2"/>
              </w:rPr>
              <w:t>53% - 68%</w:t>
            </w:r>
          </w:p>
        </w:tc>
        <w:tc>
          <w:tcPr>
            <w:tcW w:w="2903" w:type="dxa"/>
            <w:tcBorders>
              <w:top w:val="single" w:sz="4" w:space="0" w:color="00AF50"/>
              <w:left w:val="single" w:sz="4" w:space="0" w:color="00AF50"/>
              <w:bottom w:val="single" w:sz="4" w:space="0" w:color="00AF50"/>
              <w:right w:val="single" w:sz="4" w:space="0" w:color="00AF50"/>
            </w:tcBorders>
            <w:shd w:val="clear" w:color="auto" w:fill="auto"/>
            <w:vAlign w:val="center"/>
          </w:tcPr>
          <w:p w:rsidR="005960B9" w:rsidRDefault="0037477D">
            <w:pPr>
              <w:widowControl w:val="0"/>
              <w:tabs>
                <w:tab w:val="left" w:pos="9000"/>
              </w:tabs>
              <w:autoSpaceDE w:val="0"/>
              <w:autoSpaceDN w:val="0"/>
              <w:adjustRightInd w:val="0"/>
              <w:spacing w:after="0" w:line="240" w:lineRule="auto"/>
              <w:ind w:left="12" w:right="29"/>
              <w:jc w:val="center"/>
              <w:rPr>
                <w:rFonts w:asciiTheme="minorHAnsi" w:hAnsiTheme="minorHAnsi" w:cs="Calibri"/>
                <w:color w:val="000000"/>
                <w:spacing w:val="-2"/>
              </w:rPr>
            </w:pPr>
            <w:r>
              <w:rPr>
                <w:rFonts w:asciiTheme="minorHAnsi" w:hAnsiTheme="minorHAnsi" w:cs="Calibri"/>
                <w:color w:val="000000"/>
                <w:spacing w:val="-2"/>
              </w:rPr>
              <w:t>Cukup</w:t>
            </w:r>
          </w:p>
        </w:tc>
        <w:tc>
          <w:tcPr>
            <w:tcW w:w="1934" w:type="dxa"/>
            <w:tcBorders>
              <w:top w:val="single" w:sz="4" w:space="0" w:color="00AF50"/>
              <w:left w:val="single" w:sz="4" w:space="0" w:color="00AF50"/>
              <w:bottom w:val="single" w:sz="4" w:space="0" w:color="00AF50"/>
              <w:right w:val="single" w:sz="4" w:space="0" w:color="00AF50"/>
            </w:tcBorders>
            <w:shd w:val="clear" w:color="auto" w:fill="FFC000"/>
            <w:vAlign w:val="center"/>
          </w:tcPr>
          <w:p w:rsidR="005960B9" w:rsidRDefault="005960B9">
            <w:pPr>
              <w:widowControl w:val="0"/>
              <w:tabs>
                <w:tab w:val="left" w:pos="9000"/>
              </w:tabs>
              <w:autoSpaceDE w:val="0"/>
              <w:autoSpaceDN w:val="0"/>
              <w:adjustRightInd w:val="0"/>
              <w:spacing w:after="0" w:line="240" w:lineRule="auto"/>
              <w:ind w:left="12" w:right="29"/>
              <w:jc w:val="center"/>
              <w:rPr>
                <w:rFonts w:asciiTheme="minorHAnsi" w:hAnsiTheme="minorHAnsi" w:cs="Calibri"/>
                <w:color w:val="000000"/>
                <w:spacing w:val="-2"/>
              </w:rPr>
            </w:pPr>
          </w:p>
        </w:tc>
      </w:tr>
      <w:tr w:rsidR="005960B9">
        <w:trPr>
          <w:trHeight w:hRule="exact" w:val="454"/>
          <w:jc w:val="center"/>
        </w:trPr>
        <w:tc>
          <w:tcPr>
            <w:tcW w:w="591" w:type="dxa"/>
            <w:tcBorders>
              <w:top w:val="single" w:sz="4" w:space="0" w:color="00AF50"/>
              <w:left w:val="single" w:sz="4" w:space="0" w:color="00AF50"/>
              <w:bottom w:val="single" w:sz="4" w:space="0" w:color="00AF50"/>
              <w:right w:val="single" w:sz="4" w:space="0" w:color="00AF50"/>
            </w:tcBorders>
            <w:shd w:val="clear" w:color="auto" w:fill="auto"/>
            <w:vAlign w:val="center"/>
          </w:tcPr>
          <w:p w:rsidR="005960B9" w:rsidRDefault="0037477D">
            <w:pPr>
              <w:widowControl w:val="0"/>
              <w:tabs>
                <w:tab w:val="left" w:pos="9000"/>
              </w:tabs>
              <w:autoSpaceDE w:val="0"/>
              <w:autoSpaceDN w:val="0"/>
              <w:adjustRightInd w:val="0"/>
              <w:spacing w:after="0" w:line="240" w:lineRule="auto"/>
              <w:ind w:left="12" w:right="29"/>
              <w:jc w:val="center"/>
              <w:rPr>
                <w:rFonts w:asciiTheme="minorHAnsi" w:hAnsiTheme="minorHAnsi" w:cs="Calibri"/>
                <w:color w:val="000000"/>
                <w:spacing w:val="-2"/>
              </w:rPr>
            </w:pPr>
            <w:r>
              <w:rPr>
                <w:rFonts w:asciiTheme="minorHAnsi" w:hAnsiTheme="minorHAnsi" w:cs="Calibri"/>
                <w:color w:val="000000"/>
                <w:spacing w:val="-2"/>
              </w:rPr>
              <w:t>4.</w:t>
            </w:r>
          </w:p>
        </w:tc>
        <w:tc>
          <w:tcPr>
            <w:tcW w:w="2532" w:type="dxa"/>
            <w:tcBorders>
              <w:top w:val="single" w:sz="4" w:space="0" w:color="00AF50"/>
              <w:left w:val="single" w:sz="4" w:space="0" w:color="00AF50"/>
              <w:bottom w:val="single" w:sz="4" w:space="0" w:color="00AF50"/>
              <w:right w:val="single" w:sz="4" w:space="0" w:color="00AF50"/>
            </w:tcBorders>
            <w:shd w:val="clear" w:color="auto" w:fill="auto"/>
            <w:vAlign w:val="center"/>
          </w:tcPr>
          <w:p w:rsidR="005960B9" w:rsidRDefault="0037477D">
            <w:pPr>
              <w:widowControl w:val="0"/>
              <w:tabs>
                <w:tab w:val="left" w:pos="9000"/>
              </w:tabs>
              <w:autoSpaceDE w:val="0"/>
              <w:autoSpaceDN w:val="0"/>
              <w:adjustRightInd w:val="0"/>
              <w:spacing w:after="0" w:line="240" w:lineRule="auto"/>
              <w:ind w:left="12" w:right="29"/>
              <w:jc w:val="center"/>
              <w:rPr>
                <w:rFonts w:asciiTheme="minorHAnsi" w:hAnsiTheme="minorHAnsi" w:cs="Calibri"/>
                <w:color w:val="000000"/>
                <w:spacing w:val="-2"/>
              </w:rPr>
            </w:pPr>
            <w:r>
              <w:rPr>
                <w:rFonts w:asciiTheme="minorHAnsi" w:hAnsiTheme="minorHAnsi" w:cs="Calibri"/>
                <w:color w:val="000000"/>
                <w:spacing w:val="-2"/>
              </w:rPr>
              <w:t>‹ 53%</w:t>
            </w:r>
          </w:p>
        </w:tc>
        <w:tc>
          <w:tcPr>
            <w:tcW w:w="2903" w:type="dxa"/>
            <w:tcBorders>
              <w:top w:val="single" w:sz="4" w:space="0" w:color="00AF50"/>
              <w:left w:val="single" w:sz="4" w:space="0" w:color="00AF50"/>
              <w:bottom w:val="single" w:sz="4" w:space="0" w:color="00AF50"/>
              <w:right w:val="single" w:sz="4" w:space="0" w:color="00AF50"/>
            </w:tcBorders>
            <w:shd w:val="clear" w:color="auto" w:fill="auto"/>
            <w:vAlign w:val="center"/>
          </w:tcPr>
          <w:p w:rsidR="005960B9" w:rsidRDefault="0037477D">
            <w:pPr>
              <w:widowControl w:val="0"/>
              <w:tabs>
                <w:tab w:val="left" w:pos="9000"/>
              </w:tabs>
              <w:autoSpaceDE w:val="0"/>
              <w:autoSpaceDN w:val="0"/>
              <w:adjustRightInd w:val="0"/>
              <w:spacing w:after="0" w:line="240" w:lineRule="auto"/>
              <w:ind w:left="12" w:right="29"/>
              <w:jc w:val="center"/>
              <w:rPr>
                <w:rFonts w:asciiTheme="minorHAnsi" w:hAnsiTheme="minorHAnsi" w:cs="Calibri"/>
                <w:color w:val="000000"/>
                <w:spacing w:val="-2"/>
              </w:rPr>
            </w:pPr>
            <w:r>
              <w:rPr>
                <w:rFonts w:asciiTheme="minorHAnsi" w:hAnsiTheme="minorHAnsi" w:cs="Calibri"/>
                <w:color w:val="000000"/>
                <w:spacing w:val="-2"/>
              </w:rPr>
              <w:t>Gagal</w:t>
            </w:r>
          </w:p>
        </w:tc>
        <w:tc>
          <w:tcPr>
            <w:tcW w:w="1934" w:type="dxa"/>
            <w:tcBorders>
              <w:top w:val="single" w:sz="4" w:space="0" w:color="00AF50"/>
              <w:left w:val="single" w:sz="4" w:space="0" w:color="00AF50"/>
              <w:bottom w:val="single" w:sz="4" w:space="0" w:color="00AF50"/>
              <w:right w:val="single" w:sz="4" w:space="0" w:color="00AF50"/>
            </w:tcBorders>
            <w:shd w:val="clear" w:color="auto" w:fill="FF0000"/>
            <w:vAlign w:val="center"/>
          </w:tcPr>
          <w:p w:rsidR="005960B9" w:rsidRDefault="005960B9">
            <w:pPr>
              <w:widowControl w:val="0"/>
              <w:tabs>
                <w:tab w:val="left" w:pos="9000"/>
              </w:tabs>
              <w:autoSpaceDE w:val="0"/>
              <w:autoSpaceDN w:val="0"/>
              <w:adjustRightInd w:val="0"/>
              <w:spacing w:after="0" w:line="240" w:lineRule="auto"/>
              <w:ind w:left="12" w:right="29"/>
              <w:jc w:val="center"/>
              <w:rPr>
                <w:rFonts w:asciiTheme="minorHAnsi" w:hAnsiTheme="minorHAnsi" w:cs="Calibri"/>
                <w:color w:val="000000"/>
                <w:spacing w:val="-2"/>
              </w:rPr>
            </w:pPr>
          </w:p>
        </w:tc>
      </w:tr>
    </w:tbl>
    <w:p w:rsidR="005960B9" w:rsidRDefault="0037477D">
      <w:pPr>
        <w:widowControl w:val="0"/>
        <w:tabs>
          <w:tab w:val="left" w:pos="9000"/>
        </w:tabs>
        <w:autoSpaceDE w:val="0"/>
        <w:autoSpaceDN w:val="0"/>
        <w:adjustRightInd w:val="0"/>
        <w:spacing w:after="0" w:line="360" w:lineRule="auto"/>
        <w:ind w:left="12" w:right="29"/>
        <w:jc w:val="both"/>
        <w:rPr>
          <w:rFonts w:asciiTheme="minorHAnsi" w:hAnsiTheme="minorHAnsi" w:cs="Calibri"/>
          <w:color w:val="000000"/>
          <w:spacing w:val="-2"/>
        </w:rPr>
      </w:pPr>
      <w:r>
        <w:rPr>
          <w:rFonts w:asciiTheme="minorHAnsi" w:hAnsiTheme="minorHAnsi" w:cs="Calibri"/>
          <w:color w:val="000000"/>
          <w:spacing w:val="-2"/>
        </w:rPr>
        <w:t>Sumber: Arahan Biro Organisasi Sekretariat Daerah Provinsi Sumatera Barat</w:t>
      </w:r>
    </w:p>
    <w:p w:rsidR="005960B9" w:rsidRDefault="005960B9">
      <w:pPr>
        <w:widowControl w:val="0"/>
        <w:tabs>
          <w:tab w:val="left" w:pos="9000"/>
        </w:tabs>
        <w:autoSpaceDE w:val="0"/>
        <w:autoSpaceDN w:val="0"/>
        <w:adjustRightInd w:val="0"/>
        <w:spacing w:after="0" w:line="360" w:lineRule="auto"/>
        <w:ind w:left="12" w:right="29"/>
        <w:jc w:val="both"/>
        <w:rPr>
          <w:rFonts w:asciiTheme="minorHAnsi" w:hAnsiTheme="minorHAnsi" w:cs="Calibri"/>
          <w:color w:val="000000"/>
          <w:spacing w:val="-2"/>
        </w:rPr>
      </w:pPr>
    </w:p>
    <w:p w:rsidR="005960B9" w:rsidRDefault="0037477D">
      <w:pPr>
        <w:pStyle w:val="ListParagraph"/>
        <w:numPr>
          <w:ilvl w:val="1"/>
          <w:numId w:val="1"/>
        </w:numPr>
        <w:spacing w:after="0" w:line="360" w:lineRule="auto"/>
        <w:ind w:left="450" w:hanging="450"/>
        <w:jc w:val="both"/>
        <w:rPr>
          <w:rFonts w:asciiTheme="minorHAnsi" w:hAnsiTheme="minorHAnsi"/>
          <w:b/>
        </w:rPr>
      </w:pPr>
      <w:r>
        <w:rPr>
          <w:rFonts w:asciiTheme="minorHAnsi" w:hAnsiTheme="minorHAnsi"/>
          <w:b/>
        </w:rPr>
        <w:t>HASIL PENGUKURAN KINERJA</w:t>
      </w:r>
    </w:p>
    <w:p w:rsidR="005960B9" w:rsidRDefault="00481240">
      <w:pPr>
        <w:widowControl w:val="0"/>
        <w:autoSpaceDE w:val="0"/>
        <w:autoSpaceDN w:val="0"/>
        <w:adjustRightInd w:val="0"/>
        <w:spacing w:after="0" w:line="360" w:lineRule="auto"/>
        <w:ind w:right="29"/>
        <w:jc w:val="both"/>
        <w:rPr>
          <w:rFonts w:asciiTheme="minorHAnsi" w:hAnsiTheme="minorHAnsi"/>
        </w:rPr>
      </w:pPr>
      <w:r>
        <w:rPr>
          <w:rFonts w:asciiTheme="minorHAnsi" w:hAnsiTheme="minorHAnsi"/>
          <w:lang w:val="id-ID" w:eastAsia="id-ID"/>
        </w:rPr>
        <w:pict>
          <v:shapetype id="_x0000_t202" coordsize="21600,21600" o:spt="202" path="m,l,21600r21600,l21600,xe">
            <v:stroke joinstyle="miter"/>
            <v:path gradientshapeok="t" o:connecttype="rect"/>
          </v:shapetype>
          <v:shape id="_x0000_s1026" type="#_x0000_t202" style="position:absolute;left:0;text-align:left;margin-left:107.75pt;margin-top:10.7pt;width:199.85pt;height:33.4pt;z-index:251660288;mso-width-relative:page;mso-height-relative:page" o:gfxdata="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4VLiE9kAAAAJAQAADwAA&#10;AAAAAAABACAAAAAiAAAAZHJzL2Rvd25yZXYueG1sUEsBAhQAFAAAAAgAh07iQDGgYD4VAgAAJwQA&#10;AA4AAAAAAAAAAQAgAAAAKAEAAGRycy9lMm9Eb2MueG1sUEsFBgAAAAAGAAYAWQEAAK8FAAAAAA==&#10;" filled="f" stroked="f" strokeweight=".5pt">
            <v:textbox>
              <w:txbxContent>
                <w:p w:rsidR="00481240" w:rsidRDefault="00481240">
                  <w:pPr>
                    <w:jc w:val="center"/>
                  </w:pPr>
                  <w:r>
                    <w:t>ANGGARAN 2018</w:t>
                  </w:r>
                </w:p>
              </w:txbxContent>
            </v:textbox>
          </v:shape>
        </w:pict>
      </w:r>
      <w:r w:rsidR="0037477D">
        <w:rPr>
          <w:rFonts w:asciiTheme="minorHAnsi" w:hAnsiTheme="minorHAnsi"/>
          <w:noProof/>
          <w:lang w:val="id-ID" w:eastAsia="id-ID"/>
        </w:rPr>
        <w:drawing>
          <wp:inline distT="0" distB="0" distL="0" distR="0">
            <wp:extent cx="5039995" cy="1698625"/>
            <wp:effectExtent l="0" t="0" r="0" b="0"/>
            <wp:docPr id="6" name="Diagram 6"/>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0" r:lo="rId11" r:qs="rId12" r:cs="rId13"/>
              </a:graphicData>
            </a:graphic>
          </wp:inline>
        </w:drawing>
      </w:r>
    </w:p>
    <w:p w:rsidR="005960B9" w:rsidRDefault="0037477D">
      <w:pPr>
        <w:widowControl w:val="0"/>
        <w:autoSpaceDE w:val="0"/>
        <w:autoSpaceDN w:val="0"/>
        <w:adjustRightInd w:val="0"/>
        <w:spacing w:after="0" w:line="360" w:lineRule="auto"/>
        <w:ind w:right="29"/>
        <w:jc w:val="both"/>
        <w:rPr>
          <w:rFonts w:asciiTheme="minorHAnsi" w:hAnsiTheme="minorHAnsi"/>
        </w:rPr>
      </w:pPr>
      <w:r>
        <w:rPr>
          <w:rFonts w:asciiTheme="minorHAnsi" w:hAnsiTheme="minorHAnsi"/>
          <w:noProof/>
          <w:lang w:val="id-ID" w:eastAsia="id-ID"/>
        </w:rPr>
        <w:drawing>
          <wp:inline distT="0" distB="0" distL="0" distR="0">
            <wp:extent cx="5039995" cy="2508885"/>
            <wp:effectExtent l="0" t="0" r="0" b="0"/>
            <wp:docPr id="23" name="Diagram 2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5" r:lo="rId16" r:qs="rId17" r:cs="rId18"/>
              </a:graphicData>
            </a:graphic>
          </wp:inline>
        </w:drawing>
      </w:r>
    </w:p>
    <w:p w:rsidR="005960B9" w:rsidRDefault="0037477D">
      <w:pPr>
        <w:widowControl w:val="0"/>
        <w:autoSpaceDE w:val="0"/>
        <w:autoSpaceDN w:val="0"/>
        <w:adjustRightInd w:val="0"/>
        <w:spacing w:after="0" w:line="360" w:lineRule="auto"/>
        <w:ind w:right="29"/>
        <w:jc w:val="both"/>
        <w:rPr>
          <w:rFonts w:asciiTheme="minorHAnsi" w:hAnsiTheme="minorHAnsi" w:cs="Tahoma"/>
        </w:rPr>
      </w:pPr>
      <w:r>
        <w:rPr>
          <w:rFonts w:asciiTheme="minorHAnsi" w:hAnsiTheme="minorHAnsi" w:cs="Tahoma"/>
        </w:rPr>
        <w:t>Berkenaan dengan pencapaian sasaran tersebut diatas</w:t>
      </w:r>
      <w:r>
        <w:rPr>
          <w:rFonts w:asciiTheme="minorHAnsi" w:hAnsiTheme="minorHAnsi" w:cs="Tahoma"/>
          <w:lang w:val="id-ID"/>
        </w:rPr>
        <w:t>,</w:t>
      </w:r>
      <w:r>
        <w:rPr>
          <w:rFonts w:asciiTheme="minorHAnsi" w:hAnsiTheme="minorHAnsi" w:cs="Tahoma"/>
        </w:rPr>
        <w:t xml:space="preserve"> pengukuran kinerja dilakukan dengan metode membandingkan antara target kinerja dengan realisasi kinerja dalam bentuk persentase, membandingkan realisasi kinerja tahun ini dengan realisasi kinerja tahun sebelumnya</w:t>
      </w:r>
      <w:r>
        <w:rPr>
          <w:rFonts w:asciiTheme="minorHAnsi" w:hAnsiTheme="minorHAnsi" w:cs="Tahoma"/>
          <w:lang w:val="id-ID"/>
        </w:rPr>
        <w:t>,</w:t>
      </w:r>
      <w:r>
        <w:rPr>
          <w:rFonts w:asciiTheme="minorHAnsi" w:hAnsiTheme="minorHAnsi" w:cs="Tahoma"/>
        </w:rPr>
        <w:t xml:space="preserve"> dan membandingkan realisasi kinerja dengan standar serta membandingkan realisasi kinerja dengan realisasi kinerja provinsi lain yang berdekatan. </w:t>
      </w:r>
      <w:r>
        <w:rPr>
          <w:rFonts w:asciiTheme="minorHAnsi" w:hAnsiTheme="minorHAnsi" w:cs="Calibri"/>
          <w:color w:val="000000"/>
          <w:spacing w:val="-2"/>
        </w:rPr>
        <w:t xml:space="preserve">Kriteria penilaian yang diuraikan dalam Tabel 10 </w:t>
      </w:r>
      <w:proofErr w:type="gramStart"/>
      <w:r>
        <w:rPr>
          <w:rFonts w:asciiTheme="minorHAnsi" w:hAnsiTheme="minorHAnsi" w:cs="Calibri"/>
          <w:color w:val="000000"/>
          <w:spacing w:val="-2"/>
        </w:rPr>
        <w:t>akan</w:t>
      </w:r>
      <w:proofErr w:type="gramEnd"/>
      <w:r>
        <w:rPr>
          <w:rFonts w:asciiTheme="minorHAnsi" w:hAnsiTheme="minorHAnsi" w:cs="Calibri"/>
          <w:color w:val="000000"/>
          <w:spacing w:val="-2"/>
        </w:rPr>
        <w:t xml:space="preserve"> dipergunakan untuk mengukur kinerja Dinas Kehutanan Provinsi Sumatera Barat </w:t>
      </w:r>
      <w:r>
        <w:rPr>
          <w:rFonts w:asciiTheme="minorHAnsi" w:hAnsiTheme="minorHAnsi" w:cs="Calibri"/>
          <w:color w:val="000000"/>
          <w:spacing w:val="-2"/>
          <w:lang w:val="id-ID"/>
        </w:rPr>
        <w:t>t</w:t>
      </w:r>
      <w:r>
        <w:rPr>
          <w:rFonts w:asciiTheme="minorHAnsi" w:hAnsiTheme="minorHAnsi" w:cs="Calibri"/>
          <w:color w:val="000000"/>
          <w:spacing w:val="-2"/>
        </w:rPr>
        <w:t xml:space="preserve">ahun 2018. Pencapaian target Indikator </w:t>
      </w:r>
      <w:r>
        <w:rPr>
          <w:rFonts w:asciiTheme="minorHAnsi" w:hAnsiTheme="minorHAnsi" w:cs="Calibri"/>
          <w:color w:val="000000"/>
          <w:spacing w:val="-2"/>
        </w:rPr>
        <w:lastRenderedPageBreak/>
        <w:t xml:space="preserve">Kinerja Utama (IKU) </w:t>
      </w:r>
      <w:r>
        <w:rPr>
          <w:rFonts w:asciiTheme="minorHAnsi" w:hAnsiTheme="minorHAnsi" w:cs="Tahoma"/>
        </w:rPr>
        <w:t>sasaran</w:t>
      </w:r>
      <w:r>
        <w:rPr>
          <w:rFonts w:asciiTheme="minorHAnsi" w:hAnsiTheme="minorHAnsi" w:cs="Calibri"/>
          <w:color w:val="000000"/>
          <w:spacing w:val="-2"/>
        </w:rPr>
        <w:t xml:space="preserve"> strategis yang telah ditetapkan dalam dokumen Perjanjian Kinerja (PK) Dinas Kehutanan Provinsi Sumatera Barat Tahun 2018 secara ringkas ditunjukkan oleh Tabel 11.</w:t>
      </w:r>
    </w:p>
    <w:p w:rsidR="005960B9" w:rsidRDefault="0037477D">
      <w:pPr>
        <w:widowControl w:val="0"/>
        <w:tabs>
          <w:tab w:val="left" w:pos="1134"/>
        </w:tabs>
        <w:autoSpaceDE w:val="0"/>
        <w:autoSpaceDN w:val="0"/>
        <w:adjustRightInd w:val="0"/>
        <w:spacing w:after="0" w:line="240" w:lineRule="auto"/>
        <w:ind w:left="1134" w:right="29" w:hanging="1134"/>
        <w:jc w:val="both"/>
        <w:rPr>
          <w:rFonts w:asciiTheme="minorHAnsi" w:hAnsiTheme="minorHAnsi" w:cs="Calibri"/>
          <w:color w:val="000000"/>
          <w:spacing w:val="-2"/>
        </w:rPr>
      </w:pPr>
      <w:proofErr w:type="gramStart"/>
      <w:r>
        <w:rPr>
          <w:rFonts w:asciiTheme="minorHAnsi" w:hAnsiTheme="minorHAnsi" w:cs="Calibri"/>
          <w:color w:val="000000"/>
          <w:spacing w:val="-2"/>
        </w:rPr>
        <w:t>Tabel 11.</w:t>
      </w:r>
      <w:proofErr w:type="gramEnd"/>
      <w:r>
        <w:rPr>
          <w:rFonts w:asciiTheme="minorHAnsi" w:hAnsiTheme="minorHAnsi" w:cs="Calibri"/>
          <w:color w:val="000000"/>
          <w:spacing w:val="-2"/>
        </w:rPr>
        <w:t xml:space="preserve"> </w:t>
      </w:r>
      <w:r>
        <w:rPr>
          <w:rFonts w:asciiTheme="minorHAnsi" w:hAnsiTheme="minorHAnsi" w:cs="Calibri"/>
          <w:color w:val="000000"/>
          <w:spacing w:val="-2"/>
        </w:rPr>
        <w:tab/>
        <w:t>Pencapaian IKU Sasaran Strategis pada Perjanjian Kinerja Tahun 2018</w:t>
      </w:r>
    </w:p>
    <w:tbl>
      <w:tblPr>
        <w:tblW w:w="79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356"/>
        <w:gridCol w:w="1995"/>
        <w:gridCol w:w="2224"/>
        <w:gridCol w:w="611"/>
        <w:gridCol w:w="924"/>
        <w:gridCol w:w="1136"/>
        <w:gridCol w:w="704"/>
      </w:tblGrid>
      <w:tr w:rsidR="005960B9">
        <w:trPr>
          <w:trHeight w:hRule="exact" w:val="643"/>
          <w:jc w:val="center"/>
        </w:trPr>
        <w:tc>
          <w:tcPr>
            <w:tcW w:w="356" w:type="dxa"/>
            <w:shd w:val="clear" w:color="auto" w:fill="FFFFFF" w:themeFill="background1"/>
            <w:vAlign w:val="center"/>
          </w:tcPr>
          <w:p w:rsidR="005960B9" w:rsidRDefault="0037477D">
            <w:pPr>
              <w:widowControl w:val="0"/>
              <w:tabs>
                <w:tab w:val="left" w:pos="9000"/>
              </w:tabs>
              <w:autoSpaceDE w:val="0"/>
              <w:autoSpaceDN w:val="0"/>
              <w:adjustRightInd w:val="0"/>
              <w:spacing w:after="0" w:line="240" w:lineRule="auto"/>
              <w:ind w:left="12" w:right="29"/>
              <w:jc w:val="center"/>
              <w:rPr>
                <w:rFonts w:asciiTheme="minorHAnsi" w:hAnsiTheme="minorHAnsi" w:cs="Calibri"/>
                <w:color w:val="000000"/>
                <w:spacing w:val="-2"/>
                <w:sz w:val="18"/>
                <w:szCs w:val="18"/>
              </w:rPr>
            </w:pPr>
            <w:r>
              <w:rPr>
                <w:rFonts w:asciiTheme="minorHAnsi" w:hAnsiTheme="minorHAnsi" w:cs="Calibri"/>
                <w:color w:val="000000"/>
                <w:spacing w:val="-2"/>
                <w:sz w:val="18"/>
                <w:szCs w:val="18"/>
              </w:rPr>
              <w:t>No.</w:t>
            </w:r>
          </w:p>
        </w:tc>
        <w:tc>
          <w:tcPr>
            <w:tcW w:w="1995" w:type="dxa"/>
            <w:shd w:val="clear" w:color="auto" w:fill="FFFFFF" w:themeFill="background1"/>
            <w:vAlign w:val="center"/>
          </w:tcPr>
          <w:p w:rsidR="005960B9" w:rsidRDefault="0037477D">
            <w:pPr>
              <w:widowControl w:val="0"/>
              <w:tabs>
                <w:tab w:val="left" w:pos="9000"/>
              </w:tabs>
              <w:autoSpaceDE w:val="0"/>
              <w:autoSpaceDN w:val="0"/>
              <w:adjustRightInd w:val="0"/>
              <w:spacing w:after="0" w:line="240" w:lineRule="auto"/>
              <w:ind w:left="12" w:right="29"/>
              <w:jc w:val="center"/>
              <w:rPr>
                <w:rFonts w:asciiTheme="minorHAnsi" w:hAnsiTheme="minorHAnsi" w:cs="Calibri"/>
                <w:color w:val="000000"/>
                <w:spacing w:val="-2"/>
                <w:sz w:val="18"/>
                <w:szCs w:val="18"/>
              </w:rPr>
            </w:pPr>
            <w:r>
              <w:rPr>
                <w:rFonts w:asciiTheme="minorHAnsi" w:hAnsiTheme="minorHAnsi" w:cs="Calibri"/>
                <w:color w:val="000000"/>
                <w:spacing w:val="-2"/>
                <w:sz w:val="18"/>
                <w:szCs w:val="18"/>
              </w:rPr>
              <w:t>Sasaran Strategis</w:t>
            </w:r>
          </w:p>
        </w:tc>
        <w:tc>
          <w:tcPr>
            <w:tcW w:w="2224" w:type="dxa"/>
            <w:shd w:val="clear" w:color="auto" w:fill="FFFFFF" w:themeFill="background1"/>
            <w:vAlign w:val="center"/>
          </w:tcPr>
          <w:p w:rsidR="005960B9" w:rsidRDefault="0037477D">
            <w:pPr>
              <w:widowControl w:val="0"/>
              <w:tabs>
                <w:tab w:val="left" w:pos="9000"/>
              </w:tabs>
              <w:autoSpaceDE w:val="0"/>
              <w:autoSpaceDN w:val="0"/>
              <w:adjustRightInd w:val="0"/>
              <w:spacing w:after="0" w:line="240" w:lineRule="auto"/>
              <w:ind w:left="12" w:right="29"/>
              <w:jc w:val="center"/>
              <w:rPr>
                <w:rFonts w:asciiTheme="minorHAnsi" w:hAnsiTheme="minorHAnsi" w:cs="Calibri"/>
                <w:color w:val="000000"/>
                <w:spacing w:val="-2"/>
                <w:sz w:val="18"/>
                <w:szCs w:val="18"/>
              </w:rPr>
            </w:pPr>
            <w:r>
              <w:rPr>
                <w:rFonts w:asciiTheme="minorHAnsi" w:hAnsiTheme="minorHAnsi" w:cs="Calibri"/>
                <w:color w:val="000000"/>
                <w:spacing w:val="-2"/>
                <w:sz w:val="18"/>
                <w:szCs w:val="18"/>
              </w:rPr>
              <w:t xml:space="preserve">Indikator Kinerja </w:t>
            </w:r>
          </w:p>
          <w:p w:rsidR="005960B9" w:rsidRDefault="0037477D">
            <w:pPr>
              <w:widowControl w:val="0"/>
              <w:tabs>
                <w:tab w:val="left" w:pos="9000"/>
              </w:tabs>
              <w:autoSpaceDE w:val="0"/>
              <w:autoSpaceDN w:val="0"/>
              <w:adjustRightInd w:val="0"/>
              <w:spacing w:after="0" w:line="240" w:lineRule="auto"/>
              <w:ind w:left="12" w:right="29"/>
              <w:jc w:val="center"/>
              <w:rPr>
                <w:rFonts w:asciiTheme="minorHAnsi" w:hAnsiTheme="minorHAnsi" w:cs="Calibri"/>
                <w:color w:val="000000"/>
                <w:spacing w:val="-2"/>
                <w:sz w:val="18"/>
                <w:szCs w:val="18"/>
              </w:rPr>
            </w:pPr>
            <w:r>
              <w:rPr>
                <w:rFonts w:asciiTheme="minorHAnsi" w:hAnsiTheme="minorHAnsi" w:cs="Calibri"/>
                <w:color w:val="000000"/>
                <w:spacing w:val="-2"/>
                <w:sz w:val="18"/>
                <w:szCs w:val="18"/>
              </w:rPr>
              <w:t>Utama</w:t>
            </w:r>
          </w:p>
        </w:tc>
        <w:tc>
          <w:tcPr>
            <w:tcW w:w="611" w:type="dxa"/>
            <w:shd w:val="clear" w:color="auto" w:fill="FFFFFF" w:themeFill="background1"/>
            <w:vAlign w:val="center"/>
          </w:tcPr>
          <w:p w:rsidR="005960B9" w:rsidRDefault="0037477D">
            <w:pPr>
              <w:widowControl w:val="0"/>
              <w:tabs>
                <w:tab w:val="left" w:pos="9000"/>
              </w:tabs>
              <w:autoSpaceDE w:val="0"/>
              <w:autoSpaceDN w:val="0"/>
              <w:adjustRightInd w:val="0"/>
              <w:spacing w:after="0" w:line="240" w:lineRule="auto"/>
              <w:ind w:left="12" w:right="29"/>
              <w:jc w:val="center"/>
              <w:rPr>
                <w:rFonts w:asciiTheme="minorHAnsi" w:hAnsiTheme="minorHAnsi" w:cs="Calibri"/>
                <w:color w:val="000000"/>
                <w:spacing w:val="-2"/>
                <w:sz w:val="18"/>
                <w:szCs w:val="18"/>
              </w:rPr>
            </w:pPr>
            <w:r>
              <w:rPr>
                <w:rFonts w:asciiTheme="minorHAnsi" w:hAnsiTheme="minorHAnsi" w:cs="Calibri"/>
                <w:color w:val="000000"/>
                <w:spacing w:val="-2"/>
                <w:sz w:val="18"/>
                <w:szCs w:val="18"/>
              </w:rPr>
              <w:t>Target</w:t>
            </w:r>
          </w:p>
        </w:tc>
        <w:tc>
          <w:tcPr>
            <w:tcW w:w="924" w:type="dxa"/>
            <w:shd w:val="clear" w:color="auto" w:fill="FFFFFF" w:themeFill="background1"/>
            <w:vAlign w:val="center"/>
          </w:tcPr>
          <w:p w:rsidR="005960B9" w:rsidRDefault="0037477D">
            <w:pPr>
              <w:widowControl w:val="0"/>
              <w:tabs>
                <w:tab w:val="left" w:pos="9000"/>
              </w:tabs>
              <w:autoSpaceDE w:val="0"/>
              <w:autoSpaceDN w:val="0"/>
              <w:adjustRightInd w:val="0"/>
              <w:spacing w:after="0" w:line="240" w:lineRule="auto"/>
              <w:ind w:left="12" w:right="29"/>
              <w:jc w:val="center"/>
              <w:rPr>
                <w:rFonts w:asciiTheme="minorHAnsi" w:hAnsiTheme="minorHAnsi" w:cs="Calibri"/>
                <w:color w:val="000000"/>
                <w:spacing w:val="-2"/>
                <w:sz w:val="18"/>
                <w:szCs w:val="18"/>
              </w:rPr>
            </w:pPr>
            <w:r>
              <w:rPr>
                <w:rFonts w:asciiTheme="minorHAnsi" w:hAnsiTheme="minorHAnsi" w:cs="Calibri"/>
                <w:color w:val="000000"/>
                <w:spacing w:val="-2"/>
                <w:sz w:val="18"/>
                <w:szCs w:val="18"/>
              </w:rPr>
              <w:t>Realisasi</w:t>
            </w:r>
          </w:p>
        </w:tc>
        <w:tc>
          <w:tcPr>
            <w:tcW w:w="1136" w:type="dxa"/>
            <w:shd w:val="clear" w:color="auto" w:fill="FFFFFF" w:themeFill="background1"/>
            <w:vAlign w:val="center"/>
          </w:tcPr>
          <w:p w:rsidR="005960B9" w:rsidRDefault="0037477D">
            <w:pPr>
              <w:widowControl w:val="0"/>
              <w:tabs>
                <w:tab w:val="left" w:pos="9000"/>
              </w:tabs>
              <w:autoSpaceDE w:val="0"/>
              <w:autoSpaceDN w:val="0"/>
              <w:adjustRightInd w:val="0"/>
              <w:spacing w:after="0" w:line="240" w:lineRule="auto"/>
              <w:ind w:right="29"/>
              <w:jc w:val="center"/>
              <w:rPr>
                <w:rFonts w:asciiTheme="minorHAnsi" w:hAnsiTheme="minorHAnsi" w:cs="Calibri"/>
                <w:color w:val="000000"/>
                <w:spacing w:val="-2"/>
                <w:sz w:val="18"/>
                <w:szCs w:val="18"/>
              </w:rPr>
            </w:pPr>
            <w:r>
              <w:rPr>
                <w:rFonts w:asciiTheme="minorHAnsi" w:hAnsiTheme="minorHAnsi" w:cs="Calibri"/>
                <w:color w:val="000000"/>
                <w:spacing w:val="-2"/>
                <w:sz w:val="18"/>
                <w:szCs w:val="18"/>
              </w:rPr>
              <w:t>Capaian Realisasi (%)</w:t>
            </w:r>
          </w:p>
        </w:tc>
        <w:tc>
          <w:tcPr>
            <w:tcW w:w="704" w:type="dxa"/>
            <w:shd w:val="clear" w:color="auto" w:fill="FFFFFF" w:themeFill="background1"/>
            <w:vAlign w:val="center"/>
          </w:tcPr>
          <w:p w:rsidR="005960B9" w:rsidRDefault="0037477D">
            <w:pPr>
              <w:widowControl w:val="0"/>
              <w:tabs>
                <w:tab w:val="left" w:pos="9000"/>
              </w:tabs>
              <w:autoSpaceDE w:val="0"/>
              <w:autoSpaceDN w:val="0"/>
              <w:adjustRightInd w:val="0"/>
              <w:spacing w:after="0" w:line="240" w:lineRule="auto"/>
              <w:ind w:left="12" w:right="29"/>
              <w:jc w:val="center"/>
              <w:rPr>
                <w:rFonts w:asciiTheme="minorHAnsi" w:hAnsiTheme="minorHAnsi" w:cs="Calibri"/>
                <w:color w:val="000000"/>
                <w:spacing w:val="-2"/>
                <w:sz w:val="18"/>
                <w:szCs w:val="18"/>
              </w:rPr>
            </w:pPr>
            <w:r>
              <w:rPr>
                <w:rFonts w:asciiTheme="minorHAnsi" w:hAnsiTheme="minorHAnsi" w:cs="Calibri"/>
                <w:color w:val="000000"/>
                <w:spacing w:val="-2"/>
                <w:sz w:val="18"/>
                <w:szCs w:val="18"/>
              </w:rPr>
              <w:t>Kode</w:t>
            </w:r>
          </w:p>
        </w:tc>
      </w:tr>
      <w:tr w:rsidR="005960B9">
        <w:trPr>
          <w:trHeight w:hRule="exact" w:val="1312"/>
          <w:jc w:val="center"/>
        </w:trPr>
        <w:tc>
          <w:tcPr>
            <w:tcW w:w="356" w:type="dxa"/>
            <w:vMerge w:val="restart"/>
            <w:shd w:val="clear" w:color="auto" w:fill="auto"/>
          </w:tcPr>
          <w:p w:rsidR="005960B9" w:rsidRDefault="0037477D">
            <w:pPr>
              <w:widowControl w:val="0"/>
              <w:tabs>
                <w:tab w:val="left" w:pos="9000"/>
              </w:tabs>
              <w:autoSpaceDE w:val="0"/>
              <w:autoSpaceDN w:val="0"/>
              <w:adjustRightInd w:val="0"/>
              <w:spacing w:after="0" w:line="240" w:lineRule="auto"/>
              <w:ind w:left="12" w:right="29"/>
              <w:jc w:val="center"/>
              <w:rPr>
                <w:rFonts w:asciiTheme="minorHAnsi" w:hAnsiTheme="minorHAnsi" w:cs="Calibri"/>
                <w:color w:val="000000"/>
                <w:spacing w:val="-2"/>
                <w:sz w:val="18"/>
                <w:szCs w:val="18"/>
              </w:rPr>
            </w:pPr>
            <w:r>
              <w:rPr>
                <w:rFonts w:asciiTheme="minorHAnsi" w:hAnsiTheme="minorHAnsi" w:cs="Calibri"/>
                <w:color w:val="000000"/>
                <w:spacing w:val="-2"/>
                <w:sz w:val="18"/>
                <w:szCs w:val="18"/>
              </w:rPr>
              <w:t>1.</w:t>
            </w:r>
          </w:p>
        </w:tc>
        <w:tc>
          <w:tcPr>
            <w:tcW w:w="1995" w:type="dxa"/>
            <w:vMerge w:val="restart"/>
            <w:shd w:val="clear" w:color="auto" w:fill="auto"/>
          </w:tcPr>
          <w:p w:rsidR="005960B9" w:rsidRDefault="0037477D">
            <w:pPr>
              <w:widowControl w:val="0"/>
              <w:tabs>
                <w:tab w:val="left" w:pos="9000"/>
              </w:tabs>
              <w:autoSpaceDE w:val="0"/>
              <w:autoSpaceDN w:val="0"/>
              <w:adjustRightInd w:val="0"/>
              <w:spacing w:after="0" w:line="240" w:lineRule="auto"/>
              <w:ind w:left="12" w:right="29"/>
              <w:rPr>
                <w:rFonts w:asciiTheme="minorHAnsi" w:hAnsiTheme="minorHAnsi" w:cs="Calibri"/>
                <w:color w:val="000000"/>
                <w:spacing w:val="-2"/>
                <w:sz w:val="18"/>
                <w:szCs w:val="18"/>
              </w:rPr>
            </w:pPr>
            <w:r>
              <w:rPr>
                <w:rFonts w:asciiTheme="minorHAnsi" w:hAnsiTheme="minorHAnsi"/>
                <w:spacing w:val="1"/>
                <w:sz w:val="18"/>
                <w:szCs w:val="18"/>
              </w:rPr>
              <w:t>Terwujudnya nilai pemanfaatan dan penggunaan kawasan hutan</w:t>
            </w:r>
          </w:p>
        </w:tc>
        <w:tc>
          <w:tcPr>
            <w:tcW w:w="2224" w:type="dxa"/>
            <w:shd w:val="clear" w:color="auto" w:fill="auto"/>
          </w:tcPr>
          <w:p w:rsidR="005960B9" w:rsidRDefault="0037477D">
            <w:pPr>
              <w:spacing w:after="0" w:line="240" w:lineRule="auto"/>
              <w:ind w:left="140" w:right="186"/>
              <w:rPr>
                <w:rFonts w:asciiTheme="minorHAnsi" w:hAnsiTheme="minorHAnsi" w:cs="Calibri"/>
                <w:sz w:val="18"/>
                <w:szCs w:val="18"/>
              </w:rPr>
            </w:pPr>
            <w:r>
              <w:rPr>
                <w:rFonts w:asciiTheme="minorHAnsi" w:hAnsiTheme="minorHAnsi"/>
                <w:sz w:val="18"/>
                <w:szCs w:val="18"/>
              </w:rPr>
              <w:t>Persentase pemanfaatan dan penggunaan kawasan hutan yang sesuai dengan fungsi dan peruntukannya</w:t>
            </w:r>
          </w:p>
        </w:tc>
        <w:tc>
          <w:tcPr>
            <w:tcW w:w="611" w:type="dxa"/>
            <w:shd w:val="clear" w:color="auto" w:fill="auto"/>
            <w:vAlign w:val="center"/>
          </w:tcPr>
          <w:p w:rsidR="005960B9" w:rsidRDefault="0037477D">
            <w:pPr>
              <w:spacing w:after="0" w:line="240" w:lineRule="auto"/>
              <w:ind w:right="28"/>
              <w:jc w:val="center"/>
              <w:rPr>
                <w:rFonts w:asciiTheme="minorHAnsi" w:hAnsiTheme="minorHAnsi" w:cs="Calibri"/>
                <w:sz w:val="18"/>
                <w:szCs w:val="18"/>
              </w:rPr>
            </w:pPr>
            <w:r>
              <w:rPr>
                <w:rFonts w:asciiTheme="minorHAnsi" w:hAnsiTheme="minorHAnsi" w:cs="Calibri"/>
                <w:sz w:val="18"/>
                <w:szCs w:val="18"/>
              </w:rPr>
              <w:t>100%</w:t>
            </w:r>
          </w:p>
        </w:tc>
        <w:tc>
          <w:tcPr>
            <w:tcW w:w="924" w:type="dxa"/>
            <w:shd w:val="clear" w:color="auto" w:fill="auto"/>
            <w:vAlign w:val="center"/>
          </w:tcPr>
          <w:p w:rsidR="005960B9" w:rsidRDefault="0037477D">
            <w:pPr>
              <w:widowControl w:val="0"/>
              <w:tabs>
                <w:tab w:val="left" w:pos="9000"/>
              </w:tabs>
              <w:autoSpaceDE w:val="0"/>
              <w:autoSpaceDN w:val="0"/>
              <w:adjustRightInd w:val="0"/>
              <w:spacing w:after="0" w:line="240" w:lineRule="auto"/>
              <w:ind w:left="12" w:right="146"/>
              <w:jc w:val="center"/>
              <w:rPr>
                <w:rFonts w:asciiTheme="minorHAnsi" w:hAnsiTheme="minorHAnsi" w:cs="Calibri"/>
                <w:color w:val="000000"/>
                <w:spacing w:val="-2"/>
                <w:sz w:val="18"/>
                <w:szCs w:val="18"/>
              </w:rPr>
            </w:pPr>
            <w:r>
              <w:rPr>
                <w:rFonts w:asciiTheme="minorHAnsi" w:hAnsiTheme="minorHAnsi" w:cs="Calibri"/>
                <w:color w:val="000000"/>
                <w:spacing w:val="-2"/>
                <w:sz w:val="18"/>
                <w:szCs w:val="18"/>
              </w:rPr>
              <w:t>100%</w:t>
            </w:r>
          </w:p>
        </w:tc>
        <w:tc>
          <w:tcPr>
            <w:tcW w:w="1136" w:type="dxa"/>
            <w:shd w:val="clear" w:color="auto" w:fill="auto"/>
            <w:vAlign w:val="center"/>
          </w:tcPr>
          <w:p w:rsidR="005960B9" w:rsidRDefault="0037477D">
            <w:pPr>
              <w:widowControl w:val="0"/>
              <w:tabs>
                <w:tab w:val="left" w:pos="9000"/>
              </w:tabs>
              <w:autoSpaceDE w:val="0"/>
              <w:autoSpaceDN w:val="0"/>
              <w:adjustRightInd w:val="0"/>
              <w:spacing w:after="0" w:line="240" w:lineRule="auto"/>
              <w:ind w:left="12" w:right="29"/>
              <w:jc w:val="center"/>
              <w:rPr>
                <w:rFonts w:asciiTheme="minorHAnsi" w:hAnsiTheme="minorHAnsi" w:cs="Calibri"/>
                <w:color w:val="000000"/>
                <w:spacing w:val="-2"/>
                <w:sz w:val="18"/>
                <w:szCs w:val="18"/>
              </w:rPr>
            </w:pPr>
            <w:r>
              <w:rPr>
                <w:rFonts w:asciiTheme="minorHAnsi" w:hAnsiTheme="minorHAnsi" w:cs="Calibri"/>
                <w:color w:val="000000"/>
                <w:spacing w:val="-2"/>
                <w:sz w:val="18"/>
                <w:szCs w:val="18"/>
              </w:rPr>
              <w:t>100</w:t>
            </w:r>
          </w:p>
        </w:tc>
        <w:tc>
          <w:tcPr>
            <w:tcW w:w="704" w:type="dxa"/>
            <w:shd w:val="clear" w:color="auto" w:fill="548DD4"/>
          </w:tcPr>
          <w:p w:rsidR="005960B9" w:rsidRDefault="005960B9">
            <w:pPr>
              <w:widowControl w:val="0"/>
              <w:tabs>
                <w:tab w:val="left" w:pos="9000"/>
              </w:tabs>
              <w:autoSpaceDE w:val="0"/>
              <w:autoSpaceDN w:val="0"/>
              <w:adjustRightInd w:val="0"/>
              <w:spacing w:after="0" w:line="240" w:lineRule="auto"/>
              <w:ind w:left="12" w:right="29"/>
              <w:jc w:val="both"/>
              <w:rPr>
                <w:rFonts w:asciiTheme="minorHAnsi" w:hAnsiTheme="minorHAnsi" w:cs="Calibri"/>
                <w:color w:val="000000"/>
                <w:spacing w:val="-2"/>
                <w:sz w:val="18"/>
                <w:szCs w:val="18"/>
              </w:rPr>
            </w:pPr>
          </w:p>
        </w:tc>
      </w:tr>
      <w:tr w:rsidR="005960B9">
        <w:trPr>
          <w:trHeight w:hRule="exact" w:val="991"/>
          <w:jc w:val="center"/>
        </w:trPr>
        <w:tc>
          <w:tcPr>
            <w:tcW w:w="356" w:type="dxa"/>
            <w:vMerge/>
            <w:shd w:val="clear" w:color="auto" w:fill="auto"/>
            <w:vAlign w:val="center"/>
          </w:tcPr>
          <w:p w:rsidR="005960B9" w:rsidRDefault="005960B9">
            <w:pPr>
              <w:widowControl w:val="0"/>
              <w:tabs>
                <w:tab w:val="left" w:pos="9000"/>
              </w:tabs>
              <w:autoSpaceDE w:val="0"/>
              <w:autoSpaceDN w:val="0"/>
              <w:adjustRightInd w:val="0"/>
              <w:spacing w:after="0" w:line="240" w:lineRule="auto"/>
              <w:ind w:left="12" w:right="29"/>
              <w:jc w:val="center"/>
              <w:rPr>
                <w:rFonts w:asciiTheme="minorHAnsi" w:hAnsiTheme="minorHAnsi" w:cs="Calibri"/>
                <w:color w:val="000000"/>
                <w:spacing w:val="-2"/>
                <w:sz w:val="18"/>
                <w:szCs w:val="18"/>
              </w:rPr>
            </w:pPr>
          </w:p>
        </w:tc>
        <w:tc>
          <w:tcPr>
            <w:tcW w:w="1995" w:type="dxa"/>
            <w:vMerge/>
            <w:shd w:val="clear" w:color="auto" w:fill="auto"/>
          </w:tcPr>
          <w:p w:rsidR="005960B9" w:rsidRDefault="005960B9">
            <w:pPr>
              <w:widowControl w:val="0"/>
              <w:tabs>
                <w:tab w:val="left" w:pos="9000"/>
              </w:tabs>
              <w:autoSpaceDE w:val="0"/>
              <w:autoSpaceDN w:val="0"/>
              <w:adjustRightInd w:val="0"/>
              <w:spacing w:after="0" w:line="240" w:lineRule="auto"/>
              <w:ind w:left="12" w:right="29"/>
              <w:rPr>
                <w:rFonts w:asciiTheme="minorHAnsi" w:hAnsiTheme="minorHAnsi"/>
                <w:spacing w:val="1"/>
                <w:sz w:val="18"/>
                <w:szCs w:val="18"/>
              </w:rPr>
            </w:pPr>
          </w:p>
        </w:tc>
        <w:tc>
          <w:tcPr>
            <w:tcW w:w="2224" w:type="dxa"/>
            <w:shd w:val="clear" w:color="auto" w:fill="auto"/>
          </w:tcPr>
          <w:p w:rsidR="005960B9" w:rsidRDefault="0037477D">
            <w:pPr>
              <w:spacing w:after="0" w:line="240" w:lineRule="auto"/>
              <w:ind w:left="140" w:right="186"/>
              <w:rPr>
                <w:rFonts w:asciiTheme="minorHAnsi" w:hAnsiTheme="minorHAnsi"/>
                <w:sz w:val="18"/>
                <w:szCs w:val="18"/>
              </w:rPr>
            </w:pPr>
            <w:r>
              <w:rPr>
                <w:rFonts w:asciiTheme="minorHAnsi" w:hAnsiTheme="minorHAnsi"/>
                <w:sz w:val="18"/>
                <w:szCs w:val="18"/>
              </w:rPr>
              <w:t xml:space="preserve">Persentase pencapaian target produksi hasil hutan kayu dan hasil hutan bukan kayu </w:t>
            </w:r>
          </w:p>
        </w:tc>
        <w:tc>
          <w:tcPr>
            <w:tcW w:w="611" w:type="dxa"/>
            <w:shd w:val="clear" w:color="auto" w:fill="auto"/>
            <w:vAlign w:val="center"/>
          </w:tcPr>
          <w:p w:rsidR="005960B9" w:rsidRDefault="0037477D">
            <w:pPr>
              <w:spacing w:after="0" w:line="240" w:lineRule="auto"/>
              <w:ind w:right="28"/>
              <w:jc w:val="center"/>
              <w:rPr>
                <w:rFonts w:asciiTheme="minorHAnsi" w:hAnsiTheme="minorHAnsi" w:cs="Calibri"/>
                <w:sz w:val="18"/>
                <w:szCs w:val="18"/>
              </w:rPr>
            </w:pPr>
            <w:r>
              <w:rPr>
                <w:rFonts w:asciiTheme="minorHAnsi" w:hAnsiTheme="minorHAnsi" w:cs="Calibri"/>
                <w:sz w:val="18"/>
                <w:szCs w:val="18"/>
              </w:rPr>
              <w:t>82%</w:t>
            </w:r>
          </w:p>
        </w:tc>
        <w:tc>
          <w:tcPr>
            <w:tcW w:w="924" w:type="dxa"/>
            <w:shd w:val="clear" w:color="auto" w:fill="auto"/>
            <w:vAlign w:val="center"/>
          </w:tcPr>
          <w:p w:rsidR="005960B9" w:rsidRDefault="0037477D">
            <w:pPr>
              <w:widowControl w:val="0"/>
              <w:tabs>
                <w:tab w:val="left" w:pos="9000"/>
              </w:tabs>
              <w:autoSpaceDE w:val="0"/>
              <w:autoSpaceDN w:val="0"/>
              <w:adjustRightInd w:val="0"/>
              <w:spacing w:after="0" w:line="240" w:lineRule="auto"/>
              <w:ind w:left="12" w:right="146"/>
              <w:jc w:val="center"/>
              <w:rPr>
                <w:rFonts w:asciiTheme="minorHAnsi" w:hAnsiTheme="minorHAnsi" w:cs="Calibri"/>
                <w:color w:val="000000"/>
                <w:spacing w:val="-2"/>
                <w:sz w:val="18"/>
                <w:szCs w:val="18"/>
              </w:rPr>
            </w:pPr>
            <w:r>
              <w:rPr>
                <w:rFonts w:asciiTheme="minorHAnsi" w:hAnsiTheme="minorHAnsi" w:cs="Calibri"/>
                <w:color w:val="000000"/>
                <w:spacing w:val="-2"/>
                <w:sz w:val="18"/>
                <w:szCs w:val="18"/>
              </w:rPr>
              <w:t>92</w:t>
            </w:r>
            <w:r>
              <w:rPr>
                <w:rFonts w:asciiTheme="minorHAnsi" w:hAnsiTheme="minorHAnsi" w:cs="Calibri"/>
                <w:color w:val="000000"/>
                <w:spacing w:val="-2"/>
                <w:sz w:val="18"/>
                <w:szCs w:val="18"/>
                <w:lang w:val="id-ID"/>
              </w:rPr>
              <w:t>,</w:t>
            </w:r>
            <w:r>
              <w:rPr>
                <w:rFonts w:asciiTheme="minorHAnsi" w:hAnsiTheme="minorHAnsi" w:cs="Calibri"/>
                <w:color w:val="000000"/>
                <w:spacing w:val="-2"/>
                <w:sz w:val="18"/>
                <w:szCs w:val="18"/>
              </w:rPr>
              <w:t>93%</w:t>
            </w:r>
          </w:p>
        </w:tc>
        <w:tc>
          <w:tcPr>
            <w:tcW w:w="1136" w:type="dxa"/>
            <w:shd w:val="clear" w:color="auto" w:fill="auto"/>
            <w:vAlign w:val="center"/>
          </w:tcPr>
          <w:p w:rsidR="005960B9" w:rsidRDefault="0037477D">
            <w:pPr>
              <w:widowControl w:val="0"/>
              <w:tabs>
                <w:tab w:val="left" w:pos="9000"/>
              </w:tabs>
              <w:autoSpaceDE w:val="0"/>
              <w:autoSpaceDN w:val="0"/>
              <w:adjustRightInd w:val="0"/>
              <w:spacing w:after="0" w:line="240" w:lineRule="auto"/>
              <w:ind w:left="12" w:right="29"/>
              <w:jc w:val="center"/>
              <w:rPr>
                <w:rFonts w:asciiTheme="minorHAnsi" w:hAnsiTheme="minorHAnsi" w:cs="Calibri"/>
                <w:color w:val="000000"/>
                <w:spacing w:val="-2"/>
                <w:sz w:val="18"/>
                <w:szCs w:val="18"/>
              </w:rPr>
            </w:pPr>
            <w:r>
              <w:rPr>
                <w:rFonts w:asciiTheme="minorHAnsi" w:hAnsiTheme="minorHAnsi" w:cs="Calibri"/>
                <w:color w:val="000000"/>
                <w:spacing w:val="-2"/>
                <w:sz w:val="18"/>
                <w:szCs w:val="18"/>
              </w:rPr>
              <w:t>113.33</w:t>
            </w:r>
          </w:p>
        </w:tc>
        <w:tc>
          <w:tcPr>
            <w:tcW w:w="704" w:type="dxa"/>
            <w:shd w:val="clear" w:color="auto" w:fill="548DD4"/>
          </w:tcPr>
          <w:p w:rsidR="005960B9" w:rsidRDefault="005960B9">
            <w:pPr>
              <w:widowControl w:val="0"/>
              <w:tabs>
                <w:tab w:val="left" w:pos="9000"/>
              </w:tabs>
              <w:autoSpaceDE w:val="0"/>
              <w:autoSpaceDN w:val="0"/>
              <w:adjustRightInd w:val="0"/>
              <w:spacing w:after="0" w:line="240" w:lineRule="auto"/>
              <w:ind w:left="12" w:right="29"/>
              <w:jc w:val="both"/>
              <w:rPr>
                <w:rFonts w:asciiTheme="minorHAnsi" w:hAnsiTheme="minorHAnsi" w:cs="Calibri"/>
                <w:color w:val="000000"/>
                <w:spacing w:val="-2"/>
                <w:sz w:val="18"/>
                <w:szCs w:val="18"/>
              </w:rPr>
            </w:pPr>
          </w:p>
        </w:tc>
      </w:tr>
      <w:tr w:rsidR="005960B9">
        <w:trPr>
          <w:trHeight w:hRule="exact" w:val="990"/>
          <w:jc w:val="center"/>
        </w:trPr>
        <w:tc>
          <w:tcPr>
            <w:tcW w:w="356" w:type="dxa"/>
            <w:vMerge/>
            <w:shd w:val="clear" w:color="auto" w:fill="auto"/>
            <w:vAlign w:val="center"/>
          </w:tcPr>
          <w:p w:rsidR="005960B9" w:rsidRDefault="005960B9">
            <w:pPr>
              <w:widowControl w:val="0"/>
              <w:tabs>
                <w:tab w:val="left" w:pos="9000"/>
              </w:tabs>
              <w:autoSpaceDE w:val="0"/>
              <w:autoSpaceDN w:val="0"/>
              <w:adjustRightInd w:val="0"/>
              <w:spacing w:after="0" w:line="240" w:lineRule="auto"/>
              <w:ind w:left="12" w:right="29"/>
              <w:jc w:val="center"/>
              <w:rPr>
                <w:rFonts w:asciiTheme="minorHAnsi" w:hAnsiTheme="minorHAnsi" w:cs="Calibri"/>
                <w:color w:val="000000"/>
                <w:spacing w:val="-2"/>
                <w:sz w:val="18"/>
                <w:szCs w:val="18"/>
              </w:rPr>
            </w:pPr>
          </w:p>
        </w:tc>
        <w:tc>
          <w:tcPr>
            <w:tcW w:w="1995" w:type="dxa"/>
            <w:vMerge/>
            <w:shd w:val="clear" w:color="auto" w:fill="auto"/>
          </w:tcPr>
          <w:p w:rsidR="005960B9" w:rsidRDefault="005960B9">
            <w:pPr>
              <w:widowControl w:val="0"/>
              <w:tabs>
                <w:tab w:val="left" w:pos="9000"/>
              </w:tabs>
              <w:autoSpaceDE w:val="0"/>
              <w:autoSpaceDN w:val="0"/>
              <w:adjustRightInd w:val="0"/>
              <w:spacing w:after="0" w:line="240" w:lineRule="auto"/>
              <w:ind w:left="12" w:right="29"/>
              <w:rPr>
                <w:rFonts w:asciiTheme="minorHAnsi" w:hAnsiTheme="minorHAnsi"/>
                <w:spacing w:val="1"/>
                <w:sz w:val="18"/>
                <w:szCs w:val="18"/>
              </w:rPr>
            </w:pPr>
          </w:p>
        </w:tc>
        <w:tc>
          <w:tcPr>
            <w:tcW w:w="2224" w:type="dxa"/>
            <w:shd w:val="clear" w:color="auto" w:fill="auto"/>
          </w:tcPr>
          <w:p w:rsidR="005960B9" w:rsidRDefault="0037477D">
            <w:pPr>
              <w:spacing w:after="0" w:line="240" w:lineRule="auto"/>
              <w:ind w:left="140" w:right="186"/>
              <w:rPr>
                <w:rFonts w:asciiTheme="minorHAnsi" w:hAnsiTheme="minorHAnsi"/>
                <w:sz w:val="18"/>
                <w:szCs w:val="18"/>
              </w:rPr>
            </w:pPr>
            <w:r>
              <w:rPr>
                <w:rFonts w:asciiTheme="minorHAnsi" w:hAnsiTheme="minorHAnsi"/>
                <w:sz w:val="18"/>
                <w:szCs w:val="18"/>
              </w:rPr>
              <w:t>Nilai Penerimaan Negara Bukan Pajak (PNBP) sektor kehutanan</w:t>
            </w:r>
          </w:p>
        </w:tc>
        <w:tc>
          <w:tcPr>
            <w:tcW w:w="611" w:type="dxa"/>
            <w:shd w:val="clear" w:color="auto" w:fill="auto"/>
            <w:vAlign w:val="center"/>
          </w:tcPr>
          <w:p w:rsidR="005960B9" w:rsidRDefault="0037477D">
            <w:pPr>
              <w:spacing w:after="0" w:line="240" w:lineRule="auto"/>
              <w:ind w:right="28"/>
              <w:jc w:val="center"/>
              <w:rPr>
                <w:rFonts w:asciiTheme="minorHAnsi" w:hAnsiTheme="minorHAnsi" w:cs="Calibri"/>
                <w:sz w:val="18"/>
                <w:szCs w:val="18"/>
              </w:rPr>
            </w:pPr>
            <w:r>
              <w:rPr>
                <w:rFonts w:asciiTheme="minorHAnsi" w:hAnsiTheme="minorHAnsi" w:cs="Calibri"/>
                <w:sz w:val="18"/>
                <w:szCs w:val="18"/>
              </w:rPr>
              <w:t>82%</w:t>
            </w:r>
          </w:p>
        </w:tc>
        <w:tc>
          <w:tcPr>
            <w:tcW w:w="924" w:type="dxa"/>
            <w:shd w:val="clear" w:color="auto" w:fill="auto"/>
            <w:vAlign w:val="center"/>
          </w:tcPr>
          <w:p w:rsidR="005960B9" w:rsidRDefault="0037477D">
            <w:pPr>
              <w:widowControl w:val="0"/>
              <w:tabs>
                <w:tab w:val="left" w:pos="9000"/>
              </w:tabs>
              <w:autoSpaceDE w:val="0"/>
              <w:autoSpaceDN w:val="0"/>
              <w:adjustRightInd w:val="0"/>
              <w:spacing w:after="0" w:line="240" w:lineRule="auto"/>
              <w:ind w:left="12" w:right="146"/>
              <w:jc w:val="center"/>
              <w:rPr>
                <w:rFonts w:asciiTheme="minorHAnsi" w:hAnsiTheme="minorHAnsi" w:cs="Calibri"/>
                <w:color w:val="000000"/>
                <w:spacing w:val="-2"/>
                <w:sz w:val="18"/>
                <w:szCs w:val="18"/>
              </w:rPr>
            </w:pPr>
            <w:r>
              <w:rPr>
                <w:rFonts w:asciiTheme="minorHAnsi" w:hAnsiTheme="minorHAnsi" w:cs="Calibri"/>
                <w:color w:val="000000"/>
                <w:spacing w:val="-2"/>
                <w:sz w:val="18"/>
                <w:szCs w:val="18"/>
              </w:rPr>
              <w:t>76</w:t>
            </w:r>
            <w:r>
              <w:rPr>
                <w:rFonts w:asciiTheme="minorHAnsi" w:hAnsiTheme="minorHAnsi" w:cs="Calibri"/>
                <w:color w:val="000000"/>
                <w:spacing w:val="-2"/>
                <w:sz w:val="18"/>
                <w:szCs w:val="18"/>
                <w:lang w:val="id-ID"/>
              </w:rPr>
              <w:t>,</w:t>
            </w:r>
            <w:r>
              <w:rPr>
                <w:rFonts w:asciiTheme="minorHAnsi" w:hAnsiTheme="minorHAnsi" w:cs="Calibri"/>
                <w:color w:val="000000"/>
                <w:spacing w:val="-2"/>
                <w:sz w:val="18"/>
                <w:szCs w:val="18"/>
              </w:rPr>
              <w:t>26%</w:t>
            </w:r>
          </w:p>
        </w:tc>
        <w:tc>
          <w:tcPr>
            <w:tcW w:w="1136" w:type="dxa"/>
            <w:shd w:val="clear" w:color="auto" w:fill="auto"/>
            <w:vAlign w:val="center"/>
          </w:tcPr>
          <w:p w:rsidR="005960B9" w:rsidRDefault="0037477D">
            <w:pPr>
              <w:widowControl w:val="0"/>
              <w:tabs>
                <w:tab w:val="left" w:pos="9000"/>
              </w:tabs>
              <w:autoSpaceDE w:val="0"/>
              <w:autoSpaceDN w:val="0"/>
              <w:adjustRightInd w:val="0"/>
              <w:spacing w:after="0" w:line="240" w:lineRule="auto"/>
              <w:ind w:left="12" w:right="29"/>
              <w:jc w:val="center"/>
              <w:rPr>
                <w:rFonts w:asciiTheme="minorHAnsi" w:hAnsiTheme="minorHAnsi" w:cs="Calibri"/>
                <w:color w:val="000000"/>
                <w:spacing w:val="-2"/>
                <w:sz w:val="18"/>
                <w:szCs w:val="18"/>
                <w:lang w:val="id-ID"/>
              </w:rPr>
            </w:pPr>
            <w:r>
              <w:rPr>
                <w:rFonts w:asciiTheme="minorHAnsi" w:hAnsiTheme="minorHAnsi" w:cs="Calibri"/>
                <w:color w:val="000000"/>
                <w:spacing w:val="-2"/>
                <w:sz w:val="18"/>
                <w:szCs w:val="18"/>
              </w:rPr>
              <w:t>93</w:t>
            </w:r>
            <w:r>
              <w:rPr>
                <w:rFonts w:asciiTheme="minorHAnsi" w:hAnsiTheme="minorHAnsi" w:cs="Calibri"/>
                <w:color w:val="000000"/>
                <w:spacing w:val="-2"/>
                <w:sz w:val="18"/>
                <w:szCs w:val="18"/>
                <w:lang w:val="id-ID"/>
              </w:rPr>
              <w:t>,00</w:t>
            </w:r>
          </w:p>
        </w:tc>
        <w:tc>
          <w:tcPr>
            <w:tcW w:w="704" w:type="dxa"/>
            <w:shd w:val="clear" w:color="auto" w:fill="548DD4"/>
          </w:tcPr>
          <w:p w:rsidR="005960B9" w:rsidRDefault="005960B9">
            <w:pPr>
              <w:widowControl w:val="0"/>
              <w:tabs>
                <w:tab w:val="left" w:pos="9000"/>
              </w:tabs>
              <w:autoSpaceDE w:val="0"/>
              <w:autoSpaceDN w:val="0"/>
              <w:adjustRightInd w:val="0"/>
              <w:spacing w:after="0" w:line="240" w:lineRule="auto"/>
              <w:ind w:left="12" w:right="29"/>
              <w:jc w:val="both"/>
              <w:rPr>
                <w:rFonts w:asciiTheme="minorHAnsi" w:hAnsiTheme="minorHAnsi" w:cs="Calibri"/>
                <w:color w:val="000000"/>
                <w:spacing w:val="-2"/>
                <w:sz w:val="18"/>
                <w:szCs w:val="18"/>
              </w:rPr>
            </w:pPr>
          </w:p>
        </w:tc>
      </w:tr>
      <w:tr w:rsidR="005960B9">
        <w:trPr>
          <w:trHeight w:hRule="exact" w:val="353"/>
          <w:jc w:val="center"/>
        </w:trPr>
        <w:tc>
          <w:tcPr>
            <w:tcW w:w="6110" w:type="dxa"/>
            <w:gridSpan w:val="5"/>
            <w:shd w:val="clear" w:color="auto" w:fill="auto"/>
            <w:vAlign w:val="center"/>
          </w:tcPr>
          <w:p w:rsidR="005960B9" w:rsidRDefault="0037477D">
            <w:pPr>
              <w:widowControl w:val="0"/>
              <w:tabs>
                <w:tab w:val="left" w:pos="9000"/>
              </w:tabs>
              <w:autoSpaceDE w:val="0"/>
              <w:autoSpaceDN w:val="0"/>
              <w:adjustRightInd w:val="0"/>
              <w:spacing w:after="0" w:line="240" w:lineRule="auto"/>
              <w:ind w:left="12" w:right="29"/>
              <w:jc w:val="center"/>
              <w:rPr>
                <w:rFonts w:asciiTheme="minorHAnsi" w:hAnsiTheme="minorHAnsi" w:cs="Calibri"/>
                <w:b/>
                <w:color w:val="000000"/>
                <w:spacing w:val="-2"/>
                <w:sz w:val="18"/>
                <w:szCs w:val="18"/>
              </w:rPr>
            </w:pPr>
            <w:r>
              <w:rPr>
                <w:rFonts w:asciiTheme="minorHAnsi" w:hAnsiTheme="minorHAnsi" w:cs="Calibri"/>
                <w:b/>
                <w:color w:val="000000"/>
                <w:spacing w:val="-2"/>
                <w:sz w:val="18"/>
                <w:szCs w:val="18"/>
              </w:rPr>
              <w:t>Rata-Rata Capaian Sasaran Strategi I</w:t>
            </w:r>
          </w:p>
        </w:tc>
        <w:tc>
          <w:tcPr>
            <w:tcW w:w="1136" w:type="dxa"/>
            <w:shd w:val="clear" w:color="auto" w:fill="auto"/>
            <w:vAlign w:val="center"/>
          </w:tcPr>
          <w:p w:rsidR="005960B9" w:rsidRDefault="0037477D">
            <w:pPr>
              <w:widowControl w:val="0"/>
              <w:tabs>
                <w:tab w:val="left" w:pos="9000"/>
              </w:tabs>
              <w:autoSpaceDE w:val="0"/>
              <w:autoSpaceDN w:val="0"/>
              <w:adjustRightInd w:val="0"/>
              <w:spacing w:after="0" w:line="240" w:lineRule="auto"/>
              <w:ind w:left="12" w:right="29"/>
              <w:jc w:val="center"/>
              <w:rPr>
                <w:rFonts w:asciiTheme="minorHAnsi" w:hAnsiTheme="minorHAnsi" w:cs="Calibri"/>
                <w:b/>
                <w:color w:val="000000"/>
                <w:spacing w:val="-2"/>
                <w:sz w:val="18"/>
                <w:szCs w:val="18"/>
              </w:rPr>
            </w:pPr>
            <w:r>
              <w:rPr>
                <w:rFonts w:asciiTheme="minorHAnsi" w:hAnsiTheme="minorHAnsi" w:cs="Calibri"/>
                <w:b/>
                <w:color w:val="000000"/>
                <w:spacing w:val="-2"/>
                <w:sz w:val="18"/>
                <w:szCs w:val="18"/>
              </w:rPr>
              <w:t>102</w:t>
            </w:r>
            <w:r>
              <w:rPr>
                <w:rFonts w:asciiTheme="minorHAnsi" w:hAnsiTheme="minorHAnsi" w:cs="Calibri"/>
                <w:b/>
                <w:color w:val="000000"/>
                <w:spacing w:val="-2"/>
                <w:sz w:val="18"/>
                <w:szCs w:val="18"/>
                <w:lang w:val="id-ID"/>
              </w:rPr>
              <w:t>,</w:t>
            </w:r>
            <w:r>
              <w:rPr>
                <w:rFonts w:asciiTheme="minorHAnsi" w:hAnsiTheme="minorHAnsi" w:cs="Calibri"/>
                <w:b/>
                <w:color w:val="000000"/>
                <w:spacing w:val="-2"/>
                <w:sz w:val="18"/>
                <w:szCs w:val="18"/>
              </w:rPr>
              <w:t>11</w:t>
            </w:r>
          </w:p>
        </w:tc>
        <w:tc>
          <w:tcPr>
            <w:tcW w:w="704" w:type="dxa"/>
            <w:shd w:val="clear" w:color="auto" w:fill="548DD4"/>
          </w:tcPr>
          <w:p w:rsidR="005960B9" w:rsidRDefault="005960B9">
            <w:pPr>
              <w:widowControl w:val="0"/>
              <w:tabs>
                <w:tab w:val="left" w:pos="9000"/>
              </w:tabs>
              <w:autoSpaceDE w:val="0"/>
              <w:autoSpaceDN w:val="0"/>
              <w:adjustRightInd w:val="0"/>
              <w:spacing w:after="0" w:line="240" w:lineRule="auto"/>
              <w:ind w:left="12" w:right="29"/>
              <w:jc w:val="both"/>
              <w:rPr>
                <w:rFonts w:asciiTheme="minorHAnsi" w:hAnsiTheme="minorHAnsi" w:cs="Calibri"/>
                <w:b/>
                <w:color w:val="000000"/>
                <w:spacing w:val="-2"/>
                <w:sz w:val="18"/>
                <w:szCs w:val="18"/>
              </w:rPr>
            </w:pPr>
          </w:p>
        </w:tc>
      </w:tr>
      <w:tr w:rsidR="005960B9">
        <w:trPr>
          <w:trHeight w:hRule="exact" w:val="497"/>
          <w:jc w:val="center"/>
        </w:trPr>
        <w:tc>
          <w:tcPr>
            <w:tcW w:w="356" w:type="dxa"/>
            <w:vMerge w:val="restart"/>
            <w:shd w:val="clear" w:color="auto" w:fill="auto"/>
          </w:tcPr>
          <w:p w:rsidR="005960B9" w:rsidRDefault="0037477D">
            <w:pPr>
              <w:widowControl w:val="0"/>
              <w:tabs>
                <w:tab w:val="left" w:pos="9000"/>
              </w:tabs>
              <w:autoSpaceDE w:val="0"/>
              <w:autoSpaceDN w:val="0"/>
              <w:adjustRightInd w:val="0"/>
              <w:spacing w:after="0" w:line="240" w:lineRule="auto"/>
              <w:ind w:left="12" w:right="29"/>
              <w:jc w:val="center"/>
              <w:rPr>
                <w:rFonts w:asciiTheme="minorHAnsi" w:hAnsiTheme="minorHAnsi" w:cs="Calibri"/>
                <w:color w:val="000000"/>
                <w:spacing w:val="-2"/>
                <w:sz w:val="18"/>
                <w:szCs w:val="18"/>
              </w:rPr>
            </w:pPr>
            <w:r>
              <w:rPr>
                <w:rFonts w:asciiTheme="minorHAnsi" w:hAnsiTheme="minorHAnsi" w:cs="Calibri"/>
                <w:color w:val="000000"/>
                <w:spacing w:val="-2"/>
                <w:sz w:val="18"/>
                <w:szCs w:val="18"/>
              </w:rPr>
              <w:t>2.</w:t>
            </w:r>
          </w:p>
          <w:p w:rsidR="005960B9" w:rsidRDefault="005960B9">
            <w:pPr>
              <w:widowControl w:val="0"/>
              <w:tabs>
                <w:tab w:val="left" w:pos="9000"/>
              </w:tabs>
              <w:autoSpaceDE w:val="0"/>
              <w:autoSpaceDN w:val="0"/>
              <w:adjustRightInd w:val="0"/>
              <w:spacing w:after="0" w:line="240" w:lineRule="auto"/>
              <w:ind w:left="12" w:right="29"/>
              <w:jc w:val="center"/>
              <w:rPr>
                <w:rFonts w:asciiTheme="minorHAnsi" w:hAnsiTheme="minorHAnsi" w:cs="Calibri"/>
                <w:color w:val="000000"/>
                <w:spacing w:val="-2"/>
                <w:sz w:val="18"/>
                <w:szCs w:val="18"/>
              </w:rPr>
            </w:pPr>
          </w:p>
        </w:tc>
        <w:tc>
          <w:tcPr>
            <w:tcW w:w="1995" w:type="dxa"/>
            <w:vMerge w:val="restart"/>
            <w:shd w:val="clear" w:color="auto" w:fill="auto"/>
          </w:tcPr>
          <w:p w:rsidR="005960B9" w:rsidRDefault="0037477D">
            <w:pPr>
              <w:widowControl w:val="0"/>
              <w:tabs>
                <w:tab w:val="left" w:pos="9000"/>
              </w:tabs>
              <w:autoSpaceDE w:val="0"/>
              <w:autoSpaceDN w:val="0"/>
              <w:adjustRightInd w:val="0"/>
              <w:spacing w:after="0" w:line="240" w:lineRule="auto"/>
              <w:ind w:left="180" w:right="143"/>
              <w:rPr>
                <w:rFonts w:asciiTheme="minorHAnsi" w:hAnsiTheme="minorHAnsi" w:cs="Calibri"/>
                <w:color w:val="000000"/>
                <w:spacing w:val="-2"/>
                <w:sz w:val="18"/>
                <w:szCs w:val="18"/>
              </w:rPr>
            </w:pPr>
            <w:r>
              <w:rPr>
                <w:rFonts w:asciiTheme="minorHAnsi" w:hAnsiTheme="minorHAnsi"/>
                <w:sz w:val="18"/>
                <w:szCs w:val="18"/>
              </w:rPr>
              <w:t>Daya dukung dan daya tampung hutan meningkat</w:t>
            </w:r>
          </w:p>
        </w:tc>
        <w:tc>
          <w:tcPr>
            <w:tcW w:w="2224" w:type="dxa"/>
            <w:shd w:val="clear" w:color="auto" w:fill="auto"/>
          </w:tcPr>
          <w:p w:rsidR="005960B9" w:rsidRDefault="0037477D">
            <w:pPr>
              <w:spacing w:after="0" w:line="240" w:lineRule="auto"/>
              <w:ind w:left="140" w:right="186"/>
              <w:rPr>
                <w:rFonts w:asciiTheme="minorHAnsi" w:hAnsiTheme="minorHAnsi"/>
                <w:sz w:val="18"/>
                <w:szCs w:val="18"/>
              </w:rPr>
            </w:pPr>
            <w:r>
              <w:rPr>
                <w:rFonts w:asciiTheme="minorHAnsi" w:hAnsiTheme="minorHAnsi"/>
                <w:sz w:val="18"/>
                <w:szCs w:val="18"/>
              </w:rPr>
              <w:t>Persentase penurunan luas lahan kritis</w:t>
            </w:r>
          </w:p>
          <w:p w:rsidR="005960B9" w:rsidRDefault="005960B9">
            <w:pPr>
              <w:widowControl w:val="0"/>
              <w:tabs>
                <w:tab w:val="left" w:pos="9000"/>
              </w:tabs>
              <w:autoSpaceDE w:val="0"/>
              <w:autoSpaceDN w:val="0"/>
              <w:adjustRightInd w:val="0"/>
              <w:spacing w:after="0" w:line="240" w:lineRule="auto"/>
              <w:ind w:left="140" w:right="186"/>
              <w:rPr>
                <w:rFonts w:asciiTheme="minorHAnsi" w:hAnsiTheme="minorHAnsi" w:cs="Calibri"/>
                <w:color w:val="000000"/>
                <w:spacing w:val="-2"/>
                <w:sz w:val="18"/>
                <w:szCs w:val="18"/>
              </w:rPr>
            </w:pPr>
          </w:p>
        </w:tc>
        <w:tc>
          <w:tcPr>
            <w:tcW w:w="611" w:type="dxa"/>
            <w:shd w:val="clear" w:color="auto" w:fill="auto"/>
            <w:vAlign w:val="center"/>
          </w:tcPr>
          <w:p w:rsidR="005960B9" w:rsidRDefault="0037477D">
            <w:pPr>
              <w:widowControl w:val="0"/>
              <w:tabs>
                <w:tab w:val="left" w:pos="9000"/>
              </w:tabs>
              <w:autoSpaceDE w:val="0"/>
              <w:autoSpaceDN w:val="0"/>
              <w:adjustRightInd w:val="0"/>
              <w:spacing w:after="0" w:line="240" w:lineRule="auto"/>
              <w:ind w:left="12" w:right="29"/>
              <w:jc w:val="center"/>
              <w:rPr>
                <w:rFonts w:asciiTheme="minorHAnsi" w:hAnsiTheme="minorHAnsi" w:cs="Calibri"/>
                <w:color w:val="000000"/>
                <w:spacing w:val="-2"/>
                <w:sz w:val="18"/>
                <w:szCs w:val="18"/>
              </w:rPr>
            </w:pPr>
            <w:r>
              <w:rPr>
                <w:rFonts w:asciiTheme="minorHAnsi" w:hAnsiTheme="minorHAnsi" w:cs="Calibri"/>
                <w:color w:val="000000"/>
                <w:spacing w:val="-2"/>
                <w:sz w:val="18"/>
                <w:szCs w:val="18"/>
              </w:rPr>
              <w:t>1.09%</w:t>
            </w:r>
          </w:p>
        </w:tc>
        <w:tc>
          <w:tcPr>
            <w:tcW w:w="924" w:type="dxa"/>
            <w:shd w:val="clear" w:color="auto" w:fill="auto"/>
            <w:vAlign w:val="center"/>
          </w:tcPr>
          <w:p w:rsidR="005960B9" w:rsidRDefault="0037477D">
            <w:pPr>
              <w:widowControl w:val="0"/>
              <w:tabs>
                <w:tab w:val="left" w:pos="9000"/>
              </w:tabs>
              <w:autoSpaceDE w:val="0"/>
              <w:autoSpaceDN w:val="0"/>
              <w:adjustRightInd w:val="0"/>
              <w:spacing w:after="0" w:line="240" w:lineRule="auto"/>
              <w:ind w:left="12" w:right="29"/>
              <w:jc w:val="center"/>
              <w:rPr>
                <w:rFonts w:asciiTheme="minorHAnsi" w:hAnsiTheme="minorHAnsi" w:cs="Calibri"/>
                <w:color w:val="000000"/>
                <w:spacing w:val="-2"/>
                <w:sz w:val="18"/>
                <w:szCs w:val="18"/>
              </w:rPr>
            </w:pPr>
            <w:r>
              <w:rPr>
                <w:rFonts w:asciiTheme="minorHAnsi" w:hAnsiTheme="minorHAnsi" w:cs="Calibri"/>
                <w:color w:val="000000"/>
                <w:spacing w:val="-2"/>
                <w:sz w:val="18"/>
                <w:szCs w:val="18"/>
              </w:rPr>
              <w:t>1</w:t>
            </w:r>
            <w:r>
              <w:rPr>
                <w:rFonts w:asciiTheme="minorHAnsi" w:hAnsiTheme="minorHAnsi" w:cs="Calibri"/>
                <w:color w:val="000000"/>
                <w:spacing w:val="-2"/>
                <w:sz w:val="18"/>
                <w:szCs w:val="18"/>
                <w:lang w:val="id-ID"/>
              </w:rPr>
              <w:t>,</w:t>
            </w:r>
            <w:r>
              <w:rPr>
                <w:rFonts w:asciiTheme="minorHAnsi" w:hAnsiTheme="minorHAnsi" w:cs="Calibri"/>
                <w:color w:val="000000"/>
                <w:spacing w:val="-2"/>
                <w:sz w:val="18"/>
                <w:szCs w:val="18"/>
              </w:rPr>
              <w:t>10%</w:t>
            </w:r>
          </w:p>
        </w:tc>
        <w:tc>
          <w:tcPr>
            <w:tcW w:w="1136" w:type="dxa"/>
            <w:shd w:val="clear" w:color="auto" w:fill="auto"/>
            <w:vAlign w:val="center"/>
          </w:tcPr>
          <w:p w:rsidR="005960B9" w:rsidRDefault="0037477D">
            <w:pPr>
              <w:widowControl w:val="0"/>
              <w:tabs>
                <w:tab w:val="left" w:pos="9000"/>
              </w:tabs>
              <w:autoSpaceDE w:val="0"/>
              <w:autoSpaceDN w:val="0"/>
              <w:adjustRightInd w:val="0"/>
              <w:spacing w:after="0" w:line="240" w:lineRule="auto"/>
              <w:ind w:left="12" w:right="29"/>
              <w:jc w:val="center"/>
              <w:rPr>
                <w:rFonts w:asciiTheme="minorHAnsi" w:hAnsiTheme="minorHAnsi" w:cs="Calibri"/>
                <w:color w:val="000000"/>
                <w:spacing w:val="-2"/>
                <w:sz w:val="18"/>
                <w:szCs w:val="18"/>
              </w:rPr>
            </w:pPr>
            <w:r>
              <w:rPr>
                <w:rFonts w:asciiTheme="minorHAnsi" w:hAnsiTheme="minorHAnsi" w:cs="Calibri"/>
                <w:color w:val="000000"/>
                <w:spacing w:val="-2"/>
                <w:sz w:val="18"/>
                <w:szCs w:val="18"/>
              </w:rPr>
              <w:t>100</w:t>
            </w:r>
            <w:r>
              <w:rPr>
                <w:rFonts w:asciiTheme="minorHAnsi" w:hAnsiTheme="minorHAnsi" w:cs="Calibri"/>
                <w:color w:val="000000"/>
                <w:spacing w:val="-2"/>
                <w:sz w:val="18"/>
                <w:szCs w:val="18"/>
                <w:lang w:val="id-ID"/>
              </w:rPr>
              <w:t>,</w:t>
            </w:r>
            <w:r>
              <w:rPr>
                <w:rFonts w:asciiTheme="minorHAnsi" w:hAnsiTheme="minorHAnsi" w:cs="Calibri"/>
                <w:color w:val="000000"/>
                <w:spacing w:val="-2"/>
                <w:sz w:val="18"/>
                <w:szCs w:val="18"/>
              </w:rPr>
              <w:t>92</w:t>
            </w:r>
          </w:p>
        </w:tc>
        <w:tc>
          <w:tcPr>
            <w:tcW w:w="704" w:type="dxa"/>
            <w:shd w:val="clear" w:color="auto" w:fill="548DD4"/>
          </w:tcPr>
          <w:p w:rsidR="005960B9" w:rsidRDefault="005960B9">
            <w:pPr>
              <w:widowControl w:val="0"/>
              <w:tabs>
                <w:tab w:val="left" w:pos="9000"/>
              </w:tabs>
              <w:autoSpaceDE w:val="0"/>
              <w:autoSpaceDN w:val="0"/>
              <w:adjustRightInd w:val="0"/>
              <w:spacing w:after="0" w:line="240" w:lineRule="auto"/>
              <w:ind w:left="12" w:right="29"/>
              <w:jc w:val="both"/>
              <w:rPr>
                <w:rFonts w:asciiTheme="minorHAnsi" w:hAnsiTheme="minorHAnsi" w:cs="Calibri"/>
                <w:color w:val="000000"/>
                <w:spacing w:val="-2"/>
                <w:sz w:val="18"/>
                <w:szCs w:val="18"/>
              </w:rPr>
            </w:pPr>
          </w:p>
        </w:tc>
      </w:tr>
      <w:tr w:rsidR="005960B9">
        <w:trPr>
          <w:trHeight w:hRule="exact" w:val="564"/>
          <w:jc w:val="center"/>
        </w:trPr>
        <w:tc>
          <w:tcPr>
            <w:tcW w:w="356" w:type="dxa"/>
            <w:vMerge/>
            <w:shd w:val="clear" w:color="auto" w:fill="auto"/>
            <w:vAlign w:val="center"/>
          </w:tcPr>
          <w:p w:rsidR="005960B9" w:rsidRDefault="005960B9">
            <w:pPr>
              <w:widowControl w:val="0"/>
              <w:tabs>
                <w:tab w:val="left" w:pos="9000"/>
              </w:tabs>
              <w:autoSpaceDE w:val="0"/>
              <w:autoSpaceDN w:val="0"/>
              <w:adjustRightInd w:val="0"/>
              <w:spacing w:after="0" w:line="240" w:lineRule="auto"/>
              <w:ind w:left="12" w:right="29"/>
              <w:jc w:val="center"/>
              <w:rPr>
                <w:rFonts w:asciiTheme="minorHAnsi" w:hAnsiTheme="minorHAnsi" w:cs="Calibri"/>
                <w:color w:val="000000"/>
                <w:spacing w:val="-2"/>
                <w:sz w:val="18"/>
                <w:szCs w:val="18"/>
              </w:rPr>
            </w:pPr>
          </w:p>
        </w:tc>
        <w:tc>
          <w:tcPr>
            <w:tcW w:w="1995" w:type="dxa"/>
            <w:vMerge/>
            <w:shd w:val="clear" w:color="auto" w:fill="auto"/>
          </w:tcPr>
          <w:p w:rsidR="005960B9" w:rsidRDefault="005960B9">
            <w:pPr>
              <w:widowControl w:val="0"/>
              <w:tabs>
                <w:tab w:val="left" w:pos="9000"/>
              </w:tabs>
              <w:autoSpaceDE w:val="0"/>
              <w:autoSpaceDN w:val="0"/>
              <w:adjustRightInd w:val="0"/>
              <w:spacing w:after="0" w:line="240" w:lineRule="auto"/>
              <w:ind w:left="12" w:right="29"/>
              <w:rPr>
                <w:rFonts w:asciiTheme="minorHAnsi" w:hAnsiTheme="minorHAnsi"/>
                <w:sz w:val="18"/>
                <w:szCs w:val="18"/>
              </w:rPr>
            </w:pPr>
          </w:p>
        </w:tc>
        <w:tc>
          <w:tcPr>
            <w:tcW w:w="2224" w:type="dxa"/>
            <w:shd w:val="clear" w:color="auto" w:fill="auto"/>
          </w:tcPr>
          <w:p w:rsidR="005960B9" w:rsidRDefault="0037477D">
            <w:pPr>
              <w:spacing w:after="0" w:line="240" w:lineRule="auto"/>
              <w:ind w:left="140" w:right="186"/>
              <w:rPr>
                <w:rFonts w:asciiTheme="minorHAnsi" w:hAnsiTheme="minorHAnsi"/>
                <w:sz w:val="18"/>
                <w:szCs w:val="18"/>
              </w:rPr>
            </w:pPr>
            <w:r>
              <w:rPr>
                <w:rFonts w:asciiTheme="minorHAnsi" w:hAnsiTheme="minorHAnsi"/>
                <w:sz w:val="18"/>
                <w:szCs w:val="18"/>
              </w:rPr>
              <w:t>Persentase penurunan luas kerusakan hutan</w:t>
            </w:r>
          </w:p>
        </w:tc>
        <w:tc>
          <w:tcPr>
            <w:tcW w:w="611" w:type="dxa"/>
            <w:shd w:val="clear" w:color="auto" w:fill="auto"/>
            <w:vAlign w:val="center"/>
          </w:tcPr>
          <w:p w:rsidR="005960B9" w:rsidRDefault="0037477D">
            <w:pPr>
              <w:widowControl w:val="0"/>
              <w:tabs>
                <w:tab w:val="left" w:pos="9000"/>
              </w:tabs>
              <w:autoSpaceDE w:val="0"/>
              <w:autoSpaceDN w:val="0"/>
              <w:adjustRightInd w:val="0"/>
              <w:spacing w:after="0" w:line="240" w:lineRule="auto"/>
              <w:ind w:left="12" w:right="29"/>
              <w:jc w:val="center"/>
              <w:rPr>
                <w:rFonts w:asciiTheme="minorHAnsi" w:hAnsiTheme="minorHAnsi" w:cs="Calibri"/>
                <w:color w:val="FF0000"/>
                <w:spacing w:val="-2"/>
                <w:sz w:val="18"/>
                <w:szCs w:val="18"/>
              </w:rPr>
            </w:pPr>
            <w:r>
              <w:rPr>
                <w:rFonts w:asciiTheme="minorHAnsi" w:hAnsiTheme="minorHAnsi" w:cs="Calibri"/>
                <w:spacing w:val="-2"/>
                <w:sz w:val="18"/>
                <w:szCs w:val="18"/>
              </w:rPr>
              <w:t>10%</w:t>
            </w:r>
          </w:p>
        </w:tc>
        <w:tc>
          <w:tcPr>
            <w:tcW w:w="924" w:type="dxa"/>
            <w:shd w:val="clear" w:color="auto" w:fill="auto"/>
            <w:vAlign w:val="center"/>
          </w:tcPr>
          <w:p w:rsidR="005960B9" w:rsidRDefault="0037477D">
            <w:pPr>
              <w:widowControl w:val="0"/>
              <w:tabs>
                <w:tab w:val="left" w:pos="9000"/>
              </w:tabs>
              <w:autoSpaceDE w:val="0"/>
              <w:autoSpaceDN w:val="0"/>
              <w:adjustRightInd w:val="0"/>
              <w:spacing w:after="0" w:line="240" w:lineRule="auto"/>
              <w:ind w:left="12" w:right="29"/>
              <w:jc w:val="center"/>
              <w:rPr>
                <w:rFonts w:asciiTheme="minorHAnsi" w:hAnsiTheme="minorHAnsi" w:cs="Calibri"/>
                <w:color w:val="FF0000"/>
                <w:spacing w:val="-2"/>
                <w:sz w:val="18"/>
                <w:szCs w:val="18"/>
              </w:rPr>
            </w:pPr>
            <w:r>
              <w:rPr>
                <w:rFonts w:asciiTheme="minorHAnsi" w:hAnsiTheme="minorHAnsi" w:cs="Calibri"/>
                <w:spacing w:val="-2"/>
                <w:sz w:val="18"/>
                <w:szCs w:val="18"/>
              </w:rPr>
              <w:t>19</w:t>
            </w:r>
            <w:r>
              <w:rPr>
                <w:rFonts w:asciiTheme="minorHAnsi" w:hAnsiTheme="minorHAnsi" w:cs="Calibri"/>
                <w:spacing w:val="-2"/>
                <w:sz w:val="18"/>
                <w:szCs w:val="18"/>
                <w:lang w:val="id-ID"/>
              </w:rPr>
              <w:t>,</w:t>
            </w:r>
            <w:r>
              <w:rPr>
                <w:rFonts w:asciiTheme="minorHAnsi" w:hAnsiTheme="minorHAnsi" w:cs="Calibri"/>
                <w:spacing w:val="-2"/>
                <w:sz w:val="18"/>
                <w:szCs w:val="18"/>
              </w:rPr>
              <w:t>22%</w:t>
            </w:r>
          </w:p>
        </w:tc>
        <w:tc>
          <w:tcPr>
            <w:tcW w:w="1136" w:type="dxa"/>
            <w:shd w:val="clear" w:color="auto" w:fill="auto"/>
            <w:vAlign w:val="center"/>
          </w:tcPr>
          <w:p w:rsidR="005960B9" w:rsidRDefault="0037477D">
            <w:pPr>
              <w:widowControl w:val="0"/>
              <w:tabs>
                <w:tab w:val="left" w:pos="9000"/>
              </w:tabs>
              <w:autoSpaceDE w:val="0"/>
              <w:autoSpaceDN w:val="0"/>
              <w:adjustRightInd w:val="0"/>
              <w:spacing w:after="0" w:line="240" w:lineRule="auto"/>
              <w:ind w:left="12" w:right="29"/>
              <w:jc w:val="center"/>
              <w:rPr>
                <w:rFonts w:asciiTheme="minorHAnsi" w:hAnsiTheme="minorHAnsi" w:cs="Calibri"/>
                <w:color w:val="000000"/>
                <w:spacing w:val="-2"/>
                <w:sz w:val="18"/>
                <w:szCs w:val="18"/>
              </w:rPr>
            </w:pPr>
            <w:r>
              <w:rPr>
                <w:rFonts w:asciiTheme="minorHAnsi" w:hAnsiTheme="minorHAnsi" w:cs="Calibri"/>
                <w:color w:val="000000"/>
                <w:spacing w:val="-2"/>
                <w:sz w:val="18"/>
                <w:szCs w:val="18"/>
              </w:rPr>
              <w:t>192</w:t>
            </w:r>
            <w:r>
              <w:rPr>
                <w:rFonts w:asciiTheme="minorHAnsi" w:hAnsiTheme="minorHAnsi" w:cs="Calibri"/>
                <w:color w:val="000000"/>
                <w:spacing w:val="-2"/>
                <w:sz w:val="18"/>
                <w:szCs w:val="18"/>
                <w:lang w:val="id-ID"/>
              </w:rPr>
              <w:t>,</w:t>
            </w:r>
            <w:r>
              <w:rPr>
                <w:rFonts w:asciiTheme="minorHAnsi" w:hAnsiTheme="minorHAnsi" w:cs="Calibri"/>
                <w:color w:val="000000"/>
                <w:spacing w:val="-2"/>
                <w:sz w:val="18"/>
                <w:szCs w:val="18"/>
              </w:rPr>
              <w:t>20</w:t>
            </w:r>
          </w:p>
        </w:tc>
        <w:tc>
          <w:tcPr>
            <w:tcW w:w="704" w:type="dxa"/>
            <w:shd w:val="clear" w:color="auto" w:fill="548DD4"/>
          </w:tcPr>
          <w:p w:rsidR="005960B9" w:rsidRDefault="005960B9">
            <w:pPr>
              <w:widowControl w:val="0"/>
              <w:tabs>
                <w:tab w:val="left" w:pos="9000"/>
              </w:tabs>
              <w:autoSpaceDE w:val="0"/>
              <w:autoSpaceDN w:val="0"/>
              <w:adjustRightInd w:val="0"/>
              <w:spacing w:after="0" w:line="240" w:lineRule="auto"/>
              <w:ind w:left="12" w:right="29"/>
              <w:jc w:val="both"/>
              <w:rPr>
                <w:rFonts w:asciiTheme="minorHAnsi" w:hAnsiTheme="minorHAnsi" w:cs="Calibri"/>
                <w:color w:val="000000"/>
                <w:spacing w:val="-2"/>
                <w:sz w:val="18"/>
                <w:szCs w:val="18"/>
              </w:rPr>
            </w:pPr>
          </w:p>
        </w:tc>
      </w:tr>
      <w:tr w:rsidR="005960B9">
        <w:trPr>
          <w:trHeight w:hRule="exact" w:val="1252"/>
          <w:jc w:val="center"/>
        </w:trPr>
        <w:tc>
          <w:tcPr>
            <w:tcW w:w="356" w:type="dxa"/>
            <w:vMerge/>
            <w:shd w:val="clear" w:color="auto" w:fill="auto"/>
            <w:vAlign w:val="center"/>
          </w:tcPr>
          <w:p w:rsidR="005960B9" w:rsidRDefault="005960B9">
            <w:pPr>
              <w:widowControl w:val="0"/>
              <w:tabs>
                <w:tab w:val="left" w:pos="9000"/>
              </w:tabs>
              <w:autoSpaceDE w:val="0"/>
              <w:autoSpaceDN w:val="0"/>
              <w:adjustRightInd w:val="0"/>
              <w:spacing w:after="0" w:line="240" w:lineRule="auto"/>
              <w:ind w:left="12" w:right="29"/>
              <w:jc w:val="center"/>
              <w:rPr>
                <w:rFonts w:asciiTheme="minorHAnsi" w:hAnsiTheme="minorHAnsi" w:cs="Calibri"/>
                <w:color w:val="000000"/>
                <w:spacing w:val="-2"/>
                <w:sz w:val="18"/>
                <w:szCs w:val="18"/>
              </w:rPr>
            </w:pPr>
          </w:p>
        </w:tc>
        <w:tc>
          <w:tcPr>
            <w:tcW w:w="1995" w:type="dxa"/>
            <w:vMerge/>
            <w:shd w:val="clear" w:color="auto" w:fill="auto"/>
          </w:tcPr>
          <w:p w:rsidR="005960B9" w:rsidRDefault="005960B9">
            <w:pPr>
              <w:widowControl w:val="0"/>
              <w:tabs>
                <w:tab w:val="left" w:pos="9000"/>
              </w:tabs>
              <w:autoSpaceDE w:val="0"/>
              <w:autoSpaceDN w:val="0"/>
              <w:adjustRightInd w:val="0"/>
              <w:spacing w:after="0" w:line="240" w:lineRule="auto"/>
              <w:ind w:left="12" w:right="29"/>
              <w:rPr>
                <w:rFonts w:asciiTheme="minorHAnsi" w:hAnsiTheme="minorHAnsi" w:cs="Calibri"/>
                <w:color w:val="000000"/>
                <w:spacing w:val="-2"/>
                <w:sz w:val="18"/>
                <w:szCs w:val="18"/>
              </w:rPr>
            </w:pPr>
          </w:p>
        </w:tc>
        <w:tc>
          <w:tcPr>
            <w:tcW w:w="2224" w:type="dxa"/>
            <w:shd w:val="clear" w:color="auto" w:fill="auto"/>
          </w:tcPr>
          <w:p w:rsidR="005960B9" w:rsidRDefault="0037477D">
            <w:pPr>
              <w:spacing w:after="0" w:line="240" w:lineRule="auto"/>
              <w:ind w:left="140" w:right="186"/>
              <w:rPr>
                <w:rFonts w:asciiTheme="minorHAnsi" w:hAnsiTheme="minorHAnsi"/>
                <w:sz w:val="18"/>
                <w:szCs w:val="18"/>
              </w:rPr>
            </w:pPr>
            <w:r>
              <w:rPr>
                <w:rFonts w:asciiTheme="minorHAnsi" w:eastAsia="Times New Roman" w:hAnsiTheme="minorHAnsi" w:cs="Tahoma"/>
                <w:sz w:val="18"/>
                <w:szCs w:val="18"/>
              </w:rPr>
              <w:t>Persentase penurunan jumlah titik panas (hot spot) dari rerata angka periode tahun sebelumnya (2011-2015)</w:t>
            </w:r>
          </w:p>
          <w:p w:rsidR="005960B9" w:rsidRDefault="005960B9">
            <w:pPr>
              <w:widowControl w:val="0"/>
              <w:tabs>
                <w:tab w:val="left" w:pos="9000"/>
              </w:tabs>
              <w:autoSpaceDE w:val="0"/>
              <w:autoSpaceDN w:val="0"/>
              <w:adjustRightInd w:val="0"/>
              <w:spacing w:after="0" w:line="240" w:lineRule="auto"/>
              <w:ind w:left="140" w:right="186"/>
              <w:rPr>
                <w:rFonts w:asciiTheme="minorHAnsi" w:hAnsiTheme="minorHAnsi" w:cs="Calibri"/>
                <w:color w:val="000000"/>
                <w:spacing w:val="-2"/>
                <w:sz w:val="18"/>
                <w:szCs w:val="18"/>
              </w:rPr>
            </w:pPr>
          </w:p>
        </w:tc>
        <w:tc>
          <w:tcPr>
            <w:tcW w:w="611" w:type="dxa"/>
            <w:shd w:val="clear" w:color="auto" w:fill="auto"/>
            <w:vAlign w:val="center"/>
          </w:tcPr>
          <w:p w:rsidR="005960B9" w:rsidRDefault="0037477D">
            <w:pPr>
              <w:widowControl w:val="0"/>
              <w:tabs>
                <w:tab w:val="left" w:pos="9000"/>
              </w:tabs>
              <w:autoSpaceDE w:val="0"/>
              <w:autoSpaceDN w:val="0"/>
              <w:adjustRightInd w:val="0"/>
              <w:spacing w:after="0" w:line="240" w:lineRule="auto"/>
              <w:ind w:left="12" w:right="29"/>
              <w:jc w:val="center"/>
              <w:rPr>
                <w:rFonts w:asciiTheme="minorHAnsi" w:hAnsiTheme="minorHAnsi" w:cs="Calibri"/>
                <w:color w:val="000000"/>
                <w:spacing w:val="-2"/>
                <w:sz w:val="18"/>
                <w:szCs w:val="18"/>
              </w:rPr>
            </w:pPr>
            <w:r>
              <w:rPr>
                <w:rFonts w:asciiTheme="minorHAnsi" w:hAnsiTheme="minorHAnsi" w:cs="Calibri"/>
                <w:color w:val="000000"/>
                <w:spacing w:val="-2"/>
                <w:sz w:val="18"/>
                <w:szCs w:val="18"/>
              </w:rPr>
              <w:t>45%</w:t>
            </w:r>
          </w:p>
        </w:tc>
        <w:tc>
          <w:tcPr>
            <w:tcW w:w="924" w:type="dxa"/>
            <w:shd w:val="clear" w:color="auto" w:fill="auto"/>
            <w:vAlign w:val="center"/>
          </w:tcPr>
          <w:p w:rsidR="005960B9" w:rsidRDefault="0037477D">
            <w:pPr>
              <w:widowControl w:val="0"/>
              <w:tabs>
                <w:tab w:val="left" w:pos="9000"/>
              </w:tabs>
              <w:autoSpaceDE w:val="0"/>
              <w:autoSpaceDN w:val="0"/>
              <w:adjustRightInd w:val="0"/>
              <w:spacing w:after="0" w:line="240" w:lineRule="auto"/>
              <w:ind w:left="12" w:right="29"/>
              <w:jc w:val="center"/>
              <w:rPr>
                <w:rFonts w:asciiTheme="minorHAnsi" w:hAnsiTheme="minorHAnsi" w:cs="Calibri"/>
                <w:color w:val="000000"/>
                <w:spacing w:val="-2"/>
                <w:sz w:val="18"/>
                <w:szCs w:val="18"/>
              </w:rPr>
            </w:pPr>
            <w:r>
              <w:rPr>
                <w:rFonts w:asciiTheme="minorHAnsi" w:hAnsiTheme="minorHAnsi" w:cs="Calibri"/>
                <w:color w:val="000000"/>
                <w:spacing w:val="-2"/>
                <w:sz w:val="18"/>
                <w:szCs w:val="18"/>
              </w:rPr>
              <w:t>86</w:t>
            </w:r>
            <w:r>
              <w:rPr>
                <w:rFonts w:asciiTheme="minorHAnsi" w:hAnsiTheme="minorHAnsi" w:cs="Calibri"/>
                <w:color w:val="000000"/>
                <w:spacing w:val="-2"/>
                <w:sz w:val="18"/>
                <w:szCs w:val="18"/>
                <w:lang w:val="id-ID"/>
              </w:rPr>
              <w:t>,</w:t>
            </w:r>
            <w:r>
              <w:rPr>
                <w:rFonts w:asciiTheme="minorHAnsi" w:hAnsiTheme="minorHAnsi" w:cs="Calibri"/>
                <w:color w:val="000000"/>
                <w:spacing w:val="-2"/>
                <w:sz w:val="18"/>
                <w:szCs w:val="18"/>
              </w:rPr>
              <w:t>32%</w:t>
            </w:r>
          </w:p>
        </w:tc>
        <w:tc>
          <w:tcPr>
            <w:tcW w:w="1136" w:type="dxa"/>
            <w:shd w:val="clear" w:color="auto" w:fill="auto"/>
            <w:vAlign w:val="center"/>
          </w:tcPr>
          <w:p w:rsidR="005960B9" w:rsidRDefault="0037477D">
            <w:pPr>
              <w:widowControl w:val="0"/>
              <w:tabs>
                <w:tab w:val="left" w:pos="9000"/>
              </w:tabs>
              <w:autoSpaceDE w:val="0"/>
              <w:autoSpaceDN w:val="0"/>
              <w:adjustRightInd w:val="0"/>
              <w:spacing w:after="0" w:line="240" w:lineRule="auto"/>
              <w:ind w:left="12" w:right="29"/>
              <w:jc w:val="center"/>
              <w:rPr>
                <w:rFonts w:asciiTheme="minorHAnsi" w:hAnsiTheme="minorHAnsi" w:cs="Calibri"/>
                <w:color w:val="000000"/>
                <w:spacing w:val="-2"/>
                <w:sz w:val="18"/>
                <w:szCs w:val="18"/>
              </w:rPr>
            </w:pPr>
            <w:r>
              <w:rPr>
                <w:rFonts w:asciiTheme="minorHAnsi" w:hAnsiTheme="minorHAnsi" w:cs="Calibri"/>
                <w:color w:val="000000"/>
                <w:spacing w:val="-2"/>
                <w:sz w:val="18"/>
                <w:szCs w:val="18"/>
              </w:rPr>
              <w:t>191</w:t>
            </w:r>
            <w:r>
              <w:rPr>
                <w:rFonts w:asciiTheme="minorHAnsi" w:hAnsiTheme="minorHAnsi" w:cs="Calibri"/>
                <w:color w:val="000000"/>
                <w:spacing w:val="-2"/>
                <w:sz w:val="18"/>
                <w:szCs w:val="18"/>
                <w:lang w:val="id-ID"/>
              </w:rPr>
              <w:t>,</w:t>
            </w:r>
            <w:r>
              <w:rPr>
                <w:rFonts w:asciiTheme="minorHAnsi" w:hAnsiTheme="minorHAnsi" w:cs="Calibri"/>
                <w:color w:val="000000"/>
                <w:spacing w:val="-2"/>
                <w:sz w:val="18"/>
                <w:szCs w:val="18"/>
              </w:rPr>
              <w:t>82</w:t>
            </w:r>
          </w:p>
        </w:tc>
        <w:tc>
          <w:tcPr>
            <w:tcW w:w="704" w:type="dxa"/>
            <w:shd w:val="clear" w:color="auto" w:fill="548DD4"/>
          </w:tcPr>
          <w:p w:rsidR="005960B9" w:rsidRDefault="005960B9">
            <w:pPr>
              <w:widowControl w:val="0"/>
              <w:tabs>
                <w:tab w:val="left" w:pos="9000"/>
              </w:tabs>
              <w:autoSpaceDE w:val="0"/>
              <w:autoSpaceDN w:val="0"/>
              <w:adjustRightInd w:val="0"/>
              <w:spacing w:after="0" w:line="240" w:lineRule="auto"/>
              <w:ind w:left="12" w:right="29"/>
              <w:jc w:val="both"/>
              <w:rPr>
                <w:rFonts w:asciiTheme="minorHAnsi" w:hAnsiTheme="minorHAnsi" w:cs="Calibri"/>
                <w:color w:val="000000"/>
                <w:spacing w:val="-2"/>
                <w:sz w:val="18"/>
                <w:szCs w:val="18"/>
              </w:rPr>
            </w:pPr>
          </w:p>
        </w:tc>
      </w:tr>
      <w:tr w:rsidR="005960B9">
        <w:trPr>
          <w:trHeight w:hRule="exact" w:val="335"/>
          <w:jc w:val="center"/>
        </w:trPr>
        <w:tc>
          <w:tcPr>
            <w:tcW w:w="6110" w:type="dxa"/>
            <w:gridSpan w:val="5"/>
            <w:shd w:val="clear" w:color="auto" w:fill="auto"/>
            <w:vAlign w:val="center"/>
          </w:tcPr>
          <w:p w:rsidR="005960B9" w:rsidRDefault="0037477D">
            <w:pPr>
              <w:widowControl w:val="0"/>
              <w:tabs>
                <w:tab w:val="left" w:pos="9000"/>
              </w:tabs>
              <w:autoSpaceDE w:val="0"/>
              <w:autoSpaceDN w:val="0"/>
              <w:adjustRightInd w:val="0"/>
              <w:spacing w:after="0" w:line="240" w:lineRule="auto"/>
              <w:ind w:left="12" w:right="29"/>
              <w:jc w:val="center"/>
              <w:rPr>
                <w:rFonts w:asciiTheme="minorHAnsi" w:hAnsiTheme="minorHAnsi" w:cs="Calibri"/>
                <w:b/>
                <w:color w:val="000000"/>
                <w:spacing w:val="-2"/>
                <w:sz w:val="18"/>
                <w:szCs w:val="18"/>
              </w:rPr>
            </w:pPr>
            <w:r>
              <w:rPr>
                <w:rFonts w:asciiTheme="minorHAnsi" w:hAnsiTheme="minorHAnsi" w:cs="Calibri"/>
                <w:b/>
                <w:color w:val="000000"/>
                <w:spacing w:val="-2"/>
                <w:sz w:val="18"/>
                <w:szCs w:val="18"/>
              </w:rPr>
              <w:t>Rata-Rata Capaian Sasaran Strategi II</w:t>
            </w:r>
          </w:p>
        </w:tc>
        <w:tc>
          <w:tcPr>
            <w:tcW w:w="1136" w:type="dxa"/>
            <w:shd w:val="clear" w:color="auto" w:fill="auto"/>
            <w:vAlign w:val="center"/>
          </w:tcPr>
          <w:p w:rsidR="005960B9" w:rsidRDefault="0037477D">
            <w:pPr>
              <w:widowControl w:val="0"/>
              <w:tabs>
                <w:tab w:val="left" w:pos="9000"/>
              </w:tabs>
              <w:autoSpaceDE w:val="0"/>
              <w:autoSpaceDN w:val="0"/>
              <w:adjustRightInd w:val="0"/>
              <w:spacing w:after="0" w:line="240" w:lineRule="auto"/>
              <w:ind w:left="12" w:right="29"/>
              <w:jc w:val="center"/>
              <w:rPr>
                <w:rFonts w:asciiTheme="minorHAnsi" w:hAnsiTheme="minorHAnsi" w:cs="Calibri"/>
                <w:b/>
                <w:color w:val="000000"/>
                <w:spacing w:val="-2"/>
                <w:sz w:val="18"/>
                <w:szCs w:val="18"/>
              </w:rPr>
            </w:pPr>
            <w:r>
              <w:rPr>
                <w:rFonts w:asciiTheme="minorHAnsi" w:hAnsiTheme="minorHAnsi" w:cs="Calibri"/>
                <w:b/>
                <w:color w:val="000000"/>
                <w:spacing w:val="-2"/>
                <w:sz w:val="18"/>
                <w:szCs w:val="18"/>
              </w:rPr>
              <w:t>161</w:t>
            </w:r>
            <w:r>
              <w:rPr>
                <w:rFonts w:asciiTheme="minorHAnsi" w:hAnsiTheme="minorHAnsi" w:cs="Calibri"/>
                <w:b/>
                <w:color w:val="000000"/>
                <w:spacing w:val="-2"/>
                <w:sz w:val="18"/>
                <w:szCs w:val="18"/>
                <w:lang w:val="id-ID"/>
              </w:rPr>
              <w:t>,</w:t>
            </w:r>
            <w:r>
              <w:rPr>
                <w:rFonts w:asciiTheme="minorHAnsi" w:hAnsiTheme="minorHAnsi" w:cs="Calibri"/>
                <w:b/>
                <w:color w:val="000000"/>
                <w:spacing w:val="-2"/>
                <w:sz w:val="18"/>
                <w:szCs w:val="18"/>
              </w:rPr>
              <w:t>65</w:t>
            </w:r>
          </w:p>
        </w:tc>
        <w:tc>
          <w:tcPr>
            <w:tcW w:w="704" w:type="dxa"/>
            <w:shd w:val="clear" w:color="auto" w:fill="548DD4"/>
          </w:tcPr>
          <w:p w:rsidR="005960B9" w:rsidRDefault="005960B9">
            <w:pPr>
              <w:widowControl w:val="0"/>
              <w:tabs>
                <w:tab w:val="left" w:pos="9000"/>
              </w:tabs>
              <w:autoSpaceDE w:val="0"/>
              <w:autoSpaceDN w:val="0"/>
              <w:adjustRightInd w:val="0"/>
              <w:spacing w:after="0" w:line="240" w:lineRule="auto"/>
              <w:ind w:left="12" w:right="29"/>
              <w:jc w:val="both"/>
              <w:rPr>
                <w:rFonts w:asciiTheme="minorHAnsi" w:hAnsiTheme="minorHAnsi" w:cs="Calibri"/>
                <w:b/>
                <w:color w:val="000000"/>
                <w:spacing w:val="-2"/>
                <w:sz w:val="18"/>
                <w:szCs w:val="18"/>
              </w:rPr>
            </w:pPr>
          </w:p>
        </w:tc>
      </w:tr>
      <w:tr w:rsidR="005960B9">
        <w:trPr>
          <w:trHeight w:val="876"/>
          <w:jc w:val="center"/>
        </w:trPr>
        <w:tc>
          <w:tcPr>
            <w:tcW w:w="356" w:type="dxa"/>
            <w:shd w:val="clear" w:color="auto" w:fill="auto"/>
          </w:tcPr>
          <w:p w:rsidR="005960B9" w:rsidRDefault="0037477D">
            <w:pPr>
              <w:widowControl w:val="0"/>
              <w:tabs>
                <w:tab w:val="left" w:pos="9000"/>
              </w:tabs>
              <w:autoSpaceDE w:val="0"/>
              <w:autoSpaceDN w:val="0"/>
              <w:adjustRightInd w:val="0"/>
              <w:spacing w:after="0" w:line="240" w:lineRule="auto"/>
              <w:ind w:left="12" w:right="29"/>
              <w:jc w:val="center"/>
              <w:rPr>
                <w:rFonts w:asciiTheme="minorHAnsi" w:hAnsiTheme="minorHAnsi" w:cs="Calibri"/>
                <w:color w:val="000000"/>
                <w:spacing w:val="-2"/>
                <w:sz w:val="18"/>
                <w:szCs w:val="18"/>
              </w:rPr>
            </w:pPr>
            <w:r>
              <w:rPr>
                <w:rFonts w:asciiTheme="minorHAnsi" w:hAnsiTheme="minorHAnsi" w:cs="Calibri"/>
                <w:color w:val="000000"/>
                <w:spacing w:val="-2"/>
                <w:sz w:val="18"/>
                <w:szCs w:val="18"/>
              </w:rPr>
              <w:t>3.</w:t>
            </w:r>
          </w:p>
        </w:tc>
        <w:tc>
          <w:tcPr>
            <w:tcW w:w="1995" w:type="dxa"/>
            <w:shd w:val="clear" w:color="auto" w:fill="auto"/>
          </w:tcPr>
          <w:p w:rsidR="005960B9" w:rsidRDefault="0037477D">
            <w:pPr>
              <w:widowControl w:val="0"/>
              <w:tabs>
                <w:tab w:val="left" w:pos="9000"/>
              </w:tabs>
              <w:autoSpaceDE w:val="0"/>
              <w:autoSpaceDN w:val="0"/>
              <w:adjustRightInd w:val="0"/>
              <w:spacing w:after="0" w:line="240" w:lineRule="auto"/>
              <w:ind w:left="180" w:right="143"/>
              <w:rPr>
                <w:rFonts w:asciiTheme="minorHAnsi" w:hAnsiTheme="minorHAnsi" w:cs="Calibri"/>
                <w:color w:val="000000"/>
                <w:spacing w:val="-2"/>
                <w:sz w:val="18"/>
                <w:szCs w:val="18"/>
              </w:rPr>
            </w:pPr>
            <w:r>
              <w:rPr>
                <w:rFonts w:asciiTheme="minorHAnsi" w:hAnsiTheme="minorHAnsi"/>
                <w:sz w:val="18"/>
                <w:szCs w:val="18"/>
              </w:rPr>
              <w:t>Peran serta masyarakat dalam pengelolaan hutan meningkat</w:t>
            </w:r>
          </w:p>
        </w:tc>
        <w:tc>
          <w:tcPr>
            <w:tcW w:w="2224" w:type="dxa"/>
            <w:shd w:val="clear" w:color="auto" w:fill="auto"/>
          </w:tcPr>
          <w:p w:rsidR="005960B9" w:rsidRDefault="0037477D">
            <w:pPr>
              <w:widowControl w:val="0"/>
              <w:tabs>
                <w:tab w:val="left" w:pos="9000"/>
              </w:tabs>
              <w:autoSpaceDE w:val="0"/>
              <w:autoSpaceDN w:val="0"/>
              <w:adjustRightInd w:val="0"/>
              <w:spacing w:after="0" w:line="240" w:lineRule="auto"/>
              <w:ind w:left="140" w:right="186"/>
              <w:rPr>
                <w:rFonts w:asciiTheme="minorHAnsi" w:hAnsiTheme="minorHAnsi" w:cs="Calibri"/>
                <w:color w:val="000000"/>
                <w:spacing w:val="-2"/>
                <w:sz w:val="18"/>
                <w:szCs w:val="18"/>
              </w:rPr>
            </w:pPr>
            <w:r>
              <w:rPr>
                <w:rFonts w:asciiTheme="minorHAnsi" w:hAnsiTheme="minorHAnsi" w:cs="Calibri"/>
                <w:color w:val="000000"/>
                <w:spacing w:val="-2"/>
                <w:sz w:val="18"/>
                <w:szCs w:val="18"/>
              </w:rPr>
              <w:t>Persentase luas kawasan hutan yang dikelola oleh masyarakat</w:t>
            </w:r>
          </w:p>
        </w:tc>
        <w:tc>
          <w:tcPr>
            <w:tcW w:w="611" w:type="dxa"/>
            <w:shd w:val="clear" w:color="auto" w:fill="auto"/>
            <w:vAlign w:val="center"/>
          </w:tcPr>
          <w:p w:rsidR="005960B9" w:rsidRDefault="0037477D">
            <w:pPr>
              <w:widowControl w:val="0"/>
              <w:tabs>
                <w:tab w:val="left" w:pos="9000"/>
              </w:tabs>
              <w:autoSpaceDE w:val="0"/>
              <w:autoSpaceDN w:val="0"/>
              <w:adjustRightInd w:val="0"/>
              <w:spacing w:after="0" w:line="240" w:lineRule="auto"/>
              <w:ind w:left="12" w:right="29"/>
              <w:jc w:val="center"/>
              <w:rPr>
                <w:rFonts w:asciiTheme="minorHAnsi" w:hAnsiTheme="minorHAnsi" w:cs="Calibri"/>
                <w:color w:val="000000"/>
                <w:spacing w:val="-2"/>
                <w:sz w:val="18"/>
                <w:szCs w:val="18"/>
              </w:rPr>
            </w:pPr>
            <w:r>
              <w:rPr>
                <w:rFonts w:asciiTheme="minorHAnsi" w:hAnsiTheme="minorHAnsi" w:cs="Calibri"/>
                <w:color w:val="000000"/>
                <w:spacing w:val="-2"/>
                <w:sz w:val="18"/>
                <w:szCs w:val="18"/>
              </w:rPr>
              <w:t>11</w:t>
            </w:r>
            <w:r>
              <w:rPr>
                <w:rFonts w:asciiTheme="minorHAnsi" w:hAnsiTheme="minorHAnsi" w:cs="Calibri"/>
                <w:color w:val="000000"/>
                <w:spacing w:val="-2"/>
                <w:sz w:val="18"/>
                <w:szCs w:val="18"/>
                <w:lang w:val="id-ID"/>
              </w:rPr>
              <w:t>,</w:t>
            </w:r>
            <w:r>
              <w:rPr>
                <w:rFonts w:asciiTheme="minorHAnsi" w:hAnsiTheme="minorHAnsi" w:cs="Calibri"/>
                <w:color w:val="000000"/>
                <w:spacing w:val="-2"/>
                <w:sz w:val="18"/>
                <w:szCs w:val="18"/>
              </w:rPr>
              <w:t>68%</w:t>
            </w:r>
          </w:p>
        </w:tc>
        <w:tc>
          <w:tcPr>
            <w:tcW w:w="924" w:type="dxa"/>
            <w:shd w:val="clear" w:color="auto" w:fill="auto"/>
            <w:vAlign w:val="center"/>
          </w:tcPr>
          <w:p w:rsidR="005960B9" w:rsidRDefault="0037477D">
            <w:pPr>
              <w:widowControl w:val="0"/>
              <w:tabs>
                <w:tab w:val="left" w:pos="9000"/>
              </w:tabs>
              <w:autoSpaceDE w:val="0"/>
              <w:autoSpaceDN w:val="0"/>
              <w:adjustRightInd w:val="0"/>
              <w:spacing w:after="0" w:line="240" w:lineRule="auto"/>
              <w:ind w:left="12" w:right="29"/>
              <w:jc w:val="center"/>
              <w:rPr>
                <w:rFonts w:asciiTheme="minorHAnsi" w:hAnsiTheme="minorHAnsi" w:cs="Calibri"/>
                <w:color w:val="000000"/>
                <w:spacing w:val="-2"/>
                <w:sz w:val="18"/>
                <w:szCs w:val="18"/>
              </w:rPr>
            </w:pPr>
            <w:r>
              <w:rPr>
                <w:rFonts w:asciiTheme="minorHAnsi" w:hAnsiTheme="minorHAnsi" w:cs="Calibri"/>
                <w:color w:val="000000"/>
                <w:spacing w:val="-2"/>
                <w:sz w:val="18"/>
                <w:szCs w:val="18"/>
              </w:rPr>
              <w:t>16</w:t>
            </w:r>
            <w:r>
              <w:rPr>
                <w:rFonts w:asciiTheme="minorHAnsi" w:hAnsiTheme="minorHAnsi" w:cs="Calibri"/>
                <w:color w:val="000000"/>
                <w:spacing w:val="-2"/>
                <w:sz w:val="18"/>
                <w:szCs w:val="18"/>
                <w:lang w:val="id-ID"/>
              </w:rPr>
              <w:t>,</w:t>
            </w:r>
            <w:r>
              <w:rPr>
                <w:rFonts w:asciiTheme="minorHAnsi" w:hAnsiTheme="minorHAnsi" w:cs="Calibri"/>
                <w:color w:val="000000"/>
                <w:spacing w:val="-2"/>
                <w:sz w:val="18"/>
                <w:szCs w:val="18"/>
              </w:rPr>
              <w:t>62%</w:t>
            </w:r>
          </w:p>
        </w:tc>
        <w:tc>
          <w:tcPr>
            <w:tcW w:w="1136" w:type="dxa"/>
            <w:shd w:val="clear" w:color="auto" w:fill="auto"/>
            <w:vAlign w:val="center"/>
          </w:tcPr>
          <w:p w:rsidR="005960B9" w:rsidRDefault="0037477D">
            <w:pPr>
              <w:widowControl w:val="0"/>
              <w:tabs>
                <w:tab w:val="left" w:pos="9000"/>
              </w:tabs>
              <w:autoSpaceDE w:val="0"/>
              <w:autoSpaceDN w:val="0"/>
              <w:adjustRightInd w:val="0"/>
              <w:spacing w:after="0" w:line="240" w:lineRule="auto"/>
              <w:ind w:left="12" w:right="29"/>
              <w:jc w:val="center"/>
              <w:rPr>
                <w:rFonts w:asciiTheme="minorHAnsi" w:hAnsiTheme="minorHAnsi" w:cs="Calibri"/>
                <w:color w:val="000000"/>
                <w:spacing w:val="-2"/>
                <w:sz w:val="18"/>
                <w:szCs w:val="18"/>
              </w:rPr>
            </w:pPr>
            <w:r>
              <w:rPr>
                <w:rFonts w:asciiTheme="minorHAnsi" w:hAnsiTheme="minorHAnsi" w:cs="Calibri"/>
                <w:color w:val="000000"/>
                <w:spacing w:val="-2"/>
                <w:sz w:val="18"/>
                <w:szCs w:val="18"/>
              </w:rPr>
              <w:t>142</w:t>
            </w:r>
            <w:r>
              <w:rPr>
                <w:rFonts w:asciiTheme="minorHAnsi" w:hAnsiTheme="minorHAnsi" w:cs="Calibri"/>
                <w:color w:val="000000"/>
                <w:spacing w:val="-2"/>
                <w:sz w:val="18"/>
                <w:szCs w:val="18"/>
                <w:lang w:val="id-ID"/>
              </w:rPr>
              <w:t>,</w:t>
            </w:r>
            <w:r>
              <w:rPr>
                <w:rFonts w:asciiTheme="minorHAnsi" w:hAnsiTheme="minorHAnsi" w:cs="Calibri"/>
                <w:color w:val="000000"/>
                <w:spacing w:val="-2"/>
                <w:sz w:val="18"/>
                <w:szCs w:val="18"/>
              </w:rPr>
              <w:t>29</w:t>
            </w:r>
          </w:p>
        </w:tc>
        <w:tc>
          <w:tcPr>
            <w:tcW w:w="704" w:type="dxa"/>
            <w:shd w:val="clear" w:color="auto" w:fill="548DD4"/>
          </w:tcPr>
          <w:p w:rsidR="005960B9" w:rsidRDefault="005960B9">
            <w:pPr>
              <w:widowControl w:val="0"/>
              <w:tabs>
                <w:tab w:val="left" w:pos="9000"/>
              </w:tabs>
              <w:autoSpaceDE w:val="0"/>
              <w:autoSpaceDN w:val="0"/>
              <w:adjustRightInd w:val="0"/>
              <w:spacing w:after="0" w:line="240" w:lineRule="auto"/>
              <w:ind w:left="12" w:right="29"/>
              <w:jc w:val="both"/>
              <w:rPr>
                <w:rFonts w:asciiTheme="minorHAnsi" w:hAnsiTheme="minorHAnsi" w:cs="Calibri"/>
                <w:color w:val="000000"/>
                <w:spacing w:val="-2"/>
                <w:sz w:val="18"/>
                <w:szCs w:val="18"/>
              </w:rPr>
            </w:pPr>
          </w:p>
        </w:tc>
      </w:tr>
      <w:tr w:rsidR="005960B9">
        <w:trPr>
          <w:trHeight w:hRule="exact" w:val="353"/>
          <w:jc w:val="center"/>
        </w:trPr>
        <w:tc>
          <w:tcPr>
            <w:tcW w:w="6110" w:type="dxa"/>
            <w:gridSpan w:val="5"/>
            <w:shd w:val="clear" w:color="auto" w:fill="auto"/>
            <w:vAlign w:val="center"/>
          </w:tcPr>
          <w:p w:rsidR="005960B9" w:rsidRDefault="0037477D">
            <w:pPr>
              <w:widowControl w:val="0"/>
              <w:tabs>
                <w:tab w:val="left" w:pos="9000"/>
              </w:tabs>
              <w:autoSpaceDE w:val="0"/>
              <w:autoSpaceDN w:val="0"/>
              <w:adjustRightInd w:val="0"/>
              <w:spacing w:after="0" w:line="240" w:lineRule="auto"/>
              <w:ind w:left="140" w:right="186"/>
              <w:jc w:val="center"/>
              <w:rPr>
                <w:rFonts w:asciiTheme="minorHAnsi" w:hAnsiTheme="minorHAnsi" w:cs="Calibri"/>
                <w:b/>
                <w:color w:val="000000"/>
                <w:spacing w:val="-2"/>
                <w:sz w:val="18"/>
                <w:szCs w:val="18"/>
              </w:rPr>
            </w:pPr>
            <w:r>
              <w:rPr>
                <w:rFonts w:asciiTheme="minorHAnsi" w:hAnsiTheme="minorHAnsi" w:cs="Calibri"/>
                <w:b/>
                <w:color w:val="000000"/>
                <w:spacing w:val="-2"/>
                <w:sz w:val="18"/>
                <w:szCs w:val="18"/>
              </w:rPr>
              <w:t>Rata-rata Capaian Sasaran Strategi III</w:t>
            </w:r>
          </w:p>
        </w:tc>
        <w:tc>
          <w:tcPr>
            <w:tcW w:w="1136" w:type="dxa"/>
            <w:shd w:val="clear" w:color="auto" w:fill="auto"/>
            <w:vAlign w:val="center"/>
          </w:tcPr>
          <w:p w:rsidR="005960B9" w:rsidRDefault="0037477D">
            <w:pPr>
              <w:widowControl w:val="0"/>
              <w:tabs>
                <w:tab w:val="left" w:pos="9000"/>
              </w:tabs>
              <w:autoSpaceDE w:val="0"/>
              <w:autoSpaceDN w:val="0"/>
              <w:adjustRightInd w:val="0"/>
              <w:spacing w:after="0" w:line="240" w:lineRule="auto"/>
              <w:ind w:left="12" w:right="29"/>
              <w:jc w:val="center"/>
              <w:rPr>
                <w:rFonts w:asciiTheme="minorHAnsi" w:hAnsiTheme="minorHAnsi" w:cs="Calibri"/>
                <w:b/>
                <w:color w:val="000000"/>
                <w:spacing w:val="-2"/>
                <w:sz w:val="18"/>
                <w:szCs w:val="18"/>
              </w:rPr>
            </w:pPr>
            <w:r>
              <w:rPr>
                <w:rFonts w:asciiTheme="minorHAnsi" w:hAnsiTheme="minorHAnsi" w:cs="Calibri"/>
                <w:b/>
                <w:color w:val="000000"/>
                <w:spacing w:val="-2"/>
                <w:sz w:val="18"/>
                <w:szCs w:val="18"/>
              </w:rPr>
              <w:t>142</w:t>
            </w:r>
            <w:r>
              <w:rPr>
                <w:rFonts w:asciiTheme="minorHAnsi" w:hAnsiTheme="minorHAnsi" w:cs="Calibri"/>
                <w:b/>
                <w:color w:val="000000"/>
                <w:spacing w:val="-2"/>
                <w:sz w:val="18"/>
                <w:szCs w:val="18"/>
                <w:lang w:val="id-ID"/>
              </w:rPr>
              <w:t>,</w:t>
            </w:r>
            <w:r>
              <w:rPr>
                <w:rFonts w:asciiTheme="minorHAnsi" w:hAnsiTheme="minorHAnsi" w:cs="Calibri"/>
                <w:b/>
                <w:color w:val="000000"/>
                <w:spacing w:val="-2"/>
                <w:sz w:val="18"/>
                <w:szCs w:val="18"/>
              </w:rPr>
              <w:t>29</w:t>
            </w:r>
          </w:p>
        </w:tc>
        <w:tc>
          <w:tcPr>
            <w:tcW w:w="704" w:type="dxa"/>
            <w:shd w:val="clear" w:color="auto" w:fill="548DD4"/>
          </w:tcPr>
          <w:p w:rsidR="005960B9" w:rsidRDefault="005960B9">
            <w:pPr>
              <w:widowControl w:val="0"/>
              <w:tabs>
                <w:tab w:val="left" w:pos="9000"/>
              </w:tabs>
              <w:autoSpaceDE w:val="0"/>
              <w:autoSpaceDN w:val="0"/>
              <w:adjustRightInd w:val="0"/>
              <w:spacing w:after="0" w:line="240" w:lineRule="auto"/>
              <w:ind w:left="12" w:right="29"/>
              <w:jc w:val="both"/>
              <w:rPr>
                <w:rFonts w:asciiTheme="minorHAnsi" w:hAnsiTheme="minorHAnsi" w:cs="Calibri"/>
                <w:b/>
                <w:color w:val="000000"/>
                <w:spacing w:val="-2"/>
                <w:sz w:val="18"/>
                <w:szCs w:val="18"/>
              </w:rPr>
            </w:pPr>
          </w:p>
        </w:tc>
      </w:tr>
      <w:tr w:rsidR="005960B9">
        <w:trPr>
          <w:trHeight w:hRule="exact" w:val="595"/>
          <w:jc w:val="center"/>
        </w:trPr>
        <w:tc>
          <w:tcPr>
            <w:tcW w:w="356" w:type="dxa"/>
            <w:vMerge w:val="restart"/>
            <w:shd w:val="clear" w:color="auto" w:fill="auto"/>
          </w:tcPr>
          <w:p w:rsidR="005960B9" w:rsidRDefault="0037477D">
            <w:pPr>
              <w:widowControl w:val="0"/>
              <w:tabs>
                <w:tab w:val="left" w:pos="9000"/>
              </w:tabs>
              <w:autoSpaceDE w:val="0"/>
              <w:autoSpaceDN w:val="0"/>
              <w:adjustRightInd w:val="0"/>
              <w:spacing w:after="0" w:line="240" w:lineRule="auto"/>
              <w:ind w:left="12" w:right="29"/>
              <w:jc w:val="center"/>
              <w:rPr>
                <w:rFonts w:asciiTheme="minorHAnsi" w:hAnsiTheme="minorHAnsi" w:cs="Calibri"/>
                <w:color w:val="000000"/>
                <w:spacing w:val="-2"/>
                <w:sz w:val="18"/>
                <w:szCs w:val="18"/>
              </w:rPr>
            </w:pPr>
            <w:r>
              <w:rPr>
                <w:rFonts w:asciiTheme="minorHAnsi" w:hAnsiTheme="minorHAnsi" w:cs="Calibri"/>
                <w:color w:val="000000"/>
                <w:spacing w:val="-2"/>
                <w:sz w:val="18"/>
                <w:szCs w:val="18"/>
              </w:rPr>
              <w:t>4.</w:t>
            </w:r>
          </w:p>
        </w:tc>
        <w:tc>
          <w:tcPr>
            <w:tcW w:w="1995" w:type="dxa"/>
            <w:vMerge w:val="restart"/>
            <w:shd w:val="clear" w:color="auto" w:fill="auto"/>
          </w:tcPr>
          <w:p w:rsidR="005960B9" w:rsidRDefault="0037477D">
            <w:pPr>
              <w:widowControl w:val="0"/>
              <w:tabs>
                <w:tab w:val="left" w:pos="9000"/>
              </w:tabs>
              <w:autoSpaceDE w:val="0"/>
              <w:autoSpaceDN w:val="0"/>
              <w:adjustRightInd w:val="0"/>
              <w:spacing w:after="0" w:line="240" w:lineRule="auto"/>
              <w:ind w:left="12" w:right="143"/>
              <w:rPr>
                <w:rFonts w:asciiTheme="minorHAnsi" w:hAnsiTheme="minorHAnsi" w:cs="Calibri"/>
                <w:color w:val="000000"/>
                <w:spacing w:val="-2"/>
                <w:sz w:val="18"/>
                <w:szCs w:val="18"/>
              </w:rPr>
            </w:pPr>
            <w:r>
              <w:rPr>
                <w:rFonts w:asciiTheme="minorHAnsi" w:eastAsia="Times New Roman" w:hAnsiTheme="minorHAnsi" w:cs="Tahoma"/>
                <w:sz w:val="18"/>
                <w:szCs w:val="18"/>
              </w:rPr>
              <w:t>Meningkatnya tata kelola organisasi</w:t>
            </w:r>
          </w:p>
        </w:tc>
        <w:tc>
          <w:tcPr>
            <w:tcW w:w="2224" w:type="dxa"/>
            <w:shd w:val="clear" w:color="auto" w:fill="auto"/>
          </w:tcPr>
          <w:p w:rsidR="005960B9" w:rsidRDefault="0037477D">
            <w:pPr>
              <w:widowControl w:val="0"/>
              <w:tabs>
                <w:tab w:val="left" w:pos="9000"/>
              </w:tabs>
              <w:autoSpaceDE w:val="0"/>
              <w:autoSpaceDN w:val="0"/>
              <w:adjustRightInd w:val="0"/>
              <w:spacing w:after="0" w:line="240" w:lineRule="auto"/>
              <w:ind w:left="140" w:right="186"/>
              <w:rPr>
                <w:rFonts w:asciiTheme="minorHAnsi" w:hAnsiTheme="minorHAnsi" w:cs="Calibri"/>
                <w:color w:val="000000"/>
                <w:spacing w:val="-2"/>
                <w:sz w:val="18"/>
                <w:szCs w:val="18"/>
              </w:rPr>
            </w:pPr>
            <w:r>
              <w:rPr>
                <w:rFonts w:asciiTheme="minorHAnsi" w:eastAsia="Times New Roman" w:hAnsiTheme="minorHAnsi" w:cs="Tahoma"/>
                <w:sz w:val="18"/>
                <w:szCs w:val="18"/>
              </w:rPr>
              <w:t>Nilai evaluasi akuntabilitas kineerja</w:t>
            </w:r>
          </w:p>
        </w:tc>
        <w:tc>
          <w:tcPr>
            <w:tcW w:w="611" w:type="dxa"/>
            <w:shd w:val="clear" w:color="auto" w:fill="auto"/>
            <w:vAlign w:val="center"/>
          </w:tcPr>
          <w:p w:rsidR="005960B9" w:rsidRDefault="0037477D">
            <w:pPr>
              <w:widowControl w:val="0"/>
              <w:tabs>
                <w:tab w:val="left" w:pos="9000"/>
              </w:tabs>
              <w:autoSpaceDE w:val="0"/>
              <w:autoSpaceDN w:val="0"/>
              <w:adjustRightInd w:val="0"/>
              <w:spacing w:after="0" w:line="240" w:lineRule="auto"/>
              <w:ind w:left="12" w:right="29"/>
              <w:jc w:val="center"/>
              <w:rPr>
                <w:rFonts w:asciiTheme="minorHAnsi" w:hAnsiTheme="minorHAnsi" w:cs="Calibri"/>
                <w:color w:val="000000"/>
                <w:spacing w:val="-2"/>
                <w:sz w:val="18"/>
                <w:szCs w:val="18"/>
              </w:rPr>
            </w:pPr>
            <w:r>
              <w:rPr>
                <w:rFonts w:asciiTheme="minorHAnsi" w:hAnsiTheme="minorHAnsi" w:cs="Calibri"/>
                <w:color w:val="000000"/>
                <w:spacing w:val="-2"/>
                <w:sz w:val="18"/>
                <w:szCs w:val="18"/>
              </w:rPr>
              <w:t>BB</w:t>
            </w:r>
          </w:p>
        </w:tc>
        <w:tc>
          <w:tcPr>
            <w:tcW w:w="924" w:type="dxa"/>
            <w:shd w:val="clear" w:color="auto" w:fill="auto"/>
            <w:vAlign w:val="center"/>
          </w:tcPr>
          <w:p w:rsidR="005960B9" w:rsidRDefault="0037477D">
            <w:pPr>
              <w:widowControl w:val="0"/>
              <w:tabs>
                <w:tab w:val="left" w:pos="9000"/>
              </w:tabs>
              <w:autoSpaceDE w:val="0"/>
              <w:autoSpaceDN w:val="0"/>
              <w:adjustRightInd w:val="0"/>
              <w:spacing w:after="0" w:line="240" w:lineRule="auto"/>
              <w:ind w:left="12" w:right="29"/>
              <w:jc w:val="center"/>
              <w:rPr>
                <w:rFonts w:asciiTheme="minorHAnsi" w:hAnsiTheme="minorHAnsi" w:cs="Calibri"/>
                <w:color w:val="000000"/>
                <w:spacing w:val="-2"/>
                <w:sz w:val="18"/>
                <w:szCs w:val="18"/>
              </w:rPr>
            </w:pPr>
            <w:r>
              <w:rPr>
                <w:rFonts w:asciiTheme="minorHAnsi" w:hAnsiTheme="minorHAnsi" w:cs="Calibri"/>
                <w:color w:val="000000"/>
                <w:spacing w:val="-2"/>
                <w:sz w:val="18"/>
                <w:szCs w:val="18"/>
              </w:rPr>
              <w:t>BB</w:t>
            </w:r>
          </w:p>
        </w:tc>
        <w:tc>
          <w:tcPr>
            <w:tcW w:w="1136" w:type="dxa"/>
            <w:shd w:val="clear" w:color="auto" w:fill="auto"/>
            <w:vAlign w:val="center"/>
          </w:tcPr>
          <w:p w:rsidR="005960B9" w:rsidRDefault="0037477D">
            <w:pPr>
              <w:widowControl w:val="0"/>
              <w:tabs>
                <w:tab w:val="left" w:pos="9000"/>
              </w:tabs>
              <w:autoSpaceDE w:val="0"/>
              <w:autoSpaceDN w:val="0"/>
              <w:adjustRightInd w:val="0"/>
              <w:spacing w:after="0" w:line="240" w:lineRule="auto"/>
              <w:ind w:left="12" w:right="29"/>
              <w:jc w:val="center"/>
              <w:rPr>
                <w:rFonts w:asciiTheme="minorHAnsi" w:hAnsiTheme="minorHAnsi" w:cs="Calibri"/>
                <w:color w:val="000000"/>
                <w:spacing w:val="-2"/>
                <w:sz w:val="18"/>
                <w:szCs w:val="18"/>
              </w:rPr>
            </w:pPr>
            <w:r>
              <w:rPr>
                <w:rFonts w:asciiTheme="minorHAnsi" w:hAnsiTheme="minorHAnsi" w:cs="Calibri"/>
                <w:color w:val="000000"/>
                <w:spacing w:val="-2"/>
                <w:sz w:val="18"/>
                <w:szCs w:val="18"/>
              </w:rPr>
              <w:t>100</w:t>
            </w:r>
          </w:p>
        </w:tc>
        <w:tc>
          <w:tcPr>
            <w:tcW w:w="704" w:type="dxa"/>
            <w:shd w:val="clear" w:color="auto" w:fill="548DD4"/>
          </w:tcPr>
          <w:p w:rsidR="005960B9" w:rsidRDefault="005960B9">
            <w:pPr>
              <w:widowControl w:val="0"/>
              <w:tabs>
                <w:tab w:val="left" w:pos="9000"/>
              </w:tabs>
              <w:autoSpaceDE w:val="0"/>
              <w:autoSpaceDN w:val="0"/>
              <w:adjustRightInd w:val="0"/>
              <w:spacing w:after="0" w:line="240" w:lineRule="auto"/>
              <w:ind w:left="12" w:right="29"/>
              <w:jc w:val="both"/>
              <w:rPr>
                <w:rFonts w:asciiTheme="minorHAnsi" w:hAnsiTheme="minorHAnsi" w:cs="Calibri"/>
                <w:color w:val="000000"/>
                <w:spacing w:val="-2"/>
                <w:sz w:val="18"/>
                <w:szCs w:val="18"/>
              </w:rPr>
            </w:pPr>
          </w:p>
        </w:tc>
      </w:tr>
      <w:tr w:rsidR="005960B9">
        <w:trPr>
          <w:trHeight w:hRule="exact" w:val="953"/>
          <w:jc w:val="center"/>
        </w:trPr>
        <w:tc>
          <w:tcPr>
            <w:tcW w:w="356" w:type="dxa"/>
            <w:vMerge/>
            <w:shd w:val="clear" w:color="auto" w:fill="auto"/>
            <w:vAlign w:val="center"/>
          </w:tcPr>
          <w:p w:rsidR="005960B9" w:rsidRDefault="005960B9">
            <w:pPr>
              <w:widowControl w:val="0"/>
              <w:tabs>
                <w:tab w:val="left" w:pos="9000"/>
              </w:tabs>
              <w:autoSpaceDE w:val="0"/>
              <w:autoSpaceDN w:val="0"/>
              <w:adjustRightInd w:val="0"/>
              <w:spacing w:after="0" w:line="240" w:lineRule="auto"/>
              <w:ind w:left="12" w:right="29"/>
              <w:jc w:val="center"/>
              <w:rPr>
                <w:rFonts w:asciiTheme="minorHAnsi" w:hAnsiTheme="minorHAnsi" w:cs="Calibri"/>
                <w:color w:val="000000"/>
                <w:spacing w:val="-2"/>
                <w:sz w:val="18"/>
                <w:szCs w:val="18"/>
              </w:rPr>
            </w:pPr>
          </w:p>
        </w:tc>
        <w:tc>
          <w:tcPr>
            <w:tcW w:w="1995" w:type="dxa"/>
            <w:vMerge/>
            <w:shd w:val="clear" w:color="auto" w:fill="auto"/>
          </w:tcPr>
          <w:p w:rsidR="005960B9" w:rsidRDefault="005960B9">
            <w:pPr>
              <w:widowControl w:val="0"/>
              <w:tabs>
                <w:tab w:val="left" w:pos="9000"/>
              </w:tabs>
              <w:autoSpaceDE w:val="0"/>
              <w:autoSpaceDN w:val="0"/>
              <w:adjustRightInd w:val="0"/>
              <w:spacing w:after="0" w:line="240" w:lineRule="auto"/>
              <w:ind w:left="12" w:right="29"/>
              <w:rPr>
                <w:rFonts w:asciiTheme="minorHAnsi" w:eastAsia="Times New Roman" w:hAnsiTheme="minorHAnsi" w:cs="Tahoma"/>
                <w:sz w:val="18"/>
                <w:szCs w:val="18"/>
              </w:rPr>
            </w:pPr>
          </w:p>
        </w:tc>
        <w:tc>
          <w:tcPr>
            <w:tcW w:w="2224" w:type="dxa"/>
            <w:shd w:val="clear" w:color="auto" w:fill="auto"/>
          </w:tcPr>
          <w:p w:rsidR="005960B9" w:rsidRDefault="0037477D">
            <w:pPr>
              <w:widowControl w:val="0"/>
              <w:tabs>
                <w:tab w:val="left" w:pos="9000"/>
              </w:tabs>
              <w:autoSpaceDE w:val="0"/>
              <w:autoSpaceDN w:val="0"/>
              <w:adjustRightInd w:val="0"/>
              <w:spacing w:after="0" w:line="240" w:lineRule="auto"/>
              <w:ind w:left="140" w:right="186"/>
              <w:rPr>
                <w:rFonts w:asciiTheme="minorHAnsi" w:eastAsia="Times New Roman" w:hAnsiTheme="minorHAnsi" w:cs="Tahoma"/>
                <w:sz w:val="18"/>
                <w:szCs w:val="18"/>
              </w:rPr>
            </w:pPr>
            <w:r>
              <w:rPr>
                <w:rFonts w:asciiTheme="minorHAnsi" w:eastAsia="Times New Roman" w:hAnsiTheme="minorHAnsi" w:cs="Tahoma"/>
                <w:sz w:val="18"/>
                <w:szCs w:val="18"/>
              </w:rPr>
              <w:t>Persentase capaian realisasi fisik dan keuangan pelaksanaan program/ kegiatan</w:t>
            </w:r>
          </w:p>
        </w:tc>
        <w:tc>
          <w:tcPr>
            <w:tcW w:w="611" w:type="dxa"/>
            <w:shd w:val="clear" w:color="auto" w:fill="auto"/>
            <w:vAlign w:val="center"/>
          </w:tcPr>
          <w:p w:rsidR="005960B9" w:rsidRDefault="0037477D">
            <w:pPr>
              <w:widowControl w:val="0"/>
              <w:tabs>
                <w:tab w:val="left" w:pos="9000"/>
              </w:tabs>
              <w:autoSpaceDE w:val="0"/>
              <w:autoSpaceDN w:val="0"/>
              <w:adjustRightInd w:val="0"/>
              <w:spacing w:after="0" w:line="240" w:lineRule="auto"/>
              <w:ind w:left="12" w:right="29"/>
              <w:jc w:val="center"/>
              <w:rPr>
                <w:rFonts w:asciiTheme="minorHAnsi" w:hAnsiTheme="minorHAnsi" w:cs="Calibri"/>
                <w:color w:val="000000"/>
                <w:spacing w:val="-2"/>
                <w:sz w:val="18"/>
                <w:szCs w:val="18"/>
              </w:rPr>
            </w:pPr>
            <w:r>
              <w:rPr>
                <w:rFonts w:asciiTheme="minorHAnsi" w:hAnsiTheme="minorHAnsi" w:cs="Calibri"/>
                <w:color w:val="000000"/>
                <w:spacing w:val="-2"/>
                <w:sz w:val="18"/>
                <w:szCs w:val="18"/>
              </w:rPr>
              <w:t>95%</w:t>
            </w:r>
          </w:p>
        </w:tc>
        <w:tc>
          <w:tcPr>
            <w:tcW w:w="924" w:type="dxa"/>
            <w:shd w:val="clear" w:color="auto" w:fill="auto"/>
            <w:vAlign w:val="center"/>
          </w:tcPr>
          <w:p w:rsidR="005960B9" w:rsidRDefault="0037477D">
            <w:pPr>
              <w:widowControl w:val="0"/>
              <w:tabs>
                <w:tab w:val="left" w:pos="9000"/>
              </w:tabs>
              <w:autoSpaceDE w:val="0"/>
              <w:autoSpaceDN w:val="0"/>
              <w:adjustRightInd w:val="0"/>
              <w:spacing w:after="0" w:line="240" w:lineRule="auto"/>
              <w:ind w:left="12" w:right="29"/>
              <w:jc w:val="center"/>
              <w:rPr>
                <w:rFonts w:asciiTheme="minorHAnsi" w:hAnsiTheme="minorHAnsi" w:cs="Calibri"/>
                <w:spacing w:val="-2"/>
                <w:sz w:val="18"/>
                <w:szCs w:val="18"/>
              </w:rPr>
            </w:pPr>
            <w:r>
              <w:rPr>
                <w:rFonts w:asciiTheme="minorHAnsi" w:hAnsiTheme="minorHAnsi" w:cs="Calibri"/>
                <w:spacing w:val="-2"/>
                <w:sz w:val="18"/>
                <w:szCs w:val="18"/>
              </w:rPr>
              <w:t>94</w:t>
            </w:r>
            <w:r>
              <w:rPr>
                <w:rFonts w:asciiTheme="minorHAnsi" w:hAnsiTheme="minorHAnsi" w:cs="Calibri"/>
                <w:spacing w:val="-2"/>
                <w:sz w:val="18"/>
                <w:szCs w:val="18"/>
                <w:lang w:val="id-ID"/>
              </w:rPr>
              <w:t>,</w:t>
            </w:r>
            <w:r>
              <w:rPr>
                <w:rFonts w:asciiTheme="minorHAnsi" w:hAnsiTheme="minorHAnsi" w:cs="Calibri"/>
                <w:spacing w:val="-2"/>
                <w:sz w:val="18"/>
                <w:szCs w:val="18"/>
              </w:rPr>
              <w:t>36%</w:t>
            </w:r>
          </w:p>
        </w:tc>
        <w:tc>
          <w:tcPr>
            <w:tcW w:w="1136" w:type="dxa"/>
            <w:shd w:val="clear" w:color="auto" w:fill="auto"/>
            <w:vAlign w:val="center"/>
          </w:tcPr>
          <w:p w:rsidR="005960B9" w:rsidRDefault="0037477D">
            <w:pPr>
              <w:widowControl w:val="0"/>
              <w:tabs>
                <w:tab w:val="left" w:pos="9000"/>
              </w:tabs>
              <w:autoSpaceDE w:val="0"/>
              <w:autoSpaceDN w:val="0"/>
              <w:adjustRightInd w:val="0"/>
              <w:spacing w:after="0" w:line="240" w:lineRule="auto"/>
              <w:ind w:left="12" w:right="29"/>
              <w:jc w:val="center"/>
              <w:rPr>
                <w:rFonts w:asciiTheme="minorHAnsi" w:hAnsiTheme="minorHAnsi" w:cs="Calibri"/>
                <w:spacing w:val="-2"/>
                <w:sz w:val="18"/>
                <w:szCs w:val="18"/>
              </w:rPr>
            </w:pPr>
            <w:r>
              <w:rPr>
                <w:rFonts w:asciiTheme="minorHAnsi" w:hAnsiTheme="minorHAnsi" w:cs="Calibri"/>
                <w:spacing w:val="-2"/>
                <w:sz w:val="18"/>
                <w:szCs w:val="18"/>
              </w:rPr>
              <w:t>99</w:t>
            </w:r>
            <w:r>
              <w:rPr>
                <w:rFonts w:asciiTheme="minorHAnsi" w:hAnsiTheme="minorHAnsi" w:cs="Calibri"/>
                <w:spacing w:val="-2"/>
                <w:sz w:val="18"/>
                <w:szCs w:val="18"/>
                <w:lang w:val="id-ID"/>
              </w:rPr>
              <w:t>,</w:t>
            </w:r>
            <w:r>
              <w:rPr>
                <w:rFonts w:asciiTheme="minorHAnsi" w:hAnsiTheme="minorHAnsi" w:cs="Calibri"/>
                <w:spacing w:val="-2"/>
                <w:sz w:val="18"/>
                <w:szCs w:val="18"/>
              </w:rPr>
              <w:t>33</w:t>
            </w:r>
          </w:p>
        </w:tc>
        <w:tc>
          <w:tcPr>
            <w:tcW w:w="704" w:type="dxa"/>
            <w:shd w:val="clear" w:color="auto" w:fill="548DD4"/>
          </w:tcPr>
          <w:p w:rsidR="005960B9" w:rsidRDefault="005960B9">
            <w:pPr>
              <w:widowControl w:val="0"/>
              <w:tabs>
                <w:tab w:val="left" w:pos="9000"/>
              </w:tabs>
              <w:autoSpaceDE w:val="0"/>
              <w:autoSpaceDN w:val="0"/>
              <w:adjustRightInd w:val="0"/>
              <w:spacing w:after="0" w:line="240" w:lineRule="auto"/>
              <w:ind w:left="12" w:right="29"/>
              <w:jc w:val="both"/>
              <w:rPr>
                <w:rFonts w:asciiTheme="minorHAnsi" w:hAnsiTheme="minorHAnsi" w:cs="Calibri"/>
                <w:color w:val="000000"/>
                <w:spacing w:val="-2"/>
                <w:sz w:val="18"/>
                <w:szCs w:val="18"/>
              </w:rPr>
            </w:pPr>
          </w:p>
        </w:tc>
      </w:tr>
      <w:tr w:rsidR="005960B9">
        <w:trPr>
          <w:trHeight w:hRule="exact" w:val="335"/>
          <w:jc w:val="center"/>
        </w:trPr>
        <w:tc>
          <w:tcPr>
            <w:tcW w:w="6110" w:type="dxa"/>
            <w:gridSpan w:val="5"/>
            <w:shd w:val="clear" w:color="auto" w:fill="auto"/>
            <w:vAlign w:val="center"/>
          </w:tcPr>
          <w:p w:rsidR="005960B9" w:rsidRDefault="0037477D">
            <w:pPr>
              <w:widowControl w:val="0"/>
              <w:tabs>
                <w:tab w:val="left" w:pos="9000"/>
              </w:tabs>
              <w:autoSpaceDE w:val="0"/>
              <w:autoSpaceDN w:val="0"/>
              <w:adjustRightInd w:val="0"/>
              <w:spacing w:after="0" w:line="240" w:lineRule="auto"/>
              <w:ind w:left="12" w:right="29"/>
              <w:jc w:val="center"/>
              <w:rPr>
                <w:rFonts w:asciiTheme="minorHAnsi" w:hAnsiTheme="minorHAnsi" w:cs="Calibri"/>
                <w:b/>
                <w:color w:val="000000"/>
                <w:spacing w:val="-2"/>
                <w:sz w:val="18"/>
                <w:szCs w:val="18"/>
              </w:rPr>
            </w:pPr>
            <w:r>
              <w:rPr>
                <w:rFonts w:asciiTheme="minorHAnsi" w:hAnsiTheme="minorHAnsi" w:cs="Calibri"/>
                <w:b/>
                <w:color w:val="000000"/>
                <w:spacing w:val="-2"/>
                <w:sz w:val="18"/>
                <w:szCs w:val="18"/>
              </w:rPr>
              <w:t>Rata-rata Capaian Sasaran Strategi IV</w:t>
            </w:r>
          </w:p>
        </w:tc>
        <w:tc>
          <w:tcPr>
            <w:tcW w:w="1136" w:type="dxa"/>
            <w:shd w:val="clear" w:color="auto" w:fill="auto"/>
            <w:vAlign w:val="center"/>
          </w:tcPr>
          <w:p w:rsidR="005960B9" w:rsidRDefault="0037477D">
            <w:pPr>
              <w:widowControl w:val="0"/>
              <w:tabs>
                <w:tab w:val="left" w:pos="9000"/>
              </w:tabs>
              <w:autoSpaceDE w:val="0"/>
              <w:autoSpaceDN w:val="0"/>
              <w:adjustRightInd w:val="0"/>
              <w:spacing w:after="0" w:line="240" w:lineRule="auto"/>
              <w:ind w:left="12" w:right="29"/>
              <w:jc w:val="center"/>
              <w:rPr>
                <w:rFonts w:asciiTheme="minorHAnsi" w:hAnsiTheme="minorHAnsi" w:cs="Calibri"/>
                <w:b/>
                <w:color w:val="000000"/>
                <w:spacing w:val="-2"/>
                <w:sz w:val="18"/>
                <w:szCs w:val="18"/>
              </w:rPr>
            </w:pPr>
            <w:r>
              <w:rPr>
                <w:rFonts w:asciiTheme="minorHAnsi" w:hAnsiTheme="minorHAnsi" w:cs="Calibri"/>
                <w:b/>
                <w:color w:val="000000"/>
                <w:spacing w:val="-2"/>
                <w:sz w:val="18"/>
                <w:szCs w:val="18"/>
              </w:rPr>
              <w:t>99</w:t>
            </w:r>
            <w:r>
              <w:rPr>
                <w:rFonts w:asciiTheme="minorHAnsi" w:hAnsiTheme="minorHAnsi" w:cs="Calibri"/>
                <w:b/>
                <w:color w:val="000000"/>
                <w:spacing w:val="-2"/>
                <w:sz w:val="18"/>
                <w:szCs w:val="18"/>
                <w:lang w:val="id-ID"/>
              </w:rPr>
              <w:t>,</w:t>
            </w:r>
            <w:r>
              <w:rPr>
                <w:rFonts w:asciiTheme="minorHAnsi" w:hAnsiTheme="minorHAnsi" w:cs="Calibri"/>
                <w:b/>
                <w:color w:val="000000"/>
                <w:spacing w:val="-2"/>
                <w:sz w:val="18"/>
                <w:szCs w:val="18"/>
              </w:rPr>
              <w:t>67</w:t>
            </w:r>
          </w:p>
        </w:tc>
        <w:tc>
          <w:tcPr>
            <w:tcW w:w="704" w:type="dxa"/>
            <w:shd w:val="clear" w:color="auto" w:fill="548DD4"/>
          </w:tcPr>
          <w:p w:rsidR="005960B9" w:rsidRDefault="005960B9">
            <w:pPr>
              <w:widowControl w:val="0"/>
              <w:tabs>
                <w:tab w:val="left" w:pos="9000"/>
              </w:tabs>
              <w:autoSpaceDE w:val="0"/>
              <w:autoSpaceDN w:val="0"/>
              <w:adjustRightInd w:val="0"/>
              <w:spacing w:after="0" w:line="240" w:lineRule="auto"/>
              <w:ind w:left="12" w:right="29"/>
              <w:jc w:val="both"/>
              <w:rPr>
                <w:rFonts w:asciiTheme="minorHAnsi" w:hAnsiTheme="minorHAnsi" w:cs="Calibri"/>
                <w:b/>
                <w:color w:val="000000"/>
                <w:spacing w:val="-2"/>
                <w:sz w:val="18"/>
                <w:szCs w:val="18"/>
              </w:rPr>
            </w:pPr>
          </w:p>
        </w:tc>
      </w:tr>
      <w:tr w:rsidR="005960B9">
        <w:trPr>
          <w:trHeight w:hRule="exact" w:val="378"/>
          <w:jc w:val="center"/>
        </w:trPr>
        <w:tc>
          <w:tcPr>
            <w:tcW w:w="6110" w:type="dxa"/>
            <w:gridSpan w:val="5"/>
            <w:shd w:val="clear" w:color="auto" w:fill="auto"/>
            <w:vAlign w:val="center"/>
          </w:tcPr>
          <w:p w:rsidR="005960B9" w:rsidRDefault="0037477D">
            <w:pPr>
              <w:widowControl w:val="0"/>
              <w:tabs>
                <w:tab w:val="left" w:pos="9000"/>
              </w:tabs>
              <w:autoSpaceDE w:val="0"/>
              <w:autoSpaceDN w:val="0"/>
              <w:adjustRightInd w:val="0"/>
              <w:spacing w:after="0" w:line="240" w:lineRule="auto"/>
              <w:ind w:left="12" w:right="29"/>
              <w:jc w:val="center"/>
              <w:rPr>
                <w:rFonts w:asciiTheme="minorHAnsi" w:hAnsiTheme="minorHAnsi" w:cs="Calibri"/>
                <w:b/>
                <w:color w:val="000000"/>
                <w:spacing w:val="-2"/>
                <w:sz w:val="18"/>
                <w:szCs w:val="18"/>
              </w:rPr>
            </w:pPr>
            <w:r>
              <w:rPr>
                <w:rFonts w:asciiTheme="minorHAnsi" w:hAnsiTheme="minorHAnsi" w:cs="Calibri"/>
                <w:b/>
                <w:color w:val="000000"/>
                <w:spacing w:val="-2"/>
                <w:sz w:val="18"/>
                <w:szCs w:val="18"/>
              </w:rPr>
              <w:t>Rata-rata Capaian Sasaran Strategis I s/d IV</w:t>
            </w:r>
          </w:p>
        </w:tc>
        <w:tc>
          <w:tcPr>
            <w:tcW w:w="1136" w:type="dxa"/>
            <w:shd w:val="clear" w:color="auto" w:fill="auto"/>
            <w:vAlign w:val="center"/>
          </w:tcPr>
          <w:p w:rsidR="005960B9" w:rsidRDefault="0037477D">
            <w:pPr>
              <w:widowControl w:val="0"/>
              <w:tabs>
                <w:tab w:val="left" w:pos="9000"/>
              </w:tabs>
              <w:autoSpaceDE w:val="0"/>
              <w:autoSpaceDN w:val="0"/>
              <w:adjustRightInd w:val="0"/>
              <w:spacing w:after="0" w:line="240" w:lineRule="auto"/>
              <w:ind w:left="12" w:right="29"/>
              <w:jc w:val="center"/>
              <w:rPr>
                <w:rFonts w:asciiTheme="minorHAnsi" w:hAnsiTheme="minorHAnsi" w:cs="Calibri"/>
                <w:b/>
                <w:color w:val="000000"/>
                <w:spacing w:val="-2"/>
                <w:sz w:val="18"/>
                <w:szCs w:val="18"/>
              </w:rPr>
            </w:pPr>
            <w:r>
              <w:rPr>
                <w:rFonts w:asciiTheme="minorHAnsi" w:hAnsiTheme="minorHAnsi" w:cs="Calibri"/>
                <w:b/>
                <w:color w:val="000000"/>
                <w:spacing w:val="-2"/>
                <w:sz w:val="18"/>
                <w:szCs w:val="18"/>
              </w:rPr>
              <w:t>126</w:t>
            </w:r>
            <w:r>
              <w:rPr>
                <w:rFonts w:asciiTheme="minorHAnsi" w:hAnsiTheme="minorHAnsi" w:cs="Calibri"/>
                <w:b/>
                <w:color w:val="000000"/>
                <w:spacing w:val="-2"/>
                <w:sz w:val="18"/>
                <w:szCs w:val="18"/>
                <w:lang w:val="id-ID"/>
              </w:rPr>
              <w:t>,</w:t>
            </w:r>
            <w:r>
              <w:rPr>
                <w:rFonts w:asciiTheme="minorHAnsi" w:hAnsiTheme="minorHAnsi" w:cs="Calibri"/>
                <w:b/>
                <w:color w:val="000000"/>
                <w:spacing w:val="-2"/>
                <w:sz w:val="18"/>
                <w:szCs w:val="18"/>
              </w:rPr>
              <w:t>43</w:t>
            </w:r>
          </w:p>
        </w:tc>
        <w:tc>
          <w:tcPr>
            <w:tcW w:w="704" w:type="dxa"/>
            <w:shd w:val="clear" w:color="auto" w:fill="548DD4"/>
          </w:tcPr>
          <w:p w:rsidR="005960B9" w:rsidRDefault="005960B9">
            <w:pPr>
              <w:widowControl w:val="0"/>
              <w:tabs>
                <w:tab w:val="left" w:pos="9000"/>
              </w:tabs>
              <w:autoSpaceDE w:val="0"/>
              <w:autoSpaceDN w:val="0"/>
              <w:adjustRightInd w:val="0"/>
              <w:spacing w:after="0" w:line="240" w:lineRule="auto"/>
              <w:ind w:left="12" w:right="29"/>
              <w:jc w:val="both"/>
              <w:rPr>
                <w:rFonts w:asciiTheme="minorHAnsi" w:hAnsiTheme="minorHAnsi" w:cs="Calibri"/>
                <w:b/>
                <w:color w:val="000000"/>
                <w:spacing w:val="-2"/>
                <w:sz w:val="18"/>
                <w:szCs w:val="18"/>
              </w:rPr>
            </w:pPr>
          </w:p>
        </w:tc>
      </w:tr>
    </w:tbl>
    <w:p w:rsidR="005960B9" w:rsidRDefault="0037477D">
      <w:pPr>
        <w:tabs>
          <w:tab w:val="left" w:pos="993"/>
        </w:tabs>
        <w:spacing w:after="0" w:line="240" w:lineRule="auto"/>
        <w:ind w:left="993" w:hanging="993"/>
        <w:jc w:val="both"/>
        <w:rPr>
          <w:rFonts w:asciiTheme="minorHAnsi" w:hAnsiTheme="minorHAnsi"/>
          <w:i/>
        </w:rPr>
      </w:pPr>
      <w:r>
        <w:rPr>
          <w:rFonts w:asciiTheme="minorHAnsi" w:hAnsiTheme="minorHAnsi"/>
          <w:i/>
        </w:rPr>
        <w:t>Sumber:</w:t>
      </w:r>
      <w:r>
        <w:rPr>
          <w:rFonts w:asciiTheme="minorHAnsi" w:hAnsiTheme="minorHAnsi"/>
          <w:i/>
        </w:rPr>
        <w:tab/>
        <w:t xml:space="preserve">Diolah dari data </w:t>
      </w:r>
      <w:r>
        <w:rPr>
          <w:rFonts w:asciiTheme="minorHAnsi" w:hAnsiTheme="minorHAnsi"/>
          <w:i/>
          <w:lang w:val="id-ID"/>
        </w:rPr>
        <w:t>p</w:t>
      </w:r>
      <w:r>
        <w:rPr>
          <w:rFonts w:asciiTheme="minorHAnsi" w:hAnsiTheme="minorHAnsi"/>
          <w:i/>
        </w:rPr>
        <w:t>rimer, penetapan kinerja</w:t>
      </w:r>
      <w:r>
        <w:rPr>
          <w:rFonts w:asciiTheme="minorHAnsi" w:hAnsiTheme="minorHAnsi"/>
          <w:i/>
          <w:lang w:val="id-ID"/>
        </w:rPr>
        <w:t>,</w:t>
      </w:r>
      <w:r>
        <w:rPr>
          <w:rFonts w:asciiTheme="minorHAnsi" w:hAnsiTheme="minorHAnsi"/>
          <w:i/>
        </w:rPr>
        <w:t xml:space="preserve"> dan monev pembangunan kehutanan 2018</w:t>
      </w:r>
    </w:p>
    <w:p w:rsidR="005960B9" w:rsidRDefault="005960B9">
      <w:pPr>
        <w:tabs>
          <w:tab w:val="left" w:pos="993"/>
        </w:tabs>
        <w:spacing w:after="0" w:line="240" w:lineRule="auto"/>
        <w:ind w:left="993" w:hanging="993"/>
        <w:jc w:val="both"/>
        <w:rPr>
          <w:rFonts w:asciiTheme="minorHAnsi" w:hAnsiTheme="minorHAnsi"/>
          <w:i/>
        </w:rPr>
      </w:pPr>
    </w:p>
    <w:p w:rsidR="005960B9" w:rsidRDefault="005960B9">
      <w:pPr>
        <w:tabs>
          <w:tab w:val="left" w:pos="993"/>
        </w:tabs>
        <w:spacing w:after="0" w:line="240" w:lineRule="auto"/>
        <w:ind w:left="993" w:hanging="993"/>
        <w:jc w:val="both"/>
        <w:rPr>
          <w:rFonts w:asciiTheme="minorHAnsi" w:hAnsiTheme="minorHAnsi" w:cs="Calibri"/>
          <w:spacing w:val="-2"/>
        </w:rPr>
      </w:pPr>
    </w:p>
    <w:p w:rsidR="005960B9" w:rsidRDefault="005960B9">
      <w:pPr>
        <w:widowControl w:val="0"/>
        <w:autoSpaceDE w:val="0"/>
        <w:autoSpaceDN w:val="0"/>
        <w:adjustRightInd w:val="0"/>
        <w:spacing w:after="0" w:line="360" w:lineRule="auto"/>
        <w:ind w:right="29" w:firstLine="720"/>
        <w:jc w:val="both"/>
        <w:rPr>
          <w:rFonts w:asciiTheme="minorHAnsi" w:hAnsiTheme="minorHAnsi" w:cs="Calibri"/>
          <w:spacing w:val="-2"/>
        </w:rPr>
      </w:pPr>
    </w:p>
    <w:p w:rsidR="005960B9" w:rsidRDefault="0037477D">
      <w:pPr>
        <w:widowControl w:val="0"/>
        <w:autoSpaceDE w:val="0"/>
        <w:autoSpaceDN w:val="0"/>
        <w:adjustRightInd w:val="0"/>
        <w:spacing w:after="0" w:line="360" w:lineRule="auto"/>
        <w:ind w:right="29"/>
        <w:jc w:val="both"/>
        <w:rPr>
          <w:rFonts w:asciiTheme="minorHAnsi" w:hAnsiTheme="minorHAnsi"/>
        </w:rPr>
      </w:pPr>
      <w:r>
        <w:rPr>
          <w:rFonts w:asciiTheme="minorHAnsi" w:hAnsiTheme="minorHAnsi" w:cs="Calibri"/>
          <w:spacing w:val="-2"/>
        </w:rPr>
        <w:lastRenderedPageBreak/>
        <w:t xml:space="preserve">Dari </w:t>
      </w:r>
      <w:r>
        <w:rPr>
          <w:rFonts w:asciiTheme="minorHAnsi" w:hAnsiTheme="minorHAnsi" w:cs="Tahoma"/>
        </w:rPr>
        <w:t xml:space="preserve">Tabel </w:t>
      </w:r>
      <w:r>
        <w:rPr>
          <w:rFonts w:asciiTheme="minorHAnsi" w:hAnsiTheme="minorHAnsi" w:cs="Calibri"/>
          <w:spacing w:val="-2"/>
        </w:rPr>
        <w:t>11 diatas</w:t>
      </w:r>
      <w:r>
        <w:rPr>
          <w:rFonts w:asciiTheme="minorHAnsi" w:hAnsiTheme="minorHAnsi" w:cs="Calibri"/>
          <w:spacing w:val="-2"/>
          <w:lang w:val="id-ID"/>
        </w:rPr>
        <w:t>,</w:t>
      </w:r>
      <w:r>
        <w:rPr>
          <w:rFonts w:asciiTheme="minorHAnsi" w:hAnsiTheme="minorHAnsi" w:cs="Calibri"/>
          <w:spacing w:val="-2"/>
        </w:rPr>
        <w:t xml:space="preserve"> h</w:t>
      </w:r>
      <w:r>
        <w:rPr>
          <w:rFonts w:asciiTheme="minorHAnsi" w:hAnsiTheme="minorHAnsi"/>
        </w:rPr>
        <w:t xml:space="preserve">asil pengukuran kinerja menunjukan 4 (empat) sasaran yang ingin dicapai dalam </w:t>
      </w:r>
      <w:r>
        <w:rPr>
          <w:rFonts w:asciiTheme="minorHAnsi" w:hAnsiTheme="minorHAnsi"/>
          <w:lang w:val="id-ID"/>
        </w:rPr>
        <w:t>t</w:t>
      </w:r>
      <w:r>
        <w:rPr>
          <w:rFonts w:asciiTheme="minorHAnsi" w:hAnsiTheme="minorHAnsi"/>
        </w:rPr>
        <w:t>ahun 2018 berhasil mencapai tingkat capaian yang telah ditetapkan dengan rata-rata pencapaian sasaran strategis sebesar 126</w:t>
      </w:r>
      <w:r>
        <w:rPr>
          <w:rFonts w:asciiTheme="minorHAnsi" w:hAnsiTheme="minorHAnsi"/>
          <w:lang w:val="id-ID"/>
        </w:rPr>
        <w:t>,</w:t>
      </w:r>
      <w:r>
        <w:rPr>
          <w:rFonts w:asciiTheme="minorHAnsi" w:hAnsiTheme="minorHAnsi"/>
        </w:rPr>
        <w:t xml:space="preserve">43%yang termasuk kategori keberhasilan </w:t>
      </w:r>
      <w:r>
        <w:rPr>
          <w:rFonts w:asciiTheme="minorHAnsi" w:hAnsiTheme="minorHAnsi"/>
          <w:b/>
        </w:rPr>
        <w:t>sangat baik</w:t>
      </w:r>
      <w:r>
        <w:rPr>
          <w:rFonts w:asciiTheme="minorHAnsi" w:hAnsiTheme="minorHAnsi"/>
        </w:rPr>
        <w:t>.</w:t>
      </w:r>
    </w:p>
    <w:p w:rsidR="005960B9" w:rsidRDefault="0037477D">
      <w:pPr>
        <w:widowControl w:val="0"/>
        <w:autoSpaceDE w:val="0"/>
        <w:autoSpaceDN w:val="0"/>
        <w:adjustRightInd w:val="0"/>
        <w:spacing w:after="0" w:line="360" w:lineRule="auto"/>
        <w:ind w:right="29"/>
        <w:jc w:val="both"/>
        <w:rPr>
          <w:rFonts w:asciiTheme="minorHAnsi" w:hAnsiTheme="minorHAnsi"/>
        </w:rPr>
      </w:pPr>
      <w:proofErr w:type="gramStart"/>
      <w:r>
        <w:rPr>
          <w:rFonts w:asciiTheme="minorHAnsi" w:hAnsiTheme="minorHAnsi"/>
        </w:rPr>
        <w:t>Dari sembilan Indikator Kinerja Utama (IKU) pencapaian sasaran strategis yang terdapat pada tabel diatas dapat dilihat secara umum bahwa pencapaian kinerja pada kategori berhasil (sesuai bahkan beberapa indikator capaiannya melebihi target).</w:t>
      </w:r>
      <w:proofErr w:type="gramEnd"/>
      <w:r>
        <w:rPr>
          <w:rFonts w:asciiTheme="minorHAnsi" w:hAnsiTheme="minorHAnsi"/>
        </w:rPr>
        <w:t xml:space="preserve"> Capaian realisasi indikator tertinggi adalah </w:t>
      </w:r>
      <w:r>
        <w:rPr>
          <w:rFonts w:asciiTheme="minorHAnsi" w:hAnsiTheme="minorHAnsi"/>
          <w:lang w:val="id-ID"/>
        </w:rPr>
        <w:t>p</w:t>
      </w:r>
      <w:r>
        <w:rPr>
          <w:rFonts w:asciiTheme="minorHAnsi" w:hAnsiTheme="minorHAnsi"/>
        </w:rPr>
        <w:t xml:space="preserve">ersentase penurunan jumlah </w:t>
      </w:r>
      <w:r>
        <w:rPr>
          <w:rFonts w:asciiTheme="minorHAnsi" w:hAnsiTheme="minorHAnsi"/>
          <w:i/>
        </w:rPr>
        <w:t>hotspot</w:t>
      </w:r>
      <w:r>
        <w:rPr>
          <w:rFonts w:asciiTheme="minorHAnsi" w:hAnsiTheme="minorHAnsi"/>
        </w:rPr>
        <w:t xml:space="preserve"> dari rerata angka periode tahun sebelumnya (2011-2015)</w:t>
      </w:r>
      <w:r>
        <w:rPr>
          <w:rFonts w:asciiTheme="minorHAnsi" w:hAnsiTheme="minorHAnsi"/>
          <w:lang w:val="id-ID"/>
        </w:rPr>
        <w:t>.Selain sebagai dampak dari kebijakan/program/kegiatan pengendalian dan pencegahan kebakaran hutan dan lahan yang dilakukan secara intensif, h</w:t>
      </w:r>
      <w:r>
        <w:rPr>
          <w:rFonts w:asciiTheme="minorHAnsi" w:hAnsiTheme="minorHAnsi"/>
        </w:rPr>
        <w:t xml:space="preserve">al ini </w:t>
      </w:r>
      <w:r>
        <w:rPr>
          <w:rFonts w:asciiTheme="minorHAnsi" w:hAnsiTheme="minorHAnsi"/>
          <w:lang w:val="id-ID"/>
        </w:rPr>
        <w:t>juga didukung dengan</w:t>
      </w:r>
      <w:r>
        <w:rPr>
          <w:rFonts w:asciiTheme="minorHAnsi" w:hAnsiTheme="minorHAnsi"/>
        </w:rPr>
        <w:t xml:space="preserve"> kondisi cuaca dan iklim di Sumatera Barat pada </w:t>
      </w:r>
      <w:r>
        <w:rPr>
          <w:rFonts w:asciiTheme="minorHAnsi" w:hAnsiTheme="minorHAnsi"/>
          <w:lang w:val="id-ID"/>
        </w:rPr>
        <w:t>t</w:t>
      </w:r>
      <w:r>
        <w:rPr>
          <w:rFonts w:asciiTheme="minorHAnsi" w:hAnsiTheme="minorHAnsi"/>
        </w:rPr>
        <w:t xml:space="preserve">ahun 2018 </w:t>
      </w:r>
      <w:r>
        <w:rPr>
          <w:rFonts w:asciiTheme="minorHAnsi" w:hAnsiTheme="minorHAnsi"/>
          <w:lang w:val="id-ID"/>
        </w:rPr>
        <w:t>yang lebih banyak musim hujannya</w:t>
      </w:r>
      <w:r>
        <w:rPr>
          <w:rFonts w:asciiTheme="minorHAnsi" w:hAnsiTheme="minorHAnsi"/>
        </w:rPr>
        <w:t>.</w:t>
      </w:r>
    </w:p>
    <w:p w:rsidR="005960B9" w:rsidRDefault="0037477D">
      <w:pPr>
        <w:widowControl w:val="0"/>
        <w:autoSpaceDE w:val="0"/>
        <w:autoSpaceDN w:val="0"/>
        <w:adjustRightInd w:val="0"/>
        <w:spacing w:after="0" w:line="360" w:lineRule="auto"/>
        <w:ind w:right="29"/>
        <w:jc w:val="both"/>
        <w:rPr>
          <w:rFonts w:asciiTheme="minorHAnsi" w:hAnsiTheme="minorHAnsi"/>
        </w:rPr>
      </w:pPr>
      <w:r>
        <w:rPr>
          <w:rFonts w:asciiTheme="minorHAnsi" w:hAnsiTheme="minorHAnsi"/>
        </w:rPr>
        <w:t>Hasil pencapaian kinerja pada Tabel 11 diatas merupakan kumulatif dari pencapaian program yang bersumber pada realisasi target kinerja kegiatan yang secara lengkap dapat diilustrasikan pada realisasi capaian kinerja kegiatan. Keberhasilan pencapaian kinerja sasaran pembangunan kehutanan diatas merupakan hasil realisasi program/ kegiatan pembangunan daerah yang dilaksanakan secara bersama oleh Unit Pelaksana Teknis Kementerian Lingkungan Hidup dan Kehutanan, Dinas Kehutanan Provinsi Sumatera Barat</w:t>
      </w:r>
      <w:r>
        <w:rPr>
          <w:rFonts w:asciiTheme="minorHAnsi" w:hAnsiTheme="minorHAnsi"/>
          <w:lang w:val="id-ID"/>
        </w:rPr>
        <w:t>,</w:t>
      </w:r>
      <w:r>
        <w:rPr>
          <w:rFonts w:asciiTheme="minorHAnsi" w:hAnsiTheme="minorHAnsi"/>
        </w:rPr>
        <w:t xml:space="preserve"> dan </w:t>
      </w:r>
      <w:r>
        <w:rPr>
          <w:rFonts w:asciiTheme="minorHAnsi" w:hAnsiTheme="minorHAnsi"/>
          <w:lang w:val="id-ID"/>
        </w:rPr>
        <w:t xml:space="preserve">UPTD </w:t>
      </w:r>
      <w:r>
        <w:rPr>
          <w:rFonts w:asciiTheme="minorHAnsi" w:hAnsiTheme="minorHAnsi"/>
        </w:rPr>
        <w:t>Kesatuan Pengelolaan Hutan (KPH)</w:t>
      </w:r>
      <w:r>
        <w:rPr>
          <w:rFonts w:asciiTheme="minorHAnsi" w:hAnsiTheme="minorHAnsi"/>
          <w:lang w:val="id-ID"/>
        </w:rPr>
        <w:t xml:space="preserve"> serta UPTD Balai Sertifikasi dan Perbenihan Tanaman Hutan</w:t>
      </w:r>
      <w:r>
        <w:rPr>
          <w:rFonts w:asciiTheme="minorHAnsi" w:hAnsiTheme="minorHAnsi"/>
        </w:rPr>
        <w:t>.</w:t>
      </w:r>
    </w:p>
    <w:p w:rsidR="005960B9" w:rsidRDefault="005960B9">
      <w:pPr>
        <w:widowControl w:val="0"/>
        <w:tabs>
          <w:tab w:val="left" w:pos="9000"/>
        </w:tabs>
        <w:autoSpaceDE w:val="0"/>
        <w:autoSpaceDN w:val="0"/>
        <w:adjustRightInd w:val="0"/>
        <w:spacing w:after="0" w:line="360" w:lineRule="auto"/>
        <w:ind w:left="446" w:right="29"/>
        <w:jc w:val="both"/>
        <w:rPr>
          <w:rFonts w:asciiTheme="minorHAnsi" w:hAnsiTheme="minorHAnsi"/>
        </w:rPr>
      </w:pPr>
    </w:p>
    <w:p w:rsidR="005960B9" w:rsidRDefault="0037477D">
      <w:pPr>
        <w:pStyle w:val="ListParagraph"/>
        <w:numPr>
          <w:ilvl w:val="1"/>
          <w:numId w:val="1"/>
        </w:numPr>
        <w:spacing w:after="0" w:line="360" w:lineRule="auto"/>
        <w:ind w:left="450" w:hanging="450"/>
        <w:jc w:val="both"/>
        <w:rPr>
          <w:rFonts w:asciiTheme="minorHAnsi" w:hAnsiTheme="minorHAnsi"/>
          <w:b/>
        </w:rPr>
      </w:pPr>
      <w:r>
        <w:rPr>
          <w:rFonts w:asciiTheme="minorHAnsi" w:hAnsiTheme="minorHAnsi"/>
          <w:b/>
        </w:rPr>
        <w:t>EVALUASI DAN ANALISIS CAPAIAN KINERJA</w:t>
      </w:r>
    </w:p>
    <w:p w:rsidR="005960B9" w:rsidRDefault="0037477D">
      <w:pPr>
        <w:widowControl w:val="0"/>
        <w:autoSpaceDE w:val="0"/>
        <w:autoSpaceDN w:val="0"/>
        <w:adjustRightInd w:val="0"/>
        <w:spacing w:after="0" w:line="360" w:lineRule="auto"/>
        <w:ind w:right="29"/>
        <w:jc w:val="both"/>
        <w:rPr>
          <w:rFonts w:asciiTheme="minorHAnsi" w:hAnsiTheme="minorHAnsi" w:cs="Calibri"/>
          <w:color w:val="000000"/>
          <w:spacing w:val="-2"/>
        </w:rPr>
      </w:pPr>
      <w:r>
        <w:rPr>
          <w:rFonts w:asciiTheme="minorHAnsi" w:hAnsiTheme="minorHAnsi"/>
        </w:rPr>
        <w:t>Berdasarkan</w:t>
      </w:r>
      <w:r>
        <w:rPr>
          <w:rFonts w:asciiTheme="minorHAnsi" w:hAnsiTheme="minorHAnsi" w:cs="Calibri"/>
          <w:spacing w:val="-2"/>
        </w:rPr>
        <w:t xml:space="preserve"> h</w:t>
      </w:r>
      <w:r>
        <w:rPr>
          <w:rFonts w:asciiTheme="minorHAnsi" w:hAnsiTheme="minorHAnsi" w:cs="Calibri"/>
          <w:color w:val="000000"/>
          <w:spacing w:val="-2"/>
        </w:rPr>
        <w:t xml:space="preserve">asil pengukuran indikator kinerja Dinas Kehutanan Provinsi Sumatera Barat </w:t>
      </w:r>
      <w:r>
        <w:rPr>
          <w:rFonts w:asciiTheme="minorHAnsi" w:hAnsiTheme="minorHAnsi" w:cs="Calibri"/>
          <w:color w:val="000000"/>
          <w:spacing w:val="-2"/>
          <w:lang w:val="id-ID"/>
        </w:rPr>
        <w:t>t</w:t>
      </w:r>
      <w:r>
        <w:rPr>
          <w:rFonts w:asciiTheme="minorHAnsi" w:hAnsiTheme="minorHAnsi" w:cs="Calibri"/>
          <w:color w:val="000000"/>
          <w:spacing w:val="-2"/>
        </w:rPr>
        <w:t>ahun 2018 sebagaimana tercantum pada Tabel 11</w:t>
      </w:r>
      <w:r>
        <w:rPr>
          <w:rFonts w:asciiTheme="minorHAnsi" w:hAnsiTheme="minorHAnsi" w:cs="Calibri"/>
          <w:color w:val="000000"/>
          <w:spacing w:val="-2"/>
          <w:lang w:val="id-ID"/>
        </w:rPr>
        <w:t>,</w:t>
      </w:r>
      <w:r>
        <w:rPr>
          <w:rFonts w:asciiTheme="minorHAnsi" w:hAnsiTheme="minorHAnsi" w:cs="Calibri"/>
          <w:color w:val="000000"/>
          <w:spacing w:val="-2"/>
        </w:rPr>
        <w:t xml:space="preserve"> selanjutnya sub bab ini akan menguraikan evaluasi dan analisis realisasi dan capaian indikator kinerja per sasaran strategis.</w:t>
      </w:r>
      <w:r>
        <w:rPr>
          <w:rFonts w:asciiTheme="minorHAnsi" w:hAnsiTheme="minorHAnsi"/>
        </w:rPr>
        <w:t>Evaluasi capaian kinerja dilakukan untuk menilai keberhasilan atau kegagalan pencapaian kinerja (</w:t>
      </w:r>
      <w:r>
        <w:rPr>
          <w:rFonts w:asciiTheme="minorHAnsi" w:hAnsiTheme="minorHAnsi"/>
          <w:i/>
        </w:rPr>
        <w:t>outcome</w:t>
      </w:r>
      <w:r>
        <w:rPr>
          <w:rFonts w:asciiTheme="minorHAnsi" w:hAnsiTheme="minorHAnsi"/>
        </w:rPr>
        <w:t>) sasaran dengan melihat secara lebih rinci pada capaian target indikator sasaran yang menjadi Indikator Kinerja Utama (IKU) Dinas Kehutanan Provinsi Sumatera Barat Tahun 2018 dengan dukungan data atau informasi hasil sasaran secara menyeluruh.</w:t>
      </w:r>
    </w:p>
    <w:p w:rsidR="005960B9" w:rsidRDefault="0037477D">
      <w:pPr>
        <w:widowControl w:val="0"/>
        <w:autoSpaceDE w:val="0"/>
        <w:autoSpaceDN w:val="0"/>
        <w:adjustRightInd w:val="0"/>
        <w:spacing w:after="0" w:line="360" w:lineRule="auto"/>
        <w:ind w:right="29"/>
        <w:jc w:val="both"/>
        <w:rPr>
          <w:rFonts w:asciiTheme="minorHAnsi" w:hAnsiTheme="minorHAnsi" w:cs="Calibri"/>
          <w:color w:val="000000"/>
          <w:spacing w:val="-2"/>
        </w:rPr>
      </w:pPr>
      <w:proofErr w:type="gramStart"/>
      <w:r>
        <w:rPr>
          <w:rFonts w:asciiTheme="minorHAnsi" w:hAnsiTheme="minorHAnsi" w:cs="Calibri"/>
          <w:color w:val="000000"/>
          <w:spacing w:val="-2"/>
        </w:rPr>
        <w:t>Capaian sasaran strategis diperoleh dari rata-rata capaian Indikator Kinerja Utama (IKU) pada tiap-tiap sasaran strategis.</w:t>
      </w:r>
      <w:proofErr w:type="gramEnd"/>
      <w:r>
        <w:rPr>
          <w:rFonts w:asciiTheme="minorHAnsi" w:hAnsiTheme="minorHAnsi" w:cs="Calibri"/>
          <w:color w:val="000000"/>
          <w:spacing w:val="-2"/>
        </w:rPr>
        <w:t xml:space="preserve"> </w:t>
      </w:r>
      <w:proofErr w:type="gramStart"/>
      <w:r>
        <w:rPr>
          <w:rFonts w:asciiTheme="minorHAnsi" w:hAnsiTheme="minorHAnsi"/>
        </w:rPr>
        <w:t>Selain</w:t>
      </w:r>
      <w:r>
        <w:rPr>
          <w:rFonts w:asciiTheme="minorHAnsi" w:hAnsiTheme="minorHAnsi" w:cs="Calibri"/>
          <w:color w:val="000000"/>
          <w:spacing w:val="-2"/>
        </w:rPr>
        <w:t xml:space="preserve"> itu, analisis dilakukan dengan mengaitkan kemungkinan tercapainya tujuan dan sasaran Renstra Dinas Kehutanan Provinsi Sumatera </w:t>
      </w:r>
      <w:r>
        <w:rPr>
          <w:rFonts w:asciiTheme="minorHAnsi" w:hAnsiTheme="minorHAnsi" w:cs="Calibri"/>
          <w:color w:val="000000"/>
          <w:spacing w:val="-2"/>
        </w:rPr>
        <w:lastRenderedPageBreak/>
        <w:t>Barat Tahun 2016-2021.</w:t>
      </w:r>
      <w:proofErr w:type="gramEnd"/>
    </w:p>
    <w:p w:rsidR="005960B9" w:rsidRDefault="0037477D">
      <w:pPr>
        <w:widowControl w:val="0"/>
        <w:autoSpaceDE w:val="0"/>
        <w:autoSpaceDN w:val="0"/>
        <w:adjustRightInd w:val="0"/>
        <w:spacing w:after="0" w:line="360" w:lineRule="auto"/>
        <w:ind w:right="29"/>
        <w:jc w:val="both"/>
        <w:rPr>
          <w:rFonts w:asciiTheme="minorHAnsi" w:hAnsiTheme="minorHAnsi" w:cs="Calibri"/>
          <w:color w:val="000000"/>
          <w:spacing w:val="-2"/>
        </w:rPr>
      </w:pPr>
      <w:r>
        <w:rPr>
          <w:rFonts w:asciiTheme="minorHAnsi" w:hAnsiTheme="minorHAnsi" w:cs="Tahoma"/>
        </w:rPr>
        <w:t xml:space="preserve">Hasil </w:t>
      </w:r>
      <w:r>
        <w:rPr>
          <w:rFonts w:asciiTheme="minorHAnsi" w:hAnsiTheme="minorHAnsi"/>
        </w:rPr>
        <w:t>pengukuran</w:t>
      </w:r>
      <w:r>
        <w:rPr>
          <w:rFonts w:asciiTheme="minorHAnsi" w:hAnsiTheme="minorHAnsi" w:cs="Tahoma"/>
        </w:rPr>
        <w:t xml:space="preserve"> kinerja beserta evaluasi setiap tujuan dan sasaran Dinas Kehutanan Provinsi Sumatera Barat disajikan sebagai berikut</w:t>
      </w:r>
      <w:r>
        <w:rPr>
          <w:rFonts w:asciiTheme="minorHAnsi" w:hAnsiTheme="minorHAnsi" w:cs="Calibri"/>
          <w:color w:val="000000"/>
          <w:spacing w:val="-2"/>
        </w:rPr>
        <w:t xml:space="preserve">: </w:t>
      </w:r>
    </w:p>
    <w:p w:rsidR="005960B9" w:rsidRDefault="0037477D">
      <w:pPr>
        <w:pStyle w:val="ListParagraph"/>
        <w:numPr>
          <w:ilvl w:val="0"/>
          <w:numId w:val="2"/>
        </w:numPr>
        <w:tabs>
          <w:tab w:val="left" w:pos="720"/>
        </w:tabs>
        <w:spacing w:after="0" w:line="360" w:lineRule="auto"/>
        <w:ind w:left="720" w:hanging="90"/>
        <w:jc w:val="both"/>
        <w:rPr>
          <w:rFonts w:asciiTheme="minorHAnsi" w:hAnsiTheme="minorHAnsi"/>
          <w:b/>
        </w:rPr>
      </w:pPr>
      <w:r>
        <w:rPr>
          <w:rFonts w:asciiTheme="minorHAnsi" w:hAnsiTheme="minorHAnsi" w:cs="Tahoma"/>
          <w:b/>
          <w:bCs/>
        </w:rPr>
        <w:t>Meningkatkan Kualitas Hutan dan Lahan</w:t>
      </w:r>
    </w:p>
    <w:p w:rsidR="005960B9" w:rsidRDefault="0037477D">
      <w:pPr>
        <w:spacing w:after="0" w:line="360" w:lineRule="auto"/>
        <w:ind w:left="720"/>
        <w:jc w:val="both"/>
        <w:rPr>
          <w:rFonts w:asciiTheme="minorHAnsi" w:hAnsiTheme="minorHAnsi"/>
        </w:rPr>
      </w:pPr>
      <w:proofErr w:type="gramStart"/>
      <w:r>
        <w:rPr>
          <w:rFonts w:asciiTheme="minorHAnsi" w:hAnsiTheme="minorHAnsi"/>
        </w:rPr>
        <w:t xml:space="preserve">Tujuan </w:t>
      </w:r>
      <w:r>
        <w:rPr>
          <w:rFonts w:asciiTheme="minorHAnsi" w:hAnsiTheme="minorHAnsi"/>
          <w:b/>
          <w:bCs/>
        </w:rPr>
        <w:t xml:space="preserve">Meningkatkan Kualitas Hutan dan Lahan </w:t>
      </w:r>
      <w:r>
        <w:rPr>
          <w:rFonts w:asciiTheme="minorHAnsi" w:hAnsiTheme="minorHAnsi"/>
        </w:rPr>
        <w:t>dicapai dengan menetapkan tiga Sasaran Strategis.</w:t>
      </w:r>
      <w:proofErr w:type="gramEnd"/>
      <w:r>
        <w:rPr>
          <w:rFonts w:asciiTheme="minorHAnsi" w:hAnsiTheme="minorHAnsi"/>
        </w:rPr>
        <w:t xml:space="preserve"> </w:t>
      </w:r>
      <w:proofErr w:type="gramStart"/>
      <w:r>
        <w:rPr>
          <w:rFonts w:asciiTheme="minorHAnsi" w:hAnsiTheme="minorHAnsi"/>
        </w:rPr>
        <w:t xml:space="preserve">Sasaran Strategis I yaitu </w:t>
      </w:r>
      <w:r>
        <w:rPr>
          <w:rFonts w:asciiTheme="minorHAnsi" w:hAnsiTheme="minorHAnsi"/>
          <w:b/>
        </w:rPr>
        <w:t>Terwujudnya Nilai Pemanfaatan dan Penggunaan Kawasan Hutan</w:t>
      </w:r>
      <w:r>
        <w:rPr>
          <w:rFonts w:asciiTheme="minorHAnsi" w:hAnsiTheme="minorHAnsi"/>
        </w:rPr>
        <w:t xml:space="preserve"> dan diukur dengan tiga indikator kinerja.</w:t>
      </w:r>
      <w:proofErr w:type="gramEnd"/>
      <w:r>
        <w:rPr>
          <w:rFonts w:asciiTheme="minorHAnsi" w:hAnsiTheme="minorHAnsi"/>
        </w:rPr>
        <w:t xml:space="preserve"> </w:t>
      </w:r>
      <w:proofErr w:type="gramStart"/>
      <w:r>
        <w:rPr>
          <w:rFonts w:asciiTheme="minorHAnsi" w:hAnsiTheme="minorHAnsi"/>
        </w:rPr>
        <w:t>Tujuan dan Sasaran Strategis sebagaimana uraian diatas dapat dilihat pada Gambar 2.</w:t>
      </w:r>
      <w:proofErr w:type="gramEnd"/>
      <w:r>
        <w:rPr>
          <w:rFonts w:asciiTheme="minorHAnsi" w:hAnsiTheme="minorHAnsi"/>
        </w:rPr>
        <w:t xml:space="preserve"> </w:t>
      </w:r>
    </w:p>
    <w:p w:rsidR="005960B9" w:rsidRDefault="0037477D">
      <w:pPr>
        <w:spacing w:after="0" w:line="360" w:lineRule="auto"/>
        <w:rPr>
          <w:rFonts w:asciiTheme="minorHAnsi" w:hAnsiTheme="minorHAnsi"/>
        </w:rPr>
      </w:pPr>
      <w:r>
        <w:rPr>
          <w:rFonts w:asciiTheme="minorHAnsi" w:hAnsiTheme="minorHAnsi"/>
          <w:noProof/>
          <w:lang w:val="id-ID" w:eastAsia="id-ID"/>
        </w:rPr>
        <w:drawing>
          <wp:inline distT="0" distB="0" distL="0" distR="0">
            <wp:extent cx="5040630" cy="2940685"/>
            <wp:effectExtent l="0" t="0" r="0" b="0"/>
            <wp:docPr id="24" name="Diagram 2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0" r:lo="rId21" r:qs="rId22" r:cs="rId23"/>
              </a:graphicData>
            </a:graphic>
          </wp:inline>
        </w:drawing>
      </w:r>
    </w:p>
    <w:p w:rsidR="005960B9" w:rsidRDefault="0037477D">
      <w:pPr>
        <w:spacing w:after="0" w:line="360" w:lineRule="auto"/>
        <w:ind w:firstLine="709"/>
        <w:rPr>
          <w:rFonts w:asciiTheme="minorHAnsi" w:hAnsiTheme="minorHAnsi"/>
        </w:rPr>
      </w:pPr>
      <w:proofErr w:type="gramStart"/>
      <w:r>
        <w:rPr>
          <w:rFonts w:asciiTheme="minorHAnsi" w:hAnsiTheme="minorHAnsi"/>
        </w:rPr>
        <w:t>Gambar 2.</w:t>
      </w:r>
      <w:proofErr w:type="gramEnd"/>
      <w:r>
        <w:rPr>
          <w:rFonts w:asciiTheme="minorHAnsi" w:hAnsiTheme="minorHAnsi"/>
        </w:rPr>
        <w:t xml:space="preserve"> Tujuan dan Sasaran Strategis I</w:t>
      </w:r>
    </w:p>
    <w:p w:rsidR="005960B9" w:rsidRDefault="0037477D">
      <w:pPr>
        <w:spacing w:after="0" w:line="360" w:lineRule="auto"/>
        <w:ind w:left="709"/>
        <w:jc w:val="both"/>
        <w:rPr>
          <w:rFonts w:asciiTheme="minorHAnsi" w:hAnsiTheme="minorHAnsi" w:cs="Tahoma"/>
        </w:rPr>
      </w:pPr>
      <w:proofErr w:type="gramStart"/>
      <w:r>
        <w:rPr>
          <w:rFonts w:asciiTheme="minorHAnsi" w:hAnsiTheme="minorHAnsi"/>
        </w:rPr>
        <w:t>“Terwujudnya Nilai Pemanfaatan dan Penggunaan Kawasan Hutan” merupakan hal mutlak yang harus dipenuhi untuk lestarinya pengelolaan hutan khususnya di Provinsi Sumatera Barat.</w:t>
      </w:r>
      <w:proofErr w:type="gramEnd"/>
      <w:r>
        <w:rPr>
          <w:rFonts w:asciiTheme="minorHAnsi" w:hAnsiTheme="minorHAnsi"/>
        </w:rPr>
        <w:t xml:space="preserve"> Luas kawasan hutan Provinsi Sumatera Barat adalah     ±2.380.057 Ha atau 56,27% dari luas wilayah Provinsi Sumatera Barat(±4.229.730 Ha) dengan fungsi kawasan hutan yang terbesar yaitu Hutan Lindung (±791.671 Ha) dan Hutan Produksi (±360.608 Ha), memiliki potensi hutan yang harus dimanfaatkan</w:t>
      </w:r>
      <w:r>
        <w:rPr>
          <w:rFonts w:asciiTheme="minorHAnsi" w:hAnsiTheme="minorHAnsi"/>
          <w:lang w:val="id-ID"/>
        </w:rPr>
        <w:t>,</w:t>
      </w:r>
      <w:r>
        <w:rPr>
          <w:rFonts w:asciiTheme="minorHAnsi" w:hAnsiTheme="minorHAnsi"/>
        </w:rPr>
        <w:t xml:space="preserve"> baik hasil hutan maupun penggunaan kawasan hutan secara optimal. </w:t>
      </w:r>
      <w:proofErr w:type="gramStart"/>
      <w:r>
        <w:rPr>
          <w:rFonts w:asciiTheme="minorHAnsi" w:hAnsiTheme="minorHAnsi"/>
        </w:rPr>
        <w:t>Nilai pemanfaatan dan penggunaan kawasan hutan merupakan satu upaya untuk meningkatkan produktivitas dan pengelolaan hasil hutan.</w:t>
      </w:r>
      <w:proofErr w:type="gramEnd"/>
      <w:r>
        <w:rPr>
          <w:rFonts w:asciiTheme="minorHAnsi" w:hAnsiTheme="minorHAnsi"/>
        </w:rPr>
        <w:t xml:space="preserve"> </w:t>
      </w:r>
      <w:proofErr w:type="gramStart"/>
      <w:r>
        <w:rPr>
          <w:rFonts w:asciiTheme="minorHAnsi" w:hAnsiTheme="minorHAnsi"/>
        </w:rPr>
        <w:t xml:space="preserve">Jika produktivitas hutan meningkat maka diharapkan hutan lestari dan </w:t>
      </w:r>
      <w:r>
        <w:rPr>
          <w:rFonts w:asciiTheme="minorHAnsi" w:hAnsiTheme="minorHAnsi"/>
        </w:rPr>
        <w:lastRenderedPageBreak/>
        <w:t>masyarakat sejahtera dapat terwujud.</w:t>
      </w:r>
      <w:proofErr w:type="gramEnd"/>
      <w:r>
        <w:rPr>
          <w:rFonts w:asciiTheme="minorHAnsi" w:hAnsiTheme="minorHAnsi"/>
        </w:rPr>
        <w:t xml:space="preserve"> </w:t>
      </w:r>
      <w:proofErr w:type="gramStart"/>
      <w:r>
        <w:rPr>
          <w:rFonts w:asciiTheme="minorHAnsi" w:hAnsiTheme="minorHAnsi" w:cs="Tahoma"/>
        </w:rPr>
        <w:t>Indikator kinerja, target</w:t>
      </w:r>
      <w:r>
        <w:rPr>
          <w:rFonts w:asciiTheme="minorHAnsi" w:hAnsiTheme="minorHAnsi" w:cs="Tahoma"/>
          <w:lang w:val="id-ID"/>
        </w:rPr>
        <w:t>,</w:t>
      </w:r>
      <w:r>
        <w:rPr>
          <w:rFonts w:asciiTheme="minorHAnsi" w:hAnsiTheme="minorHAnsi" w:cs="Tahoma"/>
        </w:rPr>
        <w:t xml:space="preserve"> dan realisasi dari sasaran 1 disajikan dalam Tabel 12.</w:t>
      </w:r>
      <w:proofErr w:type="gramEnd"/>
    </w:p>
    <w:p w:rsidR="005960B9" w:rsidRDefault="0037477D">
      <w:pPr>
        <w:tabs>
          <w:tab w:val="left" w:pos="1134"/>
        </w:tabs>
        <w:spacing w:after="0" w:line="240" w:lineRule="auto"/>
        <w:ind w:left="1134" w:hanging="1134"/>
        <w:jc w:val="both"/>
        <w:rPr>
          <w:rFonts w:asciiTheme="minorHAnsi" w:hAnsiTheme="minorHAnsi" w:cs="Tahoma"/>
        </w:rPr>
      </w:pPr>
      <w:proofErr w:type="gramStart"/>
      <w:r>
        <w:rPr>
          <w:rFonts w:asciiTheme="minorHAnsi" w:hAnsiTheme="minorHAnsi" w:cs="Tahoma"/>
          <w:bCs/>
          <w:spacing w:val="8"/>
        </w:rPr>
        <w:t>Tabel 12.</w:t>
      </w:r>
      <w:proofErr w:type="gramEnd"/>
      <w:r>
        <w:rPr>
          <w:rFonts w:asciiTheme="minorHAnsi" w:hAnsiTheme="minorHAnsi" w:cs="Tahoma"/>
          <w:bCs/>
          <w:spacing w:val="8"/>
        </w:rPr>
        <w:tab/>
        <w:t xml:space="preserve">Pencapaian Kinerja Sasaran </w:t>
      </w:r>
      <w:r>
        <w:rPr>
          <w:rFonts w:asciiTheme="minorHAnsi" w:hAnsiTheme="minorHAnsi" w:cs="Tahoma"/>
          <w:spacing w:val="1"/>
        </w:rPr>
        <w:t xml:space="preserve">Terwujudnya Nilai Pemanfaatan dan Penggunaan Kawasan Hutan </w:t>
      </w:r>
      <w:r>
        <w:rPr>
          <w:rFonts w:asciiTheme="minorHAnsi" w:hAnsiTheme="minorHAnsi" w:cs="Tahoma"/>
        </w:rPr>
        <w:t>Tahun 2018</w:t>
      </w:r>
    </w:p>
    <w:tbl>
      <w:tblPr>
        <w:tblW w:w="7881" w:type="dxa"/>
        <w:jc w:val="center"/>
        <w:tblLayout w:type="fixed"/>
        <w:tblLook w:val="04A0" w:firstRow="1" w:lastRow="0" w:firstColumn="1" w:lastColumn="0" w:noHBand="0" w:noVBand="1"/>
      </w:tblPr>
      <w:tblGrid>
        <w:gridCol w:w="505"/>
        <w:gridCol w:w="1973"/>
        <w:gridCol w:w="2423"/>
        <w:gridCol w:w="878"/>
        <w:gridCol w:w="1162"/>
        <w:gridCol w:w="940"/>
      </w:tblGrid>
      <w:tr w:rsidR="005960B9">
        <w:trPr>
          <w:trHeight w:val="211"/>
          <w:tblHeader/>
          <w:jc w:val="center"/>
        </w:trPr>
        <w:tc>
          <w:tcPr>
            <w:tcW w:w="505" w:type="dxa"/>
            <w:tcBorders>
              <w:top w:val="single" w:sz="4" w:space="0" w:color="auto"/>
              <w:left w:val="single" w:sz="4" w:space="0" w:color="auto"/>
              <w:bottom w:val="single" w:sz="4" w:space="0" w:color="auto"/>
              <w:right w:val="single" w:sz="4" w:space="0" w:color="auto"/>
            </w:tcBorders>
            <w:shd w:val="clear" w:color="auto" w:fill="00B050"/>
            <w:vAlign w:val="center"/>
          </w:tcPr>
          <w:p w:rsidR="005960B9" w:rsidRDefault="0037477D">
            <w:pPr>
              <w:spacing w:after="0" w:line="240" w:lineRule="auto"/>
              <w:jc w:val="center"/>
              <w:rPr>
                <w:rFonts w:asciiTheme="minorHAnsi" w:hAnsiTheme="minorHAnsi" w:cs="Tahoma"/>
                <w:b/>
                <w:bCs/>
                <w:sz w:val="18"/>
                <w:szCs w:val="18"/>
              </w:rPr>
            </w:pPr>
            <w:r>
              <w:rPr>
                <w:rFonts w:asciiTheme="minorHAnsi" w:hAnsiTheme="minorHAnsi" w:cs="Tahoma"/>
                <w:b/>
                <w:bCs/>
                <w:sz w:val="18"/>
                <w:szCs w:val="18"/>
              </w:rPr>
              <w:t>No</w:t>
            </w:r>
          </w:p>
        </w:tc>
        <w:tc>
          <w:tcPr>
            <w:tcW w:w="1973" w:type="dxa"/>
            <w:tcBorders>
              <w:top w:val="single" w:sz="4" w:space="0" w:color="auto"/>
              <w:left w:val="nil"/>
              <w:bottom w:val="single" w:sz="4" w:space="0" w:color="auto"/>
              <w:right w:val="single" w:sz="4" w:space="0" w:color="auto"/>
            </w:tcBorders>
            <w:shd w:val="clear" w:color="auto" w:fill="00B050"/>
            <w:vAlign w:val="center"/>
          </w:tcPr>
          <w:p w:rsidR="005960B9" w:rsidRDefault="0037477D">
            <w:pPr>
              <w:spacing w:after="0" w:line="240" w:lineRule="auto"/>
              <w:jc w:val="center"/>
              <w:rPr>
                <w:rFonts w:asciiTheme="minorHAnsi" w:hAnsiTheme="minorHAnsi" w:cs="Tahoma"/>
                <w:b/>
                <w:bCs/>
                <w:sz w:val="18"/>
                <w:szCs w:val="18"/>
              </w:rPr>
            </w:pPr>
            <w:r>
              <w:rPr>
                <w:rFonts w:asciiTheme="minorHAnsi" w:hAnsiTheme="minorHAnsi" w:cs="Tahoma"/>
                <w:b/>
                <w:bCs/>
                <w:sz w:val="18"/>
                <w:szCs w:val="18"/>
              </w:rPr>
              <w:t>SASARAN STRATEGIS</w:t>
            </w:r>
          </w:p>
        </w:tc>
        <w:tc>
          <w:tcPr>
            <w:tcW w:w="2423" w:type="dxa"/>
            <w:tcBorders>
              <w:top w:val="single" w:sz="4" w:space="0" w:color="auto"/>
              <w:left w:val="single" w:sz="4" w:space="0" w:color="auto"/>
              <w:bottom w:val="single" w:sz="4" w:space="0" w:color="auto"/>
              <w:right w:val="single" w:sz="4" w:space="0" w:color="auto"/>
            </w:tcBorders>
            <w:shd w:val="clear" w:color="auto" w:fill="00B050"/>
            <w:vAlign w:val="center"/>
          </w:tcPr>
          <w:p w:rsidR="005960B9" w:rsidRDefault="0037477D">
            <w:pPr>
              <w:spacing w:after="0" w:line="240" w:lineRule="auto"/>
              <w:jc w:val="center"/>
              <w:rPr>
                <w:rFonts w:asciiTheme="minorHAnsi" w:hAnsiTheme="minorHAnsi" w:cs="Tahoma"/>
                <w:b/>
                <w:bCs/>
                <w:sz w:val="18"/>
                <w:szCs w:val="18"/>
              </w:rPr>
            </w:pPr>
            <w:r>
              <w:rPr>
                <w:rFonts w:asciiTheme="minorHAnsi" w:hAnsiTheme="minorHAnsi" w:cs="Tahoma"/>
                <w:b/>
                <w:bCs/>
                <w:sz w:val="18"/>
                <w:szCs w:val="18"/>
              </w:rPr>
              <w:t>INDIKATOR KINERJA UTAMA (IKU)</w:t>
            </w:r>
          </w:p>
        </w:tc>
        <w:tc>
          <w:tcPr>
            <w:tcW w:w="878" w:type="dxa"/>
            <w:tcBorders>
              <w:top w:val="single" w:sz="4" w:space="0" w:color="auto"/>
              <w:left w:val="nil"/>
              <w:bottom w:val="single" w:sz="4" w:space="0" w:color="auto"/>
              <w:right w:val="single" w:sz="4" w:space="0" w:color="auto"/>
            </w:tcBorders>
            <w:shd w:val="clear" w:color="auto" w:fill="00B050"/>
            <w:vAlign w:val="center"/>
          </w:tcPr>
          <w:p w:rsidR="005960B9" w:rsidRDefault="0037477D">
            <w:pPr>
              <w:spacing w:after="0" w:line="240" w:lineRule="auto"/>
              <w:ind w:left="-113" w:right="-113"/>
              <w:jc w:val="center"/>
              <w:rPr>
                <w:rFonts w:asciiTheme="minorHAnsi" w:hAnsiTheme="minorHAnsi" w:cs="Tahoma"/>
                <w:b/>
                <w:bCs/>
                <w:sz w:val="18"/>
                <w:szCs w:val="18"/>
              </w:rPr>
            </w:pPr>
            <w:r>
              <w:rPr>
                <w:rFonts w:asciiTheme="minorHAnsi" w:hAnsiTheme="minorHAnsi" w:cs="Tahoma"/>
                <w:b/>
                <w:bCs/>
                <w:sz w:val="18"/>
                <w:szCs w:val="18"/>
              </w:rPr>
              <w:t>TARGET</w:t>
            </w:r>
          </w:p>
        </w:tc>
        <w:tc>
          <w:tcPr>
            <w:tcW w:w="1162" w:type="dxa"/>
            <w:tcBorders>
              <w:top w:val="single" w:sz="4" w:space="0" w:color="auto"/>
              <w:left w:val="nil"/>
              <w:bottom w:val="single" w:sz="4" w:space="0" w:color="auto"/>
              <w:right w:val="single" w:sz="4" w:space="0" w:color="auto"/>
            </w:tcBorders>
            <w:shd w:val="clear" w:color="auto" w:fill="00B050"/>
            <w:vAlign w:val="center"/>
          </w:tcPr>
          <w:p w:rsidR="005960B9" w:rsidRDefault="0037477D">
            <w:pPr>
              <w:spacing w:after="0" w:line="240" w:lineRule="auto"/>
              <w:ind w:left="-113" w:right="-113"/>
              <w:jc w:val="center"/>
              <w:rPr>
                <w:rFonts w:asciiTheme="minorHAnsi" w:hAnsiTheme="minorHAnsi" w:cs="Tahoma"/>
                <w:b/>
                <w:bCs/>
                <w:sz w:val="18"/>
                <w:szCs w:val="18"/>
              </w:rPr>
            </w:pPr>
            <w:r>
              <w:rPr>
                <w:rFonts w:asciiTheme="minorHAnsi" w:hAnsiTheme="minorHAnsi" w:cs="Tahoma"/>
                <w:b/>
                <w:bCs/>
                <w:sz w:val="18"/>
                <w:szCs w:val="18"/>
              </w:rPr>
              <w:t>REALISASI</w:t>
            </w:r>
          </w:p>
        </w:tc>
        <w:tc>
          <w:tcPr>
            <w:tcW w:w="940" w:type="dxa"/>
            <w:tcBorders>
              <w:top w:val="single" w:sz="4" w:space="0" w:color="auto"/>
              <w:left w:val="nil"/>
              <w:bottom w:val="single" w:sz="4" w:space="0" w:color="auto"/>
              <w:right w:val="single" w:sz="4" w:space="0" w:color="auto"/>
            </w:tcBorders>
            <w:shd w:val="clear" w:color="auto" w:fill="00B050"/>
            <w:vAlign w:val="center"/>
          </w:tcPr>
          <w:p w:rsidR="005960B9" w:rsidRDefault="0037477D">
            <w:pPr>
              <w:spacing w:after="0" w:line="240" w:lineRule="auto"/>
              <w:ind w:left="-113" w:right="-113"/>
              <w:jc w:val="center"/>
              <w:rPr>
                <w:rFonts w:asciiTheme="minorHAnsi" w:hAnsiTheme="minorHAnsi" w:cs="Tahoma"/>
                <w:b/>
                <w:bCs/>
                <w:sz w:val="18"/>
                <w:szCs w:val="18"/>
              </w:rPr>
            </w:pPr>
            <w:r>
              <w:rPr>
                <w:rFonts w:asciiTheme="minorHAnsi" w:hAnsiTheme="minorHAnsi" w:cs="Tahoma"/>
                <w:b/>
                <w:bCs/>
                <w:sz w:val="18"/>
                <w:szCs w:val="18"/>
              </w:rPr>
              <w:t>CAPAIAN (%)</w:t>
            </w:r>
          </w:p>
        </w:tc>
      </w:tr>
      <w:tr w:rsidR="005960B9">
        <w:trPr>
          <w:trHeight w:val="924"/>
          <w:jc w:val="center"/>
        </w:trPr>
        <w:tc>
          <w:tcPr>
            <w:tcW w:w="505" w:type="dxa"/>
            <w:tcBorders>
              <w:top w:val="single" w:sz="4" w:space="0" w:color="auto"/>
              <w:left w:val="single" w:sz="4" w:space="0" w:color="auto"/>
              <w:bottom w:val="single" w:sz="4" w:space="0" w:color="auto"/>
              <w:right w:val="single" w:sz="4" w:space="0" w:color="auto"/>
            </w:tcBorders>
            <w:shd w:val="clear" w:color="auto" w:fill="FFFFFF" w:themeFill="background1"/>
          </w:tcPr>
          <w:p w:rsidR="005960B9" w:rsidRDefault="0037477D">
            <w:pPr>
              <w:spacing w:after="0" w:line="240" w:lineRule="auto"/>
              <w:jc w:val="center"/>
              <w:rPr>
                <w:rFonts w:asciiTheme="minorHAnsi" w:hAnsiTheme="minorHAnsi" w:cs="Tahoma"/>
                <w:sz w:val="18"/>
                <w:szCs w:val="18"/>
              </w:rPr>
            </w:pPr>
            <w:r>
              <w:rPr>
                <w:rFonts w:asciiTheme="minorHAnsi" w:hAnsiTheme="minorHAnsi" w:cs="Tahoma"/>
                <w:sz w:val="18"/>
                <w:szCs w:val="18"/>
              </w:rPr>
              <w:t>1.</w:t>
            </w:r>
          </w:p>
          <w:p w:rsidR="005960B9" w:rsidRDefault="005960B9">
            <w:pPr>
              <w:spacing w:after="0" w:line="240" w:lineRule="auto"/>
              <w:rPr>
                <w:rFonts w:asciiTheme="minorHAnsi" w:hAnsiTheme="minorHAnsi" w:cs="Tahoma"/>
                <w:sz w:val="18"/>
                <w:szCs w:val="18"/>
              </w:rPr>
            </w:pPr>
          </w:p>
          <w:p w:rsidR="005960B9" w:rsidRDefault="005960B9">
            <w:pPr>
              <w:spacing w:after="0" w:line="240" w:lineRule="auto"/>
              <w:rPr>
                <w:rFonts w:asciiTheme="minorHAnsi" w:hAnsiTheme="minorHAnsi" w:cs="Tahoma"/>
                <w:sz w:val="18"/>
                <w:szCs w:val="18"/>
              </w:rPr>
            </w:pPr>
          </w:p>
        </w:tc>
        <w:tc>
          <w:tcPr>
            <w:tcW w:w="1973" w:type="dxa"/>
            <w:tcBorders>
              <w:top w:val="single" w:sz="4" w:space="0" w:color="auto"/>
              <w:left w:val="nil"/>
              <w:bottom w:val="single" w:sz="4" w:space="0" w:color="auto"/>
              <w:right w:val="single" w:sz="4" w:space="0" w:color="auto"/>
            </w:tcBorders>
            <w:shd w:val="clear" w:color="auto" w:fill="FFFFFF" w:themeFill="background1"/>
          </w:tcPr>
          <w:p w:rsidR="005960B9" w:rsidRDefault="0037477D">
            <w:pPr>
              <w:spacing w:after="0" w:line="240" w:lineRule="auto"/>
              <w:ind w:left="-74" w:right="-113"/>
              <w:rPr>
                <w:rFonts w:asciiTheme="minorHAnsi" w:hAnsiTheme="minorHAnsi" w:cs="Tahoma"/>
                <w:sz w:val="18"/>
                <w:szCs w:val="18"/>
              </w:rPr>
            </w:pPr>
            <w:r>
              <w:rPr>
                <w:rFonts w:asciiTheme="minorHAnsi" w:hAnsiTheme="minorHAnsi" w:cs="Tahoma"/>
                <w:sz w:val="18"/>
                <w:szCs w:val="18"/>
              </w:rPr>
              <w:t>Terwujudnya Nilai Pemanfaatan dan Penggunaan Kawasan Hutan</w:t>
            </w:r>
          </w:p>
        </w:tc>
        <w:tc>
          <w:tcPr>
            <w:tcW w:w="2423" w:type="dxa"/>
            <w:tcBorders>
              <w:top w:val="single" w:sz="4" w:space="0" w:color="auto"/>
              <w:left w:val="single" w:sz="4" w:space="0" w:color="auto"/>
              <w:bottom w:val="single" w:sz="4" w:space="0" w:color="auto"/>
              <w:right w:val="single" w:sz="4" w:space="0" w:color="auto"/>
            </w:tcBorders>
            <w:shd w:val="clear" w:color="auto" w:fill="FFFFFF" w:themeFill="background1"/>
          </w:tcPr>
          <w:p w:rsidR="005960B9" w:rsidRDefault="0037477D">
            <w:pPr>
              <w:spacing w:after="0" w:line="240" w:lineRule="auto"/>
              <w:rPr>
                <w:rFonts w:asciiTheme="minorHAnsi" w:hAnsiTheme="minorHAnsi" w:cs="Tahoma"/>
                <w:sz w:val="18"/>
                <w:szCs w:val="18"/>
              </w:rPr>
            </w:pPr>
            <w:r>
              <w:rPr>
                <w:rFonts w:asciiTheme="minorHAnsi" w:hAnsiTheme="minorHAnsi" w:cs="Tahoma"/>
                <w:spacing w:val="1"/>
                <w:sz w:val="18"/>
                <w:szCs w:val="18"/>
              </w:rPr>
              <w:t>Persentase pemanfaatan dan penggunaan kawasan hutan yang sesuai dengan fungsi dan peruntukannya</w:t>
            </w:r>
          </w:p>
        </w:tc>
        <w:tc>
          <w:tcPr>
            <w:tcW w:w="878" w:type="dxa"/>
            <w:tcBorders>
              <w:top w:val="single" w:sz="4" w:space="0" w:color="auto"/>
              <w:left w:val="nil"/>
              <w:bottom w:val="single" w:sz="4" w:space="0" w:color="auto"/>
              <w:right w:val="single" w:sz="4" w:space="0" w:color="auto"/>
            </w:tcBorders>
            <w:shd w:val="clear" w:color="auto" w:fill="FFFFFF" w:themeFill="background1"/>
          </w:tcPr>
          <w:p w:rsidR="005960B9" w:rsidRDefault="0037477D">
            <w:pPr>
              <w:spacing w:after="0" w:line="240" w:lineRule="auto"/>
              <w:ind w:left="-113" w:right="-113"/>
              <w:jc w:val="center"/>
              <w:rPr>
                <w:rFonts w:asciiTheme="minorHAnsi" w:hAnsiTheme="minorHAnsi" w:cs="Tahoma"/>
                <w:sz w:val="18"/>
                <w:szCs w:val="18"/>
              </w:rPr>
            </w:pPr>
            <w:r>
              <w:rPr>
                <w:rFonts w:asciiTheme="minorHAnsi" w:hAnsiTheme="minorHAnsi" w:cs="Tahoma"/>
                <w:sz w:val="18"/>
                <w:szCs w:val="18"/>
              </w:rPr>
              <w:t>100%</w:t>
            </w:r>
          </w:p>
        </w:tc>
        <w:tc>
          <w:tcPr>
            <w:tcW w:w="1162" w:type="dxa"/>
            <w:tcBorders>
              <w:top w:val="single" w:sz="4" w:space="0" w:color="auto"/>
              <w:left w:val="nil"/>
              <w:bottom w:val="single" w:sz="4" w:space="0" w:color="auto"/>
              <w:right w:val="single" w:sz="4" w:space="0" w:color="auto"/>
            </w:tcBorders>
            <w:shd w:val="clear" w:color="auto" w:fill="FFFFFF" w:themeFill="background1"/>
          </w:tcPr>
          <w:p w:rsidR="005960B9" w:rsidRDefault="0037477D">
            <w:pPr>
              <w:spacing w:after="0" w:line="240" w:lineRule="auto"/>
              <w:jc w:val="center"/>
              <w:rPr>
                <w:rFonts w:asciiTheme="minorHAnsi" w:hAnsiTheme="minorHAnsi" w:cs="Tahoma"/>
                <w:sz w:val="18"/>
                <w:szCs w:val="18"/>
              </w:rPr>
            </w:pPr>
            <w:r>
              <w:rPr>
                <w:rFonts w:asciiTheme="minorHAnsi" w:hAnsiTheme="minorHAnsi" w:cs="Tahoma"/>
                <w:sz w:val="18"/>
                <w:szCs w:val="18"/>
              </w:rPr>
              <w:t>100%</w:t>
            </w:r>
          </w:p>
        </w:tc>
        <w:tc>
          <w:tcPr>
            <w:tcW w:w="940" w:type="dxa"/>
            <w:tcBorders>
              <w:top w:val="single" w:sz="4" w:space="0" w:color="auto"/>
              <w:left w:val="nil"/>
              <w:bottom w:val="single" w:sz="4" w:space="0" w:color="auto"/>
              <w:right w:val="single" w:sz="4" w:space="0" w:color="auto"/>
            </w:tcBorders>
            <w:shd w:val="clear" w:color="auto" w:fill="FFFFFF" w:themeFill="background1"/>
          </w:tcPr>
          <w:p w:rsidR="005960B9" w:rsidRDefault="0037477D">
            <w:pPr>
              <w:spacing w:after="0" w:line="240" w:lineRule="auto"/>
              <w:jc w:val="center"/>
              <w:rPr>
                <w:rFonts w:asciiTheme="minorHAnsi" w:hAnsiTheme="minorHAnsi" w:cs="Tahoma"/>
                <w:sz w:val="18"/>
                <w:szCs w:val="18"/>
              </w:rPr>
            </w:pPr>
            <w:r>
              <w:rPr>
                <w:rFonts w:asciiTheme="minorHAnsi" w:hAnsiTheme="minorHAnsi" w:cs="Tahoma"/>
                <w:sz w:val="18"/>
                <w:szCs w:val="18"/>
              </w:rPr>
              <w:t>100</w:t>
            </w:r>
          </w:p>
        </w:tc>
      </w:tr>
      <w:tr w:rsidR="005960B9">
        <w:trPr>
          <w:trHeight w:val="473"/>
          <w:jc w:val="center"/>
        </w:trPr>
        <w:tc>
          <w:tcPr>
            <w:tcW w:w="505" w:type="dxa"/>
            <w:tcBorders>
              <w:top w:val="single" w:sz="4" w:space="0" w:color="auto"/>
              <w:left w:val="single" w:sz="4" w:space="0" w:color="auto"/>
              <w:bottom w:val="single" w:sz="4" w:space="0" w:color="auto"/>
              <w:right w:val="single" w:sz="4" w:space="0" w:color="auto"/>
            </w:tcBorders>
            <w:shd w:val="clear" w:color="auto" w:fill="FFFFFF" w:themeFill="background1"/>
          </w:tcPr>
          <w:p w:rsidR="005960B9" w:rsidRDefault="005960B9">
            <w:pPr>
              <w:spacing w:after="0" w:line="240" w:lineRule="auto"/>
              <w:jc w:val="center"/>
              <w:rPr>
                <w:rFonts w:asciiTheme="minorHAnsi" w:hAnsiTheme="minorHAnsi" w:cs="Tahoma"/>
                <w:sz w:val="18"/>
                <w:szCs w:val="18"/>
              </w:rPr>
            </w:pPr>
          </w:p>
        </w:tc>
        <w:tc>
          <w:tcPr>
            <w:tcW w:w="1973" w:type="dxa"/>
            <w:tcBorders>
              <w:top w:val="single" w:sz="4" w:space="0" w:color="auto"/>
              <w:left w:val="nil"/>
              <w:bottom w:val="single" w:sz="4" w:space="0" w:color="auto"/>
              <w:right w:val="single" w:sz="4" w:space="0" w:color="auto"/>
            </w:tcBorders>
            <w:shd w:val="clear" w:color="auto" w:fill="FFFFFF" w:themeFill="background1"/>
          </w:tcPr>
          <w:p w:rsidR="005960B9" w:rsidRDefault="005960B9">
            <w:pPr>
              <w:spacing w:after="0" w:line="240" w:lineRule="auto"/>
              <w:rPr>
                <w:rFonts w:asciiTheme="minorHAnsi" w:hAnsiTheme="minorHAnsi" w:cs="Tahoma"/>
                <w:sz w:val="18"/>
                <w:szCs w:val="18"/>
              </w:rPr>
            </w:pPr>
          </w:p>
        </w:tc>
        <w:tc>
          <w:tcPr>
            <w:tcW w:w="2423" w:type="dxa"/>
            <w:tcBorders>
              <w:top w:val="single" w:sz="4" w:space="0" w:color="auto"/>
              <w:left w:val="single" w:sz="4" w:space="0" w:color="auto"/>
              <w:bottom w:val="single" w:sz="4" w:space="0" w:color="auto"/>
              <w:right w:val="single" w:sz="4" w:space="0" w:color="auto"/>
            </w:tcBorders>
            <w:shd w:val="clear" w:color="auto" w:fill="FFFFFF" w:themeFill="background1"/>
          </w:tcPr>
          <w:p w:rsidR="005960B9" w:rsidRDefault="0037477D">
            <w:pPr>
              <w:spacing w:after="0" w:line="240" w:lineRule="auto"/>
              <w:rPr>
                <w:rFonts w:asciiTheme="minorHAnsi" w:hAnsiTheme="minorHAnsi" w:cs="Tahoma"/>
                <w:spacing w:val="1"/>
                <w:sz w:val="18"/>
                <w:szCs w:val="18"/>
              </w:rPr>
            </w:pPr>
            <w:r>
              <w:rPr>
                <w:rFonts w:asciiTheme="minorHAnsi" w:hAnsiTheme="minorHAnsi" w:cs="Tahoma"/>
                <w:spacing w:val="1"/>
                <w:sz w:val="18"/>
                <w:szCs w:val="18"/>
              </w:rPr>
              <w:t>Persentase pencapaian target produksi HHK dan HHBK</w:t>
            </w:r>
          </w:p>
        </w:tc>
        <w:tc>
          <w:tcPr>
            <w:tcW w:w="878" w:type="dxa"/>
            <w:tcBorders>
              <w:top w:val="single" w:sz="4" w:space="0" w:color="auto"/>
              <w:left w:val="nil"/>
              <w:bottom w:val="single" w:sz="4" w:space="0" w:color="auto"/>
              <w:right w:val="single" w:sz="4" w:space="0" w:color="auto"/>
            </w:tcBorders>
            <w:shd w:val="clear" w:color="auto" w:fill="FFFFFF" w:themeFill="background1"/>
          </w:tcPr>
          <w:p w:rsidR="005960B9" w:rsidRDefault="0037477D">
            <w:pPr>
              <w:spacing w:after="0" w:line="240" w:lineRule="auto"/>
              <w:jc w:val="center"/>
              <w:rPr>
                <w:rFonts w:asciiTheme="minorHAnsi" w:hAnsiTheme="minorHAnsi" w:cs="Tahoma"/>
                <w:sz w:val="18"/>
                <w:szCs w:val="18"/>
              </w:rPr>
            </w:pPr>
            <w:r>
              <w:rPr>
                <w:rFonts w:asciiTheme="minorHAnsi" w:hAnsiTheme="minorHAnsi" w:cs="Tahoma"/>
                <w:sz w:val="18"/>
                <w:szCs w:val="18"/>
              </w:rPr>
              <w:t>82%</w:t>
            </w:r>
          </w:p>
        </w:tc>
        <w:tc>
          <w:tcPr>
            <w:tcW w:w="1162" w:type="dxa"/>
            <w:tcBorders>
              <w:top w:val="single" w:sz="4" w:space="0" w:color="auto"/>
              <w:left w:val="nil"/>
              <w:bottom w:val="single" w:sz="4" w:space="0" w:color="auto"/>
              <w:right w:val="single" w:sz="4" w:space="0" w:color="auto"/>
            </w:tcBorders>
            <w:shd w:val="clear" w:color="auto" w:fill="FFFFFF" w:themeFill="background1"/>
          </w:tcPr>
          <w:p w:rsidR="005960B9" w:rsidRDefault="0037477D">
            <w:pPr>
              <w:spacing w:after="0" w:line="240" w:lineRule="auto"/>
              <w:jc w:val="center"/>
              <w:rPr>
                <w:rFonts w:asciiTheme="minorHAnsi" w:hAnsiTheme="minorHAnsi" w:cs="Tahoma"/>
                <w:sz w:val="18"/>
                <w:szCs w:val="18"/>
              </w:rPr>
            </w:pPr>
            <w:r>
              <w:rPr>
                <w:rFonts w:asciiTheme="minorHAnsi" w:hAnsiTheme="minorHAnsi" w:cs="Tahoma"/>
                <w:sz w:val="18"/>
                <w:szCs w:val="18"/>
              </w:rPr>
              <w:t>92</w:t>
            </w:r>
            <w:r>
              <w:rPr>
                <w:rFonts w:asciiTheme="minorHAnsi" w:hAnsiTheme="minorHAnsi" w:cs="Tahoma"/>
                <w:sz w:val="18"/>
                <w:szCs w:val="18"/>
                <w:lang w:val="id-ID"/>
              </w:rPr>
              <w:t>,</w:t>
            </w:r>
            <w:r>
              <w:rPr>
                <w:rFonts w:asciiTheme="minorHAnsi" w:hAnsiTheme="minorHAnsi" w:cs="Tahoma"/>
                <w:sz w:val="18"/>
                <w:szCs w:val="18"/>
              </w:rPr>
              <w:t>93%</w:t>
            </w:r>
          </w:p>
        </w:tc>
        <w:tc>
          <w:tcPr>
            <w:tcW w:w="940" w:type="dxa"/>
            <w:tcBorders>
              <w:top w:val="single" w:sz="4" w:space="0" w:color="auto"/>
              <w:left w:val="nil"/>
              <w:bottom w:val="single" w:sz="4" w:space="0" w:color="auto"/>
              <w:right w:val="single" w:sz="4" w:space="0" w:color="auto"/>
            </w:tcBorders>
            <w:shd w:val="clear" w:color="auto" w:fill="FFFFFF" w:themeFill="background1"/>
          </w:tcPr>
          <w:p w:rsidR="005960B9" w:rsidRDefault="0037477D">
            <w:pPr>
              <w:spacing w:after="0" w:line="240" w:lineRule="auto"/>
              <w:jc w:val="center"/>
              <w:rPr>
                <w:rFonts w:asciiTheme="minorHAnsi" w:hAnsiTheme="minorHAnsi" w:cs="Tahoma"/>
                <w:sz w:val="18"/>
                <w:szCs w:val="18"/>
              </w:rPr>
            </w:pPr>
            <w:r>
              <w:rPr>
                <w:rFonts w:asciiTheme="minorHAnsi" w:hAnsiTheme="minorHAnsi" w:cs="Tahoma"/>
                <w:sz w:val="18"/>
                <w:szCs w:val="18"/>
              </w:rPr>
              <w:t>113</w:t>
            </w:r>
            <w:r>
              <w:rPr>
                <w:rFonts w:asciiTheme="minorHAnsi" w:hAnsiTheme="minorHAnsi" w:cs="Tahoma"/>
                <w:sz w:val="18"/>
                <w:szCs w:val="18"/>
                <w:lang w:val="id-ID"/>
              </w:rPr>
              <w:t>,</w:t>
            </w:r>
            <w:r>
              <w:rPr>
                <w:rFonts w:asciiTheme="minorHAnsi" w:hAnsiTheme="minorHAnsi" w:cs="Tahoma"/>
                <w:sz w:val="18"/>
                <w:szCs w:val="18"/>
              </w:rPr>
              <w:t>33</w:t>
            </w:r>
          </w:p>
        </w:tc>
      </w:tr>
      <w:tr w:rsidR="005960B9">
        <w:trPr>
          <w:trHeight w:val="462"/>
          <w:jc w:val="center"/>
        </w:trPr>
        <w:tc>
          <w:tcPr>
            <w:tcW w:w="505" w:type="dxa"/>
            <w:tcBorders>
              <w:top w:val="single" w:sz="4" w:space="0" w:color="auto"/>
              <w:left w:val="single" w:sz="4" w:space="0" w:color="auto"/>
              <w:bottom w:val="single" w:sz="4" w:space="0" w:color="auto"/>
              <w:right w:val="single" w:sz="4" w:space="0" w:color="auto"/>
            </w:tcBorders>
            <w:shd w:val="clear" w:color="auto" w:fill="FFFFFF" w:themeFill="background1"/>
          </w:tcPr>
          <w:p w:rsidR="005960B9" w:rsidRDefault="005960B9">
            <w:pPr>
              <w:spacing w:after="0" w:line="240" w:lineRule="auto"/>
              <w:jc w:val="center"/>
              <w:rPr>
                <w:rFonts w:asciiTheme="minorHAnsi" w:hAnsiTheme="minorHAnsi" w:cs="Tahoma"/>
                <w:sz w:val="18"/>
                <w:szCs w:val="18"/>
              </w:rPr>
            </w:pPr>
          </w:p>
        </w:tc>
        <w:tc>
          <w:tcPr>
            <w:tcW w:w="1973" w:type="dxa"/>
            <w:tcBorders>
              <w:top w:val="single" w:sz="4" w:space="0" w:color="auto"/>
              <w:left w:val="nil"/>
              <w:bottom w:val="single" w:sz="4" w:space="0" w:color="auto"/>
              <w:right w:val="single" w:sz="4" w:space="0" w:color="auto"/>
            </w:tcBorders>
            <w:shd w:val="clear" w:color="auto" w:fill="FFFFFF" w:themeFill="background1"/>
          </w:tcPr>
          <w:p w:rsidR="005960B9" w:rsidRDefault="005960B9">
            <w:pPr>
              <w:spacing w:after="0" w:line="240" w:lineRule="auto"/>
              <w:rPr>
                <w:rFonts w:asciiTheme="minorHAnsi" w:hAnsiTheme="minorHAnsi" w:cs="Tahoma"/>
                <w:sz w:val="18"/>
                <w:szCs w:val="18"/>
              </w:rPr>
            </w:pPr>
          </w:p>
        </w:tc>
        <w:tc>
          <w:tcPr>
            <w:tcW w:w="2423" w:type="dxa"/>
            <w:tcBorders>
              <w:top w:val="single" w:sz="4" w:space="0" w:color="auto"/>
              <w:left w:val="single" w:sz="4" w:space="0" w:color="auto"/>
              <w:bottom w:val="single" w:sz="4" w:space="0" w:color="auto"/>
              <w:right w:val="single" w:sz="4" w:space="0" w:color="auto"/>
            </w:tcBorders>
            <w:shd w:val="clear" w:color="auto" w:fill="FFFFFF" w:themeFill="background1"/>
          </w:tcPr>
          <w:p w:rsidR="005960B9" w:rsidRDefault="0037477D">
            <w:pPr>
              <w:spacing w:after="0" w:line="240" w:lineRule="auto"/>
              <w:rPr>
                <w:rFonts w:asciiTheme="minorHAnsi" w:hAnsiTheme="minorHAnsi" w:cs="Tahoma"/>
                <w:spacing w:val="1"/>
                <w:sz w:val="18"/>
                <w:szCs w:val="18"/>
              </w:rPr>
            </w:pPr>
            <w:r>
              <w:rPr>
                <w:rFonts w:asciiTheme="minorHAnsi" w:hAnsiTheme="minorHAnsi" w:cs="Tahoma"/>
                <w:spacing w:val="1"/>
                <w:sz w:val="18"/>
                <w:szCs w:val="18"/>
              </w:rPr>
              <w:t>Nilai PNBP sektor kehutanan</w:t>
            </w:r>
          </w:p>
        </w:tc>
        <w:tc>
          <w:tcPr>
            <w:tcW w:w="878" w:type="dxa"/>
            <w:tcBorders>
              <w:top w:val="single" w:sz="4" w:space="0" w:color="auto"/>
              <w:left w:val="nil"/>
              <w:bottom w:val="single" w:sz="4" w:space="0" w:color="auto"/>
              <w:right w:val="single" w:sz="4" w:space="0" w:color="auto"/>
            </w:tcBorders>
            <w:shd w:val="clear" w:color="auto" w:fill="FFFFFF" w:themeFill="background1"/>
          </w:tcPr>
          <w:p w:rsidR="005960B9" w:rsidRDefault="0037477D">
            <w:pPr>
              <w:spacing w:after="0" w:line="240" w:lineRule="auto"/>
              <w:jc w:val="center"/>
              <w:rPr>
                <w:rFonts w:asciiTheme="minorHAnsi" w:hAnsiTheme="minorHAnsi" w:cs="Tahoma"/>
                <w:sz w:val="18"/>
                <w:szCs w:val="18"/>
              </w:rPr>
            </w:pPr>
            <w:r>
              <w:rPr>
                <w:rFonts w:asciiTheme="minorHAnsi" w:hAnsiTheme="minorHAnsi" w:cs="Tahoma"/>
                <w:sz w:val="18"/>
                <w:szCs w:val="18"/>
              </w:rPr>
              <w:t>82%</w:t>
            </w:r>
          </w:p>
        </w:tc>
        <w:tc>
          <w:tcPr>
            <w:tcW w:w="1162" w:type="dxa"/>
            <w:tcBorders>
              <w:top w:val="single" w:sz="4" w:space="0" w:color="auto"/>
              <w:left w:val="nil"/>
              <w:bottom w:val="single" w:sz="4" w:space="0" w:color="auto"/>
              <w:right w:val="single" w:sz="4" w:space="0" w:color="auto"/>
            </w:tcBorders>
            <w:shd w:val="clear" w:color="auto" w:fill="FFFFFF" w:themeFill="background1"/>
          </w:tcPr>
          <w:p w:rsidR="005960B9" w:rsidRDefault="0037477D">
            <w:pPr>
              <w:spacing w:after="0" w:line="240" w:lineRule="auto"/>
              <w:jc w:val="center"/>
              <w:rPr>
                <w:rFonts w:asciiTheme="minorHAnsi" w:hAnsiTheme="minorHAnsi" w:cs="Tahoma"/>
                <w:sz w:val="18"/>
                <w:szCs w:val="18"/>
              </w:rPr>
            </w:pPr>
            <w:r>
              <w:rPr>
                <w:rFonts w:asciiTheme="minorHAnsi" w:hAnsiTheme="minorHAnsi" w:cs="Tahoma"/>
                <w:sz w:val="18"/>
                <w:szCs w:val="18"/>
              </w:rPr>
              <w:t>76</w:t>
            </w:r>
            <w:r>
              <w:rPr>
                <w:rFonts w:asciiTheme="minorHAnsi" w:hAnsiTheme="minorHAnsi" w:cs="Tahoma"/>
                <w:sz w:val="18"/>
                <w:szCs w:val="18"/>
                <w:lang w:val="id-ID"/>
              </w:rPr>
              <w:t>,</w:t>
            </w:r>
            <w:r>
              <w:rPr>
                <w:rFonts w:asciiTheme="minorHAnsi" w:hAnsiTheme="minorHAnsi" w:cs="Tahoma"/>
                <w:sz w:val="18"/>
                <w:szCs w:val="18"/>
              </w:rPr>
              <w:t>26%</w:t>
            </w:r>
          </w:p>
        </w:tc>
        <w:tc>
          <w:tcPr>
            <w:tcW w:w="940" w:type="dxa"/>
            <w:tcBorders>
              <w:top w:val="single" w:sz="4" w:space="0" w:color="auto"/>
              <w:left w:val="nil"/>
              <w:bottom w:val="single" w:sz="4" w:space="0" w:color="auto"/>
              <w:right w:val="single" w:sz="4" w:space="0" w:color="auto"/>
            </w:tcBorders>
            <w:shd w:val="clear" w:color="auto" w:fill="FFFFFF" w:themeFill="background1"/>
          </w:tcPr>
          <w:p w:rsidR="005960B9" w:rsidRDefault="0037477D">
            <w:pPr>
              <w:spacing w:after="0" w:line="240" w:lineRule="auto"/>
              <w:jc w:val="center"/>
              <w:rPr>
                <w:rFonts w:asciiTheme="minorHAnsi" w:hAnsiTheme="minorHAnsi" w:cs="Tahoma"/>
                <w:sz w:val="18"/>
                <w:szCs w:val="18"/>
                <w:lang w:val="id-ID"/>
              </w:rPr>
            </w:pPr>
            <w:r>
              <w:rPr>
                <w:rFonts w:asciiTheme="minorHAnsi" w:hAnsiTheme="minorHAnsi" w:cs="Tahoma"/>
                <w:sz w:val="18"/>
                <w:szCs w:val="18"/>
              </w:rPr>
              <w:t>93</w:t>
            </w:r>
            <w:r>
              <w:rPr>
                <w:rFonts w:asciiTheme="minorHAnsi" w:hAnsiTheme="minorHAnsi" w:cs="Tahoma"/>
                <w:sz w:val="18"/>
                <w:szCs w:val="18"/>
                <w:lang w:val="id-ID"/>
              </w:rPr>
              <w:t>,00</w:t>
            </w:r>
          </w:p>
        </w:tc>
      </w:tr>
      <w:tr w:rsidR="005960B9">
        <w:trPr>
          <w:trHeight w:val="276"/>
          <w:jc w:val="center"/>
        </w:trPr>
        <w:tc>
          <w:tcPr>
            <w:tcW w:w="6941" w:type="dxa"/>
            <w:gridSpan w:val="5"/>
            <w:tcBorders>
              <w:top w:val="single" w:sz="4" w:space="0" w:color="auto"/>
              <w:left w:val="single" w:sz="4" w:space="0" w:color="auto"/>
              <w:bottom w:val="single" w:sz="4" w:space="0" w:color="auto"/>
              <w:right w:val="single" w:sz="4" w:space="0" w:color="auto"/>
            </w:tcBorders>
            <w:shd w:val="clear" w:color="auto" w:fill="C6D9F1" w:themeFill="text2" w:themeFillTint="33"/>
          </w:tcPr>
          <w:p w:rsidR="005960B9" w:rsidRDefault="0037477D">
            <w:pPr>
              <w:spacing w:after="0" w:line="240" w:lineRule="auto"/>
              <w:jc w:val="center"/>
              <w:rPr>
                <w:rFonts w:asciiTheme="minorHAnsi" w:hAnsiTheme="minorHAnsi" w:cs="Tahoma"/>
                <w:b/>
                <w:sz w:val="18"/>
                <w:szCs w:val="18"/>
              </w:rPr>
            </w:pPr>
            <w:r>
              <w:rPr>
                <w:rFonts w:asciiTheme="minorHAnsi" w:hAnsiTheme="minorHAnsi" w:cs="Tahoma"/>
                <w:b/>
                <w:bCs/>
                <w:sz w:val="18"/>
                <w:szCs w:val="18"/>
              </w:rPr>
              <w:t>Rata-Rata Persentase Capaian Sasaran (%)</w:t>
            </w:r>
          </w:p>
        </w:tc>
        <w:tc>
          <w:tcPr>
            <w:tcW w:w="940" w:type="dxa"/>
            <w:tcBorders>
              <w:top w:val="single" w:sz="4" w:space="0" w:color="auto"/>
              <w:left w:val="nil"/>
              <w:bottom w:val="single" w:sz="4" w:space="0" w:color="auto"/>
              <w:right w:val="single" w:sz="4" w:space="0" w:color="auto"/>
            </w:tcBorders>
            <w:shd w:val="clear" w:color="auto" w:fill="C6D9F1" w:themeFill="text2" w:themeFillTint="33"/>
          </w:tcPr>
          <w:p w:rsidR="005960B9" w:rsidRDefault="0037477D">
            <w:pPr>
              <w:spacing w:after="0" w:line="240" w:lineRule="auto"/>
              <w:jc w:val="center"/>
              <w:rPr>
                <w:rFonts w:asciiTheme="minorHAnsi" w:hAnsiTheme="minorHAnsi" w:cs="Tahoma"/>
                <w:b/>
                <w:sz w:val="18"/>
                <w:szCs w:val="18"/>
              </w:rPr>
            </w:pPr>
            <w:r>
              <w:rPr>
                <w:rFonts w:asciiTheme="minorHAnsi" w:hAnsiTheme="minorHAnsi" w:cs="Tahoma"/>
                <w:b/>
                <w:sz w:val="18"/>
                <w:szCs w:val="18"/>
              </w:rPr>
              <w:t>102</w:t>
            </w:r>
            <w:r>
              <w:rPr>
                <w:rFonts w:asciiTheme="minorHAnsi" w:hAnsiTheme="minorHAnsi" w:cs="Tahoma"/>
                <w:b/>
                <w:sz w:val="18"/>
                <w:szCs w:val="18"/>
                <w:lang w:val="id-ID"/>
              </w:rPr>
              <w:t>,</w:t>
            </w:r>
            <w:r>
              <w:rPr>
                <w:rFonts w:asciiTheme="minorHAnsi" w:hAnsiTheme="minorHAnsi" w:cs="Tahoma"/>
                <w:b/>
                <w:sz w:val="18"/>
                <w:szCs w:val="18"/>
              </w:rPr>
              <w:t>11</w:t>
            </w:r>
          </w:p>
        </w:tc>
      </w:tr>
    </w:tbl>
    <w:p w:rsidR="005960B9" w:rsidRDefault="005960B9">
      <w:pPr>
        <w:spacing w:after="0" w:line="360" w:lineRule="auto"/>
        <w:ind w:left="720"/>
        <w:jc w:val="both"/>
        <w:rPr>
          <w:rFonts w:asciiTheme="minorHAnsi" w:hAnsiTheme="minorHAnsi" w:cs="Tahoma"/>
        </w:rPr>
      </w:pPr>
    </w:p>
    <w:p w:rsidR="005960B9" w:rsidRDefault="0037477D">
      <w:pPr>
        <w:spacing w:after="0" w:line="360" w:lineRule="auto"/>
        <w:ind w:left="720"/>
        <w:jc w:val="both"/>
        <w:rPr>
          <w:rFonts w:asciiTheme="minorHAnsi" w:hAnsiTheme="minorHAnsi"/>
        </w:rPr>
      </w:pPr>
      <w:proofErr w:type="gramStart"/>
      <w:r>
        <w:rPr>
          <w:rFonts w:asciiTheme="minorHAnsi" w:hAnsiTheme="minorHAnsi" w:cs="Tahoma"/>
        </w:rPr>
        <w:t>D</w:t>
      </w:r>
      <w:r>
        <w:rPr>
          <w:rFonts w:asciiTheme="minorHAnsi" w:hAnsiTheme="minorHAnsi"/>
        </w:rPr>
        <w:t>ari Tabel 12 tersebut terlihat bahwa Indikator Kinerja Utama (IKU) Sasaran Strategis I pada Tahun 2018 berhasil dicapai.</w:t>
      </w:r>
      <w:proofErr w:type="gramEnd"/>
      <w:r>
        <w:rPr>
          <w:rFonts w:asciiTheme="minorHAnsi" w:hAnsiTheme="minorHAnsi"/>
        </w:rPr>
        <w:t xml:space="preserve"> Rata-rata capaian sasaran 102</w:t>
      </w:r>
      <w:proofErr w:type="gramStart"/>
      <w:r>
        <w:rPr>
          <w:rFonts w:asciiTheme="minorHAnsi" w:hAnsiTheme="minorHAnsi"/>
          <w:lang w:val="id-ID"/>
        </w:rPr>
        <w:t>,</w:t>
      </w:r>
      <w:r>
        <w:rPr>
          <w:rFonts w:asciiTheme="minorHAnsi" w:hAnsiTheme="minorHAnsi"/>
        </w:rPr>
        <w:t>11</w:t>
      </w:r>
      <w:proofErr w:type="gramEnd"/>
      <w:r>
        <w:rPr>
          <w:rFonts w:asciiTheme="minorHAnsi" w:hAnsiTheme="minorHAnsi"/>
        </w:rPr>
        <w:t>% atau turun 0</w:t>
      </w:r>
      <w:r>
        <w:rPr>
          <w:rFonts w:asciiTheme="minorHAnsi" w:hAnsiTheme="minorHAnsi"/>
          <w:lang w:val="id-ID"/>
        </w:rPr>
        <w:t>,</w:t>
      </w:r>
      <w:r>
        <w:rPr>
          <w:rFonts w:asciiTheme="minorHAnsi" w:hAnsiTheme="minorHAnsi"/>
        </w:rPr>
        <w:t>56% dari tahun sebelumnya termasuk kategori keberhasilan sangat baik. Arti capaian 102</w:t>
      </w:r>
      <w:proofErr w:type="gramStart"/>
      <w:r>
        <w:rPr>
          <w:rFonts w:asciiTheme="minorHAnsi" w:hAnsiTheme="minorHAnsi"/>
          <w:lang w:val="id-ID"/>
        </w:rPr>
        <w:t>,</w:t>
      </w:r>
      <w:r>
        <w:rPr>
          <w:rFonts w:asciiTheme="minorHAnsi" w:hAnsiTheme="minorHAnsi"/>
        </w:rPr>
        <w:t>11</w:t>
      </w:r>
      <w:proofErr w:type="gramEnd"/>
      <w:r>
        <w:rPr>
          <w:rFonts w:asciiTheme="minorHAnsi" w:hAnsiTheme="minorHAnsi"/>
        </w:rPr>
        <w:t>% diatas adalah potensi kawasan hutan Sumatera Barat telah termanfaatkan dengan optimal dan sesuai target yang ditetapkan oleh Gubernur kepada Dinas Kehutanan Provinsi Sumatera Barat.</w:t>
      </w:r>
    </w:p>
    <w:p w:rsidR="005960B9" w:rsidRDefault="0037477D">
      <w:pPr>
        <w:tabs>
          <w:tab w:val="left" w:pos="2127"/>
        </w:tabs>
        <w:spacing w:after="0" w:line="240" w:lineRule="auto"/>
        <w:ind w:left="851" w:hanging="851"/>
        <w:jc w:val="both"/>
        <w:rPr>
          <w:rFonts w:asciiTheme="minorHAnsi" w:hAnsiTheme="minorHAnsi" w:cs="Tahoma"/>
        </w:rPr>
      </w:pPr>
      <w:proofErr w:type="gramStart"/>
      <w:r>
        <w:rPr>
          <w:rFonts w:asciiTheme="minorHAnsi" w:hAnsiTheme="minorHAnsi" w:cs="Tahoma"/>
        </w:rPr>
        <w:t>Tabel 13.</w:t>
      </w:r>
      <w:proofErr w:type="gramEnd"/>
      <w:r>
        <w:rPr>
          <w:rFonts w:asciiTheme="minorHAnsi" w:hAnsiTheme="minorHAnsi" w:cs="Tahoma"/>
        </w:rPr>
        <w:t xml:space="preserve"> Perbandingan </w:t>
      </w:r>
      <w:r>
        <w:rPr>
          <w:rFonts w:asciiTheme="minorHAnsi" w:hAnsiTheme="minorHAnsi" w:cs="Tahoma"/>
          <w:lang w:val="id-ID"/>
        </w:rPr>
        <w:t>C</w:t>
      </w:r>
      <w:r>
        <w:rPr>
          <w:rFonts w:asciiTheme="minorHAnsi" w:hAnsiTheme="minorHAnsi" w:cs="Tahoma"/>
        </w:rPr>
        <w:t xml:space="preserve">apaian </w:t>
      </w:r>
      <w:r>
        <w:rPr>
          <w:rFonts w:asciiTheme="minorHAnsi" w:hAnsiTheme="minorHAnsi" w:cs="Tahoma"/>
          <w:lang w:val="id-ID"/>
        </w:rPr>
        <w:t>K</w:t>
      </w:r>
      <w:r>
        <w:rPr>
          <w:rFonts w:asciiTheme="minorHAnsi" w:hAnsiTheme="minorHAnsi" w:cs="Tahoma"/>
        </w:rPr>
        <w:t xml:space="preserve">inerja </w:t>
      </w:r>
      <w:r>
        <w:rPr>
          <w:rFonts w:asciiTheme="minorHAnsi" w:hAnsiTheme="minorHAnsi" w:cs="Tahoma"/>
          <w:bCs/>
          <w:spacing w:val="8"/>
        </w:rPr>
        <w:t xml:space="preserve">Sasaran Terwujudnya Nilai Pemanfaatan dan    Penggunaan Kawasan Hutan </w:t>
      </w:r>
      <w:r>
        <w:rPr>
          <w:rFonts w:asciiTheme="minorHAnsi" w:hAnsiTheme="minorHAnsi" w:cs="Tahoma"/>
        </w:rPr>
        <w:t>Tahun 2017 dan Tahun 2018</w:t>
      </w:r>
    </w:p>
    <w:tbl>
      <w:tblPr>
        <w:tblW w:w="79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65"/>
        <w:gridCol w:w="1997"/>
        <w:gridCol w:w="1137"/>
        <w:gridCol w:w="1456"/>
        <w:gridCol w:w="1149"/>
      </w:tblGrid>
      <w:tr w:rsidR="005960B9">
        <w:trPr>
          <w:trHeight w:val="174"/>
          <w:jc w:val="center"/>
        </w:trPr>
        <w:tc>
          <w:tcPr>
            <w:tcW w:w="2165" w:type="dxa"/>
            <w:vMerge w:val="restart"/>
            <w:shd w:val="clear" w:color="auto" w:fill="00B050"/>
            <w:vAlign w:val="center"/>
          </w:tcPr>
          <w:p w:rsidR="005960B9" w:rsidRDefault="0037477D">
            <w:pPr>
              <w:autoSpaceDE w:val="0"/>
              <w:autoSpaceDN w:val="0"/>
              <w:adjustRightInd w:val="0"/>
              <w:spacing w:after="0" w:line="240" w:lineRule="auto"/>
              <w:jc w:val="center"/>
              <w:rPr>
                <w:rFonts w:asciiTheme="minorHAnsi" w:hAnsiTheme="minorHAnsi" w:cs="Tahoma"/>
                <w:b/>
                <w:sz w:val="18"/>
                <w:szCs w:val="18"/>
              </w:rPr>
            </w:pPr>
            <w:r>
              <w:rPr>
                <w:rFonts w:asciiTheme="minorHAnsi" w:hAnsiTheme="minorHAnsi" w:cs="Tahoma"/>
                <w:b/>
                <w:sz w:val="18"/>
                <w:szCs w:val="18"/>
              </w:rPr>
              <w:t>SASARAN</w:t>
            </w:r>
          </w:p>
        </w:tc>
        <w:tc>
          <w:tcPr>
            <w:tcW w:w="1997" w:type="dxa"/>
            <w:vMerge w:val="restart"/>
            <w:shd w:val="clear" w:color="auto" w:fill="00B050"/>
            <w:vAlign w:val="center"/>
          </w:tcPr>
          <w:p w:rsidR="005960B9" w:rsidRDefault="0037477D">
            <w:pPr>
              <w:autoSpaceDE w:val="0"/>
              <w:autoSpaceDN w:val="0"/>
              <w:adjustRightInd w:val="0"/>
              <w:spacing w:after="0" w:line="240" w:lineRule="auto"/>
              <w:jc w:val="center"/>
              <w:rPr>
                <w:rFonts w:asciiTheme="minorHAnsi" w:hAnsiTheme="minorHAnsi" w:cs="Tahoma"/>
                <w:b/>
                <w:sz w:val="18"/>
                <w:szCs w:val="18"/>
              </w:rPr>
            </w:pPr>
            <w:r>
              <w:rPr>
                <w:rFonts w:asciiTheme="minorHAnsi" w:hAnsiTheme="minorHAnsi" w:cs="Tahoma"/>
                <w:b/>
                <w:sz w:val="18"/>
                <w:szCs w:val="18"/>
              </w:rPr>
              <w:t>INDIKATOR KINERJA</w:t>
            </w:r>
          </w:p>
        </w:tc>
        <w:tc>
          <w:tcPr>
            <w:tcW w:w="1137" w:type="dxa"/>
            <w:vMerge w:val="restart"/>
            <w:shd w:val="clear" w:color="auto" w:fill="00B050"/>
            <w:vAlign w:val="center"/>
          </w:tcPr>
          <w:p w:rsidR="005960B9" w:rsidRDefault="0037477D">
            <w:pPr>
              <w:autoSpaceDE w:val="0"/>
              <w:autoSpaceDN w:val="0"/>
              <w:adjustRightInd w:val="0"/>
              <w:spacing w:after="0" w:line="240" w:lineRule="auto"/>
              <w:jc w:val="center"/>
              <w:rPr>
                <w:rFonts w:asciiTheme="minorHAnsi" w:hAnsiTheme="minorHAnsi" w:cs="Tahoma"/>
                <w:b/>
                <w:sz w:val="18"/>
                <w:szCs w:val="18"/>
              </w:rPr>
            </w:pPr>
            <w:r>
              <w:rPr>
                <w:rFonts w:asciiTheme="minorHAnsi" w:hAnsiTheme="minorHAnsi" w:cs="Tahoma"/>
                <w:b/>
                <w:sz w:val="18"/>
                <w:szCs w:val="18"/>
              </w:rPr>
              <w:t>Target</w:t>
            </w:r>
          </w:p>
          <w:p w:rsidR="005960B9" w:rsidRDefault="0037477D">
            <w:pPr>
              <w:autoSpaceDE w:val="0"/>
              <w:autoSpaceDN w:val="0"/>
              <w:adjustRightInd w:val="0"/>
              <w:spacing w:after="0" w:line="240" w:lineRule="auto"/>
              <w:jc w:val="center"/>
              <w:rPr>
                <w:rFonts w:asciiTheme="minorHAnsi" w:hAnsiTheme="minorHAnsi" w:cs="Tahoma"/>
                <w:b/>
                <w:sz w:val="18"/>
                <w:szCs w:val="18"/>
              </w:rPr>
            </w:pPr>
            <w:r>
              <w:rPr>
                <w:rFonts w:asciiTheme="minorHAnsi" w:hAnsiTheme="minorHAnsi" w:cs="Tahoma"/>
                <w:b/>
                <w:sz w:val="18"/>
                <w:szCs w:val="18"/>
              </w:rPr>
              <w:t>2018</w:t>
            </w:r>
          </w:p>
        </w:tc>
        <w:tc>
          <w:tcPr>
            <w:tcW w:w="2605" w:type="dxa"/>
            <w:gridSpan w:val="2"/>
            <w:shd w:val="clear" w:color="auto" w:fill="00B050"/>
          </w:tcPr>
          <w:p w:rsidR="005960B9" w:rsidRDefault="0037477D">
            <w:pPr>
              <w:autoSpaceDE w:val="0"/>
              <w:autoSpaceDN w:val="0"/>
              <w:adjustRightInd w:val="0"/>
              <w:spacing w:after="0" w:line="240" w:lineRule="auto"/>
              <w:jc w:val="center"/>
              <w:rPr>
                <w:rFonts w:asciiTheme="minorHAnsi" w:hAnsiTheme="minorHAnsi" w:cs="Tahoma"/>
                <w:b/>
                <w:sz w:val="18"/>
                <w:szCs w:val="18"/>
              </w:rPr>
            </w:pPr>
            <w:r>
              <w:rPr>
                <w:rFonts w:asciiTheme="minorHAnsi" w:hAnsiTheme="minorHAnsi" w:cs="Tahoma"/>
                <w:b/>
                <w:sz w:val="18"/>
                <w:szCs w:val="18"/>
              </w:rPr>
              <w:t>Realisasi</w:t>
            </w:r>
          </w:p>
        </w:tc>
      </w:tr>
      <w:tr w:rsidR="005960B9">
        <w:trPr>
          <w:trHeight w:val="139"/>
          <w:jc w:val="center"/>
        </w:trPr>
        <w:tc>
          <w:tcPr>
            <w:tcW w:w="2165" w:type="dxa"/>
            <w:vMerge/>
            <w:shd w:val="clear" w:color="auto" w:fill="00B050"/>
          </w:tcPr>
          <w:p w:rsidR="005960B9" w:rsidRDefault="005960B9">
            <w:pPr>
              <w:autoSpaceDE w:val="0"/>
              <w:autoSpaceDN w:val="0"/>
              <w:adjustRightInd w:val="0"/>
              <w:spacing w:after="0" w:line="240" w:lineRule="auto"/>
              <w:jc w:val="both"/>
              <w:rPr>
                <w:rFonts w:asciiTheme="minorHAnsi" w:hAnsiTheme="minorHAnsi" w:cs="Tahoma"/>
                <w:b/>
                <w:sz w:val="18"/>
                <w:szCs w:val="18"/>
              </w:rPr>
            </w:pPr>
          </w:p>
        </w:tc>
        <w:tc>
          <w:tcPr>
            <w:tcW w:w="1997" w:type="dxa"/>
            <w:vMerge/>
            <w:shd w:val="clear" w:color="auto" w:fill="00B050"/>
          </w:tcPr>
          <w:p w:rsidR="005960B9" w:rsidRDefault="005960B9">
            <w:pPr>
              <w:autoSpaceDE w:val="0"/>
              <w:autoSpaceDN w:val="0"/>
              <w:adjustRightInd w:val="0"/>
              <w:spacing w:after="0" w:line="240" w:lineRule="auto"/>
              <w:jc w:val="both"/>
              <w:rPr>
                <w:rFonts w:asciiTheme="minorHAnsi" w:hAnsiTheme="minorHAnsi" w:cs="Tahoma"/>
                <w:b/>
                <w:sz w:val="18"/>
                <w:szCs w:val="18"/>
              </w:rPr>
            </w:pPr>
          </w:p>
        </w:tc>
        <w:tc>
          <w:tcPr>
            <w:tcW w:w="1137" w:type="dxa"/>
            <w:vMerge/>
            <w:shd w:val="clear" w:color="auto" w:fill="00B050"/>
          </w:tcPr>
          <w:p w:rsidR="005960B9" w:rsidRDefault="005960B9">
            <w:pPr>
              <w:autoSpaceDE w:val="0"/>
              <w:autoSpaceDN w:val="0"/>
              <w:adjustRightInd w:val="0"/>
              <w:spacing w:after="0" w:line="240" w:lineRule="auto"/>
              <w:jc w:val="center"/>
              <w:rPr>
                <w:rFonts w:asciiTheme="minorHAnsi" w:hAnsiTheme="minorHAnsi" w:cs="Tahoma"/>
                <w:b/>
                <w:sz w:val="18"/>
                <w:szCs w:val="18"/>
              </w:rPr>
            </w:pPr>
          </w:p>
        </w:tc>
        <w:tc>
          <w:tcPr>
            <w:tcW w:w="1456" w:type="dxa"/>
            <w:shd w:val="clear" w:color="auto" w:fill="00B050"/>
          </w:tcPr>
          <w:p w:rsidR="005960B9" w:rsidRDefault="0037477D">
            <w:pPr>
              <w:autoSpaceDE w:val="0"/>
              <w:autoSpaceDN w:val="0"/>
              <w:adjustRightInd w:val="0"/>
              <w:spacing w:after="0" w:line="240" w:lineRule="auto"/>
              <w:jc w:val="center"/>
              <w:rPr>
                <w:rFonts w:asciiTheme="minorHAnsi" w:hAnsiTheme="minorHAnsi" w:cs="Tahoma"/>
                <w:b/>
                <w:sz w:val="18"/>
                <w:szCs w:val="18"/>
              </w:rPr>
            </w:pPr>
            <w:r>
              <w:rPr>
                <w:rFonts w:asciiTheme="minorHAnsi" w:hAnsiTheme="minorHAnsi" w:cs="Tahoma"/>
                <w:b/>
                <w:sz w:val="18"/>
                <w:szCs w:val="18"/>
              </w:rPr>
              <w:t>2017 (n-1)</w:t>
            </w:r>
          </w:p>
        </w:tc>
        <w:tc>
          <w:tcPr>
            <w:tcW w:w="1149" w:type="dxa"/>
            <w:shd w:val="clear" w:color="auto" w:fill="00B050"/>
          </w:tcPr>
          <w:p w:rsidR="005960B9" w:rsidRDefault="0037477D">
            <w:pPr>
              <w:autoSpaceDE w:val="0"/>
              <w:autoSpaceDN w:val="0"/>
              <w:adjustRightInd w:val="0"/>
              <w:spacing w:after="0" w:line="240" w:lineRule="auto"/>
              <w:jc w:val="center"/>
              <w:rPr>
                <w:rFonts w:asciiTheme="minorHAnsi" w:hAnsiTheme="minorHAnsi" w:cs="Tahoma"/>
                <w:b/>
                <w:sz w:val="18"/>
                <w:szCs w:val="18"/>
              </w:rPr>
            </w:pPr>
            <w:r>
              <w:rPr>
                <w:rFonts w:asciiTheme="minorHAnsi" w:hAnsiTheme="minorHAnsi" w:cs="Tahoma"/>
                <w:b/>
                <w:sz w:val="18"/>
                <w:szCs w:val="18"/>
              </w:rPr>
              <w:t>2018 (n)</w:t>
            </w:r>
          </w:p>
        </w:tc>
      </w:tr>
      <w:tr w:rsidR="005960B9">
        <w:trPr>
          <w:trHeight w:val="1110"/>
          <w:jc w:val="center"/>
        </w:trPr>
        <w:tc>
          <w:tcPr>
            <w:tcW w:w="2165" w:type="dxa"/>
          </w:tcPr>
          <w:p w:rsidR="005960B9" w:rsidRDefault="0037477D">
            <w:pPr>
              <w:autoSpaceDE w:val="0"/>
              <w:autoSpaceDN w:val="0"/>
              <w:adjustRightInd w:val="0"/>
              <w:spacing w:after="0" w:line="240" w:lineRule="auto"/>
              <w:rPr>
                <w:rFonts w:asciiTheme="minorHAnsi" w:hAnsiTheme="minorHAnsi" w:cs="Tahoma"/>
                <w:sz w:val="18"/>
                <w:szCs w:val="18"/>
              </w:rPr>
            </w:pPr>
            <w:r>
              <w:rPr>
                <w:rFonts w:asciiTheme="minorHAnsi" w:hAnsiTheme="minorHAnsi" w:cs="Tahoma"/>
                <w:spacing w:val="1"/>
                <w:sz w:val="18"/>
                <w:szCs w:val="18"/>
              </w:rPr>
              <w:t>Terwujudnya Nilai Pemanfaatan dan Penggunaan Kawasan Hutan</w:t>
            </w:r>
          </w:p>
        </w:tc>
        <w:tc>
          <w:tcPr>
            <w:tcW w:w="1997" w:type="dxa"/>
          </w:tcPr>
          <w:p w:rsidR="005960B9" w:rsidRDefault="0037477D">
            <w:pPr>
              <w:spacing w:after="0" w:line="240" w:lineRule="auto"/>
              <w:rPr>
                <w:rFonts w:asciiTheme="minorHAnsi" w:hAnsiTheme="minorHAnsi" w:cs="Tahoma"/>
                <w:sz w:val="18"/>
                <w:szCs w:val="18"/>
              </w:rPr>
            </w:pPr>
            <w:r>
              <w:rPr>
                <w:rFonts w:asciiTheme="minorHAnsi" w:hAnsiTheme="minorHAnsi" w:cs="Tahoma"/>
                <w:spacing w:val="1"/>
                <w:sz w:val="18"/>
                <w:szCs w:val="18"/>
              </w:rPr>
              <w:t>Persentase pemanfaatan dan penggunaan kawasan hutan yang sesuai dengan fungsi dan peruntukannya</w:t>
            </w:r>
          </w:p>
        </w:tc>
        <w:tc>
          <w:tcPr>
            <w:tcW w:w="1137" w:type="dxa"/>
          </w:tcPr>
          <w:p w:rsidR="005960B9" w:rsidRDefault="0037477D">
            <w:pPr>
              <w:autoSpaceDE w:val="0"/>
              <w:autoSpaceDN w:val="0"/>
              <w:adjustRightInd w:val="0"/>
              <w:spacing w:after="0" w:line="240" w:lineRule="auto"/>
              <w:jc w:val="center"/>
              <w:rPr>
                <w:rFonts w:asciiTheme="minorHAnsi" w:hAnsiTheme="minorHAnsi" w:cs="Tahoma"/>
                <w:sz w:val="18"/>
                <w:szCs w:val="18"/>
              </w:rPr>
            </w:pPr>
            <w:r>
              <w:rPr>
                <w:rFonts w:asciiTheme="minorHAnsi" w:hAnsiTheme="minorHAnsi" w:cs="Tahoma"/>
                <w:sz w:val="18"/>
                <w:szCs w:val="18"/>
              </w:rPr>
              <w:t>100%</w:t>
            </w:r>
          </w:p>
        </w:tc>
        <w:tc>
          <w:tcPr>
            <w:tcW w:w="1456" w:type="dxa"/>
            <w:shd w:val="clear" w:color="auto" w:fill="FFFFFF" w:themeFill="background1"/>
          </w:tcPr>
          <w:p w:rsidR="005960B9" w:rsidRDefault="0037477D">
            <w:pPr>
              <w:spacing w:after="0" w:line="240" w:lineRule="auto"/>
              <w:jc w:val="center"/>
              <w:rPr>
                <w:rFonts w:asciiTheme="minorHAnsi" w:hAnsiTheme="minorHAnsi" w:cs="Tahoma"/>
                <w:sz w:val="18"/>
                <w:szCs w:val="18"/>
              </w:rPr>
            </w:pPr>
            <w:r>
              <w:rPr>
                <w:rFonts w:asciiTheme="minorHAnsi" w:hAnsiTheme="minorHAnsi" w:cs="Tahoma"/>
                <w:sz w:val="18"/>
                <w:szCs w:val="18"/>
              </w:rPr>
              <w:t>100%</w:t>
            </w:r>
          </w:p>
        </w:tc>
        <w:tc>
          <w:tcPr>
            <w:tcW w:w="1149" w:type="dxa"/>
            <w:shd w:val="clear" w:color="auto" w:fill="FFFFFF" w:themeFill="background1"/>
          </w:tcPr>
          <w:p w:rsidR="005960B9" w:rsidRDefault="0037477D">
            <w:pPr>
              <w:spacing w:after="0" w:line="240" w:lineRule="auto"/>
              <w:jc w:val="center"/>
              <w:rPr>
                <w:rFonts w:asciiTheme="minorHAnsi" w:hAnsiTheme="minorHAnsi" w:cs="Tahoma"/>
                <w:sz w:val="18"/>
                <w:szCs w:val="18"/>
              </w:rPr>
            </w:pPr>
            <w:r>
              <w:rPr>
                <w:rFonts w:asciiTheme="minorHAnsi" w:hAnsiTheme="minorHAnsi" w:cs="Tahoma"/>
                <w:sz w:val="18"/>
                <w:szCs w:val="18"/>
              </w:rPr>
              <w:t>100%</w:t>
            </w:r>
          </w:p>
        </w:tc>
      </w:tr>
      <w:tr w:rsidR="005960B9">
        <w:trPr>
          <w:trHeight w:val="770"/>
          <w:jc w:val="center"/>
        </w:trPr>
        <w:tc>
          <w:tcPr>
            <w:tcW w:w="2165" w:type="dxa"/>
          </w:tcPr>
          <w:p w:rsidR="005960B9" w:rsidRDefault="005960B9">
            <w:pPr>
              <w:autoSpaceDE w:val="0"/>
              <w:autoSpaceDN w:val="0"/>
              <w:adjustRightInd w:val="0"/>
              <w:spacing w:after="0" w:line="240" w:lineRule="auto"/>
              <w:rPr>
                <w:rFonts w:asciiTheme="minorHAnsi" w:hAnsiTheme="minorHAnsi" w:cs="Tahoma"/>
                <w:spacing w:val="1"/>
                <w:sz w:val="18"/>
                <w:szCs w:val="18"/>
              </w:rPr>
            </w:pPr>
          </w:p>
        </w:tc>
        <w:tc>
          <w:tcPr>
            <w:tcW w:w="1997" w:type="dxa"/>
          </w:tcPr>
          <w:p w:rsidR="005960B9" w:rsidRDefault="0037477D">
            <w:pPr>
              <w:spacing w:after="0" w:line="240" w:lineRule="auto"/>
              <w:rPr>
                <w:rFonts w:asciiTheme="minorHAnsi" w:hAnsiTheme="minorHAnsi" w:cs="Tahoma"/>
                <w:spacing w:val="1"/>
                <w:sz w:val="18"/>
                <w:szCs w:val="18"/>
              </w:rPr>
            </w:pPr>
            <w:r>
              <w:rPr>
                <w:rFonts w:asciiTheme="minorHAnsi" w:hAnsiTheme="minorHAnsi" w:cs="Tahoma"/>
                <w:spacing w:val="1"/>
                <w:sz w:val="18"/>
                <w:szCs w:val="18"/>
              </w:rPr>
              <w:t>Persentase pencapaian target produksi HHK dan HHBK</w:t>
            </w:r>
          </w:p>
        </w:tc>
        <w:tc>
          <w:tcPr>
            <w:tcW w:w="1137" w:type="dxa"/>
          </w:tcPr>
          <w:p w:rsidR="005960B9" w:rsidRDefault="0037477D">
            <w:pPr>
              <w:spacing w:after="0" w:line="240" w:lineRule="auto"/>
              <w:jc w:val="center"/>
              <w:rPr>
                <w:rFonts w:asciiTheme="minorHAnsi" w:hAnsiTheme="minorHAnsi" w:cs="Tahoma"/>
                <w:sz w:val="18"/>
                <w:szCs w:val="18"/>
              </w:rPr>
            </w:pPr>
            <w:r>
              <w:rPr>
                <w:rFonts w:asciiTheme="minorHAnsi" w:hAnsiTheme="minorHAnsi" w:cs="Tahoma"/>
                <w:sz w:val="18"/>
                <w:szCs w:val="18"/>
              </w:rPr>
              <w:t>82%</w:t>
            </w:r>
          </w:p>
        </w:tc>
        <w:tc>
          <w:tcPr>
            <w:tcW w:w="1456" w:type="dxa"/>
            <w:shd w:val="clear" w:color="auto" w:fill="FFFFFF" w:themeFill="background1"/>
          </w:tcPr>
          <w:p w:rsidR="005960B9" w:rsidRDefault="0037477D">
            <w:pPr>
              <w:spacing w:after="0" w:line="240" w:lineRule="auto"/>
              <w:jc w:val="center"/>
              <w:rPr>
                <w:rFonts w:asciiTheme="minorHAnsi" w:hAnsiTheme="minorHAnsi" w:cs="Tahoma"/>
                <w:sz w:val="18"/>
                <w:szCs w:val="18"/>
              </w:rPr>
            </w:pPr>
            <w:r>
              <w:rPr>
                <w:rFonts w:asciiTheme="minorHAnsi" w:hAnsiTheme="minorHAnsi" w:cs="Tahoma"/>
                <w:sz w:val="18"/>
                <w:szCs w:val="18"/>
              </w:rPr>
              <w:t>82</w:t>
            </w:r>
            <w:r>
              <w:rPr>
                <w:rFonts w:asciiTheme="minorHAnsi" w:hAnsiTheme="minorHAnsi" w:cs="Tahoma"/>
                <w:sz w:val="18"/>
                <w:szCs w:val="18"/>
                <w:lang w:val="id-ID"/>
              </w:rPr>
              <w:t>,</w:t>
            </w:r>
            <w:r>
              <w:rPr>
                <w:rFonts w:asciiTheme="minorHAnsi" w:hAnsiTheme="minorHAnsi" w:cs="Tahoma"/>
                <w:sz w:val="18"/>
                <w:szCs w:val="18"/>
              </w:rPr>
              <w:t>87%</w:t>
            </w:r>
          </w:p>
        </w:tc>
        <w:tc>
          <w:tcPr>
            <w:tcW w:w="1149" w:type="dxa"/>
            <w:shd w:val="clear" w:color="auto" w:fill="FFFFFF" w:themeFill="background1"/>
          </w:tcPr>
          <w:p w:rsidR="005960B9" w:rsidRDefault="0037477D">
            <w:pPr>
              <w:spacing w:after="0" w:line="240" w:lineRule="auto"/>
              <w:jc w:val="center"/>
              <w:rPr>
                <w:rFonts w:asciiTheme="minorHAnsi" w:hAnsiTheme="minorHAnsi" w:cs="Tahoma"/>
                <w:sz w:val="18"/>
                <w:szCs w:val="18"/>
              </w:rPr>
            </w:pPr>
            <w:r>
              <w:rPr>
                <w:rFonts w:asciiTheme="minorHAnsi" w:hAnsiTheme="minorHAnsi" w:cs="Tahoma"/>
                <w:sz w:val="18"/>
                <w:szCs w:val="18"/>
              </w:rPr>
              <w:t>92</w:t>
            </w:r>
            <w:r>
              <w:rPr>
                <w:rFonts w:asciiTheme="minorHAnsi" w:hAnsiTheme="minorHAnsi" w:cs="Tahoma"/>
                <w:sz w:val="18"/>
                <w:szCs w:val="18"/>
                <w:lang w:val="id-ID"/>
              </w:rPr>
              <w:t>,</w:t>
            </w:r>
            <w:r>
              <w:rPr>
                <w:rFonts w:asciiTheme="minorHAnsi" w:hAnsiTheme="minorHAnsi" w:cs="Tahoma"/>
                <w:sz w:val="18"/>
                <w:szCs w:val="18"/>
              </w:rPr>
              <w:t>93%</w:t>
            </w:r>
          </w:p>
        </w:tc>
      </w:tr>
      <w:tr w:rsidR="005960B9">
        <w:trPr>
          <w:trHeight w:val="658"/>
          <w:jc w:val="center"/>
        </w:trPr>
        <w:tc>
          <w:tcPr>
            <w:tcW w:w="2165" w:type="dxa"/>
          </w:tcPr>
          <w:p w:rsidR="005960B9" w:rsidRDefault="005960B9">
            <w:pPr>
              <w:autoSpaceDE w:val="0"/>
              <w:autoSpaceDN w:val="0"/>
              <w:adjustRightInd w:val="0"/>
              <w:spacing w:after="0" w:line="240" w:lineRule="auto"/>
              <w:rPr>
                <w:rFonts w:asciiTheme="minorHAnsi" w:hAnsiTheme="minorHAnsi" w:cs="Tahoma"/>
                <w:spacing w:val="1"/>
                <w:sz w:val="18"/>
                <w:szCs w:val="18"/>
              </w:rPr>
            </w:pPr>
          </w:p>
        </w:tc>
        <w:tc>
          <w:tcPr>
            <w:tcW w:w="1997" w:type="dxa"/>
          </w:tcPr>
          <w:p w:rsidR="005960B9" w:rsidRDefault="0037477D">
            <w:pPr>
              <w:spacing w:after="0" w:line="240" w:lineRule="auto"/>
              <w:rPr>
                <w:rFonts w:asciiTheme="minorHAnsi" w:hAnsiTheme="minorHAnsi" w:cs="Tahoma"/>
                <w:spacing w:val="1"/>
                <w:sz w:val="18"/>
                <w:szCs w:val="18"/>
              </w:rPr>
            </w:pPr>
            <w:r>
              <w:rPr>
                <w:rFonts w:asciiTheme="minorHAnsi" w:hAnsiTheme="minorHAnsi" w:cs="Tahoma"/>
                <w:spacing w:val="1"/>
                <w:sz w:val="18"/>
                <w:szCs w:val="18"/>
              </w:rPr>
              <w:t>Nilai PNBP sektor kehutanan</w:t>
            </w:r>
          </w:p>
        </w:tc>
        <w:tc>
          <w:tcPr>
            <w:tcW w:w="1137" w:type="dxa"/>
          </w:tcPr>
          <w:p w:rsidR="005960B9" w:rsidRDefault="0037477D">
            <w:pPr>
              <w:spacing w:after="0" w:line="240" w:lineRule="auto"/>
              <w:jc w:val="center"/>
              <w:rPr>
                <w:rFonts w:asciiTheme="minorHAnsi" w:hAnsiTheme="minorHAnsi" w:cs="Tahoma"/>
                <w:sz w:val="18"/>
                <w:szCs w:val="18"/>
              </w:rPr>
            </w:pPr>
            <w:r>
              <w:rPr>
                <w:rFonts w:asciiTheme="minorHAnsi" w:hAnsiTheme="minorHAnsi" w:cs="Tahoma"/>
                <w:sz w:val="18"/>
                <w:szCs w:val="18"/>
              </w:rPr>
              <w:t>82%</w:t>
            </w:r>
          </w:p>
        </w:tc>
        <w:tc>
          <w:tcPr>
            <w:tcW w:w="1456" w:type="dxa"/>
            <w:shd w:val="clear" w:color="auto" w:fill="FFFFFF" w:themeFill="background1"/>
          </w:tcPr>
          <w:p w:rsidR="005960B9" w:rsidRDefault="0037477D">
            <w:pPr>
              <w:spacing w:after="0" w:line="240" w:lineRule="auto"/>
              <w:jc w:val="center"/>
              <w:rPr>
                <w:rFonts w:asciiTheme="minorHAnsi" w:hAnsiTheme="minorHAnsi" w:cs="Tahoma"/>
                <w:sz w:val="18"/>
                <w:szCs w:val="18"/>
              </w:rPr>
            </w:pPr>
            <w:r>
              <w:rPr>
                <w:rFonts w:asciiTheme="minorHAnsi" w:hAnsiTheme="minorHAnsi" w:cs="Tahoma"/>
                <w:sz w:val="18"/>
                <w:szCs w:val="18"/>
              </w:rPr>
              <w:t>85</w:t>
            </w:r>
            <w:r>
              <w:rPr>
                <w:rFonts w:asciiTheme="minorHAnsi" w:hAnsiTheme="minorHAnsi" w:cs="Tahoma"/>
                <w:sz w:val="18"/>
                <w:szCs w:val="18"/>
                <w:lang w:val="id-ID"/>
              </w:rPr>
              <w:t>,</w:t>
            </w:r>
            <w:r>
              <w:rPr>
                <w:rFonts w:asciiTheme="minorHAnsi" w:hAnsiTheme="minorHAnsi" w:cs="Tahoma"/>
                <w:sz w:val="18"/>
                <w:szCs w:val="18"/>
              </w:rPr>
              <w:t>63%</w:t>
            </w:r>
          </w:p>
        </w:tc>
        <w:tc>
          <w:tcPr>
            <w:tcW w:w="1149" w:type="dxa"/>
            <w:shd w:val="clear" w:color="auto" w:fill="FFFFFF" w:themeFill="background1"/>
          </w:tcPr>
          <w:p w:rsidR="005960B9" w:rsidRDefault="0037477D">
            <w:pPr>
              <w:spacing w:after="0" w:line="240" w:lineRule="auto"/>
              <w:jc w:val="center"/>
              <w:rPr>
                <w:rFonts w:asciiTheme="minorHAnsi" w:hAnsiTheme="minorHAnsi" w:cs="Tahoma"/>
                <w:sz w:val="18"/>
                <w:szCs w:val="18"/>
              </w:rPr>
            </w:pPr>
            <w:r>
              <w:rPr>
                <w:rFonts w:asciiTheme="minorHAnsi" w:hAnsiTheme="minorHAnsi" w:cs="Tahoma"/>
                <w:sz w:val="18"/>
                <w:szCs w:val="18"/>
              </w:rPr>
              <w:t>76</w:t>
            </w:r>
            <w:r>
              <w:rPr>
                <w:rFonts w:asciiTheme="minorHAnsi" w:hAnsiTheme="minorHAnsi" w:cs="Tahoma"/>
                <w:sz w:val="18"/>
                <w:szCs w:val="18"/>
                <w:lang w:val="id-ID"/>
              </w:rPr>
              <w:t>,</w:t>
            </w:r>
            <w:r>
              <w:rPr>
                <w:rFonts w:asciiTheme="minorHAnsi" w:hAnsiTheme="minorHAnsi" w:cs="Tahoma"/>
                <w:sz w:val="18"/>
                <w:szCs w:val="18"/>
              </w:rPr>
              <w:t>26%</w:t>
            </w:r>
          </w:p>
        </w:tc>
      </w:tr>
    </w:tbl>
    <w:p w:rsidR="005960B9" w:rsidRDefault="005960B9">
      <w:pPr>
        <w:spacing w:after="0" w:line="360" w:lineRule="auto"/>
        <w:ind w:left="720"/>
        <w:jc w:val="both"/>
        <w:rPr>
          <w:rFonts w:asciiTheme="minorHAnsi" w:hAnsiTheme="minorHAnsi"/>
        </w:rPr>
      </w:pPr>
    </w:p>
    <w:p w:rsidR="005960B9" w:rsidRDefault="0037477D">
      <w:pPr>
        <w:spacing w:after="0" w:line="360" w:lineRule="auto"/>
        <w:ind w:left="720"/>
        <w:jc w:val="both"/>
        <w:rPr>
          <w:rFonts w:asciiTheme="minorHAnsi" w:hAnsiTheme="minorHAnsi" w:cs="Tahoma"/>
          <w:spacing w:val="1"/>
        </w:rPr>
      </w:pPr>
      <w:r>
        <w:rPr>
          <w:rFonts w:asciiTheme="minorHAnsi" w:hAnsiTheme="minorHAnsi"/>
        </w:rPr>
        <w:t>Dari Tabel 13 diatas dapat dilihat bahwa capaian kinerja masing-masing indikator diatas untuk indikator kinerja 1 yaitu Persentase Pemanfaatan dan Penggunaan Kawasan Hutan yang sesuai dengan Fungsi dan Peruntukannya terealisir sama dengan tahun sebelumnya yaitu 100%. Indikator kinerja 2 yaitu Persentase Pencapaian Target Produksi HHK dan HHBK terealisir 92</w:t>
      </w:r>
      <w:proofErr w:type="gramStart"/>
      <w:r>
        <w:rPr>
          <w:rFonts w:asciiTheme="minorHAnsi" w:hAnsiTheme="minorHAnsi"/>
          <w:lang w:val="id-ID"/>
        </w:rPr>
        <w:t>,</w:t>
      </w:r>
      <w:r>
        <w:rPr>
          <w:rFonts w:asciiTheme="minorHAnsi" w:hAnsiTheme="minorHAnsi"/>
        </w:rPr>
        <w:t>93</w:t>
      </w:r>
      <w:proofErr w:type="gramEnd"/>
      <w:r>
        <w:rPr>
          <w:rFonts w:asciiTheme="minorHAnsi" w:hAnsiTheme="minorHAnsi"/>
        </w:rPr>
        <w:t>% lebih tinggi 10</w:t>
      </w:r>
      <w:r>
        <w:rPr>
          <w:rFonts w:asciiTheme="minorHAnsi" w:hAnsiTheme="minorHAnsi"/>
          <w:lang w:val="id-ID"/>
        </w:rPr>
        <w:t>,</w:t>
      </w:r>
      <w:r>
        <w:rPr>
          <w:rFonts w:asciiTheme="minorHAnsi" w:hAnsiTheme="minorHAnsi"/>
        </w:rPr>
        <w:t xml:space="preserve">06% dibandingkan tahun sebelumnya. Indikator kinerja 3 yaitu Nilai </w:t>
      </w:r>
      <w:r>
        <w:rPr>
          <w:rFonts w:asciiTheme="minorHAnsi" w:hAnsiTheme="minorHAnsi"/>
        </w:rPr>
        <w:lastRenderedPageBreak/>
        <w:t>PNBP Sektor Kehutanan terealisir 76</w:t>
      </w:r>
      <w:proofErr w:type="gramStart"/>
      <w:r>
        <w:rPr>
          <w:rFonts w:asciiTheme="minorHAnsi" w:hAnsiTheme="minorHAnsi"/>
          <w:lang w:val="id-ID"/>
        </w:rPr>
        <w:t>,</w:t>
      </w:r>
      <w:r>
        <w:rPr>
          <w:rFonts w:asciiTheme="minorHAnsi" w:hAnsiTheme="minorHAnsi"/>
        </w:rPr>
        <w:t>26</w:t>
      </w:r>
      <w:proofErr w:type="gramEnd"/>
      <w:r>
        <w:rPr>
          <w:rFonts w:asciiTheme="minorHAnsi" w:hAnsiTheme="minorHAnsi"/>
        </w:rPr>
        <w:t>% atau turun 9</w:t>
      </w:r>
      <w:r>
        <w:rPr>
          <w:rFonts w:asciiTheme="minorHAnsi" w:hAnsiTheme="minorHAnsi"/>
          <w:lang w:val="id-ID"/>
        </w:rPr>
        <w:t>,</w:t>
      </w:r>
      <w:r>
        <w:rPr>
          <w:rFonts w:asciiTheme="minorHAnsi" w:hAnsiTheme="minorHAnsi"/>
        </w:rPr>
        <w:t>37% dibandingkan tahun sebelumnya. Dari realisasi ketiga indikator kinerja di atas artinya pada Nilai Pemanfaatan dan Penggunaan Kawasan Hutan</w:t>
      </w:r>
      <w:r>
        <w:rPr>
          <w:rFonts w:asciiTheme="minorHAnsi" w:hAnsiTheme="minorHAnsi"/>
          <w:lang w:val="id-ID"/>
        </w:rPr>
        <w:t>t</w:t>
      </w:r>
      <w:r>
        <w:rPr>
          <w:rFonts w:asciiTheme="minorHAnsi" w:hAnsiTheme="minorHAnsi"/>
        </w:rPr>
        <w:t>ahun 2018</w:t>
      </w:r>
      <w:r>
        <w:rPr>
          <w:rFonts w:asciiTheme="minorHAnsi" w:hAnsiTheme="minorHAnsi" w:cs="Tahoma"/>
          <w:spacing w:val="1"/>
        </w:rPr>
        <w:t xml:space="preserve">yang dilakukan oleh Dinas Kehutanan Provinsi Sumatera Barat sudah optimal dan melebihi target yang ditetapkan </w:t>
      </w:r>
      <w:r>
        <w:rPr>
          <w:rFonts w:asciiTheme="minorHAnsi" w:hAnsiTheme="minorHAnsi" w:cs="Tahoma"/>
          <w:spacing w:val="1"/>
          <w:lang w:val="id-ID"/>
        </w:rPr>
        <w:t>untukt</w:t>
      </w:r>
      <w:r>
        <w:rPr>
          <w:rFonts w:asciiTheme="minorHAnsi" w:hAnsiTheme="minorHAnsi" w:cs="Tahoma"/>
          <w:spacing w:val="1"/>
        </w:rPr>
        <w:t>ahun 2018.</w:t>
      </w:r>
    </w:p>
    <w:p w:rsidR="005960B9" w:rsidRDefault="0037477D">
      <w:pPr>
        <w:spacing w:after="0" w:line="360" w:lineRule="auto"/>
        <w:ind w:left="720"/>
        <w:jc w:val="both"/>
        <w:rPr>
          <w:rFonts w:asciiTheme="minorHAnsi" w:hAnsiTheme="minorHAnsi" w:cs="Tahoma"/>
          <w:spacing w:val="1"/>
        </w:rPr>
      </w:pPr>
      <w:r>
        <w:rPr>
          <w:rFonts w:asciiTheme="minorHAnsi" w:hAnsiTheme="minorHAnsi" w:cs="Tahoma"/>
          <w:spacing w:val="1"/>
        </w:rPr>
        <w:t xml:space="preserve">Capaian kinerja Sasaran Terwujudnya Nilai Pemanfaatan dan Penggunaan Kawasan Hutan Tahun 2016 s.d Tahun 2018 dapat dilihat pada Gambar </w:t>
      </w:r>
      <w:r>
        <w:rPr>
          <w:rFonts w:asciiTheme="minorHAnsi" w:hAnsiTheme="minorHAnsi" w:cs="Tahoma"/>
          <w:spacing w:val="1"/>
          <w:lang w:val="id-ID"/>
        </w:rPr>
        <w:t>3, 4, dan 5.</w:t>
      </w:r>
    </w:p>
    <w:p w:rsidR="005960B9" w:rsidRDefault="0037477D">
      <w:pPr>
        <w:spacing w:after="0" w:line="360" w:lineRule="auto"/>
        <w:ind w:left="720"/>
        <w:jc w:val="both"/>
        <w:rPr>
          <w:rFonts w:asciiTheme="minorHAnsi" w:hAnsiTheme="minorHAnsi" w:cs="Tahoma"/>
          <w:spacing w:val="1"/>
          <w:lang w:val="id-ID"/>
        </w:rPr>
      </w:pPr>
      <w:r>
        <w:rPr>
          <w:rFonts w:asciiTheme="minorHAnsi" w:hAnsiTheme="minorHAnsi" w:cs="Tahoma"/>
          <w:spacing w:val="1"/>
        </w:rPr>
        <w:t xml:space="preserve">IKU </w:t>
      </w:r>
      <w:r>
        <w:rPr>
          <w:rFonts w:asciiTheme="minorHAnsi" w:hAnsiTheme="minorHAnsi" w:cs="Tahoma"/>
          <w:spacing w:val="1"/>
          <w:lang w:val="id-ID"/>
        </w:rPr>
        <w:t>1</w:t>
      </w:r>
    </w:p>
    <w:p w:rsidR="005960B9" w:rsidRDefault="0037477D">
      <w:pPr>
        <w:spacing w:after="0" w:line="360" w:lineRule="auto"/>
        <w:jc w:val="center"/>
        <w:rPr>
          <w:rFonts w:asciiTheme="minorHAnsi" w:hAnsiTheme="minorHAnsi" w:cs="Tahoma"/>
          <w:spacing w:val="1"/>
          <w:lang w:val="id-ID"/>
        </w:rPr>
      </w:pPr>
      <w:r>
        <w:rPr>
          <w:rFonts w:asciiTheme="minorHAnsi" w:hAnsiTheme="minorHAnsi" w:cs="Tahoma"/>
          <w:noProof/>
          <w:spacing w:val="1"/>
          <w:lang w:val="id-ID" w:eastAsia="id-ID"/>
        </w:rPr>
        <w:drawing>
          <wp:inline distT="0" distB="0" distL="0" distR="0">
            <wp:extent cx="4080510" cy="2319655"/>
            <wp:effectExtent l="0" t="0" r="0" b="0"/>
            <wp:docPr id="29" name="Chart 29"/>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rsidR="005960B9" w:rsidRDefault="0037477D">
      <w:pPr>
        <w:tabs>
          <w:tab w:val="left" w:pos="1276"/>
        </w:tabs>
        <w:spacing w:after="0" w:line="240" w:lineRule="auto"/>
        <w:jc w:val="center"/>
        <w:rPr>
          <w:rFonts w:asciiTheme="minorHAnsi" w:hAnsiTheme="minorHAnsi" w:cs="Tahoma"/>
          <w:spacing w:val="1"/>
        </w:rPr>
      </w:pPr>
      <w:proofErr w:type="gramStart"/>
      <w:r>
        <w:rPr>
          <w:rFonts w:asciiTheme="minorHAnsi" w:hAnsiTheme="minorHAnsi" w:cs="Tahoma"/>
          <w:spacing w:val="1"/>
        </w:rPr>
        <w:t xml:space="preserve">Gambar </w:t>
      </w:r>
      <w:r>
        <w:rPr>
          <w:rFonts w:asciiTheme="minorHAnsi" w:hAnsiTheme="minorHAnsi" w:cs="Tahoma"/>
          <w:spacing w:val="1"/>
          <w:lang w:val="id-ID"/>
        </w:rPr>
        <w:t>3</w:t>
      </w:r>
      <w:r w:rsidR="003F66C5">
        <w:rPr>
          <w:rFonts w:asciiTheme="minorHAnsi" w:hAnsiTheme="minorHAnsi" w:cs="Tahoma"/>
          <w:spacing w:val="1"/>
        </w:rPr>
        <w:t>.</w:t>
      </w:r>
      <w:proofErr w:type="gramEnd"/>
      <w:r w:rsidR="003F66C5">
        <w:rPr>
          <w:rFonts w:asciiTheme="minorHAnsi" w:hAnsiTheme="minorHAnsi" w:cs="Tahoma"/>
          <w:spacing w:val="1"/>
        </w:rPr>
        <w:t xml:space="preserve"> </w:t>
      </w:r>
      <w:r>
        <w:rPr>
          <w:rFonts w:asciiTheme="minorHAnsi" w:hAnsiTheme="minorHAnsi" w:cs="Tahoma"/>
          <w:spacing w:val="1"/>
        </w:rPr>
        <w:t xml:space="preserve">Capaian kinerja Pemanfaatan dan Penggunaan Kawasan Hutan yang Sesuai </w:t>
      </w:r>
    </w:p>
    <w:p w:rsidR="005960B9" w:rsidRDefault="0037477D">
      <w:pPr>
        <w:tabs>
          <w:tab w:val="left" w:pos="1276"/>
        </w:tabs>
        <w:spacing w:after="0" w:line="240" w:lineRule="auto"/>
        <w:jc w:val="center"/>
        <w:rPr>
          <w:rFonts w:asciiTheme="minorHAnsi" w:hAnsiTheme="minorHAnsi" w:cs="Tahoma"/>
          <w:spacing w:val="1"/>
        </w:rPr>
      </w:pPr>
      <w:r>
        <w:rPr>
          <w:rFonts w:asciiTheme="minorHAnsi" w:hAnsiTheme="minorHAnsi" w:cs="Tahoma"/>
          <w:spacing w:val="1"/>
        </w:rPr>
        <w:t xml:space="preserve">    </w:t>
      </w:r>
      <w:proofErr w:type="gramStart"/>
      <w:r>
        <w:rPr>
          <w:rFonts w:asciiTheme="minorHAnsi" w:hAnsiTheme="minorHAnsi" w:cs="Tahoma"/>
          <w:spacing w:val="1"/>
        </w:rPr>
        <w:t>dengan</w:t>
      </w:r>
      <w:proofErr w:type="gramEnd"/>
      <w:r>
        <w:rPr>
          <w:rFonts w:asciiTheme="minorHAnsi" w:hAnsiTheme="minorHAnsi" w:cs="Tahoma"/>
          <w:spacing w:val="1"/>
        </w:rPr>
        <w:t xml:space="preserve"> Fungsi dan Peruntukannya (%) Tahun 2016 </w:t>
      </w:r>
      <w:r>
        <w:rPr>
          <w:rFonts w:asciiTheme="minorHAnsi" w:hAnsiTheme="minorHAnsi" w:cs="Tahoma"/>
          <w:spacing w:val="1"/>
          <w:lang w:val="id-ID"/>
        </w:rPr>
        <w:t>-</w:t>
      </w:r>
      <w:r>
        <w:rPr>
          <w:rFonts w:asciiTheme="minorHAnsi" w:hAnsiTheme="minorHAnsi" w:cs="Tahoma"/>
          <w:spacing w:val="1"/>
        </w:rPr>
        <w:t xml:space="preserve"> 2018</w:t>
      </w:r>
    </w:p>
    <w:p w:rsidR="005960B9" w:rsidRDefault="005960B9">
      <w:pPr>
        <w:spacing w:after="0" w:line="360" w:lineRule="auto"/>
        <w:ind w:left="720"/>
        <w:jc w:val="both"/>
        <w:rPr>
          <w:rFonts w:asciiTheme="minorHAnsi" w:hAnsiTheme="minorHAnsi" w:cs="Tahoma"/>
          <w:spacing w:val="1"/>
        </w:rPr>
      </w:pPr>
    </w:p>
    <w:p w:rsidR="005960B9" w:rsidRDefault="0037477D">
      <w:pPr>
        <w:spacing w:after="0" w:line="360" w:lineRule="auto"/>
        <w:ind w:left="720"/>
        <w:jc w:val="both"/>
        <w:rPr>
          <w:rFonts w:asciiTheme="minorHAnsi" w:hAnsiTheme="minorHAnsi" w:cs="Tahoma"/>
          <w:spacing w:val="1"/>
          <w:lang w:val="id-ID"/>
        </w:rPr>
      </w:pPr>
      <w:r>
        <w:rPr>
          <w:rFonts w:asciiTheme="minorHAnsi" w:hAnsiTheme="minorHAnsi" w:cs="Tahoma"/>
          <w:spacing w:val="1"/>
        </w:rPr>
        <w:t xml:space="preserve">IKU </w:t>
      </w:r>
      <w:r>
        <w:rPr>
          <w:rFonts w:asciiTheme="minorHAnsi" w:hAnsiTheme="minorHAnsi" w:cs="Tahoma"/>
          <w:spacing w:val="1"/>
          <w:lang w:val="id-ID"/>
        </w:rPr>
        <w:t>2</w:t>
      </w:r>
    </w:p>
    <w:p w:rsidR="005960B9" w:rsidRDefault="0037477D">
      <w:pPr>
        <w:spacing w:after="0" w:line="360" w:lineRule="auto"/>
        <w:ind w:left="720"/>
        <w:jc w:val="both"/>
        <w:rPr>
          <w:rFonts w:asciiTheme="minorHAnsi" w:hAnsiTheme="minorHAnsi" w:cs="Tahoma"/>
          <w:spacing w:val="1"/>
          <w:lang w:val="id-ID"/>
        </w:rPr>
      </w:pPr>
      <w:r>
        <w:rPr>
          <w:rFonts w:asciiTheme="minorHAnsi" w:hAnsiTheme="minorHAnsi" w:cs="Tahoma"/>
          <w:noProof/>
          <w:spacing w:val="1"/>
          <w:lang w:val="id-ID" w:eastAsia="id-ID"/>
        </w:rPr>
        <w:drawing>
          <wp:inline distT="0" distB="0" distL="0" distR="0">
            <wp:extent cx="3997325" cy="2912745"/>
            <wp:effectExtent l="0" t="0" r="0" b="0"/>
            <wp:docPr id="11" name="Chart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rsidR="005960B9" w:rsidRDefault="005960B9">
      <w:pPr>
        <w:spacing w:after="0" w:line="360" w:lineRule="auto"/>
        <w:ind w:left="720"/>
        <w:jc w:val="both"/>
        <w:rPr>
          <w:rFonts w:asciiTheme="minorHAnsi" w:hAnsiTheme="minorHAnsi" w:cs="Tahoma"/>
          <w:spacing w:val="1"/>
          <w:lang w:val="id-ID"/>
        </w:rPr>
      </w:pPr>
    </w:p>
    <w:p w:rsidR="005960B9" w:rsidRDefault="0037477D">
      <w:pPr>
        <w:spacing w:after="0" w:line="360" w:lineRule="auto"/>
        <w:ind w:left="720"/>
        <w:jc w:val="both"/>
        <w:rPr>
          <w:rFonts w:asciiTheme="minorHAnsi" w:hAnsiTheme="minorHAnsi" w:cs="Tahoma"/>
          <w:spacing w:val="1"/>
          <w:lang w:val="id-ID"/>
        </w:rPr>
      </w:pPr>
      <w:r>
        <w:rPr>
          <w:rFonts w:asciiTheme="minorHAnsi" w:hAnsiTheme="minorHAnsi" w:cs="Tahoma"/>
          <w:noProof/>
          <w:spacing w:val="1"/>
          <w:lang w:val="id-ID" w:eastAsia="id-ID"/>
        </w:rPr>
        <w:drawing>
          <wp:inline distT="0" distB="0" distL="0" distR="0">
            <wp:extent cx="4444365" cy="2466340"/>
            <wp:effectExtent l="0" t="0" r="0" b="0"/>
            <wp:docPr id="41" name="Chart 41"/>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rsidR="005960B9" w:rsidRDefault="0037477D">
      <w:pPr>
        <w:ind w:left="1134" w:right="141" w:hanging="1134"/>
        <w:jc w:val="both"/>
        <w:rPr>
          <w:rFonts w:asciiTheme="minorHAnsi" w:hAnsiTheme="minorHAnsi" w:cs="Tahoma"/>
          <w:spacing w:val="1"/>
        </w:rPr>
      </w:pPr>
      <w:r>
        <w:rPr>
          <w:rFonts w:asciiTheme="minorHAnsi" w:hAnsiTheme="minorHAnsi" w:cs="Tahoma"/>
          <w:lang w:val="id-ID"/>
        </w:rPr>
        <w:t>G</w:t>
      </w:r>
      <w:r>
        <w:rPr>
          <w:rFonts w:asciiTheme="minorHAnsi" w:hAnsiTheme="minorHAnsi" w:cs="Tahoma"/>
        </w:rPr>
        <w:t xml:space="preserve">ambar </w:t>
      </w:r>
      <w:r>
        <w:rPr>
          <w:rFonts w:asciiTheme="minorHAnsi" w:hAnsiTheme="minorHAnsi" w:cs="Tahoma"/>
          <w:lang w:val="id-ID"/>
        </w:rPr>
        <w:t>4</w:t>
      </w:r>
      <w:r>
        <w:rPr>
          <w:rFonts w:asciiTheme="minorHAnsi" w:hAnsiTheme="minorHAnsi" w:cs="Tahoma"/>
        </w:rPr>
        <w:t>.</w:t>
      </w:r>
      <w:r>
        <w:rPr>
          <w:rFonts w:asciiTheme="minorHAnsi" w:hAnsiTheme="minorHAnsi" w:cs="Tahoma"/>
          <w:spacing w:val="1"/>
        </w:rPr>
        <w:t xml:space="preserve">  Capaian kinerja Pencapaian Target Produksi Hasil Hutan Kayu dan Hasil Hutan Bukan Kayu (%) Tahun 2016 </w:t>
      </w:r>
      <w:r>
        <w:rPr>
          <w:rFonts w:asciiTheme="minorHAnsi" w:hAnsiTheme="minorHAnsi" w:cs="Tahoma"/>
          <w:spacing w:val="1"/>
          <w:lang w:val="id-ID"/>
        </w:rPr>
        <w:t>-</w:t>
      </w:r>
      <w:r>
        <w:rPr>
          <w:rFonts w:asciiTheme="minorHAnsi" w:hAnsiTheme="minorHAnsi" w:cs="Tahoma"/>
          <w:spacing w:val="1"/>
        </w:rPr>
        <w:t xml:space="preserve"> 2018</w:t>
      </w:r>
    </w:p>
    <w:p w:rsidR="005960B9" w:rsidRDefault="0037477D">
      <w:pPr>
        <w:spacing w:after="0" w:line="240" w:lineRule="auto"/>
        <w:ind w:left="993" w:hanging="993"/>
        <w:jc w:val="both"/>
        <w:rPr>
          <w:rFonts w:asciiTheme="minorHAnsi" w:hAnsiTheme="minorHAnsi" w:cs="Tahoma"/>
          <w:lang w:val="id-ID"/>
        </w:rPr>
      </w:pPr>
      <w:r>
        <w:rPr>
          <w:rFonts w:asciiTheme="minorHAnsi" w:hAnsiTheme="minorHAnsi" w:cs="Tahoma"/>
        </w:rPr>
        <w:t xml:space="preserve">IKU </w:t>
      </w:r>
      <w:r>
        <w:rPr>
          <w:rFonts w:asciiTheme="minorHAnsi" w:hAnsiTheme="minorHAnsi" w:cs="Tahoma"/>
          <w:lang w:val="id-ID"/>
        </w:rPr>
        <w:t>3</w:t>
      </w:r>
    </w:p>
    <w:p w:rsidR="005960B9" w:rsidRDefault="0037477D">
      <w:pPr>
        <w:spacing w:after="0" w:line="240" w:lineRule="auto"/>
        <w:ind w:left="993" w:right="567" w:hanging="426"/>
        <w:jc w:val="both"/>
        <w:rPr>
          <w:rFonts w:asciiTheme="minorHAnsi" w:hAnsiTheme="minorHAnsi" w:cs="Tahoma"/>
          <w:lang w:val="id-ID"/>
        </w:rPr>
      </w:pPr>
      <w:r>
        <w:rPr>
          <w:rFonts w:asciiTheme="minorHAnsi" w:hAnsiTheme="minorHAnsi" w:cs="Tahoma"/>
          <w:noProof/>
          <w:lang w:val="id-ID" w:eastAsia="id-ID"/>
        </w:rPr>
        <w:drawing>
          <wp:inline distT="0" distB="0" distL="0" distR="0">
            <wp:extent cx="4284345" cy="2243455"/>
            <wp:effectExtent l="0" t="0" r="0" b="0"/>
            <wp:docPr id="13" name="Chart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p w:rsidR="005960B9" w:rsidRDefault="0037477D">
      <w:pPr>
        <w:spacing w:after="0" w:line="240" w:lineRule="auto"/>
        <w:ind w:left="993" w:right="567" w:hanging="426"/>
        <w:jc w:val="both"/>
        <w:rPr>
          <w:rFonts w:asciiTheme="minorHAnsi" w:hAnsiTheme="minorHAnsi" w:cs="Tahoma"/>
          <w:lang w:val="id-ID"/>
        </w:rPr>
      </w:pPr>
      <w:r>
        <w:rPr>
          <w:rFonts w:asciiTheme="minorHAnsi" w:hAnsiTheme="minorHAnsi" w:cs="Tahoma"/>
          <w:noProof/>
          <w:lang w:val="id-ID" w:eastAsia="id-ID"/>
        </w:rPr>
        <w:drawing>
          <wp:inline distT="0" distB="0" distL="0" distR="0">
            <wp:extent cx="4369435" cy="2360295"/>
            <wp:effectExtent l="0" t="0" r="0" b="0"/>
            <wp:docPr id="42" name="Chart 42"/>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p>
    <w:p w:rsidR="003F66C5" w:rsidRPr="003F66C5" w:rsidRDefault="003F66C5">
      <w:pPr>
        <w:spacing w:after="0" w:line="240" w:lineRule="auto"/>
        <w:ind w:right="567"/>
        <w:jc w:val="both"/>
        <w:rPr>
          <w:rFonts w:asciiTheme="minorHAnsi" w:hAnsiTheme="minorHAnsi" w:cs="Tahoma"/>
        </w:rPr>
      </w:pPr>
    </w:p>
    <w:p w:rsidR="005960B9" w:rsidRDefault="0037477D">
      <w:pPr>
        <w:spacing w:after="0" w:line="240" w:lineRule="auto"/>
        <w:ind w:left="1134" w:hanging="1134"/>
        <w:jc w:val="both"/>
        <w:rPr>
          <w:rFonts w:asciiTheme="minorHAnsi" w:hAnsiTheme="minorHAnsi" w:cs="Tahoma"/>
        </w:rPr>
      </w:pPr>
      <w:proofErr w:type="gramStart"/>
      <w:r>
        <w:rPr>
          <w:rFonts w:asciiTheme="minorHAnsi" w:hAnsiTheme="minorHAnsi" w:cs="Tahoma"/>
        </w:rPr>
        <w:t xml:space="preserve">Gambar </w:t>
      </w:r>
      <w:r>
        <w:rPr>
          <w:rFonts w:asciiTheme="minorHAnsi" w:hAnsiTheme="minorHAnsi" w:cs="Tahoma"/>
          <w:lang w:val="id-ID"/>
        </w:rPr>
        <w:t>5</w:t>
      </w:r>
      <w:r>
        <w:rPr>
          <w:rFonts w:asciiTheme="minorHAnsi" w:hAnsiTheme="minorHAnsi" w:cs="Tahoma"/>
        </w:rPr>
        <w:t>.</w:t>
      </w:r>
      <w:proofErr w:type="gramEnd"/>
      <w:r>
        <w:rPr>
          <w:rFonts w:asciiTheme="minorHAnsi" w:hAnsiTheme="minorHAnsi" w:cs="Tahoma"/>
        </w:rPr>
        <w:t xml:space="preserve">  Capaian kinerja Nilai PNBP Sektor Kehutanan (%) Tahun 2016 </w:t>
      </w:r>
      <w:r>
        <w:rPr>
          <w:rFonts w:asciiTheme="minorHAnsi" w:hAnsiTheme="minorHAnsi" w:cs="Tahoma"/>
          <w:lang w:val="id-ID"/>
        </w:rPr>
        <w:t>-</w:t>
      </w:r>
      <w:r>
        <w:rPr>
          <w:rFonts w:asciiTheme="minorHAnsi" w:hAnsiTheme="minorHAnsi" w:cs="Tahoma"/>
        </w:rPr>
        <w:t xml:space="preserve"> 2018</w:t>
      </w:r>
    </w:p>
    <w:p w:rsidR="005960B9" w:rsidRDefault="0037477D">
      <w:pPr>
        <w:spacing w:after="0" w:line="240" w:lineRule="auto"/>
        <w:ind w:left="993" w:hanging="993"/>
        <w:jc w:val="both"/>
        <w:rPr>
          <w:rFonts w:asciiTheme="minorHAnsi" w:hAnsiTheme="minorHAnsi" w:cs="Tahoma"/>
        </w:rPr>
      </w:pPr>
      <w:proofErr w:type="gramStart"/>
      <w:r>
        <w:rPr>
          <w:rFonts w:asciiTheme="minorHAnsi" w:hAnsiTheme="minorHAnsi" w:cs="Tahoma"/>
        </w:rPr>
        <w:lastRenderedPageBreak/>
        <w:t>Tabel 14.</w:t>
      </w:r>
      <w:proofErr w:type="gramEnd"/>
      <w:r>
        <w:rPr>
          <w:rFonts w:asciiTheme="minorHAnsi" w:hAnsiTheme="minorHAnsi" w:cs="Tahoma"/>
        </w:rPr>
        <w:t xml:space="preserve"> </w:t>
      </w:r>
      <w:r w:rsidR="007878AC">
        <w:rPr>
          <w:rFonts w:asciiTheme="minorHAnsi" w:hAnsiTheme="minorHAnsi" w:cs="Tahoma"/>
        </w:rPr>
        <w:t xml:space="preserve"> </w:t>
      </w:r>
      <w:r>
        <w:rPr>
          <w:rFonts w:asciiTheme="minorHAnsi" w:hAnsiTheme="minorHAnsi" w:cs="Tahoma"/>
        </w:rPr>
        <w:t xml:space="preserve">Perbandingan Capaian Kinerja Sasaran Nilai Pemanfaatan dan Penggunaan Kawasan Hutan </w:t>
      </w:r>
      <w:r>
        <w:rPr>
          <w:rFonts w:asciiTheme="minorHAnsi" w:hAnsiTheme="minorHAnsi" w:cs="Tahoma"/>
          <w:lang w:val="id-ID"/>
        </w:rPr>
        <w:t>sampai</w:t>
      </w:r>
      <w:r w:rsidR="00701F21">
        <w:rPr>
          <w:rFonts w:asciiTheme="minorHAnsi" w:hAnsiTheme="minorHAnsi" w:cs="Tahoma"/>
        </w:rPr>
        <w:t xml:space="preserve"> </w:t>
      </w:r>
      <w:r>
        <w:rPr>
          <w:rFonts w:asciiTheme="minorHAnsi" w:hAnsiTheme="minorHAnsi" w:cs="Tahoma"/>
          <w:lang w:val="id-ID"/>
        </w:rPr>
        <w:t>A</w:t>
      </w:r>
      <w:r>
        <w:rPr>
          <w:rFonts w:asciiTheme="minorHAnsi" w:hAnsiTheme="minorHAnsi" w:cs="Tahoma"/>
        </w:rPr>
        <w:t>khir Periode RPJMD Sumatera Barat Tahun 2016-2021 dan atau Renstra Dinas Kehutanan Provinsi Sumatera Barat Tahun 2016-2021</w:t>
      </w:r>
    </w:p>
    <w:tbl>
      <w:tblPr>
        <w:tblW w:w="789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79"/>
        <w:gridCol w:w="1952"/>
        <w:gridCol w:w="1620"/>
        <w:gridCol w:w="1003"/>
        <w:gridCol w:w="1238"/>
      </w:tblGrid>
      <w:tr w:rsidR="005960B9">
        <w:trPr>
          <w:trHeight w:val="390"/>
          <w:jc w:val="center"/>
        </w:trPr>
        <w:tc>
          <w:tcPr>
            <w:tcW w:w="2079" w:type="dxa"/>
            <w:shd w:val="clear" w:color="auto" w:fill="00B050"/>
            <w:vAlign w:val="center"/>
          </w:tcPr>
          <w:p w:rsidR="005960B9" w:rsidRDefault="0037477D">
            <w:pPr>
              <w:autoSpaceDE w:val="0"/>
              <w:autoSpaceDN w:val="0"/>
              <w:adjustRightInd w:val="0"/>
              <w:spacing w:after="0" w:line="240" w:lineRule="auto"/>
              <w:jc w:val="center"/>
              <w:rPr>
                <w:rFonts w:asciiTheme="minorHAnsi" w:hAnsiTheme="minorHAnsi" w:cs="Tahoma"/>
                <w:b/>
                <w:sz w:val="18"/>
                <w:szCs w:val="18"/>
              </w:rPr>
            </w:pPr>
            <w:r>
              <w:rPr>
                <w:rFonts w:asciiTheme="minorHAnsi" w:hAnsiTheme="minorHAnsi" w:cs="Tahoma"/>
                <w:b/>
                <w:sz w:val="18"/>
                <w:szCs w:val="18"/>
              </w:rPr>
              <w:t>SASARAN</w:t>
            </w:r>
          </w:p>
        </w:tc>
        <w:tc>
          <w:tcPr>
            <w:tcW w:w="1952" w:type="dxa"/>
            <w:shd w:val="clear" w:color="auto" w:fill="00B050"/>
            <w:vAlign w:val="center"/>
          </w:tcPr>
          <w:p w:rsidR="005960B9" w:rsidRDefault="0037477D">
            <w:pPr>
              <w:autoSpaceDE w:val="0"/>
              <w:autoSpaceDN w:val="0"/>
              <w:adjustRightInd w:val="0"/>
              <w:spacing w:after="0" w:line="240" w:lineRule="auto"/>
              <w:jc w:val="center"/>
              <w:rPr>
                <w:rFonts w:asciiTheme="minorHAnsi" w:hAnsiTheme="minorHAnsi" w:cs="Tahoma"/>
                <w:b/>
                <w:sz w:val="18"/>
                <w:szCs w:val="18"/>
              </w:rPr>
            </w:pPr>
            <w:r>
              <w:rPr>
                <w:rFonts w:asciiTheme="minorHAnsi" w:hAnsiTheme="minorHAnsi" w:cs="Tahoma"/>
                <w:b/>
                <w:sz w:val="18"/>
                <w:szCs w:val="18"/>
              </w:rPr>
              <w:t>INDIKATOR KINERJA</w:t>
            </w:r>
          </w:p>
        </w:tc>
        <w:tc>
          <w:tcPr>
            <w:tcW w:w="1620" w:type="dxa"/>
            <w:shd w:val="clear" w:color="auto" w:fill="00B050"/>
            <w:vAlign w:val="center"/>
          </w:tcPr>
          <w:p w:rsidR="005960B9" w:rsidRDefault="0037477D">
            <w:pPr>
              <w:autoSpaceDE w:val="0"/>
              <w:autoSpaceDN w:val="0"/>
              <w:adjustRightInd w:val="0"/>
              <w:spacing w:after="0" w:line="240" w:lineRule="auto"/>
              <w:jc w:val="center"/>
              <w:rPr>
                <w:rFonts w:asciiTheme="minorHAnsi" w:hAnsiTheme="minorHAnsi" w:cs="Tahoma"/>
                <w:b/>
                <w:sz w:val="18"/>
                <w:szCs w:val="18"/>
              </w:rPr>
            </w:pPr>
            <w:r>
              <w:rPr>
                <w:rFonts w:asciiTheme="minorHAnsi" w:hAnsiTheme="minorHAnsi" w:cs="Tahoma"/>
                <w:b/>
                <w:sz w:val="18"/>
                <w:szCs w:val="18"/>
              </w:rPr>
              <w:t>Target akhir Renstra/ RPJMD</w:t>
            </w:r>
          </w:p>
        </w:tc>
        <w:tc>
          <w:tcPr>
            <w:tcW w:w="1003" w:type="dxa"/>
            <w:shd w:val="clear" w:color="auto" w:fill="00B050"/>
            <w:vAlign w:val="center"/>
          </w:tcPr>
          <w:p w:rsidR="005960B9" w:rsidRDefault="0037477D">
            <w:pPr>
              <w:autoSpaceDE w:val="0"/>
              <w:autoSpaceDN w:val="0"/>
              <w:adjustRightInd w:val="0"/>
              <w:spacing w:after="0" w:line="240" w:lineRule="auto"/>
              <w:ind w:left="-113" w:right="-113"/>
              <w:jc w:val="center"/>
              <w:rPr>
                <w:rFonts w:asciiTheme="minorHAnsi" w:hAnsiTheme="minorHAnsi" w:cs="Tahoma"/>
                <w:b/>
                <w:sz w:val="18"/>
                <w:szCs w:val="18"/>
              </w:rPr>
            </w:pPr>
            <w:r>
              <w:rPr>
                <w:rFonts w:asciiTheme="minorHAnsi" w:hAnsiTheme="minorHAnsi" w:cs="Tahoma"/>
                <w:b/>
                <w:sz w:val="18"/>
                <w:szCs w:val="18"/>
              </w:rPr>
              <w:t>Realisasi Tahun 2018</w:t>
            </w:r>
          </w:p>
        </w:tc>
        <w:tc>
          <w:tcPr>
            <w:tcW w:w="1238" w:type="dxa"/>
            <w:shd w:val="clear" w:color="auto" w:fill="00B050"/>
            <w:vAlign w:val="center"/>
          </w:tcPr>
          <w:p w:rsidR="005960B9" w:rsidRDefault="0037477D">
            <w:pPr>
              <w:autoSpaceDE w:val="0"/>
              <w:autoSpaceDN w:val="0"/>
              <w:adjustRightInd w:val="0"/>
              <w:spacing w:after="0" w:line="240" w:lineRule="auto"/>
              <w:jc w:val="center"/>
              <w:rPr>
                <w:rFonts w:asciiTheme="minorHAnsi" w:hAnsiTheme="minorHAnsi" w:cs="Tahoma"/>
                <w:b/>
                <w:sz w:val="18"/>
                <w:szCs w:val="18"/>
              </w:rPr>
            </w:pPr>
            <w:r>
              <w:rPr>
                <w:rFonts w:asciiTheme="minorHAnsi" w:hAnsiTheme="minorHAnsi" w:cs="Tahoma"/>
                <w:b/>
                <w:sz w:val="18"/>
                <w:szCs w:val="18"/>
              </w:rPr>
              <w:t>Tingkat Kemajuan</w:t>
            </w:r>
          </w:p>
          <w:p w:rsidR="005960B9" w:rsidRDefault="0037477D">
            <w:pPr>
              <w:autoSpaceDE w:val="0"/>
              <w:autoSpaceDN w:val="0"/>
              <w:adjustRightInd w:val="0"/>
              <w:spacing w:after="0" w:line="240" w:lineRule="auto"/>
              <w:jc w:val="center"/>
              <w:rPr>
                <w:rFonts w:asciiTheme="minorHAnsi" w:hAnsiTheme="minorHAnsi" w:cs="Tahoma"/>
                <w:b/>
                <w:sz w:val="18"/>
                <w:szCs w:val="18"/>
              </w:rPr>
            </w:pPr>
            <w:r>
              <w:rPr>
                <w:rFonts w:asciiTheme="minorHAnsi" w:hAnsiTheme="minorHAnsi" w:cs="Tahoma"/>
                <w:b/>
                <w:sz w:val="18"/>
                <w:szCs w:val="18"/>
              </w:rPr>
              <w:t>(%)</w:t>
            </w:r>
          </w:p>
        </w:tc>
      </w:tr>
      <w:tr w:rsidR="005960B9">
        <w:trPr>
          <w:trHeight w:val="1197"/>
          <w:jc w:val="center"/>
        </w:trPr>
        <w:tc>
          <w:tcPr>
            <w:tcW w:w="2079" w:type="dxa"/>
          </w:tcPr>
          <w:p w:rsidR="005960B9" w:rsidRDefault="0037477D">
            <w:pPr>
              <w:autoSpaceDE w:val="0"/>
              <w:autoSpaceDN w:val="0"/>
              <w:adjustRightInd w:val="0"/>
              <w:spacing w:after="0" w:line="240" w:lineRule="auto"/>
              <w:rPr>
                <w:rFonts w:asciiTheme="minorHAnsi" w:hAnsiTheme="minorHAnsi" w:cs="Tahoma"/>
                <w:sz w:val="18"/>
                <w:szCs w:val="18"/>
              </w:rPr>
            </w:pPr>
            <w:r>
              <w:rPr>
                <w:rFonts w:asciiTheme="minorHAnsi" w:hAnsiTheme="minorHAnsi" w:cs="Tahoma"/>
                <w:sz w:val="18"/>
                <w:szCs w:val="18"/>
              </w:rPr>
              <w:t>Terwujudnya Nilai Pemanfaatan dan Penggunaan Kawasan Hutan</w:t>
            </w:r>
          </w:p>
        </w:tc>
        <w:tc>
          <w:tcPr>
            <w:tcW w:w="1952" w:type="dxa"/>
          </w:tcPr>
          <w:p w:rsidR="005960B9" w:rsidRDefault="0037477D">
            <w:pPr>
              <w:spacing w:after="0" w:line="240" w:lineRule="auto"/>
              <w:rPr>
                <w:rFonts w:asciiTheme="minorHAnsi" w:hAnsiTheme="minorHAnsi" w:cs="Tahoma"/>
                <w:sz w:val="18"/>
                <w:szCs w:val="18"/>
              </w:rPr>
            </w:pPr>
            <w:r>
              <w:rPr>
                <w:rFonts w:asciiTheme="minorHAnsi" w:hAnsiTheme="minorHAnsi" w:cs="Tahoma"/>
                <w:spacing w:val="1"/>
                <w:sz w:val="18"/>
                <w:szCs w:val="18"/>
              </w:rPr>
              <w:t>Persentase pemanfaatan dan penggunaan kawasan hutan yang sesuai dengan fungsi dan peruntukannya</w:t>
            </w:r>
          </w:p>
        </w:tc>
        <w:tc>
          <w:tcPr>
            <w:tcW w:w="1620" w:type="dxa"/>
          </w:tcPr>
          <w:p w:rsidR="005960B9" w:rsidRDefault="0037477D">
            <w:pPr>
              <w:autoSpaceDE w:val="0"/>
              <w:autoSpaceDN w:val="0"/>
              <w:adjustRightInd w:val="0"/>
              <w:spacing w:after="0" w:line="240" w:lineRule="auto"/>
              <w:jc w:val="center"/>
              <w:rPr>
                <w:rFonts w:asciiTheme="minorHAnsi" w:hAnsiTheme="minorHAnsi" w:cs="Tahoma"/>
                <w:sz w:val="18"/>
                <w:szCs w:val="18"/>
              </w:rPr>
            </w:pPr>
            <w:r>
              <w:rPr>
                <w:rFonts w:asciiTheme="minorHAnsi" w:hAnsiTheme="minorHAnsi" w:cs="Tahoma"/>
                <w:sz w:val="18"/>
                <w:szCs w:val="18"/>
              </w:rPr>
              <w:t>100%</w:t>
            </w:r>
          </w:p>
        </w:tc>
        <w:tc>
          <w:tcPr>
            <w:tcW w:w="1003" w:type="dxa"/>
          </w:tcPr>
          <w:p w:rsidR="005960B9" w:rsidRDefault="0037477D">
            <w:pPr>
              <w:autoSpaceDE w:val="0"/>
              <w:autoSpaceDN w:val="0"/>
              <w:adjustRightInd w:val="0"/>
              <w:spacing w:after="0" w:line="240" w:lineRule="auto"/>
              <w:jc w:val="center"/>
              <w:rPr>
                <w:rFonts w:asciiTheme="minorHAnsi" w:hAnsiTheme="minorHAnsi" w:cs="Tahoma"/>
                <w:sz w:val="18"/>
                <w:szCs w:val="18"/>
              </w:rPr>
            </w:pPr>
            <w:r>
              <w:rPr>
                <w:rFonts w:asciiTheme="minorHAnsi" w:hAnsiTheme="minorHAnsi" w:cs="Tahoma"/>
                <w:sz w:val="18"/>
                <w:szCs w:val="18"/>
              </w:rPr>
              <w:t>100%</w:t>
            </w:r>
          </w:p>
        </w:tc>
        <w:tc>
          <w:tcPr>
            <w:tcW w:w="1238" w:type="dxa"/>
          </w:tcPr>
          <w:p w:rsidR="005960B9" w:rsidRDefault="0037477D">
            <w:pPr>
              <w:autoSpaceDE w:val="0"/>
              <w:autoSpaceDN w:val="0"/>
              <w:adjustRightInd w:val="0"/>
              <w:spacing w:after="0" w:line="240" w:lineRule="auto"/>
              <w:jc w:val="center"/>
              <w:rPr>
                <w:rFonts w:asciiTheme="minorHAnsi" w:hAnsiTheme="minorHAnsi" w:cs="Tahoma"/>
                <w:sz w:val="18"/>
                <w:szCs w:val="18"/>
              </w:rPr>
            </w:pPr>
            <w:r>
              <w:rPr>
                <w:rFonts w:asciiTheme="minorHAnsi" w:hAnsiTheme="minorHAnsi" w:cs="Tahoma"/>
                <w:sz w:val="18"/>
                <w:szCs w:val="18"/>
              </w:rPr>
              <w:t>100</w:t>
            </w:r>
          </w:p>
        </w:tc>
      </w:tr>
      <w:tr w:rsidR="005960B9">
        <w:trPr>
          <w:trHeight w:val="747"/>
          <w:jc w:val="center"/>
        </w:trPr>
        <w:tc>
          <w:tcPr>
            <w:tcW w:w="2079" w:type="dxa"/>
          </w:tcPr>
          <w:p w:rsidR="005960B9" w:rsidRDefault="005960B9">
            <w:pPr>
              <w:spacing w:after="0" w:line="240" w:lineRule="auto"/>
              <w:rPr>
                <w:rFonts w:asciiTheme="minorHAnsi" w:hAnsiTheme="minorHAnsi" w:cs="Tahoma"/>
                <w:sz w:val="18"/>
                <w:szCs w:val="18"/>
              </w:rPr>
            </w:pPr>
          </w:p>
        </w:tc>
        <w:tc>
          <w:tcPr>
            <w:tcW w:w="1952" w:type="dxa"/>
          </w:tcPr>
          <w:p w:rsidR="005960B9" w:rsidRDefault="0037477D">
            <w:pPr>
              <w:autoSpaceDE w:val="0"/>
              <w:autoSpaceDN w:val="0"/>
              <w:adjustRightInd w:val="0"/>
              <w:spacing w:after="0" w:line="240" w:lineRule="auto"/>
              <w:rPr>
                <w:rFonts w:asciiTheme="minorHAnsi" w:hAnsiTheme="minorHAnsi" w:cs="Tahoma"/>
                <w:sz w:val="18"/>
                <w:szCs w:val="18"/>
              </w:rPr>
            </w:pPr>
            <w:r>
              <w:rPr>
                <w:rFonts w:asciiTheme="minorHAnsi" w:hAnsiTheme="minorHAnsi" w:cs="Tahoma"/>
                <w:sz w:val="18"/>
                <w:szCs w:val="18"/>
              </w:rPr>
              <w:t>Persentase pencapaian target produksi HHK dan HHBK</w:t>
            </w:r>
          </w:p>
        </w:tc>
        <w:tc>
          <w:tcPr>
            <w:tcW w:w="1620" w:type="dxa"/>
          </w:tcPr>
          <w:p w:rsidR="005960B9" w:rsidRDefault="0037477D">
            <w:pPr>
              <w:autoSpaceDE w:val="0"/>
              <w:autoSpaceDN w:val="0"/>
              <w:adjustRightInd w:val="0"/>
              <w:spacing w:after="0" w:line="240" w:lineRule="auto"/>
              <w:jc w:val="center"/>
              <w:rPr>
                <w:rFonts w:asciiTheme="minorHAnsi" w:hAnsiTheme="minorHAnsi" w:cs="Tahoma"/>
                <w:sz w:val="18"/>
                <w:szCs w:val="18"/>
              </w:rPr>
            </w:pPr>
            <w:r>
              <w:rPr>
                <w:rFonts w:asciiTheme="minorHAnsi" w:hAnsiTheme="minorHAnsi" w:cs="Tahoma"/>
                <w:sz w:val="18"/>
                <w:szCs w:val="18"/>
              </w:rPr>
              <w:t>85%</w:t>
            </w:r>
          </w:p>
        </w:tc>
        <w:tc>
          <w:tcPr>
            <w:tcW w:w="1003" w:type="dxa"/>
          </w:tcPr>
          <w:p w:rsidR="005960B9" w:rsidRDefault="0037477D">
            <w:pPr>
              <w:spacing w:after="0" w:line="240" w:lineRule="auto"/>
              <w:jc w:val="center"/>
              <w:rPr>
                <w:rFonts w:asciiTheme="minorHAnsi" w:hAnsiTheme="minorHAnsi" w:cs="Tahoma"/>
                <w:sz w:val="18"/>
                <w:szCs w:val="18"/>
              </w:rPr>
            </w:pPr>
            <w:r>
              <w:rPr>
                <w:rFonts w:asciiTheme="minorHAnsi" w:hAnsiTheme="minorHAnsi" w:cs="Tahoma"/>
                <w:sz w:val="18"/>
                <w:szCs w:val="18"/>
              </w:rPr>
              <w:t>92</w:t>
            </w:r>
            <w:r>
              <w:rPr>
                <w:rFonts w:asciiTheme="minorHAnsi" w:hAnsiTheme="minorHAnsi" w:cs="Tahoma"/>
                <w:sz w:val="18"/>
                <w:szCs w:val="18"/>
                <w:lang w:val="id-ID"/>
              </w:rPr>
              <w:t>,</w:t>
            </w:r>
            <w:r>
              <w:rPr>
                <w:rFonts w:asciiTheme="minorHAnsi" w:hAnsiTheme="minorHAnsi" w:cs="Tahoma"/>
                <w:sz w:val="18"/>
                <w:szCs w:val="18"/>
              </w:rPr>
              <w:t>93%</w:t>
            </w:r>
          </w:p>
        </w:tc>
        <w:tc>
          <w:tcPr>
            <w:tcW w:w="1238" w:type="dxa"/>
          </w:tcPr>
          <w:p w:rsidR="005960B9" w:rsidRDefault="0037477D">
            <w:pPr>
              <w:autoSpaceDE w:val="0"/>
              <w:autoSpaceDN w:val="0"/>
              <w:adjustRightInd w:val="0"/>
              <w:spacing w:after="0" w:line="240" w:lineRule="auto"/>
              <w:jc w:val="center"/>
              <w:rPr>
                <w:rFonts w:asciiTheme="minorHAnsi" w:hAnsiTheme="minorHAnsi" w:cs="Tahoma"/>
                <w:sz w:val="18"/>
                <w:szCs w:val="18"/>
              </w:rPr>
            </w:pPr>
            <w:r>
              <w:rPr>
                <w:rFonts w:asciiTheme="minorHAnsi" w:hAnsiTheme="minorHAnsi" w:cs="Tahoma"/>
                <w:sz w:val="18"/>
                <w:szCs w:val="18"/>
              </w:rPr>
              <w:t>109</w:t>
            </w:r>
            <w:r>
              <w:rPr>
                <w:rFonts w:asciiTheme="minorHAnsi" w:hAnsiTheme="minorHAnsi" w:cs="Tahoma"/>
                <w:sz w:val="18"/>
                <w:szCs w:val="18"/>
                <w:lang w:val="id-ID"/>
              </w:rPr>
              <w:t>,</w:t>
            </w:r>
            <w:r>
              <w:rPr>
                <w:rFonts w:asciiTheme="minorHAnsi" w:hAnsiTheme="minorHAnsi" w:cs="Tahoma"/>
                <w:sz w:val="18"/>
                <w:szCs w:val="18"/>
              </w:rPr>
              <w:t>33</w:t>
            </w:r>
          </w:p>
        </w:tc>
      </w:tr>
      <w:tr w:rsidR="005960B9">
        <w:trPr>
          <w:trHeight w:val="644"/>
          <w:jc w:val="center"/>
        </w:trPr>
        <w:tc>
          <w:tcPr>
            <w:tcW w:w="2079" w:type="dxa"/>
          </w:tcPr>
          <w:p w:rsidR="005960B9" w:rsidRDefault="005960B9">
            <w:pPr>
              <w:spacing w:after="0" w:line="240" w:lineRule="auto"/>
              <w:rPr>
                <w:rFonts w:asciiTheme="minorHAnsi" w:hAnsiTheme="minorHAnsi" w:cs="Tahoma"/>
                <w:spacing w:val="1"/>
                <w:sz w:val="18"/>
                <w:szCs w:val="18"/>
              </w:rPr>
            </w:pPr>
          </w:p>
        </w:tc>
        <w:tc>
          <w:tcPr>
            <w:tcW w:w="1952" w:type="dxa"/>
          </w:tcPr>
          <w:p w:rsidR="005960B9" w:rsidRDefault="0037477D">
            <w:pPr>
              <w:autoSpaceDE w:val="0"/>
              <w:autoSpaceDN w:val="0"/>
              <w:adjustRightInd w:val="0"/>
              <w:spacing w:after="0" w:line="240" w:lineRule="auto"/>
              <w:rPr>
                <w:rFonts w:asciiTheme="minorHAnsi" w:hAnsiTheme="minorHAnsi" w:cs="Tahoma"/>
                <w:sz w:val="18"/>
                <w:szCs w:val="18"/>
              </w:rPr>
            </w:pPr>
            <w:r>
              <w:rPr>
                <w:rFonts w:asciiTheme="minorHAnsi" w:hAnsiTheme="minorHAnsi" w:cs="Tahoma"/>
                <w:sz w:val="18"/>
                <w:szCs w:val="18"/>
              </w:rPr>
              <w:t>Nilai PNBP sektor kehutanan</w:t>
            </w:r>
          </w:p>
        </w:tc>
        <w:tc>
          <w:tcPr>
            <w:tcW w:w="1620" w:type="dxa"/>
          </w:tcPr>
          <w:p w:rsidR="005960B9" w:rsidRDefault="0037477D">
            <w:pPr>
              <w:autoSpaceDE w:val="0"/>
              <w:autoSpaceDN w:val="0"/>
              <w:adjustRightInd w:val="0"/>
              <w:spacing w:after="0" w:line="240" w:lineRule="auto"/>
              <w:jc w:val="center"/>
              <w:rPr>
                <w:rFonts w:asciiTheme="minorHAnsi" w:hAnsiTheme="minorHAnsi" w:cs="Tahoma"/>
                <w:sz w:val="18"/>
                <w:szCs w:val="18"/>
              </w:rPr>
            </w:pPr>
            <w:r>
              <w:rPr>
                <w:rFonts w:asciiTheme="minorHAnsi" w:hAnsiTheme="minorHAnsi" w:cs="Tahoma"/>
                <w:sz w:val="18"/>
                <w:szCs w:val="18"/>
              </w:rPr>
              <w:t>85%</w:t>
            </w:r>
          </w:p>
        </w:tc>
        <w:tc>
          <w:tcPr>
            <w:tcW w:w="1003" w:type="dxa"/>
          </w:tcPr>
          <w:p w:rsidR="005960B9" w:rsidRDefault="0037477D">
            <w:pPr>
              <w:spacing w:after="0" w:line="240" w:lineRule="auto"/>
              <w:jc w:val="center"/>
              <w:rPr>
                <w:rFonts w:asciiTheme="minorHAnsi" w:hAnsiTheme="minorHAnsi" w:cs="Tahoma"/>
                <w:sz w:val="18"/>
                <w:szCs w:val="18"/>
              </w:rPr>
            </w:pPr>
            <w:r>
              <w:rPr>
                <w:rFonts w:asciiTheme="minorHAnsi" w:hAnsiTheme="minorHAnsi" w:cs="Tahoma"/>
                <w:sz w:val="18"/>
                <w:szCs w:val="18"/>
              </w:rPr>
              <w:t>76</w:t>
            </w:r>
            <w:r>
              <w:rPr>
                <w:rFonts w:asciiTheme="minorHAnsi" w:hAnsiTheme="minorHAnsi" w:cs="Tahoma"/>
                <w:sz w:val="18"/>
                <w:szCs w:val="18"/>
                <w:lang w:val="id-ID"/>
              </w:rPr>
              <w:t>,</w:t>
            </w:r>
            <w:r>
              <w:rPr>
                <w:rFonts w:asciiTheme="minorHAnsi" w:hAnsiTheme="minorHAnsi" w:cs="Tahoma"/>
                <w:sz w:val="18"/>
                <w:szCs w:val="18"/>
              </w:rPr>
              <w:t>26%</w:t>
            </w:r>
          </w:p>
        </w:tc>
        <w:tc>
          <w:tcPr>
            <w:tcW w:w="1238" w:type="dxa"/>
          </w:tcPr>
          <w:p w:rsidR="005960B9" w:rsidRDefault="0037477D">
            <w:pPr>
              <w:autoSpaceDE w:val="0"/>
              <w:autoSpaceDN w:val="0"/>
              <w:adjustRightInd w:val="0"/>
              <w:spacing w:after="0" w:line="240" w:lineRule="auto"/>
              <w:jc w:val="center"/>
              <w:rPr>
                <w:rFonts w:asciiTheme="minorHAnsi" w:hAnsiTheme="minorHAnsi" w:cs="Tahoma"/>
                <w:sz w:val="18"/>
                <w:szCs w:val="18"/>
              </w:rPr>
            </w:pPr>
            <w:r>
              <w:rPr>
                <w:rFonts w:asciiTheme="minorHAnsi" w:hAnsiTheme="minorHAnsi" w:cs="Tahoma"/>
                <w:sz w:val="18"/>
                <w:szCs w:val="18"/>
              </w:rPr>
              <w:t>89</w:t>
            </w:r>
            <w:r>
              <w:rPr>
                <w:rFonts w:asciiTheme="minorHAnsi" w:hAnsiTheme="minorHAnsi" w:cs="Tahoma"/>
                <w:sz w:val="18"/>
                <w:szCs w:val="18"/>
                <w:lang w:val="id-ID"/>
              </w:rPr>
              <w:t>,</w:t>
            </w:r>
            <w:r>
              <w:rPr>
                <w:rFonts w:asciiTheme="minorHAnsi" w:hAnsiTheme="minorHAnsi" w:cs="Tahoma"/>
                <w:sz w:val="18"/>
                <w:szCs w:val="18"/>
              </w:rPr>
              <w:t>72</w:t>
            </w:r>
          </w:p>
        </w:tc>
      </w:tr>
    </w:tbl>
    <w:p w:rsidR="005960B9" w:rsidRDefault="005960B9">
      <w:pPr>
        <w:spacing w:after="0" w:line="360" w:lineRule="auto"/>
        <w:ind w:left="720"/>
        <w:jc w:val="both"/>
        <w:rPr>
          <w:rFonts w:asciiTheme="minorHAnsi" w:hAnsiTheme="minorHAnsi" w:cs="Tahoma"/>
        </w:rPr>
      </w:pPr>
    </w:p>
    <w:p w:rsidR="005960B9" w:rsidRDefault="0037477D">
      <w:pPr>
        <w:spacing w:after="0" w:line="360" w:lineRule="auto"/>
        <w:ind w:left="720"/>
        <w:jc w:val="both"/>
        <w:rPr>
          <w:rFonts w:asciiTheme="minorHAnsi" w:hAnsiTheme="minorHAnsi" w:cs="Tahoma"/>
        </w:rPr>
      </w:pPr>
      <w:r>
        <w:rPr>
          <w:rFonts w:asciiTheme="minorHAnsi" w:hAnsiTheme="minorHAnsi" w:cs="Tahoma"/>
        </w:rPr>
        <w:t xml:space="preserve">Tabel 14 di </w:t>
      </w:r>
      <w:r>
        <w:rPr>
          <w:rFonts w:asciiTheme="minorHAnsi" w:hAnsiTheme="minorHAnsi"/>
        </w:rPr>
        <w:t>atas</w:t>
      </w:r>
      <w:r>
        <w:rPr>
          <w:rFonts w:asciiTheme="minorHAnsi" w:hAnsiTheme="minorHAnsi" w:cs="Tahoma"/>
        </w:rPr>
        <w:t xml:space="preserve"> dapat dilihat bahwa capaian kinerja masing-masing indikator diatas jika dibandingkan dengan target kinerja pada akhir RPJMD Sumatera Barat Tahun 2016-2021 dan atau Renstra Dinas Kehutanan Provinsi Sumatera Barat Tahun 2016-2021 sangat baik</w:t>
      </w:r>
      <w:r>
        <w:rPr>
          <w:rFonts w:asciiTheme="minorHAnsi" w:hAnsiTheme="minorHAnsi" w:cs="Tahoma"/>
          <w:lang w:val="id-ID"/>
        </w:rPr>
        <w:t>.H</w:t>
      </w:r>
      <w:r>
        <w:rPr>
          <w:rFonts w:asciiTheme="minorHAnsi" w:hAnsiTheme="minorHAnsi" w:cs="Tahoma"/>
        </w:rPr>
        <w:t>al ini dapat dilihat dari uraian capaian masing-masing indikator kinerja terhadap capaian akhir RPJMD Tahun 2016-2021 dan atau Renstra Dinas Kehutanan Provinsi Sumatera Barat Tahun 2016-2021 sebagai berikut:</w:t>
      </w:r>
    </w:p>
    <w:p w:rsidR="005960B9" w:rsidRDefault="0037477D">
      <w:pPr>
        <w:pStyle w:val="ListParagraph"/>
        <w:numPr>
          <w:ilvl w:val="0"/>
          <w:numId w:val="3"/>
        </w:numPr>
        <w:spacing w:after="0" w:line="360" w:lineRule="auto"/>
        <w:ind w:left="993" w:hanging="284"/>
        <w:jc w:val="both"/>
        <w:rPr>
          <w:rFonts w:asciiTheme="minorHAnsi" w:hAnsiTheme="minorHAnsi" w:cs="Tahoma"/>
          <w:spacing w:val="1"/>
        </w:rPr>
      </w:pPr>
      <w:r>
        <w:rPr>
          <w:rFonts w:asciiTheme="minorHAnsi" w:hAnsiTheme="minorHAnsi" w:cs="Tahoma"/>
        </w:rPr>
        <w:t>Indikator kinerja 1 yaitu Persentase Pemanfaatan dan Penggunaan Kawasan Hutan yang sesuai dengan Fungsi dan Peruntukannya pada tahun ketiga Renstra Dinas Kehutanan Provinsi Sumatera Barat Tahun 2016-2021 tingkat kemajuannya 100% sesuai dengan target akhir Renstra yaitu 100%, hal ini disebabkan hingga akhir Renstra target capaian indikator kinerja di atas tetap 100%.</w:t>
      </w:r>
    </w:p>
    <w:p w:rsidR="005960B9" w:rsidRDefault="0037477D">
      <w:pPr>
        <w:pStyle w:val="ListParagraph"/>
        <w:numPr>
          <w:ilvl w:val="0"/>
          <w:numId w:val="3"/>
        </w:numPr>
        <w:spacing w:after="0" w:line="360" w:lineRule="auto"/>
        <w:ind w:left="993" w:hanging="284"/>
        <w:jc w:val="both"/>
        <w:rPr>
          <w:rFonts w:asciiTheme="minorHAnsi" w:hAnsiTheme="minorHAnsi" w:cs="Tahoma"/>
          <w:spacing w:val="1"/>
        </w:rPr>
      </w:pPr>
      <w:r>
        <w:rPr>
          <w:rFonts w:asciiTheme="minorHAnsi" w:hAnsiTheme="minorHAnsi" w:cs="Tahoma"/>
        </w:rPr>
        <w:t>Indikator kinerja 2 yaitu Persentase Pencapaian Target Produksi HHK dan HHBK pada tahun ketiga Renstra Dinas Kehutanan Provinsi Sumatera Barat Tahun 2016-2021 tingkat kemajuannya 109</w:t>
      </w:r>
      <w:proofErr w:type="gramStart"/>
      <w:r>
        <w:rPr>
          <w:rFonts w:asciiTheme="minorHAnsi" w:hAnsiTheme="minorHAnsi" w:cs="Tahoma"/>
          <w:lang w:val="id-ID"/>
        </w:rPr>
        <w:t>,</w:t>
      </w:r>
      <w:r>
        <w:rPr>
          <w:rFonts w:asciiTheme="minorHAnsi" w:hAnsiTheme="minorHAnsi" w:cs="Tahoma"/>
        </w:rPr>
        <w:t>33</w:t>
      </w:r>
      <w:proofErr w:type="gramEnd"/>
      <w:r>
        <w:rPr>
          <w:rFonts w:asciiTheme="minorHAnsi" w:hAnsiTheme="minorHAnsi" w:cs="Tahoma"/>
        </w:rPr>
        <w:t>% atau melebihi target akhir Renstra Dinas Kehutanan Provinsi Sumatera Barat.</w:t>
      </w:r>
    </w:p>
    <w:p w:rsidR="005960B9" w:rsidRDefault="0037477D">
      <w:pPr>
        <w:pStyle w:val="ListParagraph"/>
        <w:numPr>
          <w:ilvl w:val="0"/>
          <w:numId w:val="3"/>
        </w:numPr>
        <w:spacing w:after="0" w:line="360" w:lineRule="auto"/>
        <w:ind w:left="993" w:hanging="284"/>
        <w:jc w:val="both"/>
        <w:rPr>
          <w:rFonts w:asciiTheme="minorHAnsi" w:hAnsiTheme="minorHAnsi" w:cs="Tahoma"/>
          <w:spacing w:val="1"/>
        </w:rPr>
      </w:pPr>
      <w:r>
        <w:rPr>
          <w:rFonts w:asciiTheme="minorHAnsi" w:hAnsiTheme="minorHAnsi" w:cs="Tahoma"/>
        </w:rPr>
        <w:t>Indikator kinerja 3 yaitu Nilai PNBP sektor kehutanan pada tahun ketiga Renstra Dinas Kehutanan Provinsi Sumatera Barat Tahun 2016-2021 tingkat kemajuannya 89</w:t>
      </w:r>
      <w:proofErr w:type="gramStart"/>
      <w:r>
        <w:rPr>
          <w:rFonts w:asciiTheme="minorHAnsi" w:hAnsiTheme="minorHAnsi" w:cs="Tahoma"/>
          <w:lang w:val="id-ID"/>
        </w:rPr>
        <w:t>,</w:t>
      </w:r>
      <w:r>
        <w:rPr>
          <w:rFonts w:asciiTheme="minorHAnsi" w:hAnsiTheme="minorHAnsi" w:cs="Tahoma"/>
        </w:rPr>
        <w:t>72</w:t>
      </w:r>
      <w:proofErr w:type="gramEnd"/>
      <w:r>
        <w:rPr>
          <w:rFonts w:asciiTheme="minorHAnsi" w:hAnsiTheme="minorHAnsi" w:cs="Tahoma"/>
        </w:rPr>
        <w:t>% atau masih dibawah target akhir Renstra Dinas Kehutanan Provinsi Sumatera Barat. Seharusnya</w:t>
      </w:r>
      <w:r>
        <w:rPr>
          <w:rFonts w:asciiTheme="minorHAnsi" w:hAnsiTheme="minorHAnsi" w:cs="Tahoma"/>
          <w:lang w:val="id-ID"/>
        </w:rPr>
        <w:t>,</w:t>
      </w:r>
      <w:r>
        <w:rPr>
          <w:rFonts w:asciiTheme="minorHAnsi" w:hAnsiTheme="minorHAnsi" w:cs="Tahoma"/>
        </w:rPr>
        <w:t xml:space="preserve"> tingkat kemajuan indikator </w:t>
      </w:r>
      <w:r>
        <w:rPr>
          <w:rFonts w:asciiTheme="minorHAnsi" w:hAnsiTheme="minorHAnsi" w:cs="Tahoma"/>
        </w:rPr>
        <w:lastRenderedPageBreak/>
        <w:t xml:space="preserve">kinerja 3 </w:t>
      </w:r>
      <w:r>
        <w:rPr>
          <w:rFonts w:asciiTheme="minorHAnsi" w:hAnsiTheme="minorHAnsi" w:cs="Tahoma"/>
          <w:lang w:val="id-ID"/>
        </w:rPr>
        <w:t>t</w:t>
      </w:r>
      <w:r>
        <w:rPr>
          <w:rFonts w:asciiTheme="minorHAnsi" w:hAnsiTheme="minorHAnsi" w:cs="Tahoma"/>
        </w:rPr>
        <w:t>ahun 2018 ini adalah 96</w:t>
      </w:r>
      <w:r>
        <w:rPr>
          <w:rFonts w:asciiTheme="minorHAnsi" w:hAnsiTheme="minorHAnsi" w:cs="Tahoma"/>
          <w:lang w:val="id-ID"/>
        </w:rPr>
        <w:t>,</w:t>
      </w:r>
      <w:r>
        <w:rPr>
          <w:rFonts w:asciiTheme="minorHAnsi" w:hAnsiTheme="minorHAnsi" w:cs="Tahoma"/>
        </w:rPr>
        <w:t>47%</w:t>
      </w:r>
      <w:r>
        <w:rPr>
          <w:rFonts w:asciiTheme="minorHAnsi" w:hAnsiTheme="minorHAnsi" w:cs="Tahoma"/>
          <w:lang w:val="id-ID"/>
        </w:rPr>
        <w:t>,</w:t>
      </w:r>
      <w:r>
        <w:rPr>
          <w:rFonts w:asciiTheme="minorHAnsi" w:hAnsiTheme="minorHAnsi" w:cs="Tahoma"/>
        </w:rPr>
        <w:t xml:space="preserve"> lebih rendah 6</w:t>
      </w:r>
      <w:r>
        <w:rPr>
          <w:rFonts w:asciiTheme="minorHAnsi" w:hAnsiTheme="minorHAnsi" w:cs="Tahoma"/>
          <w:lang w:val="id-ID"/>
        </w:rPr>
        <w:t>,</w:t>
      </w:r>
      <w:r>
        <w:rPr>
          <w:rFonts w:asciiTheme="minorHAnsi" w:hAnsiTheme="minorHAnsi" w:cs="Tahoma"/>
        </w:rPr>
        <w:t>75% dari tingkat kemajuan yang seharusnya dicapai tahun ini.</w:t>
      </w:r>
    </w:p>
    <w:p w:rsidR="005960B9" w:rsidRDefault="0037477D">
      <w:pPr>
        <w:pStyle w:val="ListParagraph"/>
        <w:spacing w:after="0" w:line="360" w:lineRule="auto"/>
        <w:ind w:left="709"/>
        <w:jc w:val="both"/>
        <w:rPr>
          <w:rFonts w:asciiTheme="minorHAnsi" w:hAnsiTheme="minorHAnsi" w:cs="Tahoma"/>
        </w:rPr>
      </w:pPr>
      <w:r>
        <w:rPr>
          <w:rFonts w:asciiTheme="minorHAnsi" w:hAnsiTheme="minorHAnsi" w:cs="Tahoma"/>
        </w:rPr>
        <w:t>Dari realisasi ketiga indikator kinerja di atas artinya</w:t>
      </w:r>
      <w:r>
        <w:rPr>
          <w:rFonts w:asciiTheme="minorHAnsi" w:hAnsiTheme="minorHAnsi" w:cs="Tahoma"/>
          <w:lang w:val="id-ID"/>
        </w:rPr>
        <w:t>,</w:t>
      </w:r>
      <w:r>
        <w:rPr>
          <w:rFonts w:asciiTheme="minorHAnsi" w:hAnsiTheme="minorHAnsi" w:cs="Tahoma"/>
        </w:rPr>
        <w:t xml:space="preserve"> pada </w:t>
      </w:r>
      <w:r>
        <w:rPr>
          <w:rFonts w:asciiTheme="minorHAnsi" w:hAnsiTheme="minorHAnsi" w:cs="Tahoma"/>
          <w:lang w:val="id-ID"/>
        </w:rPr>
        <w:t>t</w:t>
      </w:r>
      <w:r>
        <w:rPr>
          <w:rFonts w:asciiTheme="minorHAnsi" w:hAnsiTheme="minorHAnsi" w:cs="Tahoma"/>
        </w:rPr>
        <w:t>ahun 2018</w:t>
      </w:r>
      <w:r>
        <w:rPr>
          <w:rFonts w:asciiTheme="minorHAnsi" w:hAnsiTheme="minorHAnsi" w:cs="Tahoma"/>
          <w:lang w:val="id-ID"/>
        </w:rPr>
        <w:t>,</w:t>
      </w:r>
      <w:r>
        <w:rPr>
          <w:rFonts w:asciiTheme="minorHAnsi" w:hAnsiTheme="minorHAnsi" w:cs="Tahoma"/>
        </w:rPr>
        <w:t xml:space="preserve"> capaian indikator kinerja 1 dan 2 pada sasaran </w:t>
      </w:r>
      <w:r>
        <w:rPr>
          <w:rFonts w:asciiTheme="minorHAnsi" w:hAnsiTheme="minorHAnsi" w:cs="Tahoma"/>
          <w:lang w:val="id-ID"/>
        </w:rPr>
        <w:t>T</w:t>
      </w:r>
      <w:r>
        <w:rPr>
          <w:rFonts w:asciiTheme="minorHAnsi" w:hAnsiTheme="minorHAnsi" w:cs="Tahoma"/>
        </w:rPr>
        <w:t xml:space="preserve">erwujudnya </w:t>
      </w:r>
      <w:r>
        <w:rPr>
          <w:rFonts w:asciiTheme="minorHAnsi" w:hAnsiTheme="minorHAnsi" w:cs="Tahoma"/>
          <w:lang w:val="id-ID"/>
        </w:rPr>
        <w:t>N</w:t>
      </w:r>
      <w:r>
        <w:rPr>
          <w:rFonts w:asciiTheme="minorHAnsi" w:hAnsiTheme="minorHAnsi" w:cs="Tahoma"/>
        </w:rPr>
        <w:t xml:space="preserve">ilai </w:t>
      </w:r>
      <w:r>
        <w:rPr>
          <w:rFonts w:asciiTheme="minorHAnsi" w:hAnsiTheme="minorHAnsi" w:cs="Tahoma"/>
          <w:lang w:val="id-ID"/>
        </w:rPr>
        <w:t>P</w:t>
      </w:r>
      <w:r>
        <w:rPr>
          <w:rFonts w:asciiTheme="minorHAnsi" w:hAnsiTheme="minorHAnsi" w:cs="Tahoma"/>
        </w:rPr>
        <w:t xml:space="preserve">emanfaatan dan </w:t>
      </w:r>
      <w:r>
        <w:rPr>
          <w:rFonts w:asciiTheme="minorHAnsi" w:hAnsiTheme="minorHAnsi" w:cs="Tahoma"/>
          <w:lang w:val="id-ID"/>
        </w:rPr>
        <w:t>P</w:t>
      </w:r>
      <w:r>
        <w:rPr>
          <w:rFonts w:asciiTheme="minorHAnsi" w:hAnsiTheme="minorHAnsi" w:cs="Tahoma"/>
        </w:rPr>
        <w:t xml:space="preserve">enggunaan </w:t>
      </w:r>
      <w:r>
        <w:rPr>
          <w:rFonts w:asciiTheme="minorHAnsi" w:hAnsiTheme="minorHAnsi" w:cs="Tahoma"/>
          <w:lang w:val="id-ID"/>
        </w:rPr>
        <w:t>K</w:t>
      </w:r>
      <w:r>
        <w:rPr>
          <w:rFonts w:asciiTheme="minorHAnsi" w:hAnsiTheme="minorHAnsi" w:cs="Tahoma"/>
        </w:rPr>
        <w:t xml:space="preserve">awasan </w:t>
      </w:r>
      <w:r>
        <w:rPr>
          <w:rFonts w:asciiTheme="minorHAnsi" w:hAnsiTheme="minorHAnsi" w:cs="Tahoma"/>
          <w:lang w:val="id-ID"/>
        </w:rPr>
        <w:t>H</w:t>
      </w:r>
      <w:r>
        <w:rPr>
          <w:rFonts w:asciiTheme="minorHAnsi" w:hAnsiTheme="minorHAnsi" w:cs="Tahoma"/>
        </w:rPr>
        <w:t>utan sudah melebihi tingkat kemajuan terhadap target kinerja akhir RPJMD Su</w:t>
      </w:r>
      <w:r>
        <w:rPr>
          <w:rFonts w:asciiTheme="minorHAnsi" w:hAnsiTheme="minorHAnsi" w:cs="Tahoma"/>
          <w:lang w:val="id-ID"/>
        </w:rPr>
        <w:t>m</w:t>
      </w:r>
      <w:r>
        <w:rPr>
          <w:rFonts w:asciiTheme="minorHAnsi" w:hAnsiTheme="minorHAnsi" w:cs="Tahoma"/>
        </w:rPr>
        <w:t xml:space="preserve">atera Barat Tahun 2016-2021 dan atau Renstra Dinas Kehutanan Provinsi Sumatera Barat Tahun 2016-2021. </w:t>
      </w:r>
      <w:proofErr w:type="gramStart"/>
      <w:r>
        <w:rPr>
          <w:rFonts w:asciiTheme="minorHAnsi" w:hAnsiTheme="minorHAnsi" w:cs="Tahoma"/>
        </w:rPr>
        <w:t>Sedangkan</w:t>
      </w:r>
      <w:r>
        <w:rPr>
          <w:rFonts w:asciiTheme="minorHAnsi" w:hAnsiTheme="minorHAnsi" w:cs="Tahoma"/>
          <w:lang w:val="id-ID"/>
        </w:rPr>
        <w:t>,</w:t>
      </w:r>
      <w:r>
        <w:rPr>
          <w:rFonts w:asciiTheme="minorHAnsi" w:hAnsiTheme="minorHAnsi" w:cs="Tahoma"/>
        </w:rPr>
        <w:t xml:space="preserve"> indikator kinerja 3 masih dibawah tingkat kemajuan yang seharusnya.</w:t>
      </w:r>
      <w:proofErr w:type="gramEnd"/>
    </w:p>
    <w:p w:rsidR="005960B9" w:rsidRDefault="0037477D">
      <w:pPr>
        <w:tabs>
          <w:tab w:val="left" w:pos="851"/>
          <w:tab w:val="left" w:pos="1620"/>
        </w:tabs>
        <w:spacing w:after="0" w:line="240" w:lineRule="auto"/>
        <w:ind w:left="851" w:hanging="851"/>
        <w:jc w:val="both"/>
        <w:rPr>
          <w:rFonts w:asciiTheme="minorHAnsi" w:hAnsiTheme="minorHAnsi" w:cs="Tahoma"/>
        </w:rPr>
      </w:pPr>
      <w:proofErr w:type="gramStart"/>
      <w:r>
        <w:rPr>
          <w:rFonts w:asciiTheme="minorHAnsi" w:hAnsiTheme="minorHAnsi" w:cs="Tahoma"/>
        </w:rPr>
        <w:t>Tabel 15.</w:t>
      </w:r>
      <w:proofErr w:type="gramEnd"/>
      <w:r>
        <w:rPr>
          <w:rFonts w:asciiTheme="minorHAnsi" w:hAnsiTheme="minorHAnsi" w:cs="Tahoma"/>
        </w:rPr>
        <w:t xml:space="preserve"> </w:t>
      </w:r>
      <w:r>
        <w:rPr>
          <w:rFonts w:asciiTheme="minorHAnsi" w:hAnsiTheme="minorHAnsi" w:cs="Tahoma"/>
          <w:spacing w:val="1"/>
        </w:rPr>
        <w:t>Perbandingan</w:t>
      </w:r>
      <w:r>
        <w:rPr>
          <w:rFonts w:asciiTheme="minorHAnsi" w:hAnsiTheme="minorHAnsi" w:cs="Tahoma"/>
        </w:rPr>
        <w:t xml:space="preserve"> Capaian Kinerja </w:t>
      </w:r>
      <w:r>
        <w:rPr>
          <w:rFonts w:asciiTheme="minorHAnsi" w:hAnsiTheme="minorHAnsi" w:cs="Tahoma"/>
          <w:bCs/>
          <w:spacing w:val="8"/>
        </w:rPr>
        <w:t xml:space="preserve">Sasaran Terwujudnya Nilai Pemanfaatan dan Penggunaan Kawasan Hutan </w:t>
      </w:r>
      <w:r>
        <w:rPr>
          <w:rFonts w:asciiTheme="minorHAnsi" w:hAnsiTheme="minorHAnsi" w:cs="Tahoma"/>
        </w:rPr>
        <w:t>pada Provinsi Sumatera Barat dengan Capaian Kinerja RPJMN (Kementerian Lingkungan Hidup dan Kehutanan)</w:t>
      </w:r>
    </w:p>
    <w:tbl>
      <w:tblPr>
        <w:tblW w:w="792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59"/>
        <w:gridCol w:w="2215"/>
        <w:gridCol w:w="1099"/>
        <w:gridCol w:w="1016"/>
        <w:gridCol w:w="1041"/>
        <w:gridCol w:w="990"/>
      </w:tblGrid>
      <w:tr w:rsidR="005960B9">
        <w:trPr>
          <w:trHeight w:val="199"/>
          <w:jc w:val="center"/>
        </w:trPr>
        <w:tc>
          <w:tcPr>
            <w:tcW w:w="1559" w:type="dxa"/>
            <w:vMerge w:val="restart"/>
            <w:shd w:val="clear" w:color="auto" w:fill="00B050"/>
          </w:tcPr>
          <w:p w:rsidR="005960B9" w:rsidRDefault="005960B9">
            <w:pPr>
              <w:autoSpaceDE w:val="0"/>
              <w:autoSpaceDN w:val="0"/>
              <w:adjustRightInd w:val="0"/>
              <w:spacing w:after="0" w:line="240" w:lineRule="auto"/>
              <w:jc w:val="both"/>
              <w:rPr>
                <w:rFonts w:asciiTheme="minorHAnsi" w:hAnsiTheme="minorHAnsi" w:cs="Tahoma"/>
                <w:b/>
                <w:sz w:val="18"/>
                <w:szCs w:val="18"/>
              </w:rPr>
            </w:pPr>
          </w:p>
          <w:p w:rsidR="005960B9" w:rsidRDefault="0037477D">
            <w:pPr>
              <w:autoSpaceDE w:val="0"/>
              <w:autoSpaceDN w:val="0"/>
              <w:adjustRightInd w:val="0"/>
              <w:spacing w:after="0" w:line="240" w:lineRule="auto"/>
              <w:jc w:val="center"/>
              <w:rPr>
                <w:rFonts w:asciiTheme="minorHAnsi" w:hAnsiTheme="minorHAnsi" w:cs="Tahoma"/>
                <w:b/>
                <w:sz w:val="18"/>
                <w:szCs w:val="18"/>
              </w:rPr>
            </w:pPr>
            <w:r>
              <w:rPr>
                <w:rFonts w:asciiTheme="minorHAnsi" w:hAnsiTheme="minorHAnsi" w:cs="Tahoma"/>
                <w:b/>
                <w:sz w:val="18"/>
                <w:szCs w:val="18"/>
              </w:rPr>
              <w:t>SASARAN</w:t>
            </w:r>
          </w:p>
        </w:tc>
        <w:tc>
          <w:tcPr>
            <w:tcW w:w="2215" w:type="dxa"/>
            <w:vMerge w:val="restart"/>
            <w:shd w:val="clear" w:color="auto" w:fill="00B050"/>
          </w:tcPr>
          <w:p w:rsidR="005960B9" w:rsidRDefault="005960B9">
            <w:pPr>
              <w:autoSpaceDE w:val="0"/>
              <w:autoSpaceDN w:val="0"/>
              <w:adjustRightInd w:val="0"/>
              <w:spacing w:after="0" w:line="240" w:lineRule="auto"/>
              <w:jc w:val="both"/>
              <w:rPr>
                <w:rFonts w:asciiTheme="minorHAnsi" w:hAnsiTheme="minorHAnsi" w:cs="Tahoma"/>
                <w:b/>
                <w:sz w:val="18"/>
                <w:szCs w:val="18"/>
              </w:rPr>
            </w:pPr>
          </w:p>
          <w:p w:rsidR="005960B9" w:rsidRDefault="0037477D">
            <w:pPr>
              <w:autoSpaceDE w:val="0"/>
              <w:autoSpaceDN w:val="0"/>
              <w:adjustRightInd w:val="0"/>
              <w:spacing w:after="0" w:line="240" w:lineRule="auto"/>
              <w:jc w:val="center"/>
              <w:rPr>
                <w:rFonts w:asciiTheme="minorHAnsi" w:hAnsiTheme="minorHAnsi" w:cs="Tahoma"/>
                <w:b/>
                <w:sz w:val="18"/>
                <w:szCs w:val="18"/>
              </w:rPr>
            </w:pPr>
            <w:r>
              <w:rPr>
                <w:rFonts w:asciiTheme="minorHAnsi" w:hAnsiTheme="minorHAnsi" w:cs="Tahoma"/>
                <w:b/>
                <w:sz w:val="18"/>
                <w:szCs w:val="18"/>
              </w:rPr>
              <w:t>INDIKATOR KINERJA</w:t>
            </w:r>
          </w:p>
        </w:tc>
        <w:tc>
          <w:tcPr>
            <w:tcW w:w="3156" w:type="dxa"/>
            <w:gridSpan w:val="3"/>
            <w:shd w:val="clear" w:color="auto" w:fill="00B050"/>
          </w:tcPr>
          <w:p w:rsidR="005960B9" w:rsidRDefault="0037477D">
            <w:pPr>
              <w:autoSpaceDE w:val="0"/>
              <w:autoSpaceDN w:val="0"/>
              <w:adjustRightInd w:val="0"/>
              <w:spacing w:after="0" w:line="240" w:lineRule="auto"/>
              <w:jc w:val="center"/>
              <w:rPr>
                <w:rFonts w:asciiTheme="minorHAnsi" w:hAnsiTheme="minorHAnsi" w:cs="Tahoma"/>
                <w:b/>
                <w:sz w:val="18"/>
                <w:szCs w:val="18"/>
              </w:rPr>
            </w:pPr>
            <w:r>
              <w:rPr>
                <w:rFonts w:asciiTheme="minorHAnsi" w:hAnsiTheme="minorHAnsi" w:cs="Tahoma"/>
                <w:b/>
                <w:sz w:val="18"/>
                <w:szCs w:val="18"/>
              </w:rPr>
              <w:t>Realisasi</w:t>
            </w:r>
          </w:p>
        </w:tc>
        <w:tc>
          <w:tcPr>
            <w:tcW w:w="990" w:type="dxa"/>
            <w:vMerge w:val="restart"/>
            <w:shd w:val="clear" w:color="auto" w:fill="00B050"/>
            <w:vAlign w:val="center"/>
          </w:tcPr>
          <w:p w:rsidR="005960B9" w:rsidRDefault="0037477D">
            <w:pPr>
              <w:autoSpaceDE w:val="0"/>
              <w:autoSpaceDN w:val="0"/>
              <w:adjustRightInd w:val="0"/>
              <w:spacing w:after="0" w:line="240" w:lineRule="auto"/>
              <w:jc w:val="center"/>
              <w:rPr>
                <w:rFonts w:asciiTheme="minorHAnsi" w:hAnsiTheme="minorHAnsi" w:cs="Tahoma"/>
                <w:b/>
                <w:sz w:val="18"/>
                <w:szCs w:val="18"/>
              </w:rPr>
            </w:pPr>
            <w:r>
              <w:rPr>
                <w:rFonts w:asciiTheme="minorHAnsi" w:hAnsiTheme="minorHAnsi" w:cs="Tahoma"/>
                <w:b/>
                <w:sz w:val="18"/>
                <w:szCs w:val="18"/>
              </w:rPr>
              <w:t>Ket</w:t>
            </w:r>
          </w:p>
        </w:tc>
      </w:tr>
      <w:tr w:rsidR="005960B9">
        <w:trPr>
          <w:trHeight w:val="199"/>
          <w:jc w:val="center"/>
        </w:trPr>
        <w:tc>
          <w:tcPr>
            <w:tcW w:w="1559" w:type="dxa"/>
            <w:vMerge/>
          </w:tcPr>
          <w:p w:rsidR="005960B9" w:rsidRDefault="005960B9">
            <w:pPr>
              <w:autoSpaceDE w:val="0"/>
              <w:autoSpaceDN w:val="0"/>
              <w:adjustRightInd w:val="0"/>
              <w:spacing w:after="0" w:line="240" w:lineRule="auto"/>
              <w:jc w:val="both"/>
              <w:rPr>
                <w:rFonts w:asciiTheme="minorHAnsi" w:hAnsiTheme="minorHAnsi" w:cs="Tahoma"/>
                <w:b/>
                <w:sz w:val="18"/>
                <w:szCs w:val="18"/>
              </w:rPr>
            </w:pPr>
          </w:p>
        </w:tc>
        <w:tc>
          <w:tcPr>
            <w:tcW w:w="2215" w:type="dxa"/>
            <w:vMerge/>
          </w:tcPr>
          <w:p w:rsidR="005960B9" w:rsidRDefault="005960B9">
            <w:pPr>
              <w:autoSpaceDE w:val="0"/>
              <w:autoSpaceDN w:val="0"/>
              <w:adjustRightInd w:val="0"/>
              <w:spacing w:after="0" w:line="240" w:lineRule="auto"/>
              <w:jc w:val="both"/>
              <w:rPr>
                <w:rFonts w:asciiTheme="minorHAnsi" w:hAnsiTheme="minorHAnsi" w:cs="Tahoma"/>
                <w:b/>
                <w:sz w:val="18"/>
                <w:szCs w:val="18"/>
              </w:rPr>
            </w:pPr>
          </w:p>
        </w:tc>
        <w:tc>
          <w:tcPr>
            <w:tcW w:w="1099" w:type="dxa"/>
            <w:shd w:val="clear" w:color="auto" w:fill="00B050"/>
          </w:tcPr>
          <w:p w:rsidR="005960B9" w:rsidRDefault="0037477D">
            <w:pPr>
              <w:autoSpaceDE w:val="0"/>
              <w:autoSpaceDN w:val="0"/>
              <w:adjustRightInd w:val="0"/>
              <w:spacing w:after="0" w:line="240" w:lineRule="auto"/>
              <w:jc w:val="center"/>
              <w:rPr>
                <w:rFonts w:asciiTheme="minorHAnsi" w:hAnsiTheme="minorHAnsi" w:cs="Tahoma"/>
                <w:b/>
                <w:sz w:val="18"/>
                <w:szCs w:val="18"/>
              </w:rPr>
            </w:pPr>
            <w:r>
              <w:rPr>
                <w:rFonts w:asciiTheme="minorHAnsi" w:hAnsiTheme="minorHAnsi" w:cs="Tahoma"/>
                <w:b/>
                <w:sz w:val="18"/>
                <w:szCs w:val="18"/>
              </w:rPr>
              <w:t>Sumbar 2018</w:t>
            </w:r>
          </w:p>
        </w:tc>
        <w:tc>
          <w:tcPr>
            <w:tcW w:w="1016" w:type="dxa"/>
            <w:shd w:val="clear" w:color="auto" w:fill="00B050"/>
          </w:tcPr>
          <w:p w:rsidR="005960B9" w:rsidRDefault="0037477D">
            <w:pPr>
              <w:autoSpaceDE w:val="0"/>
              <w:autoSpaceDN w:val="0"/>
              <w:adjustRightInd w:val="0"/>
              <w:spacing w:after="0" w:line="240" w:lineRule="auto"/>
              <w:jc w:val="center"/>
              <w:rPr>
                <w:rFonts w:asciiTheme="minorHAnsi" w:hAnsiTheme="minorHAnsi" w:cs="Tahoma"/>
                <w:b/>
                <w:sz w:val="18"/>
                <w:szCs w:val="18"/>
              </w:rPr>
            </w:pPr>
            <w:r>
              <w:rPr>
                <w:rFonts w:asciiTheme="minorHAnsi" w:hAnsiTheme="minorHAnsi" w:cs="Tahoma"/>
                <w:b/>
                <w:sz w:val="18"/>
                <w:szCs w:val="18"/>
              </w:rPr>
              <w:t>Sumbar 2017</w:t>
            </w:r>
          </w:p>
        </w:tc>
        <w:tc>
          <w:tcPr>
            <w:tcW w:w="1041" w:type="dxa"/>
            <w:shd w:val="clear" w:color="auto" w:fill="00B050"/>
          </w:tcPr>
          <w:p w:rsidR="005960B9" w:rsidRDefault="0037477D">
            <w:pPr>
              <w:autoSpaceDE w:val="0"/>
              <w:autoSpaceDN w:val="0"/>
              <w:adjustRightInd w:val="0"/>
              <w:spacing w:after="0" w:line="240" w:lineRule="auto"/>
              <w:jc w:val="center"/>
              <w:rPr>
                <w:rFonts w:asciiTheme="minorHAnsi" w:hAnsiTheme="minorHAnsi" w:cs="Tahoma"/>
                <w:b/>
                <w:sz w:val="18"/>
                <w:szCs w:val="18"/>
              </w:rPr>
            </w:pPr>
            <w:r>
              <w:rPr>
                <w:rFonts w:asciiTheme="minorHAnsi" w:hAnsiTheme="minorHAnsi" w:cs="Tahoma"/>
                <w:b/>
                <w:sz w:val="18"/>
                <w:szCs w:val="18"/>
              </w:rPr>
              <w:t>KemenLHK 2017</w:t>
            </w:r>
          </w:p>
        </w:tc>
        <w:tc>
          <w:tcPr>
            <w:tcW w:w="990" w:type="dxa"/>
            <w:vMerge/>
          </w:tcPr>
          <w:p w:rsidR="005960B9" w:rsidRDefault="005960B9">
            <w:pPr>
              <w:autoSpaceDE w:val="0"/>
              <w:autoSpaceDN w:val="0"/>
              <w:adjustRightInd w:val="0"/>
              <w:spacing w:after="0" w:line="240" w:lineRule="auto"/>
              <w:jc w:val="center"/>
              <w:rPr>
                <w:rFonts w:asciiTheme="minorHAnsi" w:hAnsiTheme="minorHAnsi" w:cs="Tahoma"/>
                <w:sz w:val="18"/>
                <w:szCs w:val="18"/>
              </w:rPr>
            </w:pPr>
          </w:p>
        </w:tc>
      </w:tr>
      <w:tr w:rsidR="005960B9">
        <w:trPr>
          <w:trHeight w:val="910"/>
          <w:jc w:val="center"/>
        </w:trPr>
        <w:tc>
          <w:tcPr>
            <w:tcW w:w="1559" w:type="dxa"/>
          </w:tcPr>
          <w:p w:rsidR="005960B9" w:rsidRDefault="0037477D">
            <w:pPr>
              <w:autoSpaceDE w:val="0"/>
              <w:autoSpaceDN w:val="0"/>
              <w:adjustRightInd w:val="0"/>
              <w:spacing w:after="0" w:line="240" w:lineRule="auto"/>
              <w:rPr>
                <w:rFonts w:asciiTheme="minorHAnsi" w:hAnsiTheme="minorHAnsi" w:cs="Tahoma"/>
                <w:sz w:val="18"/>
                <w:szCs w:val="18"/>
              </w:rPr>
            </w:pPr>
            <w:r>
              <w:rPr>
                <w:rFonts w:asciiTheme="minorHAnsi" w:hAnsiTheme="minorHAnsi" w:cs="Tahoma"/>
                <w:sz w:val="18"/>
                <w:szCs w:val="18"/>
              </w:rPr>
              <w:t>Terwujudnya Nilai Pemanfaatan dan Penggunaan Kawasan Hutan</w:t>
            </w:r>
          </w:p>
        </w:tc>
        <w:tc>
          <w:tcPr>
            <w:tcW w:w="2215" w:type="dxa"/>
          </w:tcPr>
          <w:p w:rsidR="005960B9" w:rsidRDefault="0037477D">
            <w:pPr>
              <w:spacing w:after="0" w:line="240" w:lineRule="auto"/>
              <w:rPr>
                <w:rFonts w:asciiTheme="minorHAnsi" w:hAnsiTheme="minorHAnsi" w:cs="Tahoma"/>
                <w:sz w:val="18"/>
                <w:szCs w:val="18"/>
              </w:rPr>
            </w:pPr>
            <w:r>
              <w:rPr>
                <w:rFonts w:asciiTheme="minorHAnsi" w:hAnsiTheme="minorHAnsi" w:cs="Tahoma"/>
                <w:sz w:val="18"/>
                <w:szCs w:val="18"/>
              </w:rPr>
              <w:t>Persentase pemanfaatan dan penggunaan kawasan hutan yang sesuai dengan fungsi dan peruntukannya</w:t>
            </w:r>
          </w:p>
        </w:tc>
        <w:tc>
          <w:tcPr>
            <w:tcW w:w="1099" w:type="dxa"/>
          </w:tcPr>
          <w:p w:rsidR="005960B9" w:rsidRDefault="0037477D">
            <w:pPr>
              <w:autoSpaceDE w:val="0"/>
              <w:autoSpaceDN w:val="0"/>
              <w:adjustRightInd w:val="0"/>
              <w:spacing w:after="0" w:line="240" w:lineRule="auto"/>
              <w:jc w:val="center"/>
              <w:rPr>
                <w:rFonts w:asciiTheme="minorHAnsi" w:hAnsiTheme="minorHAnsi" w:cs="Tahoma"/>
                <w:sz w:val="18"/>
                <w:szCs w:val="18"/>
              </w:rPr>
            </w:pPr>
            <w:r>
              <w:rPr>
                <w:rFonts w:asciiTheme="minorHAnsi" w:hAnsiTheme="minorHAnsi" w:cs="Tahoma"/>
                <w:sz w:val="18"/>
                <w:szCs w:val="18"/>
              </w:rPr>
              <w:t>100%</w:t>
            </w:r>
          </w:p>
        </w:tc>
        <w:tc>
          <w:tcPr>
            <w:tcW w:w="1016" w:type="dxa"/>
          </w:tcPr>
          <w:p w:rsidR="005960B9" w:rsidRDefault="0037477D">
            <w:pPr>
              <w:autoSpaceDE w:val="0"/>
              <w:autoSpaceDN w:val="0"/>
              <w:adjustRightInd w:val="0"/>
              <w:spacing w:after="0" w:line="240" w:lineRule="auto"/>
              <w:jc w:val="center"/>
              <w:rPr>
                <w:rFonts w:asciiTheme="minorHAnsi" w:hAnsiTheme="minorHAnsi" w:cs="Tahoma"/>
                <w:sz w:val="18"/>
                <w:szCs w:val="18"/>
              </w:rPr>
            </w:pPr>
            <w:r>
              <w:rPr>
                <w:rFonts w:asciiTheme="minorHAnsi" w:hAnsiTheme="minorHAnsi" w:cs="Tahoma"/>
                <w:sz w:val="18"/>
                <w:szCs w:val="18"/>
              </w:rPr>
              <w:t>100%</w:t>
            </w:r>
          </w:p>
        </w:tc>
        <w:tc>
          <w:tcPr>
            <w:tcW w:w="1041" w:type="dxa"/>
          </w:tcPr>
          <w:p w:rsidR="005960B9" w:rsidRDefault="0037477D">
            <w:pPr>
              <w:autoSpaceDE w:val="0"/>
              <w:autoSpaceDN w:val="0"/>
              <w:adjustRightInd w:val="0"/>
              <w:spacing w:after="0" w:line="240" w:lineRule="auto"/>
              <w:jc w:val="center"/>
              <w:rPr>
                <w:rFonts w:asciiTheme="minorHAnsi" w:hAnsiTheme="minorHAnsi" w:cs="Tahoma"/>
                <w:sz w:val="18"/>
                <w:szCs w:val="18"/>
              </w:rPr>
            </w:pPr>
            <w:r>
              <w:rPr>
                <w:rFonts w:asciiTheme="minorHAnsi" w:hAnsiTheme="minorHAnsi" w:cs="Tahoma"/>
                <w:sz w:val="18"/>
                <w:szCs w:val="18"/>
              </w:rPr>
              <w:t>100%</w:t>
            </w:r>
          </w:p>
        </w:tc>
        <w:tc>
          <w:tcPr>
            <w:tcW w:w="990" w:type="dxa"/>
          </w:tcPr>
          <w:p w:rsidR="005960B9" w:rsidRDefault="0037477D">
            <w:pPr>
              <w:autoSpaceDE w:val="0"/>
              <w:autoSpaceDN w:val="0"/>
              <w:adjustRightInd w:val="0"/>
              <w:spacing w:after="0" w:line="240" w:lineRule="auto"/>
              <w:jc w:val="center"/>
              <w:rPr>
                <w:rFonts w:asciiTheme="minorHAnsi" w:hAnsiTheme="minorHAnsi" w:cs="Tahoma"/>
                <w:sz w:val="18"/>
                <w:szCs w:val="18"/>
              </w:rPr>
            </w:pPr>
            <w:r>
              <w:rPr>
                <w:rFonts w:asciiTheme="minorHAnsi" w:hAnsiTheme="minorHAnsi" w:cs="Tahoma"/>
                <w:sz w:val="18"/>
                <w:szCs w:val="18"/>
              </w:rPr>
              <w:t>Sama</w:t>
            </w:r>
          </w:p>
        </w:tc>
      </w:tr>
      <w:tr w:rsidR="005960B9">
        <w:trPr>
          <w:trHeight w:val="557"/>
          <w:jc w:val="center"/>
        </w:trPr>
        <w:tc>
          <w:tcPr>
            <w:tcW w:w="1559" w:type="dxa"/>
          </w:tcPr>
          <w:p w:rsidR="005960B9" w:rsidRDefault="005960B9">
            <w:pPr>
              <w:autoSpaceDE w:val="0"/>
              <w:autoSpaceDN w:val="0"/>
              <w:adjustRightInd w:val="0"/>
              <w:spacing w:after="0" w:line="240" w:lineRule="auto"/>
              <w:rPr>
                <w:rFonts w:asciiTheme="minorHAnsi" w:hAnsiTheme="minorHAnsi" w:cs="Tahoma"/>
                <w:sz w:val="18"/>
                <w:szCs w:val="18"/>
              </w:rPr>
            </w:pPr>
          </w:p>
        </w:tc>
        <w:tc>
          <w:tcPr>
            <w:tcW w:w="2215" w:type="dxa"/>
          </w:tcPr>
          <w:p w:rsidR="005960B9" w:rsidRDefault="0037477D">
            <w:pPr>
              <w:spacing w:after="0" w:line="240" w:lineRule="auto"/>
              <w:rPr>
                <w:rFonts w:asciiTheme="minorHAnsi" w:hAnsiTheme="minorHAnsi" w:cs="Tahoma"/>
                <w:spacing w:val="1"/>
                <w:sz w:val="18"/>
                <w:szCs w:val="18"/>
              </w:rPr>
            </w:pPr>
            <w:r>
              <w:rPr>
                <w:rFonts w:asciiTheme="minorHAnsi" w:hAnsiTheme="minorHAnsi" w:cs="Tahoma"/>
                <w:spacing w:val="1"/>
                <w:sz w:val="18"/>
                <w:szCs w:val="18"/>
              </w:rPr>
              <w:t>Persentase pencapaian target produksi HHK dan HHBK</w:t>
            </w:r>
          </w:p>
        </w:tc>
        <w:tc>
          <w:tcPr>
            <w:tcW w:w="1099" w:type="dxa"/>
          </w:tcPr>
          <w:p w:rsidR="005960B9" w:rsidRDefault="0037477D">
            <w:pPr>
              <w:autoSpaceDE w:val="0"/>
              <w:autoSpaceDN w:val="0"/>
              <w:adjustRightInd w:val="0"/>
              <w:spacing w:after="0" w:line="240" w:lineRule="auto"/>
              <w:jc w:val="center"/>
              <w:rPr>
                <w:rFonts w:asciiTheme="minorHAnsi" w:hAnsiTheme="minorHAnsi" w:cs="Tahoma"/>
                <w:sz w:val="18"/>
                <w:szCs w:val="18"/>
              </w:rPr>
            </w:pPr>
            <w:r>
              <w:rPr>
                <w:rFonts w:asciiTheme="minorHAnsi" w:hAnsiTheme="minorHAnsi" w:cs="Tahoma"/>
                <w:sz w:val="18"/>
                <w:szCs w:val="18"/>
              </w:rPr>
              <w:t>92</w:t>
            </w:r>
            <w:r>
              <w:rPr>
                <w:rFonts w:asciiTheme="minorHAnsi" w:hAnsiTheme="minorHAnsi" w:cs="Tahoma"/>
                <w:sz w:val="18"/>
                <w:szCs w:val="18"/>
                <w:lang w:val="id-ID"/>
              </w:rPr>
              <w:t>,</w:t>
            </w:r>
            <w:r>
              <w:rPr>
                <w:rFonts w:asciiTheme="minorHAnsi" w:hAnsiTheme="minorHAnsi" w:cs="Tahoma"/>
                <w:sz w:val="18"/>
                <w:szCs w:val="18"/>
              </w:rPr>
              <w:t>93%</w:t>
            </w:r>
          </w:p>
        </w:tc>
        <w:tc>
          <w:tcPr>
            <w:tcW w:w="1016" w:type="dxa"/>
          </w:tcPr>
          <w:p w:rsidR="005960B9" w:rsidRDefault="0037477D">
            <w:pPr>
              <w:autoSpaceDE w:val="0"/>
              <w:autoSpaceDN w:val="0"/>
              <w:adjustRightInd w:val="0"/>
              <w:spacing w:after="0" w:line="240" w:lineRule="auto"/>
              <w:jc w:val="center"/>
              <w:rPr>
                <w:rFonts w:asciiTheme="minorHAnsi" w:hAnsiTheme="minorHAnsi" w:cs="Tahoma"/>
                <w:sz w:val="18"/>
                <w:szCs w:val="18"/>
              </w:rPr>
            </w:pPr>
            <w:r>
              <w:rPr>
                <w:rFonts w:asciiTheme="minorHAnsi" w:hAnsiTheme="minorHAnsi" w:cs="Tahoma"/>
                <w:sz w:val="18"/>
                <w:szCs w:val="18"/>
              </w:rPr>
              <w:t>82</w:t>
            </w:r>
            <w:r>
              <w:rPr>
                <w:rFonts w:asciiTheme="minorHAnsi" w:hAnsiTheme="minorHAnsi" w:cs="Tahoma"/>
                <w:sz w:val="18"/>
                <w:szCs w:val="18"/>
                <w:lang w:val="id-ID"/>
              </w:rPr>
              <w:t>,</w:t>
            </w:r>
            <w:r>
              <w:rPr>
                <w:rFonts w:asciiTheme="minorHAnsi" w:hAnsiTheme="minorHAnsi" w:cs="Tahoma"/>
                <w:sz w:val="18"/>
                <w:szCs w:val="18"/>
              </w:rPr>
              <w:t>87%</w:t>
            </w:r>
          </w:p>
        </w:tc>
        <w:tc>
          <w:tcPr>
            <w:tcW w:w="1041" w:type="dxa"/>
          </w:tcPr>
          <w:p w:rsidR="005960B9" w:rsidRDefault="0037477D">
            <w:pPr>
              <w:autoSpaceDE w:val="0"/>
              <w:autoSpaceDN w:val="0"/>
              <w:adjustRightInd w:val="0"/>
              <w:spacing w:after="0" w:line="240" w:lineRule="auto"/>
              <w:jc w:val="center"/>
              <w:rPr>
                <w:rFonts w:asciiTheme="minorHAnsi" w:hAnsiTheme="minorHAnsi" w:cs="Tahoma"/>
                <w:sz w:val="18"/>
                <w:szCs w:val="18"/>
              </w:rPr>
            </w:pPr>
            <w:r>
              <w:rPr>
                <w:rFonts w:asciiTheme="minorHAnsi" w:hAnsiTheme="minorHAnsi" w:cs="Tahoma"/>
                <w:sz w:val="18"/>
                <w:szCs w:val="18"/>
              </w:rPr>
              <w:t>-</w:t>
            </w:r>
          </w:p>
        </w:tc>
        <w:tc>
          <w:tcPr>
            <w:tcW w:w="990" w:type="dxa"/>
          </w:tcPr>
          <w:p w:rsidR="005960B9" w:rsidRDefault="0037477D">
            <w:pPr>
              <w:autoSpaceDE w:val="0"/>
              <w:autoSpaceDN w:val="0"/>
              <w:adjustRightInd w:val="0"/>
              <w:spacing w:after="0" w:line="240" w:lineRule="auto"/>
              <w:jc w:val="center"/>
              <w:rPr>
                <w:rFonts w:asciiTheme="minorHAnsi" w:hAnsiTheme="minorHAnsi" w:cs="Tahoma"/>
                <w:sz w:val="18"/>
                <w:szCs w:val="18"/>
              </w:rPr>
            </w:pPr>
            <w:r>
              <w:rPr>
                <w:rFonts w:asciiTheme="minorHAnsi" w:hAnsiTheme="minorHAnsi" w:cs="Tahoma"/>
                <w:sz w:val="18"/>
                <w:szCs w:val="18"/>
              </w:rPr>
              <w:t>-</w:t>
            </w:r>
          </w:p>
        </w:tc>
      </w:tr>
      <w:tr w:rsidR="005960B9">
        <w:trPr>
          <w:trHeight w:val="485"/>
          <w:jc w:val="center"/>
        </w:trPr>
        <w:tc>
          <w:tcPr>
            <w:tcW w:w="1559" w:type="dxa"/>
          </w:tcPr>
          <w:p w:rsidR="005960B9" w:rsidRDefault="005960B9">
            <w:pPr>
              <w:autoSpaceDE w:val="0"/>
              <w:autoSpaceDN w:val="0"/>
              <w:adjustRightInd w:val="0"/>
              <w:spacing w:after="0" w:line="240" w:lineRule="auto"/>
              <w:rPr>
                <w:rFonts w:asciiTheme="minorHAnsi" w:hAnsiTheme="minorHAnsi" w:cs="Tahoma"/>
                <w:sz w:val="18"/>
                <w:szCs w:val="18"/>
              </w:rPr>
            </w:pPr>
          </w:p>
        </w:tc>
        <w:tc>
          <w:tcPr>
            <w:tcW w:w="2215" w:type="dxa"/>
          </w:tcPr>
          <w:p w:rsidR="005960B9" w:rsidRDefault="0037477D">
            <w:pPr>
              <w:spacing w:after="0" w:line="240" w:lineRule="auto"/>
              <w:rPr>
                <w:rFonts w:asciiTheme="minorHAnsi" w:hAnsiTheme="minorHAnsi" w:cs="Tahoma"/>
                <w:spacing w:val="1"/>
                <w:sz w:val="18"/>
                <w:szCs w:val="18"/>
              </w:rPr>
            </w:pPr>
            <w:r>
              <w:rPr>
                <w:rFonts w:asciiTheme="minorHAnsi" w:hAnsiTheme="minorHAnsi" w:cs="Tahoma"/>
                <w:spacing w:val="1"/>
                <w:sz w:val="18"/>
                <w:szCs w:val="18"/>
              </w:rPr>
              <w:t>Nilai PNBP sektor kehutanan</w:t>
            </w:r>
          </w:p>
        </w:tc>
        <w:tc>
          <w:tcPr>
            <w:tcW w:w="1099" w:type="dxa"/>
          </w:tcPr>
          <w:p w:rsidR="005960B9" w:rsidRDefault="0037477D">
            <w:pPr>
              <w:autoSpaceDE w:val="0"/>
              <w:autoSpaceDN w:val="0"/>
              <w:adjustRightInd w:val="0"/>
              <w:spacing w:after="0" w:line="240" w:lineRule="auto"/>
              <w:jc w:val="center"/>
              <w:rPr>
                <w:rFonts w:asciiTheme="minorHAnsi" w:hAnsiTheme="minorHAnsi" w:cs="Tahoma"/>
                <w:sz w:val="18"/>
                <w:szCs w:val="18"/>
              </w:rPr>
            </w:pPr>
            <w:r>
              <w:rPr>
                <w:rFonts w:asciiTheme="minorHAnsi" w:hAnsiTheme="minorHAnsi" w:cs="Tahoma"/>
                <w:sz w:val="18"/>
                <w:szCs w:val="18"/>
              </w:rPr>
              <w:t>76</w:t>
            </w:r>
            <w:r>
              <w:rPr>
                <w:rFonts w:asciiTheme="minorHAnsi" w:hAnsiTheme="minorHAnsi" w:cs="Tahoma"/>
                <w:sz w:val="18"/>
                <w:szCs w:val="18"/>
                <w:lang w:val="id-ID"/>
              </w:rPr>
              <w:t>,</w:t>
            </w:r>
            <w:r>
              <w:rPr>
                <w:rFonts w:asciiTheme="minorHAnsi" w:hAnsiTheme="minorHAnsi" w:cs="Tahoma"/>
                <w:sz w:val="18"/>
                <w:szCs w:val="18"/>
              </w:rPr>
              <w:t>26%</w:t>
            </w:r>
          </w:p>
        </w:tc>
        <w:tc>
          <w:tcPr>
            <w:tcW w:w="1016" w:type="dxa"/>
          </w:tcPr>
          <w:p w:rsidR="005960B9" w:rsidRDefault="0037477D">
            <w:pPr>
              <w:autoSpaceDE w:val="0"/>
              <w:autoSpaceDN w:val="0"/>
              <w:adjustRightInd w:val="0"/>
              <w:spacing w:after="0" w:line="240" w:lineRule="auto"/>
              <w:jc w:val="center"/>
              <w:rPr>
                <w:rFonts w:asciiTheme="minorHAnsi" w:hAnsiTheme="minorHAnsi" w:cs="Tahoma"/>
                <w:sz w:val="18"/>
                <w:szCs w:val="18"/>
              </w:rPr>
            </w:pPr>
            <w:r>
              <w:rPr>
                <w:rFonts w:asciiTheme="minorHAnsi" w:hAnsiTheme="minorHAnsi" w:cs="Tahoma"/>
                <w:sz w:val="18"/>
                <w:szCs w:val="18"/>
              </w:rPr>
              <w:t>85</w:t>
            </w:r>
            <w:r>
              <w:rPr>
                <w:rFonts w:asciiTheme="minorHAnsi" w:hAnsiTheme="minorHAnsi" w:cs="Tahoma"/>
                <w:sz w:val="18"/>
                <w:szCs w:val="18"/>
                <w:lang w:val="id-ID"/>
              </w:rPr>
              <w:t>,</w:t>
            </w:r>
            <w:r>
              <w:rPr>
                <w:rFonts w:asciiTheme="minorHAnsi" w:hAnsiTheme="minorHAnsi" w:cs="Tahoma"/>
                <w:sz w:val="18"/>
                <w:szCs w:val="18"/>
              </w:rPr>
              <w:t>63%</w:t>
            </w:r>
          </w:p>
        </w:tc>
        <w:tc>
          <w:tcPr>
            <w:tcW w:w="1041" w:type="dxa"/>
          </w:tcPr>
          <w:p w:rsidR="005960B9" w:rsidRDefault="0037477D">
            <w:pPr>
              <w:autoSpaceDE w:val="0"/>
              <w:autoSpaceDN w:val="0"/>
              <w:adjustRightInd w:val="0"/>
              <w:spacing w:after="0" w:line="240" w:lineRule="auto"/>
              <w:jc w:val="center"/>
              <w:rPr>
                <w:rFonts w:asciiTheme="minorHAnsi" w:hAnsiTheme="minorHAnsi" w:cs="Tahoma"/>
                <w:sz w:val="18"/>
                <w:szCs w:val="18"/>
              </w:rPr>
            </w:pPr>
            <w:r>
              <w:rPr>
                <w:rFonts w:asciiTheme="minorHAnsi" w:hAnsiTheme="minorHAnsi" w:cs="Tahoma"/>
                <w:sz w:val="18"/>
                <w:szCs w:val="18"/>
              </w:rPr>
              <w:t>170</w:t>
            </w:r>
            <w:r>
              <w:rPr>
                <w:rFonts w:asciiTheme="minorHAnsi" w:hAnsiTheme="minorHAnsi" w:cs="Tahoma"/>
                <w:sz w:val="18"/>
                <w:szCs w:val="18"/>
                <w:lang w:val="id-ID"/>
              </w:rPr>
              <w:t>,</w:t>
            </w:r>
            <w:r>
              <w:rPr>
                <w:rFonts w:asciiTheme="minorHAnsi" w:hAnsiTheme="minorHAnsi" w:cs="Tahoma"/>
                <w:sz w:val="18"/>
                <w:szCs w:val="18"/>
              </w:rPr>
              <w:t>65%</w:t>
            </w:r>
          </w:p>
        </w:tc>
        <w:tc>
          <w:tcPr>
            <w:tcW w:w="990" w:type="dxa"/>
          </w:tcPr>
          <w:p w:rsidR="005960B9" w:rsidRDefault="0037477D">
            <w:pPr>
              <w:autoSpaceDE w:val="0"/>
              <w:autoSpaceDN w:val="0"/>
              <w:adjustRightInd w:val="0"/>
              <w:spacing w:after="0" w:line="240" w:lineRule="auto"/>
              <w:jc w:val="center"/>
              <w:rPr>
                <w:rFonts w:asciiTheme="minorHAnsi" w:hAnsiTheme="minorHAnsi" w:cs="Tahoma"/>
                <w:sz w:val="18"/>
                <w:szCs w:val="18"/>
              </w:rPr>
            </w:pPr>
            <w:r>
              <w:rPr>
                <w:rFonts w:asciiTheme="minorHAnsi" w:hAnsiTheme="minorHAnsi" w:cs="Tahoma"/>
                <w:sz w:val="18"/>
                <w:szCs w:val="18"/>
              </w:rPr>
              <w:t>Lebih rendah</w:t>
            </w:r>
          </w:p>
        </w:tc>
      </w:tr>
    </w:tbl>
    <w:p w:rsidR="005960B9" w:rsidRDefault="005960B9">
      <w:pPr>
        <w:pStyle w:val="ListParagraph"/>
        <w:spacing w:after="0" w:line="360" w:lineRule="auto"/>
        <w:ind w:left="709"/>
        <w:jc w:val="both"/>
        <w:rPr>
          <w:rFonts w:asciiTheme="minorHAnsi" w:hAnsiTheme="minorHAnsi" w:cs="Tahoma"/>
        </w:rPr>
      </w:pPr>
    </w:p>
    <w:p w:rsidR="005960B9" w:rsidRDefault="0037477D">
      <w:pPr>
        <w:pStyle w:val="ListParagraph"/>
        <w:spacing w:after="0" w:line="360" w:lineRule="auto"/>
        <w:ind w:left="709"/>
        <w:jc w:val="both"/>
        <w:rPr>
          <w:rFonts w:asciiTheme="minorHAnsi" w:hAnsiTheme="minorHAnsi" w:cs="Tahoma"/>
        </w:rPr>
      </w:pPr>
      <w:r>
        <w:rPr>
          <w:rFonts w:asciiTheme="minorHAnsi" w:hAnsiTheme="minorHAnsi" w:cs="Tahoma"/>
        </w:rPr>
        <w:t>Dari Tabel 15 dapat dilihat bahwa capaian kinerja masing-masing indikator diatas jika dibandingkan dengan target kinerja Kementerian Lingkungan Hidup dan Kehutanan dapat dijelaskan sebagai berikut:</w:t>
      </w:r>
    </w:p>
    <w:p w:rsidR="005960B9" w:rsidRDefault="0037477D">
      <w:pPr>
        <w:pStyle w:val="ListParagraph"/>
        <w:tabs>
          <w:tab w:val="left" w:pos="993"/>
        </w:tabs>
        <w:spacing w:after="0" w:line="360" w:lineRule="auto"/>
        <w:ind w:left="993" w:hanging="284"/>
        <w:jc w:val="both"/>
        <w:rPr>
          <w:rFonts w:asciiTheme="minorHAnsi" w:hAnsiTheme="minorHAnsi" w:cs="Tahoma"/>
        </w:rPr>
      </w:pPr>
      <w:r>
        <w:rPr>
          <w:rFonts w:asciiTheme="minorHAnsi" w:hAnsiTheme="minorHAnsi" w:cs="Tahoma"/>
        </w:rPr>
        <w:t>a.</w:t>
      </w:r>
      <w:r>
        <w:rPr>
          <w:rFonts w:asciiTheme="minorHAnsi" w:hAnsiTheme="minorHAnsi" w:cs="Tahoma"/>
        </w:rPr>
        <w:tab/>
        <w:t>Indikator kinerja 1 yaitu persentase pemanfaatan dan penggunaan kawasan hutan yang sesuai dengan fungsi dan peruntukannya capaian kinerja Provinsi Sumatera Barat Tahun 2017 sama dengan capain kinerjaKementerian Lingkungan Hidup dan Kehutanan. Artinya</w:t>
      </w:r>
      <w:r>
        <w:rPr>
          <w:rFonts w:asciiTheme="minorHAnsi" w:hAnsiTheme="minorHAnsi" w:cs="Tahoma"/>
          <w:lang w:val="id-ID"/>
        </w:rPr>
        <w:t>,</w:t>
      </w:r>
      <w:r>
        <w:rPr>
          <w:rFonts w:asciiTheme="minorHAnsi" w:hAnsiTheme="minorHAnsi" w:cs="Tahoma"/>
        </w:rPr>
        <w:t xml:space="preserve"> hutan di Provinsi Sumatera Barat dan seluruh hutan Indonesia pada Tahun 2017 telah diupayakan dimanfaatkan dan digunakan sesuai dengan fungsi dan peruntukannya. Kementerian Lingkungan Hidup</w:t>
      </w:r>
      <w:r>
        <w:t xml:space="preserve"> dan Kehutanan </w:t>
      </w:r>
      <w:r>
        <w:rPr>
          <w:rFonts w:asciiTheme="minorHAnsi" w:hAnsiTheme="minorHAnsi" w:cs="Tahoma"/>
        </w:rPr>
        <w:t>melakukan pengawasan izin usaha terhadap industri, prasarana dan jasa, kehutanan</w:t>
      </w:r>
      <w:r>
        <w:rPr>
          <w:rFonts w:asciiTheme="minorHAnsi" w:hAnsiTheme="minorHAnsi" w:cs="Tahoma"/>
          <w:lang w:val="id-ID"/>
        </w:rPr>
        <w:t>,</w:t>
      </w:r>
      <w:r>
        <w:rPr>
          <w:rFonts w:asciiTheme="minorHAnsi" w:hAnsiTheme="minorHAnsi" w:cs="Tahoma"/>
        </w:rPr>
        <w:t xml:space="preserve"> dan sumberdaya alam selama </w:t>
      </w:r>
      <w:r>
        <w:rPr>
          <w:rFonts w:asciiTheme="minorHAnsi" w:hAnsiTheme="minorHAnsi" w:cs="Tahoma"/>
          <w:lang w:val="id-ID"/>
        </w:rPr>
        <w:t>t</w:t>
      </w:r>
      <w:r>
        <w:rPr>
          <w:rFonts w:asciiTheme="minorHAnsi" w:hAnsiTheme="minorHAnsi" w:cs="Tahoma"/>
        </w:rPr>
        <w:t xml:space="preserve">ahun 2015 </w:t>
      </w:r>
      <w:r>
        <w:rPr>
          <w:rFonts w:asciiTheme="minorHAnsi" w:hAnsiTheme="minorHAnsi" w:cs="Tahoma"/>
          <w:lang w:val="id-ID"/>
        </w:rPr>
        <w:t>-</w:t>
      </w:r>
      <w:r>
        <w:rPr>
          <w:rFonts w:asciiTheme="minorHAnsi" w:hAnsiTheme="minorHAnsi" w:cs="Tahoma"/>
        </w:rPr>
        <w:t xml:space="preserve"> 2017 telah dilakukan pencabutan izin (4 izin), pembekuan izin (21 izin), paksaan pemerintah (231 izin), teguran tertulis (23 izin) dan </w:t>
      </w:r>
      <w:proofErr w:type="gramStart"/>
      <w:r>
        <w:rPr>
          <w:rFonts w:asciiTheme="minorHAnsi" w:hAnsiTheme="minorHAnsi" w:cs="Tahoma"/>
        </w:rPr>
        <w:t>surat</w:t>
      </w:r>
      <w:proofErr w:type="gramEnd"/>
      <w:r>
        <w:rPr>
          <w:rFonts w:asciiTheme="minorHAnsi" w:hAnsiTheme="minorHAnsi" w:cs="Tahoma"/>
        </w:rPr>
        <w:t xml:space="preserve"> peringatan (155 izin).</w:t>
      </w:r>
    </w:p>
    <w:p w:rsidR="005960B9" w:rsidRDefault="0037477D">
      <w:pPr>
        <w:pStyle w:val="ListParagraph"/>
        <w:tabs>
          <w:tab w:val="left" w:pos="993"/>
        </w:tabs>
        <w:spacing w:after="0" w:line="360" w:lineRule="auto"/>
        <w:ind w:left="993" w:hanging="284"/>
        <w:jc w:val="both"/>
        <w:rPr>
          <w:rFonts w:asciiTheme="minorHAnsi" w:hAnsiTheme="minorHAnsi" w:cs="Tahoma"/>
        </w:rPr>
      </w:pPr>
      <w:r>
        <w:rPr>
          <w:rFonts w:asciiTheme="minorHAnsi" w:hAnsiTheme="minorHAnsi" w:cs="Tahoma"/>
        </w:rPr>
        <w:lastRenderedPageBreak/>
        <w:t>b.</w:t>
      </w:r>
      <w:r>
        <w:rPr>
          <w:rFonts w:asciiTheme="minorHAnsi" w:hAnsiTheme="minorHAnsi" w:cs="Tahoma"/>
        </w:rPr>
        <w:tab/>
        <w:t xml:space="preserve">Indikator kinerja 2 yaitu Persentase Pencapaian Target Produksi HHK dan HHBK. </w:t>
      </w:r>
      <w:proofErr w:type="gramStart"/>
      <w:r>
        <w:rPr>
          <w:rFonts w:asciiTheme="minorHAnsi" w:hAnsiTheme="minorHAnsi" w:cs="Tahoma"/>
        </w:rPr>
        <w:t>Kementerian Lingkungan Hidup dan Kehutanan tidak menjadikan indikator ini sebagai Indikator Kinerja Utama sehingga tidak dapat dibandingkan dengan capaian kinerja Provinsi Sumatera Barat.</w:t>
      </w:r>
      <w:proofErr w:type="gramEnd"/>
    </w:p>
    <w:p w:rsidR="005960B9" w:rsidRDefault="0037477D">
      <w:pPr>
        <w:pStyle w:val="ListParagraph"/>
        <w:tabs>
          <w:tab w:val="left" w:pos="993"/>
        </w:tabs>
        <w:spacing w:after="0" w:line="360" w:lineRule="auto"/>
        <w:ind w:left="993" w:hanging="284"/>
        <w:jc w:val="both"/>
        <w:rPr>
          <w:rFonts w:asciiTheme="minorHAnsi" w:hAnsiTheme="minorHAnsi" w:cs="Tahoma"/>
        </w:rPr>
      </w:pPr>
      <w:r>
        <w:rPr>
          <w:rFonts w:asciiTheme="minorHAnsi" w:hAnsiTheme="minorHAnsi" w:cs="Tahoma"/>
        </w:rPr>
        <w:t>c.</w:t>
      </w:r>
      <w:r>
        <w:rPr>
          <w:rFonts w:asciiTheme="minorHAnsi" w:hAnsiTheme="minorHAnsi" w:cs="Tahoma"/>
        </w:rPr>
        <w:tab/>
        <w:t xml:space="preserve">Indikator kinerja 3 yaitu nilai PNBP sektor kehutanan, capaian kinerja Provinsi Sumatera Barat Tahun 2017 lebih rendah dibandingkan dengan capaian kinerja Kementerian Lingkungan Hidup dan Kehutanan. </w:t>
      </w:r>
      <w:proofErr w:type="gramStart"/>
      <w:r>
        <w:rPr>
          <w:rFonts w:asciiTheme="minorHAnsi" w:hAnsiTheme="minorHAnsi" w:cs="Tahoma"/>
        </w:rPr>
        <w:t>Hal ini dikarenakan nilai PNBP yang dihitung oleh Kementerian Lingkungan Hidup dan Kehutanan lebih banyak variabelnya dibandingkan dengan v</w:t>
      </w:r>
      <w:r>
        <w:rPr>
          <w:rFonts w:asciiTheme="minorHAnsi" w:hAnsiTheme="minorHAnsi" w:cs="Tahoma"/>
          <w:lang w:val="id-ID"/>
        </w:rPr>
        <w:t>a</w:t>
      </w:r>
      <w:r>
        <w:rPr>
          <w:rFonts w:asciiTheme="minorHAnsi" w:hAnsiTheme="minorHAnsi" w:cs="Tahoma"/>
        </w:rPr>
        <w:t>riabel yang dihitung oleh Dinas Kehutanan Provinsi Sumatera Barat.</w:t>
      </w:r>
      <w:proofErr w:type="gramEnd"/>
      <w:r>
        <w:rPr>
          <w:rFonts w:asciiTheme="minorHAnsi" w:hAnsiTheme="minorHAnsi" w:cs="Tahoma"/>
        </w:rPr>
        <w:t xml:space="preserve"> Kementerian Lingkungan Hidup dan Kehutanan menghitung PNBP yang bersumber dari pendapatan jasa layanan umum dari program dana bergulir, iuran dan denda, pendapatan jasa dan pendapatan kehutanan, sedangkan Dinas Kehutanan Provinsi Sumatera Barat hanya menghitung PNBP dari hasil hutan kayu dan hasil hutan bukan kayu (pinus, rotan, wallet, karet</w:t>
      </w:r>
      <w:proofErr w:type="gramStart"/>
      <w:r>
        <w:rPr>
          <w:rFonts w:asciiTheme="minorHAnsi" w:hAnsiTheme="minorHAnsi" w:cs="Tahoma"/>
        </w:rPr>
        <w:t>,manau</w:t>
      </w:r>
      <w:proofErr w:type="gramEnd"/>
      <w:r>
        <w:rPr>
          <w:rFonts w:asciiTheme="minorHAnsi" w:hAnsiTheme="minorHAnsi" w:cs="Tahoma"/>
        </w:rPr>
        <w:t xml:space="preserve">, </w:t>
      </w:r>
      <w:r>
        <w:rPr>
          <w:rFonts w:asciiTheme="minorHAnsi" w:hAnsiTheme="minorHAnsi" w:cs="Tahoma"/>
          <w:lang w:val="id-ID"/>
        </w:rPr>
        <w:t xml:space="preserve">dan </w:t>
      </w:r>
      <w:r>
        <w:rPr>
          <w:rFonts w:asciiTheme="minorHAnsi" w:hAnsiTheme="minorHAnsi" w:cs="Tahoma"/>
        </w:rPr>
        <w:t>tabu-tabu).</w:t>
      </w:r>
    </w:p>
    <w:p w:rsidR="005960B9" w:rsidRDefault="0037477D">
      <w:pPr>
        <w:tabs>
          <w:tab w:val="left" w:pos="993"/>
        </w:tabs>
        <w:spacing w:after="0" w:line="240" w:lineRule="auto"/>
        <w:ind w:left="993" w:hanging="993"/>
        <w:jc w:val="both"/>
        <w:rPr>
          <w:rFonts w:asciiTheme="minorHAnsi" w:hAnsiTheme="minorHAnsi" w:cs="Tahoma"/>
        </w:rPr>
      </w:pPr>
      <w:proofErr w:type="gramStart"/>
      <w:r>
        <w:rPr>
          <w:rFonts w:asciiTheme="minorHAnsi" w:hAnsiTheme="minorHAnsi" w:cs="Tahoma"/>
        </w:rPr>
        <w:t>Tabel 16.</w:t>
      </w:r>
      <w:proofErr w:type="gramEnd"/>
      <w:r>
        <w:rPr>
          <w:rFonts w:asciiTheme="minorHAnsi" w:hAnsiTheme="minorHAnsi" w:cs="Tahoma"/>
        </w:rPr>
        <w:t xml:space="preserve"> </w:t>
      </w:r>
      <w:r>
        <w:rPr>
          <w:rFonts w:asciiTheme="minorHAnsi" w:hAnsiTheme="minorHAnsi" w:cs="Tahoma"/>
        </w:rPr>
        <w:tab/>
      </w:r>
      <w:r>
        <w:rPr>
          <w:rFonts w:asciiTheme="minorHAnsi" w:hAnsiTheme="minorHAnsi" w:cs="Tahoma"/>
          <w:spacing w:val="1"/>
        </w:rPr>
        <w:t>Perbandingan</w:t>
      </w:r>
      <w:r>
        <w:rPr>
          <w:rFonts w:asciiTheme="minorHAnsi" w:hAnsiTheme="minorHAnsi" w:cs="Tahoma"/>
        </w:rPr>
        <w:t xml:space="preserve"> Capaian Kinerja </w:t>
      </w:r>
      <w:r>
        <w:rPr>
          <w:rFonts w:asciiTheme="minorHAnsi" w:hAnsiTheme="minorHAnsi" w:cs="Tahoma"/>
          <w:bCs/>
          <w:spacing w:val="8"/>
        </w:rPr>
        <w:t xml:space="preserve">Sasaran Terwujudnya Nilai Pemanfaatan dan Penggunaan Kawasan Hutan </w:t>
      </w:r>
      <w:r>
        <w:rPr>
          <w:rFonts w:asciiTheme="minorHAnsi" w:hAnsiTheme="minorHAnsi" w:cs="Tahoma"/>
        </w:rPr>
        <w:t>pada Provinsi Sumatera Barat dengan Capaian Kinerja Provinsi Riau</w:t>
      </w:r>
    </w:p>
    <w:tbl>
      <w:tblPr>
        <w:tblW w:w="789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15"/>
        <w:gridCol w:w="2570"/>
        <w:gridCol w:w="1003"/>
        <w:gridCol w:w="1112"/>
        <w:gridCol w:w="990"/>
      </w:tblGrid>
      <w:tr w:rsidR="005960B9">
        <w:trPr>
          <w:trHeight w:val="199"/>
          <w:jc w:val="center"/>
        </w:trPr>
        <w:tc>
          <w:tcPr>
            <w:tcW w:w="2215" w:type="dxa"/>
            <w:vMerge w:val="restart"/>
            <w:shd w:val="clear" w:color="auto" w:fill="00B050"/>
          </w:tcPr>
          <w:p w:rsidR="005960B9" w:rsidRDefault="005960B9">
            <w:pPr>
              <w:autoSpaceDE w:val="0"/>
              <w:autoSpaceDN w:val="0"/>
              <w:adjustRightInd w:val="0"/>
              <w:spacing w:after="0" w:line="240" w:lineRule="auto"/>
              <w:jc w:val="both"/>
              <w:rPr>
                <w:rFonts w:asciiTheme="minorHAnsi" w:hAnsiTheme="minorHAnsi" w:cs="Tahoma"/>
                <w:b/>
                <w:sz w:val="18"/>
                <w:szCs w:val="18"/>
              </w:rPr>
            </w:pPr>
          </w:p>
          <w:p w:rsidR="005960B9" w:rsidRDefault="0037477D">
            <w:pPr>
              <w:autoSpaceDE w:val="0"/>
              <w:autoSpaceDN w:val="0"/>
              <w:adjustRightInd w:val="0"/>
              <w:spacing w:after="0" w:line="240" w:lineRule="auto"/>
              <w:jc w:val="center"/>
              <w:rPr>
                <w:rFonts w:asciiTheme="minorHAnsi" w:hAnsiTheme="minorHAnsi" w:cs="Tahoma"/>
                <w:b/>
                <w:sz w:val="18"/>
                <w:szCs w:val="18"/>
              </w:rPr>
            </w:pPr>
            <w:r>
              <w:rPr>
                <w:rFonts w:asciiTheme="minorHAnsi" w:hAnsiTheme="minorHAnsi" w:cs="Tahoma"/>
                <w:b/>
                <w:sz w:val="18"/>
                <w:szCs w:val="18"/>
              </w:rPr>
              <w:t>SASARAN</w:t>
            </w:r>
          </w:p>
        </w:tc>
        <w:tc>
          <w:tcPr>
            <w:tcW w:w="2570" w:type="dxa"/>
            <w:vMerge w:val="restart"/>
            <w:shd w:val="clear" w:color="auto" w:fill="00B050"/>
          </w:tcPr>
          <w:p w:rsidR="005960B9" w:rsidRDefault="005960B9">
            <w:pPr>
              <w:autoSpaceDE w:val="0"/>
              <w:autoSpaceDN w:val="0"/>
              <w:adjustRightInd w:val="0"/>
              <w:spacing w:after="0" w:line="240" w:lineRule="auto"/>
              <w:jc w:val="both"/>
              <w:rPr>
                <w:rFonts w:asciiTheme="minorHAnsi" w:hAnsiTheme="minorHAnsi" w:cs="Tahoma"/>
                <w:b/>
                <w:sz w:val="18"/>
                <w:szCs w:val="18"/>
              </w:rPr>
            </w:pPr>
          </w:p>
          <w:p w:rsidR="005960B9" w:rsidRDefault="0037477D">
            <w:pPr>
              <w:autoSpaceDE w:val="0"/>
              <w:autoSpaceDN w:val="0"/>
              <w:adjustRightInd w:val="0"/>
              <w:spacing w:after="0" w:line="240" w:lineRule="auto"/>
              <w:jc w:val="center"/>
              <w:rPr>
                <w:rFonts w:asciiTheme="minorHAnsi" w:hAnsiTheme="minorHAnsi" w:cs="Tahoma"/>
                <w:b/>
                <w:sz w:val="18"/>
                <w:szCs w:val="18"/>
              </w:rPr>
            </w:pPr>
            <w:r>
              <w:rPr>
                <w:rFonts w:asciiTheme="minorHAnsi" w:hAnsiTheme="minorHAnsi" w:cs="Tahoma"/>
                <w:b/>
                <w:sz w:val="18"/>
                <w:szCs w:val="18"/>
              </w:rPr>
              <w:t>INDIKATOR KINERJA</w:t>
            </w:r>
          </w:p>
        </w:tc>
        <w:tc>
          <w:tcPr>
            <w:tcW w:w="2115" w:type="dxa"/>
            <w:gridSpan w:val="2"/>
            <w:shd w:val="clear" w:color="auto" w:fill="00B050"/>
          </w:tcPr>
          <w:p w:rsidR="005960B9" w:rsidRDefault="0037477D">
            <w:pPr>
              <w:autoSpaceDE w:val="0"/>
              <w:autoSpaceDN w:val="0"/>
              <w:adjustRightInd w:val="0"/>
              <w:spacing w:after="0" w:line="240" w:lineRule="auto"/>
              <w:jc w:val="center"/>
              <w:rPr>
                <w:rFonts w:asciiTheme="minorHAnsi" w:hAnsiTheme="minorHAnsi" w:cs="Tahoma"/>
                <w:b/>
                <w:sz w:val="18"/>
                <w:szCs w:val="18"/>
              </w:rPr>
            </w:pPr>
            <w:r>
              <w:rPr>
                <w:rFonts w:asciiTheme="minorHAnsi" w:hAnsiTheme="minorHAnsi" w:cs="Tahoma"/>
                <w:b/>
                <w:sz w:val="18"/>
                <w:szCs w:val="18"/>
              </w:rPr>
              <w:t>Realisasi</w:t>
            </w:r>
          </w:p>
          <w:p w:rsidR="005960B9" w:rsidRDefault="0037477D">
            <w:pPr>
              <w:autoSpaceDE w:val="0"/>
              <w:autoSpaceDN w:val="0"/>
              <w:adjustRightInd w:val="0"/>
              <w:spacing w:after="0" w:line="240" w:lineRule="auto"/>
              <w:jc w:val="center"/>
              <w:rPr>
                <w:rFonts w:asciiTheme="minorHAnsi" w:hAnsiTheme="minorHAnsi" w:cs="Tahoma"/>
                <w:sz w:val="18"/>
                <w:szCs w:val="18"/>
              </w:rPr>
            </w:pPr>
            <w:r>
              <w:rPr>
                <w:rFonts w:asciiTheme="minorHAnsi" w:hAnsiTheme="minorHAnsi" w:cs="Tahoma"/>
                <w:b/>
                <w:sz w:val="18"/>
                <w:szCs w:val="18"/>
              </w:rPr>
              <w:t>Tahun 2018</w:t>
            </w:r>
          </w:p>
        </w:tc>
        <w:tc>
          <w:tcPr>
            <w:tcW w:w="990" w:type="dxa"/>
            <w:vMerge w:val="restart"/>
            <w:shd w:val="clear" w:color="auto" w:fill="00B050"/>
            <w:vAlign w:val="center"/>
          </w:tcPr>
          <w:p w:rsidR="005960B9" w:rsidRDefault="0037477D">
            <w:pPr>
              <w:autoSpaceDE w:val="0"/>
              <w:autoSpaceDN w:val="0"/>
              <w:adjustRightInd w:val="0"/>
              <w:spacing w:after="0" w:line="240" w:lineRule="auto"/>
              <w:jc w:val="center"/>
              <w:rPr>
                <w:rFonts w:asciiTheme="minorHAnsi" w:hAnsiTheme="minorHAnsi" w:cs="Tahoma"/>
                <w:b/>
                <w:sz w:val="18"/>
                <w:szCs w:val="18"/>
              </w:rPr>
            </w:pPr>
            <w:r>
              <w:rPr>
                <w:rFonts w:asciiTheme="minorHAnsi" w:hAnsiTheme="minorHAnsi" w:cs="Tahoma"/>
                <w:b/>
                <w:sz w:val="18"/>
                <w:szCs w:val="18"/>
              </w:rPr>
              <w:t>Ket</w:t>
            </w:r>
          </w:p>
        </w:tc>
      </w:tr>
      <w:tr w:rsidR="005960B9">
        <w:trPr>
          <w:trHeight w:val="199"/>
          <w:jc w:val="center"/>
        </w:trPr>
        <w:tc>
          <w:tcPr>
            <w:tcW w:w="2215" w:type="dxa"/>
            <w:vMerge/>
          </w:tcPr>
          <w:p w:rsidR="005960B9" w:rsidRDefault="005960B9">
            <w:pPr>
              <w:autoSpaceDE w:val="0"/>
              <w:autoSpaceDN w:val="0"/>
              <w:adjustRightInd w:val="0"/>
              <w:spacing w:after="0" w:line="240" w:lineRule="auto"/>
              <w:jc w:val="both"/>
              <w:rPr>
                <w:rFonts w:asciiTheme="minorHAnsi" w:hAnsiTheme="minorHAnsi" w:cs="Tahoma"/>
                <w:b/>
                <w:sz w:val="18"/>
                <w:szCs w:val="18"/>
              </w:rPr>
            </w:pPr>
          </w:p>
        </w:tc>
        <w:tc>
          <w:tcPr>
            <w:tcW w:w="2570" w:type="dxa"/>
            <w:vMerge/>
          </w:tcPr>
          <w:p w:rsidR="005960B9" w:rsidRDefault="005960B9">
            <w:pPr>
              <w:autoSpaceDE w:val="0"/>
              <w:autoSpaceDN w:val="0"/>
              <w:adjustRightInd w:val="0"/>
              <w:spacing w:after="0" w:line="240" w:lineRule="auto"/>
              <w:jc w:val="both"/>
              <w:rPr>
                <w:rFonts w:asciiTheme="minorHAnsi" w:hAnsiTheme="minorHAnsi" w:cs="Tahoma"/>
                <w:b/>
                <w:sz w:val="18"/>
                <w:szCs w:val="18"/>
              </w:rPr>
            </w:pPr>
          </w:p>
        </w:tc>
        <w:tc>
          <w:tcPr>
            <w:tcW w:w="1003" w:type="dxa"/>
            <w:shd w:val="clear" w:color="auto" w:fill="00B050"/>
          </w:tcPr>
          <w:p w:rsidR="005960B9" w:rsidRDefault="0037477D">
            <w:pPr>
              <w:autoSpaceDE w:val="0"/>
              <w:autoSpaceDN w:val="0"/>
              <w:adjustRightInd w:val="0"/>
              <w:spacing w:after="0" w:line="240" w:lineRule="auto"/>
              <w:jc w:val="center"/>
              <w:rPr>
                <w:rFonts w:asciiTheme="minorHAnsi" w:hAnsiTheme="minorHAnsi" w:cs="Tahoma"/>
                <w:b/>
                <w:sz w:val="18"/>
                <w:szCs w:val="18"/>
              </w:rPr>
            </w:pPr>
            <w:r>
              <w:rPr>
                <w:rFonts w:asciiTheme="minorHAnsi" w:hAnsiTheme="minorHAnsi" w:cs="Tahoma"/>
                <w:b/>
                <w:sz w:val="18"/>
                <w:szCs w:val="18"/>
              </w:rPr>
              <w:t>Sumbar</w:t>
            </w:r>
          </w:p>
        </w:tc>
        <w:tc>
          <w:tcPr>
            <w:tcW w:w="1112" w:type="dxa"/>
            <w:shd w:val="clear" w:color="auto" w:fill="00B050"/>
          </w:tcPr>
          <w:p w:rsidR="005960B9" w:rsidRDefault="0037477D">
            <w:pPr>
              <w:autoSpaceDE w:val="0"/>
              <w:autoSpaceDN w:val="0"/>
              <w:adjustRightInd w:val="0"/>
              <w:spacing w:after="0" w:line="240" w:lineRule="auto"/>
              <w:jc w:val="center"/>
              <w:rPr>
                <w:rFonts w:asciiTheme="minorHAnsi" w:hAnsiTheme="minorHAnsi" w:cs="Tahoma"/>
                <w:b/>
                <w:sz w:val="18"/>
                <w:szCs w:val="18"/>
              </w:rPr>
            </w:pPr>
            <w:r>
              <w:rPr>
                <w:rFonts w:asciiTheme="minorHAnsi" w:hAnsiTheme="minorHAnsi" w:cs="Tahoma"/>
                <w:b/>
                <w:sz w:val="18"/>
                <w:szCs w:val="18"/>
              </w:rPr>
              <w:t>Riau</w:t>
            </w:r>
          </w:p>
          <w:p w:rsidR="005960B9" w:rsidRDefault="005960B9">
            <w:pPr>
              <w:autoSpaceDE w:val="0"/>
              <w:autoSpaceDN w:val="0"/>
              <w:adjustRightInd w:val="0"/>
              <w:spacing w:after="0" w:line="240" w:lineRule="auto"/>
              <w:jc w:val="center"/>
              <w:rPr>
                <w:rFonts w:asciiTheme="minorHAnsi" w:hAnsiTheme="minorHAnsi" w:cs="Tahoma"/>
                <w:b/>
                <w:sz w:val="18"/>
                <w:szCs w:val="18"/>
              </w:rPr>
            </w:pPr>
          </w:p>
        </w:tc>
        <w:tc>
          <w:tcPr>
            <w:tcW w:w="990" w:type="dxa"/>
            <w:vMerge/>
          </w:tcPr>
          <w:p w:rsidR="005960B9" w:rsidRDefault="005960B9">
            <w:pPr>
              <w:autoSpaceDE w:val="0"/>
              <w:autoSpaceDN w:val="0"/>
              <w:adjustRightInd w:val="0"/>
              <w:spacing w:after="0" w:line="240" w:lineRule="auto"/>
              <w:jc w:val="center"/>
              <w:rPr>
                <w:rFonts w:asciiTheme="minorHAnsi" w:hAnsiTheme="minorHAnsi" w:cs="Tahoma"/>
                <w:sz w:val="18"/>
                <w:szCs w:val="18"/>
              </w:rPr>
            </w:pPr>
          </w:p>
        </w:tc>
      </w:tr>
      <w:tr w:rsidR="005960B9">
        <w:trPr>
          <w:trHeight w:val="910"/>
          <w:jc w:val="center"/>
        </w:trPr>
        <w:tc>
          <w:tcPr>
            <w:tcW w:w="2215" w:type="dxa"/>
          </w:tcPr>
          <w:p w:rsidR="005960B9" w:rsidRDefault="0037477D">
            <w:pPr>
              <w:autoSpaceDE w:val="0"/>
              <w:autoSpaceDN w:val="0"/>
              <w:adjustRightInd w:val="0"/>
              <w:spacing w:after="0" w:line="240" w:lineRule="auto"/>
              <w:rPr>
                <w:rFonts w:asciiTheme="minorHAnsi" w:hAnsiTheme="minorHAnsi" w:cs="Tahoma"/>
                <w:sz w:val="18"/>
                <w:szCs w:val="18"/>
              </w:rPr>
            </w:pPr>
            <w:r>
              <w:rPr>
                <w:rFonts w:asciiTheme="minorHAnsi" w:hAnsiTheme="minorHAnsi" w:cs="Tahoma"/>
                <w:sz w:val="18"/>
                <w:szCs w:val="18"/>
              </w:rPr>
              <w:t>Terwujudnya Nilai Pemanfaatan dan Penggunaan Kawasan Hutan</w:t>
            </w:r>
          </w:p>
        </w:tc>
        <w:tc>
          <w:tcPr>
            <w:tcW w:w="2570" w:type="dxa"/>
          </w:tcPr>
          <w:p w:rsidR="005960B9" w:rsidRDefault="0037477D">
            <w:pPr>
              <w:spacing w:after="0" w:line="240" w:lineRule="auto"/>
              <w:rPr>
                <w:rFonts w:asciiTheme="minorHAnsi" w:hAnsiTheme="minorHAnsi" w:cs="Tahoma"/>
                <w:sz w:val="18"/>
                <w:szCs w:val="18"/>
              </w:rPr>
            </w:pPr>
            <w:r>
              <w:rPr>
                <w:rFonts w:asciiTheme="minorHAnsi" w:hAnsiTheme="minorHAnsi" w:cs="Tahoma"/>
                <w:sz w:val="18"/>
                <w:szCs w:val="18"/>
              </w:rPr>
              <w:t>Persentase pemanfaatan dan penggunaan kawasan hutan yang sesuai dengan fungsi dan peruntukannya</w:t>
            </w:r>
          </w:p>
        </w:tc>
        <w:tc>
          <w:tcPr>
            <w:tcW w:w="1003" w:type="dxa"/>
          </w:tcPr>
          <w:p w:rsidR="005960B9" w:rsidRDefault="0037477D">
            <w:pPr>
              <w:autoSpaceDE w:val="0"/>
              <w:autoSpaceDN w:val="0"/>
              <w:adjustRightInd w:val="0"/>
              <w:spacing w:after="0" w:line="240" w:lineRule="auto"/>
              <w:jc w:val="center"/>
              <w:rPr>
                <w:rFonts w:asciiTheme="minorHAnsi" w:hAnsiTheme="minorHAnsi" w:cs="Tahoma"/>
                <w:sz w:val="18"/>
                <w:szCs w:val="18"/>
              </w:rPr>
            </w:pPr>
            <w:r>
              <w:rPr>
                <w:rFonts w:asciiTheme="minorHAnsi" w:hAnsiTheme="minorHAnsi" w:cs="Tahoma"/>
                <w:sz w:val="18"/>
                <w:szCs w:val="18"/>
              </w:rPr>
              <w:t>100%</w:t>
            </w:r>
          </w:p>
        </w:tc>
        <w:tc>
          <w:tcPr>
            <w:tcW w:w="1112" w:type="dxa"/>
          </w:tcPr>
          <w:p w:rsidR="005960B9" w:rsidRDefault="005960B9">
            <w:pPr>
              <w:autoSpaceDE w:val="0"/>
              <w:autoSpaceDN w:val="0"/>
              <w:adjustRightInd w:val="0"/>
              <w:spacing w:after="0" w:line="240" w:lineRule="auto"/>
              <w:rPr>
                <w:rFonts w:asciiTheme="minorHAnsi" w:hAnsiTheme="minorHAnsi" w:cs="Tahoma"/>
                <w:sz w:val="18"/>
                <w:szCs w:val="18"/>
              </w:rPr>
            </w:pPr>
          </w:p>
          <w:p w:rsidR="005960B9" w:rsidRDefault="0037477D">
            <w:pPr>
              <w:autoSpaceDE w:val="0"/>
              <w:autoSpaceDN w:val="0"/>
              <w:adjustRightInd w:val="0"/>
              <w:spacing w:after="0" w:line="240" w:lineRule="auto"/>
              <w:jc w:val="center"/>
              <w:rPr>
                <w:rFonts w:asciiTheme="minorHAnsi" w:hAnsiTheme="minorHAnsi" w:cs="Tahoma"/>
                <w:sz w:val="18"/>
                <w:szCs w:val="18"/>
                <w:lang w:val="id-ID"/>
              </w:rPr>
            </w:pPr>
            <w:r>
              <w:rPr>
                <w:rFonts w:asciiTheme="minorHAnsi" w:hAnsiTheme="minorHAnsi" w:cs="Tahoma"/>
                <w:sz w:val="18"/>
                <w:szCs w:val="18"/>
                <w:lang w:val="id-ID"/>
              </w:rPr>
              <w:t>-</w:t>
            </w:r>
          </w:p>
        </w:tc>
        <w:tc>
          <w:tcPr>
            <w:tcW w:w="990" w:type="dxa"/>
          </w:tcPr>
          <w:p w:rsidR="005960B9" w:rsidRDefault="005960B9">
            <w:pPr>
              <w:autoSpaceDE w:val="0"/>
              <w:autoSpaceDN w:val="0"/>
              <w:adjustRightInd w:val="0"/>
              <w:spacing w:after="0" w:line="240" w:lineRule="auto"/>
              <w:jc w:val="center"/>
              <w:rPr>
                <w:rFonts w:asciiTheme="minorHAnsi" w:hAnsiTheme="minorHAnsi" w:cs="Tahoma"/>
                <w:sz w:val="18"/>
                <w:szCs w:val="18"/>
                <w:lang w:val="id-ID"/>
              </w:rPr>
            </w:pPr>
          </w:p>
          <w:p w:rsidR="005960B9" w:rsidRDefault="0037477D">
            <w:pPr>
              <w:autoSpaceDE w:val="0"/>
              <w:autoSpaceDN w:val="0"/>
              <w:adjustRightInd w:val="0"/>
              <w:spacing w:after="0" w:line="240" w:lineRule="auto"/>
              <w:jc w:val="center"/>
              <w:rPr>
                <w:rFonts w:asciiTheme="minorHAnsi" w:hAnsiTheme="minorHAnsi" w:cs="Tahoma"/>
                <w:sz w:val="18"/>
                <w:szCs w:val="18"/>
                <w:lang w:val="id-ID"/>
              </w:rPr>
            </w:pPr>
            <w:r>
              <w:rPr>
                <w:rFonts w:asciiTheme="minorHAnsi" w:hAnsiTheme="minorHAnsi" w:cs="Tahoma"/>
                <w:sz w:val="18"/>
                <w:szCs w:val="18"/>
                <w:lang w:val="id-ID"/>
              </w:rPr>
              <w:t>-</w:t>
            </w:r>
          </w:p>
        </w:tc>
      </w:tr>
      <w:tr w:rsidR="005960B9">
        <w:trPr>
          <w:trHeight w:val="557"/>
          <w:jc w:val="center"/>
        </w:trPr>
        <w:tc>
          <w:tcPr>
            <w:tcW w:w="2215" w:type="dxa"/>
          </w:tcPr>
          <w:p w:rsidR="005960B9" w:rsidRDefault="005960B9">
            <w:pPr>
              <w:autoSpaceDE w:val="0"/>
              <w:autoSpaceDN w:val="0"/>
              <w:adjustRightInd w:val="0"/>
              <w:spacing w:after="0" w:line="240" w:lineRule="auto"/>
              <w:rPr>
                <w:rFonts w:asciiTheme="minorHAnsi" w:hAnsiTheme="minorHAnsi" w:cs="Tahoma"/>
                <w:sz w:val="18"/>
                <w:szCs w:val="18"/>
              </w:rPr>
            </w:pPr>
          </w:p>
        </w:tc>
        <w:tc>
          <w:tcPr>
            <w:tcW w:w="2570" w:type="dxa"/>
          </w:tcPr>
          <w:p w:rsidR="005960B9" w:rsidRDefault="0037477D">
            <w:pPr>
              <w:spacing w:after="0" w:line="240" w:lineRule="auto"/>
              <w:rPr>
                <w:rFonts w:asciiTheme="minorHAnsi" w:hAnsiTheme="minorHAnsi" w:cs="Tahoma"/>
                <w:spacing w:val="1"/>
                <w:sz w:val="18"/>
                <w:szCs w:val="18"/>
              </w:rPr>
            </w:pPr>
            <w:r>
              <w:rPr>
                <w:rFonts w:asciiTheme="minorHAnsi" w:hAnsiTheme="minorHAnsi" w:cs="Tahoma"/>
                <w:spacing w:val="1"/>
                <w:sz w:val="18"/>
                <w:szCs w:val="18"/>
              </w:rPr>
              <w:t>Persentase pencapaian target produksi HHK dan HHBK</w:t>
            </w:r>
          </w:p>
        </w:tc>
        <w:tc>
          <w:tcPr>
            <w:tcW w:w="1003" w:type="dxa"/>
          </w:tcPr>
          <w:p w:rsidR="005960B9" w:rsidRDefault="0037477D">
            <w:pPr>
              <w:autoSpaceDE w:val="0"/>
              <w:autoSpaceDN w:val="0"/>
              <w:adjustRightInd w:val="0"/>
              <w:spacing w:after="0" w:line="240" w:lineRule="auto"/>
              <w:jc w:val="center"/>
              <w:rPr>
                <w:rFonts w:asciiTheme="minorHAnsi" w:hAnsiTheme="minorHAnsi" w:cs="Tahoma"/>
                <w:sz w:val="18"/>
                <w:szCs w:val="18"/>
              </w:rPr>
            </w:pPr>
            <w:r>
              <w:rPr>
                <w:rFonts w:asciiTheme="minorHAnsi" w:hAnsiTheme="minorHAnsi" w:cs="Tahoma"/>
                <w:sz w:val="18"/>
                <w:szCs w:val="18"/>
              </w:rPr>
              <w:t>82,87%</w:t>
            </w:r>
          </w:p>
        </w:tc>
        <w:tc>
          <w:tcPr>
            <w:tcW w:w="1112" w:type="dxa"/>
          </w:tcPr>
          <w:p w:rsidR="005960B9" w:rsidRDefault="0037477D">
            <w:pPr>
              <w:autoSpaceDE w:val="0"/>
              <w:autoSpaceDN w:val="0"/>
              <w:adjustRightInd w:val="0"/>
              <w:spacing w:after="0" w:line="240" w:lineRule="auto"/>
              <w:jc w:val="center"/>
              <w:rPr>
                <w:rFonts w:asciiTheme="minorHAnsi" w:hAnsiTheme="minorHAnsi" w:cs="Tahoma"/>
                <w:sz w:val="18"/>
                <w:szCs w:val="18"/>
                <w:lang w:val="id-ID"/>
              </w:rPr>
            </w:pPr>
            <w:r>
              <w:rPr>
                <w:rFonts w:asciiTheme="minorHAnsi" w:hAnsiTheme="minorHAnsi" w:cs="Tahoma"/>
                <w:sz w:val="18"/>
                <w:szCs w:val="18"/>
                <w:lang w:val="id-ID"/>
              </w:rPr>
              <w:t>-</w:t>
            </w:r>
          </w:p>
        </w:tc>
        <w:tc>
          <w:tcPr>
            <w:tcW w:w="990" w:type="dxa"/>
          </w:tcPr>
          <w:p w:rsidR="005960B9" w:rsidRDefault="0037477D">
            <w:pPr>
              <w:autoSpaceDE w:val="0"/>
              <w:autoSpaceDN w:val="0"/>
              <w:adjustRightInd w:val="0"/>
              <w:spacing w:after="0" w:line="240" w:lineRule="auto"/>
              <w:jc w:val="center"/>
              <w:rPr>
                <w:rFonts w:asciiTheme="minorHAnsi" w:hAnsiTheme="minorHAnsi" w:cs="Tahoma"/>
                <w:sz w:val="18"/>
                <w:szCs w:val="18"/>
                <w:lang w:val="id-ID"/>
              </w:rPr>
            </w:pPr>
            <w:r>
              <w:rPr>
                <w:rFonts w:asciiTheme="minorHAnsi" w:hAnsiTheme="minorHAnsi" w:cs="Tahoma"/>
                <w:sz w:val="18"/>
                <w:szCs w:val="18"/>
                <w:lang w:val="id-ID"/>
              </w:rPr>
              <w:t>-</w:t>
            </w:r>
          </w:p>
        </w:tc>
      </w:tr>
      <w:tr w:rsidR="005960B9">
        <w:trPr>
          <w:trHeight w:val="485"/>
          <w:jc w:val="center"/>
        </w:trPr>
        <w:tc>
          <w:tcPr>
            <w:tcW w:w="2215" w:type="dxa"/>
          </w:tcPr>
          <w:p w:rsidR="005960B9" w:rsidRDefault="005960B9">
            <w:pPr>
              <w:autoSpaceDE w:val="0"/>
              <w:autoSpaceDN w:val="0"/>
              <w:adjustRightInd w:val="0"/>
              <w:spacing w:after="0" w:line="240" w:lineRule="auto"/>
              <w:rPr>
                <w:rFonts w:asciiTheme="minorHAnsi" w:hAnsiTheme="minorHAnsi" w:cs="Tahoma"/>
                <w:sz w:val="18"/>
                <w:szCs w:val="18"/>
              </w:rPr>
            </w:pPr>
          </w:p>
        </w:tc>
        <w:tc>
          <w:tcPr>
            <w:tcW w:w="2570" w:type="dxa"/>
          </w:tcPr>
          <w:p w:rsidR="005960B9" w:rsidRDefault="0037477D">
            <w:pPr>
              <w:spacing w:after="0" w:line="240" w:lineRule="auto"/>
              <w:rPr>
                <w:rFonts w:asciiTheme="minorHAnsi" w:hAnsiTheme="minorHAnsi" w:cs="Tahoma"/>
                <w:spacing w:val="1"/>
                <w:sz w:val="18"/>
                <w:szCs w:val="18"/>
              </w:rPr>
            </w:pPr>
            <w:r>
              <w:rPr>
                <w:rFonts w:asciiTheme="minorHAnsi" w:hAnsiTheme="minorHAnsi" w:cs="Tahoma"/>
                <w:spacing w:val="1"/>
                <w:sz w:val="18"/>
                <w:szCs w:val="18"/>
              </w:rPr>
              <w:t>Nilai PNBP sektor kehutanan</w:t>
            </w:r>
          </w:p>
        </w:tc>
        <w:tc>
          <w:tcPr>
            <w:tcW w:w="1003" w:type="dxa"/>
          </w:tcPr>
          <w:p w:rsidR="005960B9" w:rsidRDefault="0037477D">
            <w:pPr>
              <w:autoSpaceDE w:val="0"/>
              <w:autoSpaceDN w:val="0"/>
              <w:adjustRightInd w:val="0"/>
              <w:spacing w:after="0" w:line="240" w:lineRule="auto"/>
              <w:jc w:val="center"/>
              <w:rPr>
                <w:rFonts w:asciiTheme="minorHAnsi" w:hAnsiTheme="minorHAnsi" w:cs="Tahoma"/>
                <w:sz w:val="18"/>
                <w:szCs w:val="18"/>
              </w:rPr>
            </w:pPr>
            <w:r>
              <w:rPr>
                <w:rFonts w:asciiTheme="minorHAnsi" w:hAnsiTheme="minorHAnsi" w:cs="Tahoma"/>
                <w:sz w:val="18"/>
                <w:szCs w:val="18"/>
              </w:rPr>
              <w:t>85,63%</w:t>
            </w:r>
          </w:p>
        </w:tc>
        <w:tc>
          <w:tcPr>
            <w:tcW w:w="1112" w:type="dxa"/>
          </w:tcPr>
          <w:p w:rsidR="005960B9" w:rsidRDefault="0037477D">
            <w:pPr>
              <w:autoSpaceDE w:val="0"/>
              <w:autoSpaceDN w:val="0"/>
              <w:adjustRightInd w:val="0"/>
              <w:spacing w:after="0" w:line="240" w:lineRule="auto"/>
              <w:jc w:val="center"/>
              <w:rPr>
                <w:rFonts w:asciiTheme="minorHAnsi" w:hAnsiTheme="minorHAnsi" w:cs="Tahoma"/>
                <w:sz w:val="18"/>
                <w:szCs w:val="18"/>
                <w:lang w:val="id-ID"/>
              </w:rPr>
            </w:pPr>
            <w:r>
              <w:rPr>
                <w:rFonts w:asciiTheme="minorHAnsi" w:hAnsiTheme="minorHAnsi" w:cs="Tahoma"/>
                <w:sz w:val="18"/>
                <w:szCs w:val="18"/>
                <w:lang w:val="id-ID"/>
              </w:rPr>
              <w:t>-</w:t>
            </w:r>
          </w:p>
        </w:tc>
        <w:tc>
          <w:tcPr>
            <w:tcW w:w="990" w:type="dxa"/>
          </w:tcPr>
          <w:p w:rsidR="005960B9" w:rsidRDefault="0037477D">
            <w:pPr>
              <w:autoSpaceDE w:val="0"/>
              <w:autoSpaceDN w:val="0"/>
              <w:adjustRightInd w:val="0"/>
              <w:spacing w:after="0" w:line="240" w:lineRule="auto"/>
              <w:jc w:val="center"/>
              <w:rPr>
                <w:rFonts w:asciiTheme="minorHAnsi" w:hAnsiTheme="minorHAnsi" w:cs="Tahoma"/>
                <w:sz w:val="18"/>
                <w:szCs w:val="18"/>
                <w:lang w:val="id-ID"/>
              </w:rPr>
            </w:pPr>
            <w:r>
              <w:rPr>
                <w:rFonts w:asciiTheme="minorHAnsi" w:hAnsiTheme="minorHAnsi" w:cs="Tahoma"/>
                <w:sz w:val="18"/>
                <w:szCs w:val="18"/>
                <w:lang w:val="id-ID"/>
              </w:rPr>
              <w:t>-</w:t>
            </w:r>
          </w:p>
        </w:tc>
      </w:tr>
    </w:tbl>
    <w:p w:rsidR="005960B9" w:rsidRDefault="005960B9">
      <w:pPr>
        <w:spacing w:after="0" w:line="360" w:lineRule="auto"/>
        <w:ind w:left="720"/>
        <w:jc w:val="both"/>
        <w:rPr>
          <w:rFonts w:asciiTheme="minorHAnsi" w:hAnsiTheme="minorHAnsi"/>
        </w:rPr>
      </w:pPr>
    </w:p>
    <w:p w:rsidR="005960B9" w:rsidRDefault="0037477D">
      <w:pPr>
        <w:spacing w:after="0" w:line="360" w:lineRule="auto"/>
        <w:ind w:left="720"/>
        <w:jc w:val="both"/>
        <w:rPr>
          <w:rFonts w:asciiTheme="minorHAnsi" w:hAnsiTheme="minorHAnsi"/>
        </w:rPr>
      </w:pPr>
      <w:r>
        <w:rPr>
          <w:rFonts w:asciiTheme="minorHAnsi" w:hAnsiTheme="minorHAnsi"/>
        </w:rPr>
        <w:t xml:space="preserve">Dari Tabel 16 </w:t>
      </w:r>
      <w:r>
        <w:rPr>
          <w:rFonts w:asciiTheme="minorHAnsi" w:hAnsiTheme="minorHAnsi" w:cs="Tahoma"/>
          <w:spacing w:val="1"/>
        </w:rPr>
        <w:t>dapat</w:t>
      </w:r>
      <w:r>
        <w:rPr>
          <w:rFonts w:asciiTheme="minorHAnsi" w:hAnsiTheme="minorHAnsi"/>
        </w:rPr>
        <w:t xml:space="preserve">dilihat bahwa capaian kinerja masing-masing indikator diatas untuk </w:t>
      </w:r>
      <w:r>
        <w:rPr>
          <w:rFonts w:asciiTheme="minorHAnsi" w:hAnsiTheme="minorHAnsi"/>
          <w:lang w:val="id-ID"/>
        </w:rPr>
        <w:t>t</w:t>
      </w:r>
      <w:r>
        <w:rPr>
          <w:rFonts w:asciiTheme="minorHAnsi" w:hAnsiTheme="minorHAnsi"/>
        </w:rPr>
        <w:t>ahun 2018 tidak dapat dibandingkan dikarenakan Dinas Lingkungan Hidup dan Kehutanan Provinsi Riau hingga Januari 2019 tidak memberikan data di atas.</w:t>
      </w:r>
    </w:p>
    <w:p w:rsidR="005960B9" w:rsidRDefault="0037477D">
      <w:pPr>
        <w:spacing w:after="0" w:line="360" w:lineRule="auto"/>
        <w:ind w:left="720"/>
        <w:jc w:val="both"/>
        <w:rPr>
          <w:rFonts w:asciiTheme="minorHAnsi" w:eastAsia="Times New Roman" w:hAnsiTheme="minorHAnsi" w:cs="Tahoma"/>
        </w:rPr>
      </w:pPr>
      <w:r>
        <w:rPr>
          <w:rFonts w:asciiTheme="minorHAnsi" w:hAnsiTheme="minorHAnsi"/>
        </w:rPr>
        <w:t xml:space="preserve">Pencapaian sasaran </w:t>
      </w:r>
      <w:r>
        <w:rPr>
          <w:rFonts w:asciiTheme="minorHAnsi" w:eastAsia="Times New Roman" w:hAnsiTheme="minorHAnsi" w:cs="Tahoma"/>
        </w:rPr>
        <w:t>ini</w:t>
      </w:r>
      <w:r>
        <w:rPr>
          <w:rFonts w:asciiTheme="minorHAnsi" w:hAnsiTheme="minorHAnsi"/>
        </w:rPr>
        <w:t xml:space="preserve"> ditetapkan melalui dua program yang terdiri atas dua program</w:t>
      </w:r>
      <w:r>
        <w:rPr>
          <w:rFonts w:asciiTheme="minorHAnsi" w:hAnsiTheme="minorHAnsi" w:cs="Tahoma"/>
        </w:rPr>
        <w:t xml:space="preserve"> dengan pembiayaan APBD dan satu program dengan pembiayaan APBN</w:t>
      </w:r>
      <w:r>
        <w:rPr>
          <w:rFonts w:asciiTheme="minorHAnsi" w:hAnsiTheme="minorHAnsi" w:cs="Tahoma"/>
          <w:lang w:val="id-ID"/>
        </w:rPr>
        <w:t>.P</w:t>
      </w:r>
      <w:r>
        <w:rPr>
          <w:rFonts w:asciiTheme="minorHAnsi" w:hAnsiTheme="minorHAnsi" w:cs="Tahoma"/>
        </w:rPr>
        <w:t>rogram dimaksud adalah:</w:t>
      </w:r>
    </w:p>
    <w:p w:rsidR="005960B9" w:rsidRDefault="0037477D">
      <w:pPr>
        <w:numPr>
          <w:ilvl w:val="0"/>
          <w:numId w:val="4"/>
        </w:numPr>
        <w:tabs>
          <w:tab w:val="clear" w:pos="1515"/>
        </w:tabs>
        <w:spacing w:after="0" w:line="360" w:lineRule="auto"/>
        <w:ind w:left="1080" w:hanging="360"/>
        <w:jc w:val="both"/>
        <w:rPr>
          <w:rFonts w:asciiTheme="minorHAnsi" w:hAnsiTheme="minorHAnsi" w:cs="Bookman Old Style"/>
          <w:spacing w:val="-1"/>
        </w:rPr>
      </w:pPr>
      <w:r>
        <w:rPr>
          <w:rFonts w:asciiTheme="minorHAnsi" w:eastAsia="Times New Roman" w:hAnsiTheme="minorHAnsi"/>
        </w:rPr>
        <w:lastRenderedPageBreak/>
        <w:t xml:space="preserve">Program Perencanaan Makro dan Pemantapan Kawasan Hutan </w:t>
      </w:r>
      <w:r>
        <w:rPr>
          <w:rFonts w:asciiTheme="minorHAnsi" w:hAnsiTheme="minorHAnsi" w:cs="Bookman Old Style"/>
          <w:spacing w:val="-1"/>
        </w:rPr>
        <w:t xml:space="preserve">(APBD) </w:t>
      </w:r>
      <w:r>
        <w:rPr>
          <w:rFonts w:asciiTheme="minorHAnsi" w:hAnsiTheme="minorHAnsi" w:cs="Tahoma"/>
        </w:rPr>
        <w:t xml:space="preserve">yang terdiri </w:t>
      </w:r>
      <w:r>
        <w:rPr>
          <w:rFonts w:asciiTheme="minorHAnsi" w:hAnsiTheme="minorHAnsi" w:cs="Tahoma"/>
          <w:lang w:val="id-ID"/>
        </w:rPr>
        <w:t>atas</w:t>
      </w:r>
      <w:r>
        <w:rPr>
          <w:rFonts w:asciiTheme="minorHAnsi" w:hAnsiTheme="minorHAnsi" w:cs="Tahoma"/>
        </w:rPr>
        <w:t xml:space="preserve"> lima kegiatan </w:t>
      </w:r>
      <w:r>
        <w:rPr>
          <w:rFonts w:asciiTheme="minorHAnsi" w:hAnsiTheme="minorHAnsi" w:cs="Tahoma"/>
          <w:lang w:val="id-ID"/>
        </w:rPr>
        <w:t>yaitu</w:t>
      </w:r>
      <w:r>
        <w:rPr>
          <w:rFonts w:asciiTheme="minorHAnsi" w:hAnsiTheme="minorHAnsi" w:cs="Tahoma"/>
        </w:rPr>
        <w:t>:</w:t>
      </w:r>
    </w:p>
    <w:p w:rsidR="005960B9" w:rsidRDefault="0037477D">
      <w:pPr>
        <w:numPr>
          <w:ilvl w:val="0"/>
          <w:numId w:val="5"/>
        </w:numPr>
        <w:spacing w:after="0" w:line="360" w:lineRule="auto"/>
        <w:ind w:left="1440"/>
        <w:jc w:val="both"/>
        <w:rPr>
          <w:rFonts w:asciiTheme="minorHAnsi" w:hAnsiTheme="minorHAnsi" w:cs="Century Gothic"/>
          <w:iCs/>
        </w:rPr>
      </w:pPr>
      <w:r>
        <w:rPr>
          <w:rFonts w:asciiTheme="minorHAnsi" w:hAnsiTheme="minorHAnsi" w:cs="Century Gothic"/>
          <w:iCs/>
        </w:rPr>
        <w:t>Pemeliharaan Batas Kawasan Hutan</w:t>
      </w:r>
    </w:p>
    <w:p w:rsidR="005960B9" w:rsidRDefault="0037477D">
      <w:pPr>
        <w:numPr>
          <w:ilvl w:val="0"/>
          <w:numId w:val="5"/>
        </w:numPr>
        <w:spacing w:after="0" w:line="360" w:lineRule="auto"/>
        <w:ind w:left="1440"/>
        <w:jc w:val="both"/>
        <w:rPr>
          <w:rFonts w:asciiTheme="minorHAnsi" w:hAnsiTheme="minorHAnsi" w:cs="Century Gothic"/>
          <w:iCs/>
        </w:rPr>
      </w:pPr>
      <w:r>
        <w:rPr>
          <w:rFonts w:asciiTheme="minorHAnsi" w:hAnsiTheme="minorHAnsi" w:cs="Century Gothic"/>
          <w:iCs/>
        </w:rPr>
        <w:t>Pengendalian Perencanaan dan Tata hutan</w:t>
      </w:r>
    </w:p>
    <w:p w:rsidR="005960B9" w:rsidRDefault="0037477D">
      <w:pPr>
        <w:numPr>
          <w:ilvl w:val="0"/>
          <w:numId w:val="5"/>
        </w:numPr>
        <w:spacing w:after="0" w:line="360" w:lineRule="auto"/>
        <w:ind w:left="1440"/>
        <w:jc w:val="both"/>
        <w:rPr>
          <w:rFonts w:asciiTheme="minorHAnsi" w:hAnsiTheme="minorHAnsi" w:cs="Century Gothic"/>
          <w:iCs/>
        </w:rPr>
      </w:pPr>
      <w:r>
        <w:rPr>
          <w:rFonts w:asciiTheme="minorHAnsi" w:hAnsiTheme="minorHAnsi" w:cs="Century Gothic"/>
          <w:iCs/>
        </w:rPr>
        <w:t>Pengendalian Penggunaan Pemanfaatan Kawasan Hutan</w:t>
      </w:r>
    </w:p>
    <w:p w:rsidR="005960B9" w:rsidRDefault="0037477D">
      <w:pPr>
        <w:numPr>
          <w:ilvl w:val="0"/>
          <w:numId w:val="5"/>
        </w:numPr>
        <w:spacing w:after="0" w:line="360" w:lineRule="auto"/>
        <w:ind w:left="1440"/>
        <w:jc w:val="both"/>
        <w:rPr>
          <w:rFonts w:asciiTheme="minorHAnsi" w:hAnsiTheme="minorHAnsi" w:cs="Century Gothic"/>
          <w:iCs/>
        </w:rPr>
      </w:pPr>
      <w:r>
        <w:rPr>
          <w:rFonts w:asciiTheme="minorHAnsi" w:hAnsiTheme="minorHAnsi" w:cs="Century Gothic"/>
          <w:iCs/>
        </w:rPr>
        <w:t>Sosialisasi Identifikasi Hutan Adat dan Penanganan Konflik Tenurial</w:t>
      </w:r>
    </w:p>
    <w:p w:rsidR="005960B9" w:rsidRDefault="0037477D">
      <w:pPr>
        <w:numPr>
          <w:ilvl w:val="0"/>
          <w:numId w:val="5"/>
        </w:numPr>
        <w:spacing w:after="0" w:line="360" w:lineRule="auto"/>
        <w:ind w:left="1440"/>
        <w:jc w:val="both"/>
        <w:rPr>
          <w:rFonts w:asciiTheme="minorHAnsi" w:hAnsiTheme="minorHAnsi" w:cs="Century Gothic"/>
          <w:iCs/>
        </w:rPr>
      </w:pPr>
      <w:r>
        <w:rPr>
          <w:rFonts w:asciiTheme="minorHAnsi" w:hAnsiTheme="minorHAnsi" w:cs="Century Gothic"/>
          <w:iCs/>
        </w:rPr>
        <w:t>Penanganan Konflik Tenurial dan Hutan Adat</w:t>
      </w:r>
    </w:p>
    <w:p w:rsidR="005960B9" w:rsidRDefault="0037477D">
      <w:pPr>
        <w:numPr>
          <w:ilvl w:val="0"/>
          <w:numId w:val="4"/>
        </w:numPr>
        <w:tabs>
          <w:tab w:val="clear" w:pos="1515"/>
        </w:tabs>
        <w:spacing w:after="0" w:line="360" w:lineRule="auto"/>
        <w:ind w:left="1080" w:hanging="360"/>
        <w:jc w:val="both"/>
        <w:rPr>
          <w:rFonts w:asciiTheme="minorHAnsi" w:hAnsiTheme="minorHAnsi" w:cs="Tahoma"/>
        </w:rPr>
      </w:pPr>
      <w:r>
        <w:rPr>
          <w:rFonts w:asciiTheme="minorHAnsi" w:hAnsiTheme="minorHAnsi" w:cs="Tahoma"/>
        </w:rPr>
        <w:t xml:space="preserve">Program Dukungan Manajemen dan Pelaksanaan Tugas Teknis Lainnya Kementerian LHK yang terdiri </w:t>
      </w:r>
      <w:r>
        <w:rPr>
          <w:rFonts w:asciiTheme="minorHAnsi" w:hAnsiTheme="minorHAnsi" w:cs="Tahoma"/>
          <w:lang w:val="id-ID"/>
        </w:rPr>
        <w:t xml:space="preserve">atas </w:t>
      </w:r>
      <w:r>
        <w:rPr>
          <w:rFonts w:asciiTheme="minorHAnsi" w:hAnsiTheme="minorHAnsi" w:cs="Tahoma"/>
        </w:rPr>
        <w:t>satu kegiatan</w:t>
      </w:r>
      <w:r>
        <w:rPr>
          <w:rFonts w:asciiTheme="minorHAnsi" w:hAnsiTheme="minorHAnsi" w:cs="Tahoma"/>
          <w:lang w:val="id-ID"/>
        </w:rPr>
        <w:t>,</w:t>
      </w:r>
      <w:r>
        <w:rPr>
          <w:rFonts w:asciiTheme="minorHAnsi" w:hAnsiTheme="minorHAnsi" w:cs="Tahoma"/>
        </w:rPr>
        <w:t xml:space="preserve"> yaitu Konsultasi/Koordinasi Operasional KPH</w:t>
      </w:r>
    </w:p>
    <w:p w:rsidR="005960B9" w:rsidRDefault="0037477D">
      <w:pPr>
        <w:numPr>
          <w:ilvl w:val="0"/>
          <w:numId w:val="4"/>
        </w:numPr>
        <w:tabs>
          <w:tab w:val="clear" w:pos="1515"/>
        </w:tabs>
        <w:spacing w:after="0" w:line="360" w:lineRule="auto"/>
        <w:ind w:left="1080" w:hanging="360"/>
        <w:jc w:val="both"/>
        <w:rPr>
          <w:rFonts w:asciiTheme="minorHAnsi" w:hAnsiTheme="minorHAnsi" w:cs="Tahoma"/>
        </w:rPr>
      </w:pPr>
      <w:r>
        <w:rPr>
          <w:rFonts w:asciiTheme="minorHAnsi" w:hAnsiTheme="minorHAnsi" w:cs="Tahoma"/>
        </w:rPr>
        <w:t xml:space="preserve">Program Pemanfaatan Potensi SDH yang terdiri </w:t>
      </w:r>
      <w:r>
        <w:rPr>
          <w:rFonts w:asciiTheme="minorHAnsi" w:hAnsiTheme="minorHAnsi" w:cs="Tahoma"/>
          <w:lang w:val="id-ID"/>
        </w:rPr>
        <w:t>atasdelapan</w:t>
      </w:r>
      <w:r>
        <w:rPr>
          <w:rFonts w:asciiTheme="minorHAnsi" w:hAnsiTheme="minorHAnsi" w:cs="Tahoma"/>
        </w:rPr>
        <w:t xml:space="preserve"> kegiatan yaitu:</w:t>
      </w:r>
    </w:p>
    <w:p w:rsidR="005960B9" w:rsidRDefault="0037477D">
      <w:pPr>
        <w:numPr>
          <w:ilvl w:val="0"/>
          <w:numId w:val="6"/>
        </w:numPr>
        <w:spacing w:after="0" w:line="360" w:lineRule="auto"/>
        <w:jc w:val="both"/>
        <w:rPr>
          <w:rFonts w:asciiTheme="minorHAnsi" w:hAnsiTheme="minorHAnsi" w:cs="Tahoma"/>
        </w:rPr>
      </w:pPr>
      <w:r>
        <w:rPr>
          <w:rFonts w:asciiTheme="minorHAnsi" w:hAnsiTheme="minorHAnsi" w:cs="Tahoma"/>
        </w:rPr>
        <w:t>Pembinaan PNBP Sektor Kehutanan</w:t>
      </w:r>
    </w:p>
    <w:p w:rsidR="005960B9" w:rsidRDefault="0037477D">
      <w:pPr>
        <w:numPr>
          <w:ilvl w:val="0"/>
          <w:numId w:val="6"/>
        </w:numPr>
        <w:spacing w:after="0" w:line="360" w:lineRule="auto"/>
        <w:jc w:val="both"/>
        <w:rPr>
          <w:rFonts w:asciiTheme="minorHAnsi" w:hAnsiTheme="minorHAnsi" w:cs="Tahoma"/>
        </w:rPr>
      </w:pPr>
      <w:r>
        <w:rPr>
          <w:rFonts w:asciiTheme="minorHAnsi" w:hAnsiTheme="minorHAnsi" w:cs="Tahoma"/>
        </w:rPr>
        <w:t>Pembinaan dan Pengembangan Hasil Hutan Bukan Kayu (HHBK) dan Industri Kehutanan</w:t>
      </w:r>
    </w:p>
    <w:p w:rsidR="005960B9" w:rsidRDefault="0037477D">
      <w:pPr>
        <w:numPr>
          <w:ilvl w:val="0"/>
          <w:numId w:val="6"/>
        </w:numPr>
        <w:spacing w:after="0" w:line="360" w:lineRule="auto"/>
        <w:jc w:val="both"/>
        <w:rPr>
          <w:rFonts w:asciiTheme="minorHAnsi" w:hAnsiTheme="minorHAnsi" w:cs="Tahoma"/>
        </w:rPr>
      </w:pPr>
      <w:r>
        <w:rPr>
          <w:rFonts w:asciiTheme="minorHAnsi" w:hAnsiTheme="minorHAnsi" w:cs="Tahoma"/>
        </w:rPr>
        <w:t>Perencanaan dan Pemanfaatan Hutan pada Wilayah KPH</w:t>
      </w:r>
    </w:p>
    <w:p w:rsidR="005960B9" w:rsidRDefault="0037477D">
      <w:pPr>
        <w:numPr>
          <w:ilvl w:val="0"/>
          <w:numId w:val="6"/>
        </w:numPr>
        <w:spacing w:after="0" w:line="360" w:lineRule="auto"/>
        <w:jc w:val="both"/>
        <w:rPr>
          <w:rFonts w:asciiTheme="minorHAnsi" w:hAnsiTheme="minorHAnsi" w:cs="Tahoma"/>
        </w:rPr>
      </w:pPr>
      <w:r>
        <w:rPr>
          <w:rFonts w:asciiTheme="minorHAnsi" w:hAnsiTheme="minorHAnsi" w:cs="Tahoma"/>
        </w:rPr>
        <w:t>Pengembangan Kemitraan Kehutanan</w:t>
      </w:r>
    </w:p>
    <w:p w:rsidR="005960B9" w:rsidRDefault="0037477D">
      <w:pPr>
        <w:numPr>
          <w:ilvl w:val="0"/>
          <w:numId w:val="6"/>
        </w:numPr>
        <w:spacing w:after="0" w:line="360" w:lineRule="auto"/>
        <w:jc w:val="both"/>
        <w:rPr>
          <w:rFonts w:asciiTheme="minorHAnsi" w:hAnsiTheme="minorHAnsi" w:cs="Tahoma"/>
        </w:rPr>
      </w:pPr>
      <w:r>
        <w:rPr>
          <w:rFonts w:asciiTheme="minorHAnsi" w:hAnsiTheme="minorHAnsi" w:cs="Tahoma"/>
        </w:rPr>
        <w:t xml:space="preserve">Pengelolaan </w:t>
      </w:r>
      <w:r>
        <w:rPr>
          <w:rFonts w:asciiTheme="minorHAnsi" w:hAnsiTheme="minorHAnsi" w:cs="Tahoma"/>
          <w:lang w:val="id-ID"/>
        </w:rPr>
        <w:t>P</w:t>
      </w:r>
      <w:r>
        <w:rPr>
          <w:rFonts w:asciiTheme="minorHAnsi" w:hAnsiTheme="minorHAnsi" w:cs="Tahoma"/>
        </w:rPr>
        <w:t xml:space="preserve">otensi </w:t>
      </w:r>
      <w:r>
        <w:rPr>
          <w:rFonts w:asciiTheme="minorHAnsi" w:hAnsiTheme="minorHAnsi" w:cs="Tahoma"/>
          <w:lang w:val="id-ID"/>
        </w:rPr>
        <w:t>H</w:t>
      </w:r>
      <w:r>
        <w:rPr>
          <w:rFonts w:asciiTheme="minorHAnsi" w:hAnsiTheme="minorHAnsi" w:cs="Tahoma"/>
        </w:rPr>
        <w:t xml:space="preserve">utan pada </w:t>
      </w:r>
      <w:r>
        <w:rPr>
          <w:rFonts w:asciiTheme="minorHAnsi" w:hAnsiTheme="minorHAnsi" w:cs="Tahoma"/>
          <w:lang w:val="id-ID"/>
        </w:rPr>
        <w:t>W</w:t>
      </w:r>
      <w:r>
        <w:rPr>
          <w:rFonts w:asciiTheme="minorHAnsi" w:hAnsiTheme="minorHAnsi" w:cs="Tahoma"/>
        </w:rPr>
        <w:t>ilayah KPH</w:t>
      </w:r>
    </w:p>
    <w:p w:rsidR="005960B9" w:rsidRDefault="0037477D">
      <w:pPr>
        <w:numPr>
          <w:ilvl w:val="0"/>
          <w:numId w:val="6"/>
        </w:numPr>
        <w:spacing w:after="0" w:line="360" w:lineRule="auto"/>
        <w:jc w:val="both"/>
        <w:rPr>
          <w:rFonts w:asciiTheme="minorHAnsi" w:hAnsiTheme="minorHAnsi" w:cs="Tahoma"/>
        </w:rPr>
      </w:pPr>
      <w:r>
        <w:rPr>
          <w:rFonts w:asciiTheme="minorHAnsi" w:hAnsiTheme="minorHAnsi" w:cs="Tahoma"/>
        </w:rPr>
        <w:t>Pembangunan Sarana dan Prasarana Operasional KPH-Resort (DAK)</w:t>
      </w:r>
    </w:p>
    <w:p w:rsidR="005960B9" w:rsidRDefault="0037477D">
      <w:pPr>
        <w:numPr>
          <w:ilvl w:val="0"/>
          <w:numId w:val="6"/>
        </w:numPr>
        <w:spacing w:after="0" w:line="360" w:lineRule="auto"/>
        <w:jc w:val="both"/>
        <w:rPr>
          <w:rFonts w:asciiTheme="minorHAnsi" w:hAnsiTheme="minorHAnsi" w:cs="Tahoma"/>
        </w:rPr>
      </w:pPr>
      <w:r>
        <w:rPr>
          <w:rFonts w:asciiTheme="minorHAnsi" w:hAnsiTheme="minorHAnsi" w:cs="Tahoma"/>
        </w:rPr>
        <w:t>Pembangunan Sarana dan Prasarana Operasional KPH-Wisata (DAK)</w:t>
      </w:r>
    </w:p>
    <w:p w:rsidR="005960B9" w:rsidRDefault="0037477D">
      <w:pPr>
        <w:numPr>
          <w:ilvl w:val="0"/>
          <w:numId w:val="6"/>
        </w:numPr>
        <w:spacing w:after="0" w:line="360" w:lineRule="auto"/>
        <w:jc w:val="both"/>
        <w:rPr>
          <w:rFonts w:asciiTheme="minorHAnsi" w:hAnsiTheme="minorHAnsi" w:cs="Tahoma"/>
        </w:rPr>
      </w:pPr>
      <w:r>
        <w:rPr>
          <w:rFonts w:asciiTheme="minorHAnsi" w:hAnsiTheme="minorHAnsi" w:cs="Tahoma"/>
        </w:rPr>
        <w:t>Pengembangan Sarana dan Prasarana Usaha Ekonomi Produktif melalui Kelompok Tani Hutan-Alat Ekonomi Produktif (DAK)</w:t>
      </w:r>
    </w:p>
    <w:p w:rsidR="005960B9" w:rsidRDefault="0037477D">
      <w:pPr>
        <w:spacing w:after="0" w:line="360" w:lineRule="auto"/>
        <w:ind w:left="720"/>
        <w:jc w:val="both"/>
        <w:rPr>
          <w:rFonts w:asciiTheme="minorHAnsi" w:hAnsiTheme="minorHAnsi" w:cs="Tahoma"/>
        </w:rPr>
      </w:pPr>
      <w:r>
        <w:rPr>
          <w:rFonts w:asciiTheme="minorHAnsi" w:hAnsiTheme="minorHAnsi" w:cs="Tahoma"/>
        </w:rPr>
        <w:t>Secara keseluruhan</w:t>
      </w:r>
      <w:r>
        <w:rPr>
          <w:rFonts w:asciiTheme="minorHAnsi" w:hAnsiTheme="minorHAnsi" w:cs="Tahoma"/>
          <w:lang w:val="id-ID"/>
        </w:rPr>
        <w:t>,</w:t>
      </w:r>
      <w:r>
        <w:rPr>
          <w:rFonts w:asciiTheme="minorHAnsi" w:hAnsiTheme="minorHAnsi" w:cs="Tahoma"/>
        </w:rPr>
        <w:t xml:space="preserve"> kegiatan yang terdapat dalam program-program ini capaian kinerjanya sangat baik</w:t>
      </w:r>
      <w:r>
        <w:rPr>
          <w:rFonts w:asciiTheme="minorHAnsi" w:hAnsiTheme="minorHAnsi" w:cs="Tahoma"/>
          <w:lang w:val="id-ID"/>
        </w:rPr>
        <w:t>,</w:t>
      </w:r>
      <w:r>
        <w:rPr>
          <w:rFonts w:asciiTheme="minorHAnsi" w:hAnsiTheme="minorHAnsi" w:cs="Tahoma"/>
        </w:rPr>
        <w:t xml:space="preserve"> kecuali kegiatan pembangunan sarana dan prasarana operasional KPH-Wisata yang bersumber dari Dana Alokasi Khusus (DAK)</w:t>
      </w:r>
      <w:r>
        <w:rPr>
          <w:rFonts w:asciiTheme="minorHAnsi" w:hAnsiTheme="minorHAnsi" w:cs="Tahoma"/>
          <w:lang w:val="id-ID"/>
        </w:rPr>
        <w:t>.H</w:t>
      </w:r>
      <w:r>
        <w:rPr>
          <w:rFonts w:asciiTheme="minorHAnsi" w:hAnsiTheme="minorHAnsi" w:cs="Tahoma"/>
        </w:rPr>
        <w:t>al ini bisa dilihat dari realisasi capaian target indikator sasaran melalui hasil dan capaian indikator kinerja kegiatan yang dapat dilihat dari Tabel 17.</w:t>
      </w:r>
    </w:p>
    <w:p w:rsidR="005960B9" w:rsidRDefault="0037477D">
      <w:pPr>
        <w:tabs>
          <w:tab w:val="left" w:pos="1620"/>
        </w:tabs>
        <w:spacing w:after="0" w:line="240" w:lineRule="auto"/>
        <w:rPr>
          <w:rFonts w:asciiTheme="minorHAnsi" w:hAnsiTheme="minorHAnsi" w:cs="Tahoma"/>
        </w:rPr>
      </w:pPr>
      <w:proofErr w:type="gramStart"/>
      <w:r>
        <w:rPr>
          <w:rFonts w:asciiTheme="minorHAnsi" w:hAnsiTheme="minorHAnsi" w:cs="Tahoma"/>
        </w:rPr>
        <w:t>Tabel 17.</w:t>
      </w:r>
      <w:proofErr w:type="gramEnd"/>
      <w:r>
        <w:rPr>
          <w:rFonts w:asciiTheme="minorHAnsi" w:hAnsiTheme="minorHAnsi" w:cs="Tahoma"/>
        </w:rPr>
        <w:t xml:space="preserve"> Realisasi Capaian Kinerja Kegiatan Sasaran Strategis I Tahun 2018</w:t>
      </w:r>
    </w:p>
    <w:tbl>
      <w:tblPr>
        <w:tblW w:w="7878" w:type="dxa"/>
        <w:jc w:val="center"/>
        <w:tblLayout w:type="fixed"/>
        <w:tblLook w:val="04A0" w:firstRow="1" w:lastRow="0" w:firstColumn="1" w:lastColumn="0" w:noHBand="0" w:noVBand="1"/>
      </w:tblPr>
      <w:tblGrid>
        <w:gridCol w:w="344"/>
        <w:gridCol w:w="902"/>
        <w:gridCol w:w="992"/>
        <w:gridCol w:w="1059"/>
        <w:gridCol w:w="260"/>
        <w:gridCol w:w="1375"/>
        <w:gridCol w:w="850"/>
        <w:gridCol w:w="851"/>
        <w:gridCol w:w="874"/>
        <w:gridCol w:w="371"/>
      </w:tblGrid>
      <w:tr w:rsidR="005960B9" w:rsidTr="003F666C">
        <w:trPr>
          <w:trHeight w:val="902"/>
          <w:tblHeader/>
          <w:jc w:val="center"/>
        </w:trPr>
        <w:tc>
          <w:tcPr>
            <w:tcW w:w="344" w:type="dxa"/>
            <w:tcBorders>
              <w:top w:val="single" w:sz="4" w:space="0" w:color="auto"/>
              <w:left w:val="single" w:sz="4" w:space="0" w:color="auto"/>
              <w:bottom w:val="single" w:sz="4" w:space="0" w:color="auto"/>
              <w:right w:val="single" w:sz="6" w:space="0" w:color="auto"/>
            </w:tcBorders>
            <w:shd w:val="clear" w:color="auto" w:fill="D9D9D9" w:themeFill="background1" w:themeFillShade="D9"/>
            <w:vAlign w:val="center"/>
          </w:tcPr>
          <w:p w:rsidR="005960B9" w:rsidRDefault="0037477D">
            <w:pPr>
              <w:spacing w:after="0" w:line="240" w:lineRule="auto"/>
              <w:ind w:left="-113" w:right="-113"/>
              <w:jc w:val="center"/>
              <w:rPr>
                <w:rFonts w:asciiTheme="minorHAnsi" w:eastAsia="Times New Roman" w:hAnsiTheme="minorHAnsi"/>
                <w:b/>
                <w:bCs/>
                <w:sz w:val="14"/>
                <w:szCs w:val="14"/>
              </w:rPr>
            </w:pPr>
            <w:r>
              <w:rPr>
                <w:rFonts w:asciiTheme="minorHAnsi" w:eastAsia="Times New Roman" w:hAnsiTheme="minorHAnsi"/>
                <w:b/>
                <w:bCs/>
                <w:sz w:val="14"/>
                <w:szCs w:val="14"/>
              </w:rPr>
              <w:t>No</w:t>
            </w:r>
          </w:p>
        </w:tc>
        <w:tc>
          <w:tcPr>
            <w:tcW w:w="902" w:type="dxa"/>
            <w:tcBorders>
              <w:top w:val="single" w:sz="4" w:space="0" w:color="auto"/>
              <w:left w:val="single" w:sz="6" w:space="0" w:color="auto"/>
              <w:bottom w:val="single" w:sz="4" w:space="0" w:color="auto"/>
              <w:right w:val="single" w:sz="6" w:space="0" w:color="auto"/>
            </w:tcBorders>
            <w:shd w:val="clear" w:color="auto" w:fill="D9D9D9" w:themeFill="background1" w:themeFillShade="D9"/>
            <w:vAlign w:val="center"/>
          </w:tcPr>
          <w:p w:rsidR="005960B9" w:rsidRDefault="0037477D">
            <w:pPr>
              <w:spacing w:after="0" w:line="240" w:lineRule="auto"/>
              <w:ind w:left="-57" w:right="-57"/>
              <w:jc w:val="center"/>
              <w:rPr>
                <w:rFonts w:asciiTheme="minorHAnsi" w:eastAsia="Times New Roman" w:hAnsiTheme="minorHAnsi"/>
                <w:b/>
                <w:bCs/>
                <w:sz w:val="14"/>
                <w:szCs w:val="14"/>
              </w:rPr>
            </w:pPr>
            <w:r>
              <w:rPr>
                <w:rFonts w:asciiTheme="minorHAnsi" w:eastAsia="Times New Roman" w:hAnsiTheme="minorHAnsi"/>
                <w:b/>
                <w:bCs/>
                <w:sz w:val="14"/>
                <w:szCs w:val="14"/>
              </w:rPr>
              <w:t>Sasaran dan Indikator Sasaran</w:t>
            </w:r>
          </w:p>
        </w:tc>
        <w:tc>
          <w:tcPr>
            <w:tcW w:w="992" w:type="dxa"/>
            <w:tcBorders>
              <w:top w:val="single" w:sz="4" w:space="0" w:color="auto"/>
              <w:left w:val="single" w:sz="6" w:space="0" w:color="auto"/>
              <w:bottom w:val="single" w:sz="4" w:space="0" w:color="auto"/>
              <w:right w:val="single" w:sz="6" w:space="0" w:color="auto"/>
            </w:tcBorders>
            <w:shd w:val="clear" w:color="auto" w:fill="D9D9D9" w:themeFill="background1" w:themeFillShade="D9"/>
            <w:vAlign w:val="center"/>
          </w:tcPr>
          <w:p w:rsidR="005960B9" w:rsidRDefault="0037477D">
            <w:pPr>
              <w:spacing w:after="0" w:line="240" w:lineRule="auto"/>
              <w:jc w:val="center"/>
              <w:rPr>
                <w:rFonts w:asciiTheme="minorHAnsi" w:eastAsia="Times New Roman" w:hAnsiTheme="minorHAnsi"/>
                <w:b/>
                <w:bCs/>
                <w:sz w:val="14"/>
                <w:szCs w:val="14"/>
              </w:rPr>
            </w:pPr>
            <w:r>
              <w:rPr>
                <w:rFonts w:asciiTheme="minorHAnsi" w:eastAsia="Times New Roman" w:hAnsiTheme="minorHAnsi"/>
                <w:b/>
                <w:bCs/>
                <w:sz w:val="14"/>
                <w:szCs w:val="14"/>
              </w:rPr>
              <w:t>Program</w:t>
            </w:r>
          </w:p>
        </w:tc>
        <w:tc>
          <w:tcPr>
            <w:tcW w:w="1059" w:type="dxa"/>
            <w:tcBorders>
              <w:top w:val="single" w:sz="4" w:space="0" w:color="auto"/>
              <w:left w:val="single" w:sz="6" w:space="0" w:color="auto"/>
              <w:bottom w:val="single" w:sz="4" w:space="0" w:color="auto"/>
              <w:right w:val="single" w:sz="6" w:space="0" w:color="auto"/>
            </w:tcBorders>
            <w:shd w:val="clear" w:color="auto" w:fill="D9D9D9" w:themeFill="background1" w:themeFillShade="D9"/>
            <w:vAlign w:val="center"/>
          </w:tcPr>
          <w:p w:rsidR="005960B9" w:rsidRDefault="0037477D">
            <w:pPr>
              <w:spacing w:after="0" w:line="240" w:lineRule="auto"/>
              <w:ind w:left="-57" w:right="-57"/>
              <w:jc w:val="center"/>
              <w:rPr>
                <w:rFonts w:asciiTheme="minorHAnsi" w:eastAsia="Times New Roman" w:hAnsiTheme="minorHAnsi"/>
                <w:b/>
                <w:bCs/>
                <w:sz w:val="14"/>
                <w:szCs w:val="14"/>
              </w:rPr>
            </w:pPr>
            <w:r>
              <w:rPr>
                <w:rFonts w:asciiTheme="minorHAnsi" w:eastAsia="Times New Roman" w:hAnsiTheme="minorHAnsi"/>
                <w:b/>
                <w:bCs/>
                <w:sz w:val="14"/>
                <w:szCs w:val="14"/>
              </w:rPr>
              <w:t>Kegiatan</w:t>
            </w:r>
          </w:p>
        </w:tc>
        <w:tc>
          <w:tcPr>
            <w:tcW w:w="1635" w:type="dxa"/>
            <w:gridSpan w:val="2"/>
            <w:tcBorders>
              <w:top w:val="single" w:sz="4" w:space="0" w:color="auto"/>
              <w:left w:val="single" w:sz="6" w:space="0" w:color="auto"/>
              <w:bottom w:val="single" w:sz="4" w:space="0" w:color="auto"/>
              <w:right w:val="single" w:sz="6" w:space="0" w:color="auto"/>
            </w:tcBorders>
            <w:shd w:val="clear" w:color="auto" w:fill="D9D9D9" w:themeFill="background1" w:themeFillShade="D9"/>
            <w:vAlign w:val="center"/>
          </w:tcPr>
          <w:p w:rsidR="005960B9" w:rsidRDefault="0037477D">
            <w:pPr>
              <w:spacing w:after="0" w:line="240" w:lineRule="auto"/>
              <w:jc w:val="center"/>
              <w:rPr>
                <w:rFonts w:asciiTheme="minorHAnsi" w:eastAsia="Times New Roman" w:hAnsiTheme="minorHAnsi"/>
                <w:b/>
                <w:bCs/>
                <w:sz w:val="14"/>
                <w:szCs w:val="14"/>
              </w:rPr>
            </w:pPr>
            <w:r>
              <w:rPr>
                <w:rFonts w:asciiTheme="minorHAnsi" w:eastAsia="Times New Roman" w:hAnsiTheme="minorHAnsi"/>
                <w:b/>
                <w:bCs/>
                <w:sz w:val="14"/>
                <w:szCs w:val="14"/>
              </w:rPr>
              <w:t>Indikator kinerja Kegiatan (output)</w:t>
            </w:r>
          </w:p>
        </w:tc>
        <w:tc>
          <w:tcPr>
            <w:tcW w:w="850" w:type="dxa"/>
            <w:tcBorders>
              <w:top w:val="single" w:sz="4" w:space="0" w:color="auto"/>
              <w:left w:val="single" w:sz="6" w:space="0" w:color="auto"/>
              <w:bottom w:val="single" w:sz="4" w:space="0" w:color="auto"/>
              <w:right w:val="single" w:sz="6" w:space="0" w:color="auto"/>
            </w:tcBorders>
            <w:shd w:val="clear" w:color="auto" w:fill="D9D9D9" w:themeFill="background1" w:themeFillShade="D9"/>
            <w:vAlign w:val="center"/>
          </w:tcPr>
          <w:p w:rsidR="005960B9" w:rsidRDefault="0037477D">
            <w:pPr>
              <w:spacing w:after="0" w:line="240" w:lineRule="auto"/>
              <w:jc w:val="center"/>
              <w:rPr>
                <w:rFonts w:asciiTheme="minorHAnsi" w:eastAsia="Times New Roman" w:hAnsiTheme="minorHAnsi"/>
                <w:b/>
                <w:bCs/>
                <w:sz w:val="14"/>
                <w:szCs w:val="14"/>
              </w:rPr>
            </w:pPr>
            <w:r>
              <w:rPr>
                <w:rFonts w:asciiTheme="minorHAnsi" w:eastAsia="Times New Roman" w:hAnsiTheme="minorHAnsi"/>
                <w:b/>
                <w:bCs/>
                <w:sz w:val="14"/>
                <w:szCs w:val="14"/>
              </w:rPr>
              <w:t>Rencana Tingkat Capaian (target)</w:t>
            </w:r>
          </w:p>
        </w:tc>
        <w:tc>
          <w:tcPr>
            <w:tcW w:w="851" w:type="dxa"/>
            <w:tcBorders>
              <w:top w:val="single" w:sz="4" w:space="0" w:color="auto"/>
              <w:left w:val="single" w:sz="6" w:space="0" w:color="auto"/>
              <w:bottom w:val="single" w:sz="4" w:space="0" w:color="auto"/>
              <w:right w:val="single" w:sz="6" w:space="0" w:color="auto"/>
            </w:tcBorders>
            <w:shd w:val="clear" w:color="auto" w:fill="D9D9D9" w:themeFill="background1" w:themeFillShade="D9"/>
            <w:vAlign w:val="center"/>
          </w:tcPr>
          <w:p w:rsidR="005960B9" w:rsidRDefault="0037477D">
            <w:pPr>
              <w:spacing w:after="0" w:line="240" w:lineRule="auto"/>
              <w:ind w:left="-57" w:right="-57"/>
              <w:jc w:val="center"/>
              <w:rPr>
                <w:rFonts w:asciiTheme="minorHAnsi" w:eastAsia="Times New Roman" w:hAnsiTheme="minorHAnsi"/>
                <w:b/>
                <w:bCs/>
                <w:sz w:val="14"/>
                <w:szCs w:val="14"/>
              </w:rPr>
            </w:pPr>
            <w:r>
              <w:rPr>
                <w:rFonts w:asciiTheme="minorHAnsi" w:eastAsia="Times New Roman" w:hAnsiTheme="minorHAnsi"/>
                <w:b/>
                <w:bCs/>
                <w:sz w:val="14"/>
                <w:szCs w:val="14"/>
              </w:rPr>
              <w:t>Realisasi Capaian (target)</w:t>
            </w:r>
          </w:p>
        </w:tc>
        <w:tc>
          <w:tcPr>
            <w:tcW w:w="874" w:type="dxa"/>
            <w:tcBorders>
              <w:top w:val="single" w:sz="4" w:space="0" w:color="auto"/>
              <w:left w:val="single" w:sz="6" w:space="0" w:color="auto"/>
              <w:bottom w:val="single" w:sz="4" w:space="0" w:color="auto"/>
              <w:right w:val="single" w:sz="4" w:space="0" w:color="auto"/>
            </w:tcBorders>
            <w:shd w:val="clear" w:color="auto" w:fill="D9D9D9" w:themeFill="background1" w:themeFillShade="D9"/>
            <w:vAlign w:val="center"/>
          </w:tcPr>
          <w:p w:rsidR="005960B9" w:rsidRDefault="0037477D">
            <w:pPr>
              <w:spacing w:after="0" w:line="240" w:lineRule="auto"/>
              <w:ind w:left="-83" w:firstLine="24"/>
              <w:jc w:val="center"/>
              <w:rPr>
                <w:rFonts w:asciiTheme="minorHAnsi" w:eastAsia="Times New Roman" w:hAnsiTheme="minorHAnsi"/>
                <w:b/>
                <w:bCs/>
                <w:sz w:val="14"/>
                <w:szCs w:val="14"/>
              </w:rPr>
            </w:pPr>
            <w:r>
              <w:rPr>
                <w:rFonts w:asciiTheme="minorHAnsi" w:eastAsia="Times New Roman" w:hAnsiTheme="minorHAnsi"/>
                <w:b/>
                <w:bCs/>
                <w:sz w:val="14"/>
                <w:szCs w:val="14"/>
              </w:rPr>
              <w:t>Persentase Pencapaian (target)</w:t>
            </w:r>
          </w:p>
        </w:tc>
        <w:tc>
          <w:tcPr>
            <w:tcW w:w="37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5960B9" w:rsidRDefault="0037477D">
            <w:pPr>
              <w:spacing w:after="0" w:line="240" w:lineRule="auto"/>
              <w:ind w:left="-113" w:right="-113"/>
              <w:jc w:val="center"/>
              <w:rPr>
                <w:rFonts w:asciiTheme="minorHAnsi" w:eastAsia="Times New Roman" w:hAnsiTheme="minorHAnsi"/>
                <w:b/>
                <w:bCs/>
                <w:sz w:val="14"/>
                <w:szCs w:val="14"/>
              </w:rPr>
            </w:pPr>
            <w:r>
              <w:rPr>
                <w:rFonts w:asciiTheme="minorHAnsi" w:eastAsia="Times New Roman" w:hAnsiTheme="minorHAnsi"/>
                <w:b/>
                <w:bCs/>
                <w:sz w:val="14"/>
                <w:szCs w:val="14"/>
              </w:rPr>
              <w:t>Ket</w:t>
            </w:r>
          </w:p>
        </w:tc>
      </w:tr>
      <w:tr w:rsidR="005960B9" w:rsidTr="003F666C">
        <w:trPr>
          <w:trHeight w:val="314"/>
          <w:jc w:val="center"/>
        </w:trPr>
        <w:tc>
          <w:tcPr>
            <w:tcW w:w="344" w:type="dxa"/>
            <w:vMerge w:val="restart"/>
            <w:tcBorders>
              <w:top w:val="single" w:sz="4" w:space="0" w:color="auto"/>
              <w:left w:val="single" w:sz="4" w:space="0" w:color="auto"/>
              <w:bottom w:val="single" w:sz="4" w:space="0" w:color="auto"/>
              <w:right w:val="single" w:sz="4" w:space="0" w:color="auto"/>
            </w:tcBorders>
          </w:tcPr>
          <w:p w:rsidR="005960B9" w:rsidRDefault="0037477D">
            <w:pPr>
              <w:spacing w:after="0" w:line="240" w:lineRule="auto"/>
              <w:jc w:val="center"/>
              <w:rPr>
                <w:rFonts w:asciiTheme="minorHAnsi" w:eastAsia="Times New Roman" w:hAnsiTheme="minorHAnsi"/>
                <w:sz w:val="14"/>
                <w:szCs w:val="14"/>
              </w:rPr>
            </w:pPr>
            <w:r>
              <w:rPr>
                <w:rFonts w:asciiTheme="minorHAnsi" w:eastAsia="Times New Roman" w:hAnsiTheme="minorHAnsi"/>
                <w:sz w:val="14"/>
                <w:szCs w:val="14"/>
              </w:rPr>
              <w:t>1.</w:t>
            </w:r>
          </w:p>
          <w:p w:rsidR="005960B9" w:rsidRDefault="005960B9">
            <w:pPr>
              <w:spacing w:after="0" w:line="240" w:lineRule="auto"/>
              <w:jc w:val="center"/>
              <w:rPr>
                <w:rFonts w:asciiTheme="minorHAnsi" w:eastAsia="Times New Roman" w:hAnsiTheme="minorHAnsi"/>
                <w:sz w:val="14"/>
                <w:szCs w:val="14"/>
              </w:rPr>
            </w:pPr>
          </w:p>
          <w:p w:rsidR="005960B9" w:rsidRDefault="005960B9">
            <w:pPr>
              <w:spacing w:after="0" w:line="240" w:lineRule="auto"/>
              <w:jc w:val="center"/>
              <w:rPr>
                <w:rFonts w:asciiTheme="minorHAnsi" w:eastAsia="Times New Roman" w:hAnsiTheme="minorHAnsi"/>
                <w:sz w:val="14"/>
                <w:szCs w:val="14"/>
              </w:rPr>
            </w:pPr>
          </w:p>
          <w:p w:rsidR="005960B9" w:rsidRDefault="00481240">
            <w:pPr>
              <w:spacing w:after="0" w:line="240" w:lineRule="auto"/>
              <w:jc w:val="center"/>
              <w:rPr>
                <w:rFonts w:asciiTheme="minorHAnsi" w:eastAsia="Times New Roman" w:hAnsiTheme="minorHAnsi"/>
                <w:sz w:val="14"/>
                <w:szCs w:val="14"/>
              </w:rPr>
            </w:pPr>
            <w:r>
              <w:rPr>
                <w:rFonts w:asciiTheme="minorHAnsi" w:eastAsia="Times New Roman" w:hAnsiTheme="minorHAnsi"/>
                <w:noProof/>
                <w:sz w:val="14"/>
                <w:szCs w:val="14"/>
                <w:lang w:val="id-ID" w:eastAsia="id-ID"/>
              </w:rPr>
              <w:pict>
                <v:shapetype id="_x0000_t32" coordsize="21600,21600" o:spt="32" o:oned="t" path="m,l21600,21600e" filled="f">
                  <v:path arrowok="t" fillok="f" o:connecttype="none"/>
                  <o:lock v:ext="edit" shapetype="t"/>
                </v:shapetype>
                <v:shape id="_x0000_s1036" type="#_x0000_t32" style="position:absolute;left:0;text-align:left;margin-left:-6.3pt;margin-top:60.65pt;width:110.25pt;height:0;z-index:251674624" o:connectortype="straight" strokecolor="black [3213]" strokeweight=".25pt">
                  <v:shadow type="perspective" color="#7f7f7f [1601]" opacity=".5" offset="1pt" offset2="-1pt"/>
                </v:shape>
              </w:pict>
            </w:r>
          </w:p>
        </w:tc>
        <w:tc>
          <w:tcPr>
            <w:tcW w:w="902" w:type="dxa"/>
            <w:vMerge w:val="restart"/>
            <w:tcBorders>
              <w:top w:val="single" w:sz="4" w:space="0" w:color="auto"/>
              <w:left w:val="nil"/>
              <w:bottom w:val="single" w:sz="4" w:space="0" w:color="auto"/>
              <w:right w:val="single" w:sz="4" w:space="0" w:color="auto"/>
            </w:tcBorders>
          </w:tcPr>
          <w:p w:rsidR="005960B9" w:rsidRDefault="0037477D">
            <w:pPr>
              <w:spacing w:after="0" w:line="240" w:lineRule="auto"/>
              <w:ind w:left="-57" w:right="-57"/>
              <w:rPr>
                <w:rFonts w:asciiTheme="minorHAnsi" w:eastAsia="Times New Roman" w:hAnsiTheme="minorHAnsi"/>
                <w:sz w:val="14"/>
                <w:szCs w:val="14"/>
              </w:rPr>
            </w:pPr>
            <w:r>
              <w:rPr>
                <w:rFonts w:asciiTheme="minorHAnsi" w:eastAsia="Times New Roman" w:hAnsiTheme="minorHAnsi"/>
                <w:sz w:val="14"/>
                <w:szCs w:val="14"/>
              </w:rPr>
              <w:t>Terwujudnya nilai pemanfaatan dan penggunaan kawasan hutan</w:t>
            </w:r>
          </w:p>
          <w:p w:rsidR="005960B9" w:rsidRDefault="005960B9">
            <w:pPr>
              <w:spacing w:after="0" w:line="240" w:lineRule="auto"/>
              <w:ind w:left="-57" w:right="-57"/>
              <w:rPr>
                <w:rFonts w:asciiTheme="minorHAnsi" w:eastAsia="Times New Roman" w:hAnsiTheme="minorHAnsi"/>
                <w:sz w:val="14"/>
                <w:szCs w:val="14"/>
              </w:rPr>
            </w:pPr>
          </w:p>
        </w:tc>
        <w:tc>
          <w:tcPr>
            <w:tcW w:w="992" w:type="dxa"/>
            <w:vMerge w:val="restart"/>
            <w:tcBorders>
              <w:top w:val="single" w:sz="4" w:space="0" w:color="auto"/>
              <w:left w:val="single" w:sz="4" w:space="0" w:color="auto"/>
              <w:bottom w:val="single" w:sz="4" w:space="0" w:color="auto"/>
              <w:right w:val="single" w:sz="4" w:space="0" w:color="auto"/>
            </w:tcBorders>
          </w:tcPr>
          <w:p w:rsidR="005960B9" w:rsidRDefault="0037477D">
            <w:pPr>
              <w:spacing w:after="0" w:line="240" w:lineRule="auto"/>
              <w:rPr>
                <w:rFonts w:asciiTheme="minorHAnsi" w:eastAsia="Times New Roman" w:hAnsiTheme="minorHAnsi"/>
                <w:sz w:val="14"/>
                <w:szCs w:val="14"/>
              </w:rPr>
            </w:pPr>
            <w:r>
              <w:rPr>
                <w:rFonts w:asciiTheme="minorHAnsi" w:eastAsia="Times New Roman" w:hAnsiTheme="minorHAnsi"/>
                <w:sz w:val="14"/>
                <w:szCs w:val="14"/>
              </w:rPr>
              <w:t>Program Perencanaan Makro dan Pemantapan Kawasan Hutan</w:t>
            </w:r>
          </w:p>
        </w:tc>
        <w:tc>
          <w:tcPr>
            <w:tcW w:w="1059" w:type="dxa"/>
            <w:tcBorders>
              <w:top w:val="single" w:sz="4" w:space="0" w:color="auto"/>
              <w:left w:val="nil"/>
              <w:bottom w:val="single" w:sz="4" w:space="0" w:color="auto"/>
              <w:right w:val="single" w:sz="4" w:space="0" w:color="auto"/>
            </w:tcBorders>
          </w:tcPr>
          <w:p w:rsidR="005960B9" w:rsidRDefault="0037477D">
            <w:pPr>
              <w:spacing w:after="0" w:line="240" w:lineRule="auto"/>
              <w:rPr>
                <w:rFonts w:asciiTheme="minorHAnsi" w:eastAsia="Times New Roman" w:hAnsiTheme="minorHAnsi"/>
                <w:sz w:val="14"/>
                <w:szCs w:val="14"/>
              </w:rPr>
            </w:pPr>
            <w:r>
              <w:rPr>
                <w:rFonts w:asciiTheme="minorHAnsi" w:eastAsia="Times New Roman" w:hAnsiTheme="minorHAnsi"/>
                <w:sz w:val="14"/>
                <w:szCs w:val="14"/>
              </w:rPr>
              <w:t>Pemeliharaan Batas Kawasan Hutan</w:t>
            </w:r>
          </w:p>
        </w:tc>
        <w:tc>
          <w:tcPr>
            <w:tcW w:w="260" w:type="dxa"/>
            <w:tcBorders>
              <w:top w:val="single" w:sz="4" w:space="0" w:color="auto"/>
              <w:left w:val="nil"/>
              <w:bottom w:val="single" w:sz="4" w:space="0" w:color="auto"/>
              <w:right w:val="nil"/>
            </w:tcBorders>
          </w:tcPr>
          <w:p w:rsidR="005960B9" w:rsidRDefault="0037477D">
            <w:pPr>
              <w:rPr>
                <w:sz w:val="14"/>
                <w:szCs w:val="14"/>
              </w:rPr>
            </w:pPr>
            <w:r>
              <w:rPr>
                <w:sz w:val="14"/>
                <w:szCs w:val="14"/>
              </w:rPr>
              <w:t>-</w:t>
            </w:r>
          </w:p>
        </w:tc>
        <w:tc>
          <w:tcPr>
            <w:tcW w:w="1375" w:type="dxa"/>
            <w:tcBorders>
              <w:top w:val="single" w:sz="4" w:space="0" w:color="auto"/>
              <w:left w:val="nil"/>
              <w:bottom w:val="single" w:sz="4" w:space="0" w:color="auto"/>
              <w:right w:val="single" w:sz="4" w:space="0" w:color="auto"/>
            </w:tcBorders>
          </w:tcPr>
          <w:p w:rsidR="005960B9" w:rsidRDefault="0037477D">
            <w:pPr>
              <w:spacing w:after="0" w:line="240" w:lineRule="auto"/>
              <w:ind w:right="-129"/>
              <w:rPr>
                <w:rFonts w:asciiTheme="minorHAnsi" w:eastAsia="Times New Roman" w:hAnsiTheme="minorHAnsi"/>
                <w:sz w:val="14"/>
                <w:szCs w:val="14"/>
              </w:rPr>
            </w:pPr>
            <w:r>
              <w:rPr>
                <w:rFonts w:asciiTheme="minorHAnsi" w:eastAsia="Times New Roman" w:hAnsiTheme="minorHAnsi"/>
                <w:sz w:val="14"/>
                <w:szCs w:val="14"/>
              </w:rPr>
              <w:t>Terpeliharanya batas kawasan hutan</w:t>
            </w:r>
          </w:p>
        </w:tc>
        <w:tc>
          <w:tcPr>
            <w:tcW w:w="850" w:type="dxa"/>
            <w:tcBorders>
              <w:top w:val="single" w:sz="4" w:space="0" w:color="auto"/>
              <w:left w:val="nil"/>
              <w:bottom w:val="single" w:sz="4" w:space="0" w:color="auto"/>
              <w:right w:val="single" w:sz="4" w:space="0" w:color="auto"/>
            </w:tcBorders>
          </w:tcPr>
          <w:p w:rsidR="005960B9" w:rsidRDefault="0037477D" w:rsidP="003F666C">
            <w:pPr>
              <w:snapToGrid w:val="0"/>
              <w:spacing w:beforeLines="50" w:before="120" w:after="0" w:line="240" w:lineRule="auto"/>
              <w:rPr>
                <w:rFonts w:eastAsia="Times New Roman"/>
                <w:color w:val="000000"/>
                <w:sz w:val="14"/>
                <w:szCs w:val="14"/>
              </w:rPr>
            </w:pPr>
            <w:r>
              <w:rPr>
                <w:rFonts w:eastAsia="Times New Roman"/>
                <w:color w:val="000000"/>
                <w:sz w:val="14"/>
                <w:szCs w:val="14"/>
              </w:rPr>
              <w:t>70 km</w:t>
            </w:r>
          </w:p>
        </w:tc>
        <w:tc>
          <w:tcPr>
            <w:tcW w:w="851" w:type="dxa"/>
            <w:tcBorders>
              <w:top w:val="single" w:sz="4" w:space="0" w:color="auto"/>
              <w:left w:val="nil"/>
              <w:bottom w:val="single" w:sz="4" w:space="0" w:color="auto"/>
              <w:right w:val="single" w:sz="4" w:space="0" w:color="auto"/>
            </w:tcBorders>
          </w:tcPr>
          <w:p w:rsidR="005960B9" w:rsidRDefault="0037477D" w:rsidP="003F666C">
            <w:pPr>
              <w:snapToGrid w:val="0"/>
              <w:spacing w:beforeLines="50" w:before="120" w:after="0" w:line="240" w:lineRule="auto"/>
              <w:rPr>
                <w:rFonts w:eastAsia="Times New Roman"/>
                <w:color w:val="000000"/>
                <w:sz w:val="14"/>
                <w:szCs w:val="14"/>
              </w:rPr>
            </w:pPr>
            <w:r>
              <w:rPr>
                <w:rFonts w:eastAsia="Times New Roman"/>
                <w:color w:val="000000"/>
                <w:sz w:val="14"/>
                <w:szCs w:val="14"/>
              </w:rPr>
              <w:t>70 km</w:t>
            </w:r>
          </w:p>
        </w:tc>
        <w:tc>
          <w:tcPr>
            <w:tcW w:w="874" w:type="dxa"/>
            <w:tcBorders>
              <w:top w:val="single" w:sz="4" w:space="0" w:color="auto"/>
              <w:left w:val="nil"/>
              <w:bottom w:val="single" w:sz="4" w:space="0" w:color="auto"/>
              <w:right w:val="single" w:sz="4" w:space="0" w:color="auto"/>
            </w:tcBorders>
          </w:tcPr>
          <w:p w:rsidR="005960B9" w:rsidRDefault="005960B9">
            <w:pPr>
              <w:spacing w:after="0" w:line="240" w:lineRule="auto"/>
              <w:jc w:val="center"/>
              <w:rPr>
                <w:rFonts w:asciiTheme="minorHAnsi" w:eastAsia="Times New Roman" w:hAnsiTheme="minorHAnsi"/>
                <w:sz w:val="14"/>
                <w:szCs w:val="14"/>
              </w:rPr>
            </w:pPr>
          </w:p>
          <w:p w:rsidR="005960B9" w:rsidRDefault="0037477D">
            <w:pPr>
              <w:spacing w:after="0" w:line="240" w:lineRule="auto"/>
              <w:jc w:val="center"/>
              <w:rPr>
                <w:rFonts w:asciiTheme="minorHAnsi" w:eastAsia="Times New Roman" w:hAnsiTheme="minorHAnsi"/>
                <w:sz w:val="14"/>
                <w:szCs w:val="14"/>
              </w:rPr>
            </w:pPr>
            <w:r>
              <w:rPr>
                <w:rFonts w:asciiTheme="minorHAnsi" w:eastAsia="Times New Roman" w:hAnsiTheme="minorHAnsi"/>
                <w:sz w:val="14"/>
                <w:szCs w:val="14"/>
              </w:rPr>
              <w:t>100%</w:t>
            </w:r>
          </w:p>
        </w:tc>
        <w:tc>
          <w:tcPr>
            <w:tcW w:w="371" w:type="dxa"/>
            <w:tcBorders>
              <w:top w:val="single" w:sz="4" w:space="0" w:color="auto"/>
              <w:left w:val="nil"/>
              <w:bottom w:val="single" w:sz="4" w:space="0" w:color="auto"/>
              <w:right w:val="single" w:sz="4" w:space="0" w:color="auto"/>
            </w:tcBorders>
          </w:tcPr>
          <w:p w:rsidR="005960B9" w:rsidRDefault="005960B9">
            <w:pPr>
              <w:spacing w:after="0" w:line="240" w:lineRule="auto"/>
              <w:rPr>
                <w:rFonts w:asciiTheme="minorHAnsi" w:eastAsia="Times New Roman" w:hAnsiTheme="minorHAnsi"/>
                <w:sz w:val="14"/>
                <w:szCs w:val="14"/>
              </w:rPr>
            </w:pPr>
          </w:p>
        </w:tc>
      </w:tr>
      <w:tr w:rsidR="005960B9" w:rsidTr="003F666C">
        <w:trPr>
          <w:trHeight w:val="872"/>
          <w:jc w:val="center"/>
        </w:trPr>
        <w:tc>
          <w:tcPr>
            <w:tcW w:w="344" w:type="dxa"/>
            <w:vMerge/>
            <w:tcBorders>
              <w:top w:val="single" w:sz="4" w:space="0" w:color="auto"/>
              <w:left w:val="single" w:sz="4" w:space="0" w:color="auto"/>
              <w:right w:val="single" w:sz="4" w:space="0" w:color="auto"/>
            </w:tcBorders>
          </w:tcPr>
          <w:p w:rsidR="005960B9" w:rsidRDefault="005960B9">
            <w:pPr>
              <w:spacing w:after="0" w:line="240" w:lineRule="auto"/>
              <w:jc w:val="center"/>
              <w:rPr>
                <w:rFonts w:asciiTheme="minorHAnsi" w:eastAsia="Times New Roman" w:hAnsiTheme="minorHAnsi"/>
                <w:sz w:val="14"/>
                <w:szCs w:val="14"/>
              </w:rPr>
            </w:pPr>
          </w:p>
        </w:tc>
        <w:tc>
          <w:tcPr>
            <w:tcW w:w="902" w:type="dxa"/>
            <w:vMerge/>
            <w:tcBorders>
              <w:top w:val="single" w:sz="4" w:space="0" w:color="auto"/>
              <w:left w:val="nil"/>
              <w:right w:val="single" w:sz="4" w:space="0" w:color="auto"/>
            </w:tcBorders>
          </w:tcPr>
          <w:p w:rsidR="005960B9" w:rsidRDefault="005960B9">
            <w:pPr>
              <w:spacing w:after="0" w:line="240" w:lineRule="auto"/>
              <w:ind w:left="-57" w:right="-57"/>
              <w:rPr>
                <w:rFonts w:asciiTheme="minorHAnsi" w:eastAsia="Times New Roman" w:hAnsiTheme="minorHAnsi"/>
                <w:sz w:val="14"/>
                <w:szCs w:val="14"/>
              </w:rPr>
            </w:pPr>
          </w:p>
        </w:tc>
        <w:tc>
          <w:tcPr>
            <w:tcW w:w="992" w:type="dxa"/>
            <w:vMerge/>
            <w:tcBorders>
              <w:top w:val="single" w:sz="4" w:space="0" w:color="auto"/>
              <w:left w:val="single" w:sz="4" w:space="0" w:color="auto"/>
              <w:right w:val="single" w:sz="4" w:space="0" w:color="auto"/>
            </w:tcBorders>
          </w:tcPr>
          <w:p w:rsidR="005960B9" w:rsidRDefault="005960B9">
            <w:pPr>
              <w:spacing w:after="0" w:line="240" w:lineRule="auto"/>
              <w:rPr>
                <w:rFonts w:asciiTheme="minorHAnsi" w:eastAsia="Times New Roman" w:hAnsiTheme="minorHAnsi"/>
                <w:sz w:val="14"/>
                <w:szCs w:val="14"/>
              </w:rPr>
            </w:pPr>
          </w:p>
        </w:tc>
        <w:tc>
          <w:tcPr>
            <w:tcW w:w="1059" w:type="dxa"/>
            <w:tcBorders>
              <w:top w:val="single" w:sz="4" w:space="0" w:color="auto"/>
              <w:left w:val="nil"/>
              <w:bottom w:val="single" w:sz="4" w:space="0" w:color="auto"/>
              <w:right w:val="single" w:sz="4" w:space="0" w:color="auto"/>
            </w:tcBorders>
          </w:tcPr>
          <w:p w:rsidR="005960B9" w:rsidRDefault="0037477D">
            <w:pPr>
              <w:spacing w:after="0" w:line="240" w:lineRule="auto"/>
              <w:rPr>
                <w:rFonts w:asciiTheme="minorHAnsi" w:eastAsia="Times New Roman" w:hAnsiTheme="minorHAnsi"/>
                <w:sz w:val="14"/>
                <w:szCs w:val="14"/>
              </w:rPr>
            </w:pPr>
            <w:r>
              <w:rPr>
                <w:rFonts w:asciiTheme="minorHAnsi" w:eastAsia="Times New Roman" w:hAnsiTheme="minorHAnsi"/>
                <w:sz w:val="14"/>
                <w:szCs w:val="14"/>
              </w:rPr>
              <w:t>Pengendalian Penggunaan dan Pemanfaatan Kawasan Hutan</w:t>
            </w:r>
          </w:p>
        </w:tc>
        <w:tc>
          <w:tcPr>
            <w:tcW w:w="260" w:type="dxa"/>
            <w:tcBorders>
              <w:top w:val="single" w:sz="4" w:space="0" w:color="auto"/>
              <w:left w:val="nil"/>
              <w:bottom w:val="single" w:sz="4" w:space="0" w:color="auto"/>
              <w:right w:val="nil"/>
            </w:tcBorders>
          </w:tcPr>
          <w:p w:rsidR="005960B9" w:rsidRDefault="0037477D">
            <w:pPr>
              <w:rPr>
                <w:sz w:val="14"/>
                <w:szCs w:val="14"/>
              </w:rPr>
            </w:pPr>
            <w:r>
              <w:rPr>
                <w:sz w:val="14"/>
                <w:szCs w:val="14"/>
              </w:rPr>
              <w:t>-</w:t>
            </w:r>
          </w:p>
        </w:tc>
        <w:tc>
          <w:tcPr>
            <w:tcW w:w="1375" w:type="dxa"/>
            <w:tcBorders>
              <w:top w:val="single" w:sz="4" w:space="0" w:color="auto"/>
              <w:left w:val="nil"/>
              <w:bottom w:val="single" w:sz="4" w:space="0" w:color="auto"/>
              <w:right w:val="single" w:sz="4" w:space="0" w:color="auto"/>
            </w:tcBorders>
          </w:tcPr>
          <w:p w:rsidR="005960B9" w:rsidRDefault="0037477D">
            <w:pPr>
              <w:spacing w:after="0" w:line="240" w:lineRule="auto"/>
              <w:ind w:right="-129"/>
              <w:rPr>
                <w:rFonts w:asciiTheme="minorHAnsi" w:eastAsia="Times New Roman" w:hAnsiTheme="minorHAnsi"/>
                <w:sz w:val="14"/>
                <w:szCs w:val="14"/>
              </w:rPr>
            </w:pPr>
            <w:r>
              <w:rPr>
                <w:rFonts w:asciiTheme="minorHAnsi" w:eastAsia="Times New Roman" w:hAnsiTheme="minorHAnsi"/>
                <w:sz w:val="14"/>
                <w:szCs w:val="14"/>
              </w:rPr>
              <w:t>Penggunaan dan pemanfaatan kawasan hutan yang terkendali</w:t>
            </w:r>
          </w:p>
        </w:tc>
        <w:tc>
          <w:tcPr>
            <w:tcW w:w="850" w:type="dxa"/>
            <w:tcBorders>
              <w:top w:val="single" w:sz="4" w:space="0" w:color="auto"/>
              <w:left w:val="nil"/>
              <w:bottom w:val="single" w:sz="4" w:space="0" w:color="auto"/>
              <w:right w:val="single" w:sz="4" w:space="0" w:color="auto"/>
            </w:tcBorders>
          </w:tcPr>
          <w:p w:rsidR="005960B9" w:rsidRDefault="0037477D" w:rsidP="003F666C">
            <w:pPr>
              <w:snapToGrid w:val="0"/>
              <w:spacing w:beforeLines="50" w:before="120" w:after="0" w:line="240" w:lineRule="auto"/>
              <w:rPr>
                <w:rFonts w:eastAsia="Times New Roman"/>
                <w:color w:val="000000"/>
                <w:sz w:val="14"/>
                <w:szCs w:val="14"/>
              </w:rPr>
            </w:pPr>
            <w:r>
              <w:rPr>
                <w:rFonts w:eastAsia="Times New Roman"/>
                <w:color w:val="000000"/>
                <w:sz w:val="14"/>
                <w:szCs w:val="14"/>
              </w:rPr>
              <w:t>23 unit</w:t>
            </w:r>
          </w:p>
        </w:tc>
        <w:tc>
          <w:tcPr>
            <w:tcW w:w="851" w:type="dxa"/>
            <w:tcBorders>
              <w:top w:val="single" w:sz="4" w:space="0" w:color="auto"/>
              <w:left w:val="nil"/>
              <w:bottom w:val="single" w:sz="4" w:space="0" w:color="auto"/>
              <w:right w:val="single" w:sz="4" w:space="0" w:color="auto"/>
            </w:tcBorders>
          </w:tcPr>
          <w:p w:rsidR="005960B9" w:rsidRDefault="0037477D" w:rsidP="003F666C">
            <w:pPr>
              <w:snapToGrid w:val="0"/>
              <w:spacing w:beforeLines="50" w:before="120" w:after="0" w:line="240" w:lineRule="auto"/>
              <w:rPr>
                <w:rFonts w:eastAsia="Times New Roman"/>
                <w:color w:val="000000"/>
                <w:sz w:val="14"/>
                <w:szCs w:val="14"/>
              </w:rPr>
            </w:pPr>
            <w:r>
              <w:rPr>
                <w:rFonts w:eastAsia="Times New Roman"/>
                <w:color w:val="000000"/>
                <w:sz w:val="14"/>
                <w:szCs w:val="14"/>
              </w:rPr>
              <w:t>23 unit</w:t>
            </w:r>
          </w:p>
        </w:tc>
        <w:tc>
          <w:tcPr>
            <w:tcW w:w="874" w:type="dxa"/>
            <w:tcBorders>
              <w:top w:val="single" w:sz="4" w:space="0" w:color="auto"/>
              <w:left w:val="nil"/>
              <w:bottom w:val="single" w:sz="4" w:space="0" w:color="auto"/>
              <w:right w:val="single" w:sz="4" w:space="0" w:color="auto"/>
            </w:tcBorders>
          </w:tcPr>
          <w:p w:rsidR="005960B9" w:rsidRDefault="005960B9">
            <w:pPr>
              <w:spacing w:after="0" w:line="240" w:lineRule="auto"/>
              <w:jc w:val="center"/>
              <w:rPr>
                <w:rFonts w:asciiTheme="minorHAnsi" w:eastAsia="Times New Roman" w:hAnsiTheme="minorHAnsi"/>
                <w:sz w:val="14"/>
                <w:szCs w:val="14"/>
              </w:rPr>
            </w:pPr>
          </w:p>
          <w:p w:rsidR="005960B9" w:rsidRDefault="0037477D">
            <w:pPr>
              <w:spacing w:after="0" w:line="240" w:lineRule="auto"/>
              <w:jc w:val="center"/>
              <w:rPr>
                <w:rFonts w:asciiTheme="minorHAnsi" w:eastAsia="Times New Roman" w:hAnsiTheme="minorHAnsi"/>
                <w:sz w:val="14"/>
                <w:szCs w:val="14"/>
              </w:rPr>
            </w:pPr>
            <w:r>
              <w:rPr>
                <w:rFonts w:asciiTheme="minorHAnsi" w:eastAsia="Times New Roman" w:hAnsiTheme="minorHAnsi"/>
                <w:sz w:val="14"/>
                <w:szCs w:val="14"/>
              </w:rPr>
              <w:t>100%</w:t>
            </w:r>
          </w:p>
        </w:tc>
        <w:tc>
          <w:tcPr>
            <w:tcW w:w="371" w:type="dxa"/>
            <w:tcBorders>
              <w:top w:val="single" w:sz="4" w:space="0" w:color="auto"/>
              <w:left w:val="nil"/>
              <w:bottom w:val="single" w:sz="4" w:space="0" w:color="auto"/>
              <w:right w:val="single" w:sz="4" w:space="0" w:color="auto"/>
            </w:tcBorders>
          </w:tcPr>
          <w:p w:rsidR="005960B9" w:rsidRDefault="005960B9">
            <w:pPr>
              <w:spacing w:after="0" w:line="240" w:lineRule="auto"/>
              <w:ind w:left="-113" w:right="-113"/>
              <w:rPr>
                <w:rFonts w:asciiTheme="minorHAnsi" w:eastAsia="Times New Roman" w:hAnsiTheme="minorHAnsi"/>
                <w:sz w:val="14"/>
                <w:szCs w:val="14"/>
              </w:rPr>
            </w:pPr>
          </w:p>
        </w:tc>
      </w:tr>
      <w:tr w:rsidR="005960B9">
        <w:trPr>
          <w:trHeight w:val="299"/>
          <w:jc w:val="center"/>
        </w:trPr>
        <w:tc>
          <w:tcPr>
            <w:tcW w:w="344" w:type="dxa"/>
            <w:vMerge/>
            <w:tcBorders>
              <w:left w:val="single" w:sz="4" w:space="0" w:color="auto"/>
              <w:right w:val="single" w:sz="4" w:space="0" w:color="auto"/>
            </w:tcBorders>
          </w:tcPr>
          <w:p w:rsidR="005960B9" w:rsidRDefault="005960B9">
            <w:pPr>
              <w:spacing w:after="0" w:line="240" w:lineRule="auto"/>
              <w:jc w:val="center"/>
              <w:rPr>
                <w:rFonts w:asciiTheme="minorHAnsi" w:eastAsia="Times New Roman" w:hAnsiTheme="minorHAnsi"/>
                <w:sz w:val="14"/>
                <w:szCs w:val="14"/>
              </w:rPr>
            </w:pPr>
          </w:p>
        </w:tc>
        <w:tc>
          <w:tcPr>
            <w:tcW w:w="902" w:type="dxa"/>
            <w:vMerge/>
            <w:tcBorders>
              <w:left w:val="nil"/>
              <w:right w:val="single" w:sz="4" w:space="0" w:color="auto"/>
            </w:tcBorders>
          </w:tcPr>
          <w:p w:rsidR="005960B9" w:rsidRDefault="005960B9">
            <w:pPr>
              <w:spacing w:after="0" w:line="240" w:lineRule="auto"/>
              <w:ind w:left="-57" w:right="-57"/>
              <w:rPr>
                <w:rFonts w:asciiTheme="minorHAnsi" w:eastAsia="Times New Roman" w:hAnsiTheme="minorHAnsi"/>
                <w:sz w:val="14"/>
                <w:szCs w:val="14"/>
              </w:rPr>
            </w:pPr>
          </w:p>
        </w:tc>
        <w:tc>
          <w:tcPr>
            <w:tcW w:w="992" w:type="dxa"/>
            <w:vMerge/>
            <w:tcBorders>
              <w:left w:val="single" w:sz="4" w:space="0" w:color="auto"/>
              <w:right w:val="single" w:sz="4" w:space="0" w:color="auto"/>
            </w:tcBorders>
          </w:tcPr>
          <w:p w:rsidR="005960B9" w:rsidRDefault="005960B9">
            <w:pPr>
              <w:spacing w:after="0" w:line="240" w:lineRule="auto"/>
              <w:rPr>
                <w:rFonts w:asciiTheme="minorHAnsi" w:eastAsia="Times New Roman" w:hAnsiTheme="minorHAnsi"/>
                <w:sz w:val="14"/>
                <w:szCs w:val="14"/>
              </w:rPr>
            </w:pPr>
          </w:p>
        </w:tc>
        <w:tc>
          <w:tcPr>
            <w:tcW w:w="1059" w:type="dxa"/>
            <w:tcBorders>
              <w:top w:val="single" w:sz="4" w:space="0" w:color="auto"/>
              <w:left w:val="nil"/>
              <w:bottom w:val="single" w:sz="4" w:space="0" w:color="auto"/>
              <w:right w:val="single" w:sz="4" w:space="0" w:color="auto"/>
            </w:tcBorders>
          </w:tcPr>
          <w:p w:rsidR="005960B9" w:rsidRDefault="0037477D">
            <w:pPr>
              <w:spacing w:after="0" w:line="240" w:lineRule="auto"/>
              <w:rPr>
                <w:rFonts w:asciiTheme="minorHAnsi" w:eastAsia="Times New Roman" w:hAnsiTheme="minorHAnsi"/>
                <w:sz w:val="14"/>
                <w:szCs w:val="14"/>
              </w:rPr>
            </w:pPr>
            <w:r>
              <w:rPr>
                <w:rFonts w:asciiTheme="minorHAnsi" w:eastAsia="Times New Roman" w:hAnsiTheme="minorHAnsi"/>
                <w:sz w:val="14"/>
                <w:szCs w:val="14"/>
              </w:rPr>
              <w:t>Pengendalian perencanaan dan tata hutan</w:t>
            </w:r>
          </w:p>
        </w:tc>
        <w:tc>
          <w:tcPr>
            <w:tcW w:w="260" w:type="dxa"/>
            <w:tcBorders>
              <w:top w:val="single" w:sz="4" w:space="0" w:color="auto"/>
              <w:left w:val="nil"/>
              <w:bottom w:val="single" w:sz="4" w:space="0" w:color="auto"/>
              <w:right w:val="nil"/>
            </w:tcBorders>
          </w:tcPr>
          <w:p w:rsidR="005960B9" w:rsidRDefault="0037477D">
            <w:pPr>
              <w:rPr>
                <w:sz w:val="14"/>
                <w:szCs w:val="14"/>
              </w:rPr>
            </w:pPr>
            <w:r>
              <w:rPr>
                <w:sz w:val="14"/>
                <w:szCs w:val="14"/>
              </w:rPr>
              <w:t>-</w:t>
            </w:r>
          </w:p>
        </w:tc>
        <w:tc>
          <w:tcPr>
            <w:tcW w:w="1375" w:type="dxa"/>
            <w:tcBorders>
              <w:top w:val="single" w:sz="4" w:space="0" w:color="auto"/>
              <w:left w:val="nil"/>
              <w:bottom w:val="single" w:sz="4" w:space="0" w:color="auto"/>
              <w:right w:val="single" w:sz="4" w:space="0" w:color="auto"/>
            </w:tcBorders>
          </w:tcPr>
          <w:p w:rsidR="005960B9" w:rsidRDefault="0037477D">
            <w:pPr>
              <w:spacing w:after="0" w:line="240" w:lineRule="auto"/>
              <w:ind w:right="-129"/>
              <w:rPr>
                <w:rFonts w:asciiTheme="minorHAnsi" w:eastAsia="Times New Roman" w:hAnsiTheme="minorHAnsi"/>
                <w:sz w:val="14"/>
                <w:szCs w:val="14"/>
              </w:rPr>
            </w:pPr>
            <w:r>
              <w:rPr>
                <w:rFonts w:asciiTheme="minorHAnsi" w:eastAsia="Times New Roman" w:hAnsiTheme="minorHAnsi"/>
                <w:sz w:val="14"/>
                <w:szCs w:val="14"/>
              </w:rPr>
              <w:t>Tersusunnya buku pengendalian perencanaan dan tata hutan</w:t>
            </w:r>
          </w:p>
        </w:tc>
        <w:tc>
          <w:tcPr>
            <w:tcW w:w="850" w:type="dxa"/>
            <w:tcBorders>
              <w:top w:val="single" w:sz="4" w:space="0" w:color="auto"/>
              <w:left w:val="nil"/>
              <w:bottom w:val="single" w:sz="4" w:space="0" w:color="auto"/>
              <w:right w:val="single" w:sz="4" w:space="0" w:color="auto"/>
            </w:tcBorders>
          </w:tcPr>
          <w:p w:rsidR="005960B9" w:rsidRDefault="0037477D" w:rsidP="003F666C">
            <w:pPr>
              <w:snapToGrid w:val="0"/>
              <w:spacing w:beforeLines="50" w:before="120" w:after="0" w:line="240" w:lineRule="auto"/>
              <w:rPr>
                <w:rFonts w:eastAsia="Times New Roman"/>
                <w:color w:val="000000"/>
                <w:sz w:val="14"/>
                <w:szCs w:val="14"/>
              </w:rPr>
            </w:pPr>
            <w:r>
              <w:rPr>
                <w:rFonts w:eastAsia="Times New Roman"/>
                <w:color w:val="000000"/>
                <w:sz w:val="14"/>
                <w:szCs w:val="14"/>
              </w:rPr>
              <w:t>1 buku</w:t>
            </w:r>
          </w:p>
        </w:tc>
        <w:tc>
          <w:tcPr>
            <w:tcW w:w="851" w:type="dxa"/>
            <w:tcBorders>
              <w:top w:val="single" w:sz="4" w:space="0" w:color="auto"/>
              <w:left w:val="nil"/>
              <w:bottom w:val="single" w:sz="4" w:space="0" w:color="auto"/>
              <w:right w:val="single" w:sz="4" w:space="0" w:color="auto"/>
            </w:tcBorders>
          </w:tcPr>
          <w:p w:rsidR="005960B9" w:rsidRDefault="0037477D" w:rsidP="003F666C">
            <w:pPr>
              <w:snapToGrid w:val="0"/>
              <w:spacing w:beforeLines="50" w:before="120" w:after="0" w:line="240" w:lineRule="auto"/>
              <w:rPr>
                <w:rFonts w:eastAsia="Times New Roman"/>
                <w:color w:val="000000"/>
                <w:sz w:val="14"/>
                <w:szCs w:val="14"/>
              </w:rPr>
            </w:pPr>
            <w:r>
              <w:rPr>
                <w:rFonts w:eastAsia="Times New Roman"/>
                <w:color w:val="000000"/>
                <w:sz w:val="14"/>
                <w:szCs w:val="14"/>
              </w:rPr>
              <w:t>1 buku</w:t>
            </w:r>
          </w:p>
        </w:tc>
        <w:tc>
          <w:tcPr>
            <w:tcW w:w="874" w:type="dxa"/>
            <w:tcBorders>
              <w:top w:val="single" w:sz="4" w:space="0" w:color="auto"/>
              <w:left w:val="nil"/>
              <w:bottom w:val="single" w:sz="4" w:space="0" w:color="auto"/>
              <w:right w:val="single" w:sz="4" w:space="0" w:color="auto"/>
            </w:tcBorders>
          </w:tcPr>
          <w:p w:rsidR="005960B9" w:rsidRDefault="005960B9">
            <w:pPr>
              <w:spacing w:after="0" w:line="240" w:lineRule="auto"/>
              <w:jc w:val="center"/>
              <w:rPr>
                <w:rFonts w:asciiTheme="minorHAnsi" w:eastAsia="Times New Roman" w:hAnsiTheme="minorHAnsi"/>
                <w:sz w:val="14"/>
                <w:szCs w:val="14"/>
              </w:rPr>
            </w:pPr>
          </w:p>
          <w:p w:rsidR="005960B9" w:rsidRDefault="0037477D">
            <w:pPr>
              <w:spacing w:after="0" w:line="240" w:lineRule="auto"/>
              <w:jc w:val="center"/>
              <w:rPr>
                <w:rFonts w:asciiTheme="minorHAnsi" w:eastAsia="Times New Roman" w:hAnsiTheme="minorHAnsi"/>
                <w:sz w:val="14"/>
                <w:szCs w:val="14"/>
              </w:rPr>
            </w:pPr>
            <w:r>
              <w:rPr>
                <w:rFonts w:asciiTheme="minorHAnsi" w:eastAsia="Times New Roman" w:hAnsiTheme="minorHAnsi"/>
                <w:sz w:val="14"/>
                <w:szCs w:val="14"/>
              </w:rPr>
              <w:t>100%</w:t>
            </w:r>
          </w:p>
        </w:tc>
        <w:tc>
          <w:tcPr>
            <w:tcW w:w="371" w:type="dxa"/>
            <w:tcBorders>
              <w:top w:val="single" w:sz="4" w:space="0" w:color="auto"/>
              <w:left w:val="nil"/>
              <w:bottom w:val="single" w:sz="4" w:space="0" w:color="auto"/>
              <w:right w:val="single" w:sz="4" w:space="0" w:color="auto"/>
            </w:tcBorders>
          </w:tcPr>
          <w:p w:rsidR="005960B9" w:rsidRDefault="005960B9">
            <w:pPr>
              <w:spacing w:after="0" w:line="240" w:lineRule="auto"/>
              <w:rPr>
                <w:rFonts w:asciiTheme="minorHAnsi" w:eastAsia="Times New Roman" w:hAnsiTheme="minorHAnsi"/>
                <w:sz w:val="14"/>
                <w:szCs w:val="14"/>
              </w:rPr>
            </w:pPr>
          </w:p>
        </w:tc>
      </w:tr>
      <w:tr w:rsidR="005960B9">
        <w:trPr>
          <w:trHeight w:val="299"/>
          <w:jc w:val="center"/>
        </w:trPr>
        <w:tc>
          <w:tcPr>
            <w:tcW w:w="344" w:type="dxa"/>
            <w:vMerge/>
            <w:tcBorders>
              <w:left w:val="single" w:sz="4" w:space="0" w:color="auto"/>
              <w:right w:val="single" w:sz="4" w:space="0" w:color="auto"/>
            </w:tcBorders>
          </w:tcPr>
          <w:p w:rsidR="005960B9" w:rsidRDefault="005960B9">
            <w:pPr>
              <w:spacing w:after="0" w:line="240" w:lineRule="auto"/>
              <w:jc w:val="center"/>
              <w:rPr>
                <w:rFonts w:asciiTheme="minorHAnsi" w:eastAsia="Times New Roman" w:hAnsiTheme="minorHAnsi"/>
                <w:sz w:val="14"/>
                <w:szCs w:val="14"/>
              </w:rPr>
            </w:pPr>
          </w:p>
        </w:tc>
        <w:tc>
          <w:tcPr>
            <w:tcW w:w="902" w:type="dxa"/>
            <w:vMerge/>
            <w:tcBorders>
              <w:left w:val="nil"/>
              <w:right w:val="single" w:sz="4" w:space="0" w:color="auto"/>
            </w:tcBorders>
          </w:tcPr>
          <w:p w:rsidR="005960B9" w:rsidRDefault="005960B9">
            <w:pPr>
              <w:spacing w:after="0" w:line="240" w:lineRule="auto"/>
              <w:ind w:left="-57" w:right="-57"/>
              <w:rPr>
                <w:rFonts w:asciiTheme="minorHAnsi" w:eastAsia="Times New Roman" w:hAnsiTheme="minorHAnsi"/>
                <w:sz w:val="14"/>
                <w:szCs w:val="14"/>
              </w:rPr>
            </w:pPr>
          </w:p>
        </w:tc>
        <w:tc>
          <w:tcPr>
            <w:tcW w:w="992" w:type="dxa"/>
            <w:vMerge/>
            <w:tcBorders>
              <w:left w:val="single" w:sz="4" w:space="0" w:color="auto"/>
              <w:right w:val="single" w:sz="4" w:space="0" w:color="auto"/>
            </w:tcBorders>
          </w:tcPr>
          <w:p w:rsidR="005960B9" w:rsidRDefault="005960B9">
            <w:pPr>
              <w:spacing w:after="0" w:line="240" w:lineRule="auto"/>
              <w:rPr>
                <w:rFonts w:asciiTheme="minorHAnsi" w:eastAsia="Times New Roman" w:hAnsiTheme="minorHAnsi"/>
                <w:sz w:val="14"/>
                <w:szCs w:val="14"/>
              </w:rPr>
            </w:pPr>
          </w:p>
        </w:tc>
        <w:tc>
          <w:tcPr>
            <w:tcW w:w="1059" w:type="dxa"/>
            <w:tcBorders>
              <w:top w:val="single" w:sz="4" w:space="0" w:color="auto"/>
              <w:left w:val="nil"/>
              <w:bottom w:val="nil"/>
              <w:right w:val="single" w:sz="4" w:space="0" w:color="auto"/>
            </w:tcBorders>
          </w:tcPr>
          <w:p w:rsidR="005960B9" w:rsidRDefault="0037477D">
            <w:pPr>
              <w:spacing w:after="0" w:line="240" w:lineRule="auto"/>
              <w:rPr>
                <w:rFonts w:asciiTheme="minorHAnsi" w:eastAsia="Times New Roman" w:hAnsiTheme="minorHAnsi"/>
                <w:sz w:val="14"/>
                <w:szCs w:val="14"/>
              </w:rPr>
            </w:pPr>
            <w:r>
              <w:rPr>
                <w:rFonts w:asciiTheme="minorHAnsi" w:eastAsia="Times New Roman" w:hAnsiTheme="minorHAnsi"/>
                <w:sz w:val="14"/>
                <w:szCs w:val="14"/>
              </w:rPr>
              <w:t>Sosialisasi, identifikasi hutan adat dan penanganan konflik tenurial</w:t>
            </w:r>
          </w:p>
        </w:tc>
        <w:tc>
          <w:tcPr>
            <w:tcW w:w="260" w:type="dxa"/>
            <w:tcBorders>
              <w:top w:val="single" w:sz="4" w:space="0" w:color="auto"/>
              <w:left w:val="nil"/>
              <w:bottom w:val="nil"/>
              <w:right w:val="nil"/>
            </w:tcBorders>
          </w:tcPr>
          <w:p w:rsidR="005960B9" w:rsidRDefault="0037477D">
            <w:pPr>
              <w:rPr>
                <w:sz w:val="14"/>
                <w:szCs w:val="14"/>
              </w:rPr>
            </w:pPr>
            <w:r>
              <w:rPr>
                <w:sz w:val="14"/>
                <w:szCs w:val="14"/>
              </w:rPr>
              <w:t>-</w:t>
            </w:r>
          </w:p>
        </w:tc>
        <w:tc>
          <w:tcPr>
            <w:tcW w:w="1375" w:type="dxa"/>
            <w:tcBorders>
              <w:top w:val="single" w:sz="4" w:space="0" w:color="auto"/>
              <w:left w:val="nil"/>
              <w:bottom w:val="nil"/>
              <w:right w:val="single" w:sz="4" w:space="0" w:color="auto"/>
            </w:tcBorders>
          </w:tcPr>
          <w:p w:rsidR="005960B9" w:rsidRDefault="0037477D">
            <w:pPr>
              <w:spacing w:after="0" w:line="240" w:lineRule="auto"/>
              <w:ind w:right="-129"/>
              <w:rPr>
                <w:rFonts w:asciiTheme="minorHAnsi" w:eastAsia="Times New Roman" w:hAnsiTheme="minorHAnsi"/>
                <w:sz w:val="14"/>
                <w:szCs w:val="14"/>
              </w:rPr>
            </w:pPr>
            <w:r>
              <w:rPr>
                <w:rFonts w:asciiTheme="minorHAnsi" w:eastAsia="Times New Roman" w:hAnsiTheme="minorHAnsi"/>
                <w:sz w:val="14"/>
                <w:szCs w:val="14"/>
              </w:rPr>
              <w:t>Terlaksananya Sosialisasi Identifikasi Hutan Adat dan Penanganan Konflik Tenurial</w:t>
            </w:r>
          </w:p>
        </w:tc>
        <w:tc>
          <w:tcPr>
            <w:tcW w:w="850" w:type="dxa"/>
            <w:tcBorders>
              <w:top w:val="single" w:sz="4" w:space="0" w:color="auto"/>
              <w:left w:val="nil"/>
              <w:bottom w:val="nil"/>
              <w:right w:val="single" w:sz="4" w:space="0" w:color="auto"/>
            </w:tcBorders>
          </w:tcPr>
          <w:p w:rsidR="005960B9" w:rsidRDefault="0037477D" w:rsidP="003F666C">
            <w:pPr>
              <w:snapToGrid w:val="0"/>
              <w:spacing w:beforeLines="50" w:before="120" w:after="0" w:line="240" w:lineRule="auto"/>
              <w:rPr>
                <w:rFonts w:eastAsia="Times New Roman"/>
                <w:color w:val="000000"/>
                <w:sz w:val="14"/>
                <w:szCs w:val="14"/>
              </w:rPr>
            </w:pPr>
            <w:r>
              <w:rPr>
                <w:rFonts w:eastAsia="Times New Roman"/>
                <w:color w:val="000000"/>
                <w:sz w:val="14"/>
                <w:szCs w:val="14"/>
              </w:rPr>
              <w:t>20 Kali</w:t>
            </w:r>
          </w:p>
        </w:tc>
        <w:tc>
          <w:tcPr>
            <w:tcW w:w="851" w:type="dxa"/>
            <w:tcBorders>
              <w:top w:val="single" w:sz="4" w:space="0" w:color="auto"/>
              <w:left w:val="nil"/>
              <w:bottom w:val="nil"/>
              <w:right w:val="single" w:sz="4" w:space="0" w:color="auto"/>
            </w:tcBorders>
          </w:tcPr>
          <w:p w:rsidR="005960B9" w:rsidRDefault="0037477D" w:rsidP="003F666C">
            <w:pPr>
              <w:snapToGrid w:val="0"/>
              <w:spacing w:beforeLines="50" w:before="120" w:after="0" w:line="240" w:lineRule="auto"/>
              <w:rPr>
                <w:rFonts w:eastAsia="Times New Roman"/>
                <w:color w:val="000000"/>
                <w:sz w:val="14"/>
                <w:szCs w:val="14"/>
              </w:rPr>
            </w:pPr>
            <w:r>
              <w:rPr>
                <w:rFonts w:eastAsia="Times New Roman"/>
                <w:color w:val="000000"/>
                <w:sz w:val="14"/>
                <w:szCs w:val="14"/>
              </w:rPr>
              <w:t>20 Kali</w:t>
            </w:r>
          </w:p>
        </w:tc>
        <w:tc>
          <w:tcPr>
            <w:tcW w:w="874" w:type="dxa"/>
            <w:tcBorders>
              <w:top w:val="single" w:sz="4" w:space="0" w:color="auto"/>
              <w:left w:val="nil"/>
              <w:bottom w:val="nil"/>
              <w:right w:val="single" w:sz="4" w:space="0" w:color="auto"/>
            </w:tcBorders>
          </w:tcPr>
          <w:p w:rsidR="005960B9" w:rsidRDefault="005960B9">
            <w:pPr>
              <w:spacing w:after="0" w:line="240" w:lineRule="auto"/>
              <w:jc w:val="center"/>
              <w:rPr>
                <w:rFonts w:asciiTheme="minorHAnsi" w:eastAsia="Times New Roman" w:hAnsiTheme="minorHAnsi"/>
                <w:sz w:val="14"/>
                <w:szCs w:val="14"/>
              </w:rPr>
            </w:pPr>
          </w:p>
          <w:p w:rsidR="005960B9" w:rsidRDefault="0037477D">
            <w:pPr>
              <w:spacing w:after="0" w:line="240" w:lineRule="auto"/>
              <w:jc w:val="center"/>
              <w:rPr>
                <w:rFonts w:asciiTheme="minorHAnsi" w:eastAsia="Times New Roman" w:hAnsiTheme="minorHAnsi"/>
                <w:sz w:val="14"/>
                <w:szCs w:val="14"/>
              </w:rPr>
            </w:pPr>
            <w:r>
              <w:rPr>
                <w:rFonts w:asciiTheme="minorHAnsi" w:eastAsia="Times New Roman" w:hAnsiTheme="minorHAnsi"/>
                <w:sz w:val="14"/>
                <w:szCs w:val="14"/>
              </w:rPr>
              <w:t>100%</w:t>
            </w:r>
          </w:p>
        </w:tc>
        <w:tc>
          <w:tcPr>
            <w:tcW w:w="371" w:type="dxa"/>
            <w:tcBorders>
              <w:top w:val="single" w:sz="4" w:space="0" w:color="auto"/>
              <w:left w:val="nil"/>
              <w:bottom w:val="nil"/>
              <w:right w:val="single" w:sz="4" w:space="0" w:color="auto"/>
            </w:tcBorders>
          </w:tcPr>
          <w:p w:rsidR="005960B9" w:rsidRDefault="005960B9">
            <w:pPr>
              <w:spacing w:after="0" w:line="240" w:lineRule="auto"/>
              <w:rPr>
                <w:rFonts w:asciiTheme="minorHAnsi" w:eastAsia="Times New Roman" w:hAnsiTheme="minorHAnsi"/>
                <w:sz w:val="14"/>
                <w:szCs w:val="14"/>
              </w:rPr>
            </w:pPr>
          </w:p>
        </w:tc>
      </w:tr>
      <w:tr w:rsidR="005960B9">
        <w:trPr>
          <w:trHeight w:val="1000"/>
          <w:jc w:val="center"/>
        </w:trPr>
        <w:tc>
          <w:tcPr>
            <w:tcW w:w="344" w:type="dxa"/>
            <w:vMerge/>
            <w:tcBorders>
              <w:left w:val="single" w:sz="4" w:space="0" w:color="auto"/>
              <w:right w:val="single" w:sz="4" w:space="0" w:color="auto"/>
            </w:tcBorders>
          </w:tcPr>
          <w:p w:rsidR="005960B9" w:rsidRDefault="005960B9">
            <w:pPr>
              <w:spacing w:after="0" w:line="240" w:lineRule="auto"/>
              <w:jc w:val="center"/>
              <w:rPr>
                <w:rFonts w:asciiTheme="minorHAnsi" w:eastAsia="Times New Roman" w:hAnsiTheme="minorHAnsi"/>
                <w:sz w:val="14"/>
                <w:szCs w:val="14"/>
              </w:rPr>
            </w:pPr>
          </w:p>
        </w:tc>
        <w:tc>
          <w:tcPr>
            <w:tcW w:w="902" w:type="dxa"/>
            <w:vMerge/>
            <w:tcBorders>
              <w:left w:val="nil"/>
              <w:right w:val="single" w:sz="4" w:space="0" w:color="auto"/>
            </w:tcBorders>
          </w:tcPr>
          <w:p w:rsidR="005960B9" w:rsidRDefault="005960B9">
            <w:pPr>
              <w:spacing w:after="0" w:line="240" w:lineRule="auto"/>
              <w:ind w:left="-57" w:right="-57"/>
              <w:rPr>
                <w:rFonts w:asciiTheme="minorHAnsi" w:eastAsia="Times New Roman" w:hAnsiTheme="minorHAnsi"/>
                <w:sz w:val="14"/>
                <w:szCs w:val="14"/>
              </w:rPr>
            </w:pPr>
          </w:p>
        </w:tc>
        <w:tc>
          <w:tcPr>
            <w:tcW w:w="992" w:type="dxa"/>
            <w:vMerge/>
            <w:tcBorders>
              <w:left w:val="single" w:sz="4" w:space="0" w:color="auto"/>
              <w:right w:val="single" w:sz="4" w:space="0" w:color="auto"/>
            </w:tcBorders>
          </w:tcPr>
          <w:p w:rsidR="005960B9" w:rsidRDefault="005960B9">
            <w:pPr>
              <w:spacing w:after="0" w:line="240" w:lineRule="auto"/>
              <w:rPr>
                <w:rFonts w:asciiTheme="minorHAnsi" w:eastAsia="Times New Roman" w:hAnsiTheme="minorHAnsi"/>
                <w:sz w:val="14"/>
                <w:szCs w:val="14"/>
              </w:rPr>
            </w:pPr>
          </w:p>
        </w:tc>
        <w:tc>
          <w:tcPr>
            <w:tcW w:w="1059" w:type="dxa"/>
            <w:tcBorders>
              <w:top w:val="single" w:sz="4" w:space="0" w:color="auto"/>
              <w:left w:val="nil"/>
              <w:bottom w:val="single" w:sz="4" w:space="0" w:color="auto"/>
              <w:right w:val="single" w:sz="4" w:space="0" w:color="auto"/>
            </w:tcBorders>
          </w:tcPr>
          <w:p w:rsidR="005960B9" w:rsidRDefault="0037477D" w:rsidP="003F666C">
            <w:pPr>
              <w:snapToGrid w:val="0"/>
              <w:spacing w:beforeLines="50" w:before="120" w:after="0" w:line="240" w:lineRule="auto"/>
              <w:rPr>
                <w:rFonts w:asciiTheme="minorHAnsi" w:eastAsia="Times New Roman" w:hAnsiTheme="minorHAnsi"/>
                <w:sz w:val="14"/>
                <w:szCs w:val="14"/>
              </w:rPr>
            </w:pPr>
            <w:r>
              <w:rPr>
                <w:rFonts w:asciiTheme="minorHAnsi" w:eastAsia="Times New Roman" w:hAnsiTheme="minorHAnsi"/>
                <w:sz w:val="14"/>
                <w:szCs w:val="14"/>
              </w:rPr>
              <w:t xml:space="preserve">Penanganan </w:t>
            </w:r>
            <w:r>
              <w:rPr>
                <w:rFonts w:eastAsia="Times New Roman"/>
                <w:color w:val="000000"/>
                <w:sz w:val="14"/>
                <w:szCs w:val="14"/>
              </w:rPr>
              <w:t>Konflik</w:t>
            </w:r>
            <w:r>
              <w:rPr>
                <w:rFonts w:asciiTheme="minorHAnsi" w:eastAsia="Times New Roman" w:hAnsiTheme="minorHAnsi"/>
                <w:sz w:val="14"/>
                <w:szCs w:val="14"/>
              </w:rPr>
              <w:t xml:space="preserve"> Tenurial dan Hutan Adat (DBH-DR)</w:t>
            </w:r>
          </w:p>
        </w:tc>
        <w:tc>
          <w:tcPr>
            <w:tcW w:w="260" w:type="dxa"/>
            <w:tcBorders>
              <w:top w:val="single" w:sz="4" w:space="0" w:color="auto"/>
              <w:left w:val="nil"/>
              <w:bottom w:val="single" w:sz="4" w:space="0" w:color="auto"/>
              <w:right w:val="nil"/>
            </w:tcBorders>
          </w:tcPr>
          <w:p w:rsidR="005960B9" w:rsidRDefault="0037477D">
            <w:pPr>
              <w:rPr>
                <w:sz w:val="14"/>
                <w:szCs w:val="14"/>
              </w:rPr>
            </w:pPr>
            <w:r>
              <w:rPr>
                <w:sz w:val="14"/>
                <w:szCs w:val="14"/>
              </w:rPr>
              <w:t>-</w:t>
            </w:r>
          </w:p>
        </w:tc>
        <w:tc>
          <w:tcPr>
            <w:tcW w:w="1375" w:type="dxa"/>
            <w:tcBorders>
              <w:top w:val="single" w:sz="4" w:space="0" w:color="auto"/>
              <w:left w:val="nil"/>
              <w:bottom w:val="single" w:sz="4" w:space="0" w:color="auto"/>
              <w:right w:val="single" w:sz="4" w:space="0" w:color="auto"/>
            </w:tcBorders>
          </w:tcPr>
          <w:p w:rsidR="005960B9" w:rsidRDefault="0037477D">
            <w:pPr>
              <w:spacing w:after="0" w:line="240" w:lineRule="auto"/>
              <w:ind w:right="-129"/>
              <w:rPr>
                <w:rFonts w:asciiTheme="minorHAnsi" w:eastAsia="Times New Roman" w:hAnsiTheme="minorHAnsi"/>
                <w:sz w:val="14"/>
                <w:szCs w:val="14"/>
              </w:rPr>
            </w:pPr>
            <w:r>
              <w:rPr>
                <w:rFonts w:asciiTheme="minorHAnsi" w:eastAsia="Times New Roman" w:hAnsiTheme="minorHAnsi"/>
                <w:sz w:val="14"/>
                <w:szCs w:val="14"/>
              </w:rPr>
              <w:t>Jumlah konflik hutan adat yang teridentifikasi dan terfasilitasi</w:t>
            </w:r>
          </w:p>
        </w:tc>
        <w:tc>
          <w:tcPr>
            <w:tcW w:w="850" w:type="dxa"/>
            <w:tcBorders>
              <w:top w:val="single" w:sz="4" w:space="0" w:color="auto"/>
              <w:left w:val="nil"/>
              <w:bottom w:val="single" w:sz="4" w:space="0" w:color="auto"/>
              <w:right w:val="single" w:sz="4" w:space="0" w:color="auto"/>
            </w:tcBorders>
          </w:tcPr>
          <w:p w:rsidR="005960B9" w:rsidRDefault="005960B9">
            <w:pPr>
              <w:spacing w:after="0" w:line="240" w:lineRule="auto"/>
              <w:rPr>
                <w:rFonts w:asciiTheme="minorHAnsi" w:eastAsia="Times New Roman" w:hAnsiTheme="minorHAnsi"/>
                <w:sz w:val="14"/>
                <w:szCs w:val="14"/>
              </w:rPr>
            </w:pPr>
          </w:p>
          <w:p w:rsidR="005960B9" w:rsidRDefault="0037477D">
            <w:pPr>
              <w:spacing w:after="0" w:line="240" w:lineRule="auto"/>
              <w:rPr>
                <w:rFonts w:asciiTheme="minorHAnsi" w:eastAsia="Times New Roman" w:hAnsiTheme="minorHAnsi"/>
                <w:sz w:val="14"/>
                <w:szCs w:val="14"/>
              </w:rPr>
            </w:pPr>
            <w:r>
              <w:rPr>
                <w:rFonts w:asciiTheme="minorHAnsi" w:eastAsia="Times New Roman" w:hAnsiTheme="minorHAnsi"/>
                <w:sz w:val="14"/>
                <w:szCs w:val="14"/>
              </w:rPr>
              <w:t>15 Buah</w:t>
            </w:r>
          </w:p>
        </w:tc>
        <w:tc>
          <w:tcPr>
            <w:tcW w:w="851" w:type="dxa"/>
            <w:tcBorders>
              <w:top w:val="single" w:sz="4" w:space="0" w:color="auto"/>
              <w:left w:val="nil"/>
              <w:bottom w:val="single" w:sz="4" w:space="0" w:color="auto"/>
              <w:right w:val="single" w:sz="4" w:space="0" w:color="auto"/>
            </w:tcBorders>
          </w:tcPr>
          <w:p w:rsidR="005960B9" w:rsidRDefault="005960B9">
            <w:pPr>
              <w:spacing w:after="0" w:line="240" w:lineRule="auto"/>
              <w:rPr>
                <w:rFonts w:asciiTheme="minorHAnsi" w:eastAsia="Times New Roman" w:hAnsiTheme="minorHAnsi"/>
                <w:sz w:val="14"/>
                <w:szCs w:val="14"/>
              </w:rPr>
            </w:pPr>
          </w:p>
          <w:p w:rsidR="005960B9" w:rsidRDefault="0037477D">
            <w:pPr>
              <w:spacing w:after="0" w:line="240" w:lineRule="auto"/>
              <w:rPr>
                <w:rFonts w:asciiTheme="minorHAnsi" w:eastAsia="Times New Roman" w:hAnsiTheme="minorHAnsi"/>
                <w:sz w:val="14"/>
                <w:szCs w:val="14"/>
              </w:rPr>
            </w:pPr>
            <w:r>
              <w:rPr>
                <w:rFonts w:asciiTheme="minorHAnsi" w:eastAsia="Times New Roman" w:hAnsiTheme="minorHAnsi"/>
                <w:sz w:val="14"/>
                <w:szCs w:val="14"/>
              </w:rPr>
              <w:t>15 Buah</w:t>
            </w:r>
          </w:p>
        </w:tc>
        <w:tc>
          <w:tcPr>
            <w:tcW w:w="874" w:type="dxa"/>
            <w:tcBorders>
              <w:top w:val="single" w:sz="4" w:space="0" w:color="auto"/>
              <w:left w:val="nil"/>
              <w:bottom w:val="single" w:sz="4" w:space="0" w:color="auto"/>
              <w:right w:val="single" w:sz="4" w:space="0" w:color="auto"/>
            </w:tcBorders>
          </w:tcPr>
          <w:p w:rsidR="005960B9" w:rsidRDefault="005960B9">
            <w:pPr>
              <w:spacing w:after="0" w:line="240" w:lineRule="auto"/>
              <w:jc w:val="center"/>
              <w:rPr>
                <w:rFonts w:asciiTheme="minorHAnsi" w:eastAsia="Times New Roman" w:hAnsiTheme="minorHAnsi"/>
                <w:sz w:val="14"/>
                <w:szCs w:val="14"/>
              </w:rPr>
            </w:pPr>
          </w:p>
          <w:p w:rsidR="005960B9" w:rsidRDefault="0037477D">
            <w:pPr>
              <w:spacing w:after="0" w:line="240" w:lineRule="auto"/>
              <w:jc w:val="center"/>
              <w:rPr>
                <w:rFonts w:asciiTheme="minorHAnsi" w:eastAsia="Times New Roman" w:hAnsiTheme="minorHAnsi"/>
                <w:sz w:val="14"/>
                <w:szCs w:val="14"/>
              </w:rPr>
            </w:pPr>
            <w:r>
              <w:rPr>
                <w:rFonts w:asciiTheme="minorHAnsi" w:eastAsia="Times New Roman" w:hAnsiTheme="minorHAnsi"/>
                <w:sz w:val="14"/>
                <w:szCs w:val="14"/>
              </w:rPr>
              <w:t>100%</w:t>
            </w:r>
          </w:p>
        </w:tc>
        <w:tc>
          <w:tcPr>
            <w:tcW w:w="371" w:type="dxa"/>
            <w:tcBorders>
              <w:top w:val="single" w:sz="4" w:space="0" w:color="auto"/>
              <w:left w:val="nil"/>
              <w:bottom w:val="single" w:sz="4" w:space="0" w:color="auto"/>
              <w:right w:val="single" w:sz="4" w:space="0" w:color="auto"/>
            </w:tcBorders>
          </w:tcPr>
          <w:p w:rsidR="005960B9" w:rsidRDefault="005960B9">
            <w:pPr>
              <w:spacing w:after="0" w:line="240" w:lineRule="auto"/>
              <w:rPr>
                <w:rFonts w:asciiTheme="minorHAnsi" w:eastAsia="Times New Roman" w:hAnsiTheme="minorHAnsi"/>
                <w:sz w:val="14"/>
                <w:szCs w:val="14"/>
              </w:rPr>
            </w:pPr>
          </w:p>
        </w:tc>
      </w:tr>
      <w:tr w:rsidR="005960B9">
        <w:trPr>
          <w:trHeight w:val="1549"/>
          <w:jc w:val="center"/>
        </w:trPr>
        <w:tc>
          <w:tcPr>
            <w:tcW w:w="344" w:type="dxa"/>
            <w:vMerge/>
            <w:tcBorders>
              <w:left w:val="single" w:sz="4" w:space="0" w:color="auto"/>
              <w:right w:val="single" w:sz="4" w:space="0" w:color="auto"/>
            </w:tcBorders>
          </w:tcPr>
          <w:p w:rsidR="005960B9" w:rsidRDefault="005960B9">
            <w:pPr>
              <w:spacing w:after="0" w:line="240" w:lineRule="auto"/>
              <w:jc w:val="center"/>
              <w:rPr>
                <w:rFonts w:asciiTheme="minorHAnsi" w:eastAsia="Times New Roman" w:hAnsiTheme="minorHAnsi"/>
                <w:sz w:val="14"/>
                <w:szCs w:val="14"/>
              </w:rPr>
            </w:pPr>
          </w:p>
        </w:tc>
        <w:tc>
          <w:tcPr>
            <w:tcW w:w="902" w:type="dxa"/>
            <w:vMerge/>
            <w:tcBorders>
              <w:left w:val="nil"/>
              <w:right w:val="single" w:sz="4" w:space="0" w:color="auto"/>
            </w:tcBorders>
          </w:tcPr>
          <w:p w:rsidR="005960B9" w:rsidRDefault="005960B9">
            <w:pPr>
              <w:spacing w:after="0" w:line="240" w:lineRule="auto"/>
              <w:ind w:left="-57" w:right="-57"/>
              <w:rPr>
                <w:rFonts w:asciiTheme="minorHAnsi" w:eastAsia="Times New Roman" w:hAnsiTheme="minorHAnsi"/>
                <w:sz w:val="14"/>
                <w:szCs w:val="14"/>
              </w:rPr>
            </w:pPr>
          </w:p>
        </w:tc>
        <w:tc>
          <w:tcPr>
            <w:tcW w:w="992" w:type="dxa"/>
            <w:tcBorders>
              <w:top w:val="single" w:sz="4" w:space="0" w:color="auto"/>
              <w:left w:val="single" w:sz="4" w:space="0" w:color="auto"/>
              <w:bottom w:val="single" w:sz="4" w:space="0" w:color="auto"/>
              <w:right w:val="single" w:sz="4" w:space="0" w:color="auto"/>
            </w:tcBorders>
          </w:tcPr>
          <w:p w:rsidR="005960B9" w:rsidRDefault="0037477D">
            <w:pPr>
              <w:spacing w:after="0" w:line="240" w:lineRule="auto"/>
              <w:rPr>
                <w:rFonts w:asciiTheme="minorHAnsi" w:eastAsia="Times New Roman" w:hAnsiTheme="minorHAnsi"/>
                <w:sz w:val="14"/>
                <w:szCs w:val="14"/>
              </w:rPr>
            </w:pPr>
            <w:r>
              <w:rPr>
                <w:rFonts w:asciiTheme="minorHAnsi" w:eastAsia="Times New Roman" w:hAnsiTheme="minorHAnsi"/>
                <w:sz w:val="14"/>
                <w:szCs w:val="14"/>
              </w:rPr>
              <w:t>Program Dukungan Manajemen dan Pelaksanaan Tugas Teknis Lainnya Kemente</w:t>
            </w:r>
          </w:p>
          <w:p w:rsidR="005960B9" w:rsidRDefault="0037477D">
            <w:pPr>
              <w:spacing w:after="0" w:line="240" w:lineRule="auto"/>
              <w:rPr>
                <w:rFonts w:asciiTheme="minorHAnsi" w:eastAsia="Times New Roman" w:hAnsiTheme="minorHAnsi"/>
                <w:sz w:val="14"/>
                <w:szCs w:val="14"/>
              </w:rPr>
            </w:pPr>
            <w:r>
              <w:rPr>
                <w:rFonts w:asciiTheme="minorHAnsi" w:eastAsia="Times New Roman" w:hAnsiTheme="minorHAnsi"/>
                <w:sz w:val="14"/>
                <w:szCs w:val="14"/>
              </w:rPr>
              <w:t>rian LHK (APBN)</w:t>
            </w:r>
          </w:p>
        </w:tc>
        <w:tc>
          <w:tcPr>
            <w:tcW w:w="1059"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rPr>
                <w:rFonts w:asciiTheme="minorHAnsi" w:eastAsia="Times New Roman" w:hAnsiTheme="minorHAnsi"/>
                <w:sz w:val="14"/>
                <w:szCs w:val="14"/>
              </w:rPr>
            </w:pPr>
            <w:r>
              <w:rPr>
                <w:rFonts w:asciiTheme="minorHAnsi" w:eastAsia="Times New Roman" w:hAnsiTheme="minorHAnsi"/>
                <w:sz w:val="14"/>
                <w:szCs w:val="14"/>
              </w:rPr>
              <w:t>Konsultasi/Koordinasi Operasional KPH</w:t>
            </w:r>
          </w:p>
        </w:tc>
        <w:tc>
          <w:tcPr>
            <w:tcW w:w="260" w:type="dxa"/>
            <w:tcBorders>
              <w:top w:val="single" w:sz="4" w:space="0" w:color="auto"/>
              <w:left w:val="nil"/>
              <w:bottom w:val="single" w:sz="4" w:space="0" w:color="auto"/>
              <w:right w:val="nil"/>
            </w:tcBorders>
          </w:tcPr>
          <w:p w:rsidR="005960B9" w:rsidRDefault="0037477D">
            <w:pPr>
              <w:rPr>
                <w:sz w:val="14"/>
                <w:szCs w:val="14"/>
              </w:rPr>
            </w:pPr>
            <w:r>
              <w:rPr>
                <w:sz w:val="14"/>
                <w:szCs w:val="14"/>
              </w:rPr>
              <w:t>-</w:t>
            </w:r>
          </w:p>
        </w:tc>
        <w:tc>
          <w:tcPr>
            <w:tcW w:w="1375" w:type="dxa"/>
            <w:tcBorders>
              <w:top w:val="single" w:sz="4" w:space="0" w:color="auto"/>
              <w:left w:val="nil"/>
              <w:bottom w:val="single" w:sz="4" w:space="0" w:color="auto"/>
              <w:right w:val="single" w:sz="4" w:space="0" w:color="auto"/>
            </w:tcBorders>
          </w:tcPr>
          <w:p w:rsidR="005960B9" w:rsidRDefault="0037477D">
            <w:pPr>
              <w:spacing w:after="0" w:line="240" w:lineRule="auto"/>
              <w:ind w:right="-129"/>
              <w:rPr>
                <w:rFonts w:asciiTheme="minorHAnsi" w:eastAsia="Times New Roman" w:hAnsiTheme="minorHAnsi"/>
                <w:sz w:val="14"/>
                <w:szCs w:val="14"/>
              </w:rPr>
            </w:pPr>
            <w:r>
              <w:rPr>
                <w:rFonts w:asciiTheme="minorHAnsi" w:eastAsia="Times New Roman" w:hAnsiTheme="minorHAnsi"/>
                <w:sz w:val="14"/>
                <w:szCs w:val="14"/>
              </w:rPr>
              <w:t>Laporan konsultasi/koordinasi operasional KPh</w:t>
            </w:r>
          </w:p>
        </w:tc>
        <w:tc>
          <w:tcPr>
            <w:tcW w:w="850" w:type="dxa"/>
            <w:tcBorders>
              <w:top w:val="single" w:sz="4" w:space="0" w:color="auto"/>
              <w:left w:val="nil"/>
              <w:bottom w:val="single" w:sz="4" w:space="0" w:color="auto"/>
              <w:right w:val="single" w:sz="4" w:space="0" w:color="auto"/>
            </w:tcBorders>
          </w:tcPr>
          <w:p w:rsidR="005960B9" w:rsidRDefault="0037477D">
            <w:pPr>
              <w:spacing w:after="0" w:line="240" w:lineRule="auto"/>
              <w:rPr>
                <w:rFonts w:asciiTheme="minorHAnsi" w:eastAsia="Times New Roman" w:hAnsiTheme="minorHAnsi"/>
                <w:sz w:val="14"/>
                <w:szCs w:val="14"/>
              </w:rPr>
            </w:pPr>
            <w:r>
              <w:rPr>
                <w:rFonts w:asciiTheme="minorHAnsi" w:eastAsia="Times New Roman" w:hAnsiTheme="minorHAnsi"/>
                <w:sz w:val="14"/>
                <w:szCs w:val="14"/>
              </w:rPr>
              <w:t>1 Lap</w:t>
            </w:r>
          </w:p>
        </w:tc>
        <w:tc>
          <w:tcPr>
            <w:tcW w:w="851" w:type="dxa"/>
            <w:tcBorders>
              <w:top w:val="single" w:sz="4" w:space="0" w:color="auto"/>
              <w:left w:val="nil"/>
              <w:bottom w:val="single" w:sz="4" w:space="0" w:color="auto"/>
              <w:right w:val="single" w:sz="4" w:space="0" w:color="auto"/>
            </w:tcBorders>
          </w:tcPr>
          <w:p w:rsidR="005960B9" w:rsidRDefault="0037477D">
            <w:pPr>
              <w:spacing w:after="0" w:line="240" w:lineRule="auto"/>
              <w:rPr>
                <w:rFonts w:asciiTheme="minorHAnsi" w:eastAsia="Times New Roman" w:hAnsiTheme="minorHAnsi"/>
                <w:sz w:val="14"/>
                <w:szCs w:val="14"/>
              </w:rPr>
            </w:pPr>
            <w:r>
              <w:rPr>
                <w:rFonts w:asciiTheme="minorHAnsi" w:eastAsia="Times New Roman" w:hAnsiTheme="minorHAnsi"/>
                <w:sz w:val="14"/>
                <w:szCs w:val="14"/>
              </w:rPr>
              <w:t>1 Lap</w:t>
            </w:r>
          </w:p>
        </w:tc>
        <w:tc>
          <w:tcPr>
            <w:tcW w:w="874" w:type="dxa"/>
            <w:tcBorders>
              <w:top w:val="single" w:sz="4" w:space="0" w:color="auto"/>
              <w:left w:val="nil"/>
              <w:bottom w:val="single" w:sz="4" w:space="0" w:color="auto"/>
              <w:right w:val="single" w:sz="4" w:space="0" w:color="auto"/>
            </w:tcBorders>
          </w:tcPr>
          <w:p w:rsidR="005960B9" w:rsidRDefault="0037477D">
            <w:pPr>
              <w:spacing w:after="0" w:line="240" w:lineRule="auto"/>
              <w:jc w:val="center"/>
              <w:rPr>
                <w:rFonts w:asciiTheme="minorHAnsi" w:eastAsia="Times New Roman" w:hAnsiTheme="minorHAnsi"/>
                <w:sz w:val="14"/>
                <w:szCs w:val="14"/>
              </w:rPr>
            </w:pPr>
            <w:r>
              <w:rPr>
                <w:rFonts w:asciiTheme="minorHAnsi" w:eastAsia="Times New Roman" w:hAnsiTheme="minorHAnsi"/>
                <w:sz w:val="14"/>
                <w:szCs w:val="14"/>
              </w:rPr>
              <w:t>100%</w:t>
            </w:r>
          </w:p>
        </w:tc>
        <w:tc>
          <w:tcPr>
            <w:tcW w:w="371" w:type="dxa"/>
            <w:tcBorders>
              <w:top w:val="single" w:sz="4" w:space="0" w:color="auto"/>
              <w:left w:val="nil"/>
              <w:bottom w:val="single" w:sz="4" w:space="0" w:color="auto"/>
              <w:right w:val="single" w:sz="4" w:space="0" w:color="auto"/>
            </w:tcBorders>
          </w:tcPr>
          <w:p w:rsidR="005960B9" w:rsidRDefault="005960B9">
            <w:pPr>
              <w:spacing w:after="0" w:line="240" w:lineRule="auto"/>
              <w:rPr>
                <w:rFonts w:asciiTheme="minorHAnsi" w:eastAsia="Times New Roman" w:hAnsiTheme="minorHAnsi"/>
                <w:sz w:val="14"/>
                <w:szCs w:val="14"/>
              </w:rPr>
            </w:pPr>
          </w:p>
        </w:tc>
      </w:tr>
      <w:tr w:rsidR="005960B9">
        <w:trPr>
          <w:trHeight w:val="751"/>
          <w:jc w:val="center"/>
        </w:trPr>
        <w:tc>
          <w:tcPr>
            <w:tcW w:w="344" w:type="dxa"/>
            <w:vMerge/>
            <w:tcBorders>
              <w:left w:val="single" w:sz="4" w:space="0" w:color="auto"/>
              <w:right w:val="single" w:sz="4" w:space="0" w:color="auto"/>
            </w:tcBorders>
          </w:tcPr>
          <w:p w:rsidR="005960B9" w:rsidRDefault="005960B9">
            <w:pPr>
              <w:spacing w:after="0" w:line="240" w:lineRule="auto"/>
              <w:jc w:val="center"/>
              <w:rPr>
                <w:rFonts w:asciiTheme="minorHAnsi" w:eastAsia="Times New Roman" w:hAnsiTheme="minorHAnsi"/>
                <w:sz w:val="14"/>
                <w:szCs w:val="14"/>
              </w:rPr>
            </w:pPr>
          </w:p>
        </w:tc>
        <w:tc>
          <w:tcPr>
            <w:tcW w:w="902" w:type="dxa"/>
            <w:vMerge/>
            <w:tcBorders>
              <w:left w:val="nil"/>
              <w:right w:val="single" w:sz="4" w:space="0" w:color="auto"/>
            </w:tcBorders>
          </w:tcPr>
          <w:p w:rsidR="005960B9" w:rsidRDefault="005960B9">
            <w:pPr>
              <w:spacing w:after="0" w:line="240" w:lineRule="auto"/>
              <w:ind w:left="-57" w:right="-57"/>
              <w:rPr>
                <w:rFonts w:asciiTheme="minorHAnsi" w:eastAsia="Times New Roman" w:hAnsiTheme="minorHAnsi"/>
                <w:sz w:val="14"/>
                <w:szCs w:val="14"/>
              </w:rPr>
            </w:pPr>
          </w:p>
        </w:tc>
        <w:tc>
          <w:tcPr>
            <w:tcW w:w="992" w:type="dxa"/>
            <w:vMerge w:val="restart"/>
            <w:tcBorders>
              <w:top w:val="single" w:sz="4" w:space="0" w:color="auto"/>
              <w:left w:val="single" w:sz="4" w:space="0" w:color="auto"/>
              <w:bottom w:val="single" w:sz="4" w:space="0" w:color="auto"/>
              <w:right w:val="single" w:sz="4" w:space="0" w:color="auto"/>
            </w:tcBorders>
          </w:tcPr>
          <w:p w:rsidR="005960B9" w:rsidRDefault="0037477D">
            <w:pPr>
              <w:spacing w:after="0" w:line="240" w:lineRule="auto"/>
              <w:ind w:right="-129"/>
              <w:rPr>
                <w:rFonts w:asciiTheme="minorHAnsi" w:eastAsia="Times New Roman" w:hAnsiTheme="minorHAnsi"/>
                <w:sz w:val="14"/>
                <w:szCs w:val="14"/>
              </w:rPr>
            </w:pPr>
            <w:r>
              <w:rPr>
                <w:rFonts w:asciiTheme="minorHAnsi" w:eastAsia="Times New Roman" w:hAnsiTheme="minorHAnsi"/>
                <w:sz w:val="14"/>
                <w:szCs w:val="14"/>
              </w:rPr>
              <w:t>Program Pemanfaatan Potensi SDH</w:t>
            </w:r>
          </w:p>
        </w:tc>
        <w:tc>
          <w:tcPr>
            <w:tcW w:w="1059" w:type="dxa"/>
            <w:tcBorders>
              <w:top w:val="single" w:sz="4" w:space="0" w:color="auto"/>
              <w:left w:val="nil"/>
              <w:bottom w:val="single" w:sz="4" w:space="0" w:color="auto"/>
              <w:right w:val="single" w:sz="4" w:space="0" w:color="auto"/>
            </w:tcBorders>
          </w:tcPr>
          <w:p w:rsidR="005960B9" w:rsidRDefault="0037477D">
            <w:pPr>
              <w:spacing w:after="0" w:line="240" w:lineRule="auto"/>
              <w:ind w:right="-129"/>
              <w:rPr>
                <w:rFonts w:asciiTheme="minorHAnsi" w:eastAsia="Times New Roman" w:hAnsiTheme="minorHAnsi"/>
                <w:sz w:val="14"/>
                <w:szCs w:val="14"/>
              </w:rPr>
            </w:pPr>
            <w:r>
              <w:rPr>
                <w:rFonts w:asciiTheme="minorHAnsi" w:eastAsia="Times New Roman" w:hAnsiTheme="minorHAnsi"/>
                <w:sz w:val="14"/>
                <w:szCs w:val="14"/>
              </w:rPr>
              <w:t>Pembinaan Penerimaan Negara Bukan Pajak (PNBP)</w:t>
            </w:r>
          </w:p>
        </w:tc>
        <w:tc>
          <w:tcPr>
            <w:tcW w:w="260" w:type="dxa"/>
            <w:tcBorders>
              <w:top w:val="single" w:sz="4" w:space="0" w:color="auto"/>
              <w:left w:val="single" w:sz="4" w:space="0" w:color="auto"/>
              <w:bottom w:val="single" w:sz="4" w:space="0" w:color="auto"/>
            </w:tcBorders>
          </w:tcPr>
          <w:p w:rsidR="005960B9" w:rsidRDefault="0037477D">
            <w:pPr>
              <w:rPr>
                <w:sz w:val="14"/>
                <w:szCs w:val="14"/>
              </w:rPr>
            </w:pPr>
            <w:r>
              <w:rPr>
                <w:sz w:val="14"/>
                <w:szCs w:val="14"/>
              </w:rPr>
              <w:t>-</w:t>
            </w:r>
          </w:p>
        </w:tc>
        <w:tc>
          <w:tcPr>
            <w:tcW w:w="1375" w:type="dxa"/>
            <w:tcBorders>
              <w:top w:val="single" w:sz="4" w:space="0" w:color="auto"/>
              <w:bottom w:val="single" w:sz="4" w:space="0" w:color="auto"/>
              <w:right w:val="single" w:sz="4" w:space="0" w:color="auto"/>
            </w:tcBorders>
          </w:tcPr>
          <w:p w:rsidR="005960B9" w:rsidRDefault="0037477D">
            <w:pPr>
              <w:spacing w:after="0" w:line="240" w:lineRule="auto"/>
              <w:ind w:right="-129"/>
              <w:rPr>
                <w:rFonts w:asciiTheme="minorHAnsi" w:eastAsia="Times New Roman" w:hAnsiTheme="minorHAnsi"/>
                <w:sz w:val="14"/>
                <w:szCs w:val="14"/>
              </w:rPr>
            </w:pPr>
            <w:r>
              <w:rPr>
                <w:rFonts w:asciiTheme="minorHAnsi" w:eastAsia="Times New Roman" w:hAnsiTheme="minorHAnsi"/>
                <w:sz w:val="14"/>
                <w:szCs w:val="14"/>
              </w:rPr>
              <w:t>Termonitornya produksi hasil hutan dan PNBP sektor kehutanan</w:t>
            </w:r>
          </w:p>
        </w:tc>
        <w:tc>
          <w:tcPr>
            <w:tcW w:w="850" w:type="dxa"/>
            <w:tcBorders>
              <w:top w:val="single" w:sz="4" w:space="0" w:color="auto"/>
              <w:left w:val="single" w:sz="4" w:space="0" w:color="auto"/>
              <w:bottom w:val="single" w:sz="4" w:space="0" w:color="auto"/>
              <w:right w:val="single" w:sz="4" w:space="0" w:color="auto"/>
            </w:tcBorders>
          </w:tcPr>
          <w:p w:rsidR="005960B9" w:rsidRDefault="0037477D">
            <w:pPr>
              <w:spacing w:after="0" w:line="240" w:lineRule="auto"/>
              <w:ind w:right="-129"/>
              <w:rPr>
                <w:rFonts w:asciiTheme="minorHAnsi" w:eastAsia="Times New Roman" w:hAnsiTheme="minorHAnsi"/>
                <w:sz w:val="14"/>
                <w:szCs w:val="14"/>
              </w:rPr>
            </w:pPr>
            <w:r>
              <w:rPr>
                <w:rFonts w:asciiTheme="minorHAnsi" w:eastAsia="Times New Roman" w:hAnsiTheme="minorHAnsi"/>
                <w:sz w:val="14"/>
                <w:szCs w:val="14"/>
              </w:rPr>
              <w:t>10 kab/kota</w:t>
            </w:r>
          </w:p>
        </w:tc>
        <w:tc>
          <w:tcPr>
            <w:tcW w:w="851" w:type="dxa"/>
            <w:tcBorders>
              <w:top w:val="single" w:sz="4" w:space="0" w:color="auto"/>
              <w:left w:val="single" w:sz="4" w:space="0" w:color="auto"/>
              <w:bottom w:val="single" w:sz="4" w:space="0" w:color="auto"/>
              <w:right w:val="single" w:sz="4" w:space="0" w:color="auto"/>
            </w:tcBorders>
          </w:tcPr>
          <w:p w:rsidR="005960B9" w:rsidRDefault="0037477D">
            <w:pPr>
              <w:spacing w:after="0" w:line="240" w:lineRule="auto"/>
              <w:ind w:right="-129"/>
              <w:rPr>
                <w:rFonts w:asciiTheme="minorHAnsi" w:eastAsia="Times New Roman" w:hAnsiTheme="minorHAnsi"/>
                <w:sz w:val="14"/>
                <w:szCs w:val="14"/>
              </w:rPr>
            </w:pPr>
            <w:r>
              <w:rPr>
                <w:rFonts w:asciiTheme="minorHAnsi" w:eastAsia="Times New Roman" w:hAnsiTheme="minorHAnsi"/>
                <w:sz w:val="14"/>
                <w:szCs w:val="14"/>
              </w:rPr>
              <w:t>10 kab/kota</w:t>
            </w:r>
          </w:p>
        </w:tc>
        <w:tc>
          <w:tcPr>
            <w:tcW w:w="874" w:type="dxa"/>
            <w:tcBorders>
              <w:top w:val="single" w:sz="4" w:space="0" w:color="auto"/>
              <w:left w:val="single" w:sz="4" w:space="0" w:color="auto"/>
              <w:bottom w:val="single" w:sz="4" w:space="0" w:color="auto"/>
              <w:right w:val="single" w:sz="4" w:space="0" w:color="auto"/>
            </w:tcBorders>
          </w:tcPr>
          <w:p w:rsidR="005960B9" w:rsidRDefault="0037477D">
            <w:pPr>
              <w:spacing w:after="0" w:line="240" w:lineRule="auto"/>
              <w:jc w:val="center"/>
              <w:rPr>
                <w:rFonts w:asciiTheme="minorHAnsi" w:eastAsia="Times New Roman" w:hAnsiTheme="minorHAnsi"/>
                <w:sz w:val="14"/>
                <w:szCs w:val="14"/>
              </w:rPr>
            </w:pPr>
            <w:r>
              <w:rPr>
                <w:rFonts w:asciiTheme="minorHAnsi" w:eastAsia="Times New Roman" w:hAnsiTheme="minorHAnsi"/>
                <w:sz w:val="14"/>
                <w:szCs w:val="14"/>
              </w:rPr>
              <w:t>100%</w:t>
            </w:r>
          </w:p>
        </w:tc>
        <w:tc>
          <w:tcPr>
            <w:tcW w:w="371" w:type="dxa"/>
            <w:tcBorders>
              <w:top w:val="single" w:sz="4" w:space="0" w:color="auto"/>
              <w:left w:val="single" w:sz="4" w:space="0" w:color="auto"/>
              <w:bottom w:val="single" w:sz="4" w:space="0" w:color="auto"/>
              <w:right w:val="single" w:sz="4" w:space="0" w:color="auto"/>
            </w:tcBorders>
          </w:tcPr>
          <w:p w:rsidR="005960B9" w:rsidRDefault="005960B9">
            <w:pPr>
              <w:spacing w:after="0" w:line="240" w:lineRule="auto"/>
              <w:rPr>
                <w:rFonts w:asciiTheme="minorHAnsi" w:eastAsia="Times New Roman" w:hAnsiTheme="minorHAnsi"/>
                <w:sz w:val="14"/>
                <w:szCs w:val="14"/>
              </w:rPr>
            </w:pPr>
          </w:p>
        </w:tc>
      </w:tr>
      <w:tr w:rsidR="005960B9">
        <w:trPr>
          <w:trHeight w:val="1011"/>
          <w:jc w:val="center"/>
        </w:trPr>
        <w:tc>
          <w:tcPr>
            <w:tcW w:w="344" w:type="dxa"/>
            <w:vMerge/>
            <w:tcBorders>
              <w:left w:val="single" w:sz="4" w:space="0" w:color="auto"/>
              <w:right w:val="single" w:sz="4" w:space="0" w:color="auto"/>
            </w:tcBorders>
          </w:tcPr>
          <w:p w:rsidR="005960B9" w:rsidRDefault="005960B9">
            <w:pPr>
              <w:spacing w:after="0" w:line="240" w:lineRule="auto"/>
              <w:jc w:val="center"/>
              <w:rPr>
                <w:rFonts w:asciiTheme="minorHAnsi" w:eastAsia="Times New Roman" w:hAnsiTheme="minorHAnsi"/>
                <w:sz w:val="14"/>
                <w:szCs w:val="14"/>
              </w:rPr>
            </w:pPr>
          </w:p>
        </w:tc>
        <w:tc>
          <w:tcPr>
            <w:tcW w:w="902" w:type="dxa"/>
            <w:vMerge/>
            <w:tcBorders>
              <w:left w:val="nil"/>
              <w:right w:val="single" w:sz="4" w:space="0" w:color="auto"/>
            </w:tcBorders>
          </w:tcPr>
          <w:p w:rsidR="005960B9" w:rsidRDefault="005960B9">
            <w:pPr>
              <w:spacing w:after="0" w:line="240" w:lineRule="auto"/>
              <w:ind w:left="-57" w:right="-57"/>
              <w:rPr>
                <w:rFonts w:asciiTheme="minorHAnsi" w:eastAsia="Times New Roman" w:hAnsiTheme="minorHAnsi"/>
                <w:sz w:val="14"/>
                <w:szCs w:val="14"/>
              </w:rPr>
            </w:pPr>
          </w:p>
        </w:tc>
        <w:tc>
          <w:tcPr>
            <w:tcW w:w="992" w:type="dxa"/>
            <w:vMerge/>
            <w:tcBorders>
              <w:left w:val="single" w:sz="4" w:space="0" w:color="auto"/>
              <w:bottom w:val="single" w:sz="4" w:space="0" w:color="auto"/>
              <w:right w:val="single" w:sz="4" w:space="0" w:color="auto"/>
            </w:tcBorders>
          </w:tcPr>
          <w:p w:rsidR="005960B9" w:rsidRDefault="005960B9">
            <w:pPr>
              <w:spacing w:after="0" w:line="240" w:lineRule="auto"/>
              <w:ind w:right="-129"/>
              <w:rPr>
                <w:rFonts w:asciiTheme="minorHAnsi" w:eastAsia="Times New Roman" w:hAnsiTheme="minorHAnsi"/>
                <w:sz w:val="14"/>
                <w:szCs w:val="14"/>
              </w:rPr>
            </w:pPr>
          </w:p>
        </w:tc>
        <w:tc>
          <w:tcPr>
            <w:tcW w:w="1059" w:type="dxa"/>
            <w:tcBorders>
              <w:top w:val="single" w:sz="4" w:space="0" w:color="auto"/>
              <w:left w:val="nil"/>
              <w:bottom w:val="single" w:sz="4" w:space="0" w:color="auto"/>
              <w:right w:val="single" w:sz="4" w:space="0" w:color="auto"/>
            </w:tcBorders>
          </w:tcPr>
          <w:p w:rsidR="005960B9" w:rsidRDefault="0037477D">
            <w:pPr>
              <w:spacing w:after="0" w:line="240" w:lineRule="auto"/>
              <w:ind w:right="-129"/>
              <w:rPr>
                <w:rFonts w:asciiTheme="minorHAnsi" w:eastAsia="Times New Roman" w:hAnsiTheme="minorHAnsi"/>
                <w:sz w:val="14"/>
                <w:szCs w:val="14"/>
              </w:rPr>
            </w:pPr>
            <w:r>
              <w:rPr>
                <w:rFonts w:asciiTheme="minorHAnsi" w:eastAsia="Times New Roman" w:hAnsiTheme="minorHAnsi"/>
                <w:sz w:val="14"/>
                <w:szCs w:val="14"/>
              </w:rPr>
              <w:t>Pembinaan dan Pengembangan Hasil Hutan Bukan Kayu (HHBK) dan Industri Kehutanan</w:t>
            </w:r>
          </w:p>
        </w:tc>
        <w:tc>
          <w:tcPr>
            <w:tcW w:w="260" w:type="dxa"/>
            <w:tcBorders>
              <w:top w:val="single" w:sz="4" w:space="0" w:color="auto"/>
              <w:left w:val="single" w:sz="4" w:space="0" w:color="auto"/>
              <w:bottom w:val="single" w:sz="4" w:space="0" w:color="auto"/>
            </w:tcBorders>
          </w:tcPr>
          <w:p w:rsidR="005960B9" w:rsidRDefault="0037477D">
            <w:pPr>
              <w:rPr>
                <w:sz w:val="14"/>
                <w:szCs w:val="14"/>
              </w:rPr>
            </w:pPr>
            <w:r>
              <w:rPr>
                <w:sz w:val="14"/>
                <w:szCs w:val="14"/>
              </w:rPr>
              <w:t>-</w:t>
            </w:r>
          </w:p>
        </w:tc>
        <w:tc>
          <w:tcPr>
            <w:tcW w:w="1375" w:type="dxa"/>
            <w:tcBorders>
              <w:top w:val="single" w:sz="4" w:space="0" w:color="auto"/>
              <w:bottom w:val="single" w:sz="4" w:space="0" w:color="auto"/>
              <w:right w:val="single" w:sz="4" w:space="0" w:color="auto"/>
            </w:tcBorders>
          </w:tcPr>
          <w:p w:rsidR="005960B9" w:rsidRDefault="0037477D">
            <w:pPr>
              <w:spacing w:after="0" w:line="240" w:lineRule="auto"/>
              <w:ind w:right="-129"/>
              <w:rPr>
                <w:rFonts w:asciiTheme="minorHAnsi" w:eastAsia="Times New Roman" w:hAnsiTheme="minorHAnsi"/>
                <w:sz w:val="14"/>
                <w:szCs w:val="14"/>
              </w:rPr>
            </w:pPr>
            <w:r>
              <w:rPr>
                <w:rFonts w:asciiTheme="minorHAnsi" w:eastAsia="Times New Roman" w:hAnsiTheme="minorHAnsi"/>
                <w:sz w:val="14"/>
                <w:szCs w:val="14"/>
              </w:rPr>
              <w:t>Termonitornya izin pemanfaatan hasil hutan bukan kayu dan izin usaha industri pengolahan hasil hutan kayu</w:t>
            </w:r>
          </w:p>
        </w:tc>
        <w:tc>
          <w:tcPr>
            <w:tcW w:w="850" w:type="dxa"/>
            <w:tcBorders>
              <w:top w:val="single" w:sz="4" w:space="0" w:color="auto"/>
              <w:left w:val="single" w:sz="4" w:space="0" w:color="auto"/>
              <w:bottom w:val="single" w:sz="4" w:space="0" w:color="auto"/>
              <w:right w:val="single" w:sz="4" w:space="0" w:color="auto"/>
            </w:tcBorders>
          </w:tcPr>
          <w:p w:rsidR="005960B9" w:rsidRDefault="0037477D">
            <w:pPr>
              <w:spacing w:after="0" w:line="240" w:lineRule="auto"/>
              <w:ind w:right="-129"/>
              <w:rPr>
                <w:rFonts w:asciiTheme="minorHAnsi" w:eastAsia="Times New Roman" w:hAnsiTheme="minorHAnsi"/>
                <w:sz w:val="14"/>
                <w:szCs w:val="14"/>
              </w:rPr>
            </w:pPr>
            <w:r>
              <w:rPr>
                <w:rFonts w:asciiTheme="minorHAnsi" w:eastAsia="Times New Roman" w:hAnsiTheme="minorHAnsi"/>
                <w:sz w:val="14"/>
                <w:szCs w:val="14"/>
              </w:rPr>
              <w:t>13 kab/kota</w:t>
            </w:r>
          </w:p>
        </w:tc>
        <w:tc>
          <w:tcPr>
            <w:tcW w:w="851" w:type="dxa"/>
            <w:tcBorders>
              <w:top w:val="single" w:sz="4" w:space="0" w:color="auto"/>
              <w:left w:val="single" w:sz="4" w:space="0" w:color="auto"/>
              <w:bottom w:val="single" w:sz="4" w:space="0" w:color="auto"/>
              <w:right w:val="single" w:sz="4" w:space="0" w:color="auto"/>
            </w:tcBorders>
          </w:tcPr>
          <w:p w:rsidR="005960B9" w:rsidRDefault="0037477D">
            <w:pPr>
              <w:spacing w:after="0" w:line="240" w:lineRule="auto"/>
              <w:ind w:right="-129"/>
              <w:rPr>
                <w:rFonts w:asciiTheme="minorHAnsi" w:eastAsia="Times New Roman" w:hAnsiTheme="minorHAnsi"/>
                <w:sz w:val="14"/>
                <w:szCs w:val="14"/>
              </w:rPr>
            </w:pPr>
            <w:r>
              <w:rPr>
                <w:rFonts w:asciiTheme="minorHAnsi" w:eastAsia="Times New Roman" w:hAnsiTheme="minorHAnsi"/>
                <w:sz w:val="14"/>
                <w:szCs w:val="14"/>
              </w:rPr>
              <w:t>13 kab/kota</w:t>
            </w:r>
          </w:p>
        </w:tc>
        <w:tc>
          <w:tcPr>
            <w:tcW w:w="874" w:type="dxa"/>
            <w:tcBorders>
              <w:top w:val="single" w:sz="4" w:space="0" w:color="auto"/>
              <w:left w:val="single" w:sz="4" w:space="0" w:color="auto"/>
              <w:bottom w:val="single" w:sz="4" w:space="0" w:color="auto"/>
              <w:right w:val="single" w:sz="4" w:space="0" w:color="auto"/>
            </w:tcBorders>
          </w:tcPr>
          <w:p w:rsidR="005960B9" w:rsidRDefault="0037477D">
            <w:pPr>
              <w:spacing w:after="0" w:line="240" w:lineRule="auto"/>
              <w:jc w:val="center"/>
              <w:rPr>
                <w:rFonts w:asciiTheme="minorHAnsi" w:eastAsia="Times New Roman" w:hAnsiTheme="minorHAnsi"/>
                <w:sz w:val="14"/>
                <w:szCs w:val="14"/>
              </w:rPr>
            </w:pPr>
            <w:r>
              <w:rPr>
                <w:rFonts w:asciiTheme="minorHAnsi" w:eastAsia="Times New Roman" w:hAnsiTheme="minorHAnsi"/>
                <w:sz w:val="14"/>
                <w:szCs w:val="14"/>
              </w:rPr>
              <w:t>100%</w:t>
            </w:r>
          </w:p>
        </w:tc>
        <w:tc>
          <w:tcPr>
            <w:tcW w:w="371" w:type="dxa"/>
            <w:tcBorders>
              <w:top w:val="single" w:sz="4" w:space="0" w:color="auto"/>
              <w:left w:val="single" w:sz="4" w:space="0" w:color="auto"/>
              <w:bottom w:val="single" w:sz="4" w:space="0" w:color="auto"/>
              <w:right w:val="single" w:sz="4" w:space="0" w:color="auto"/>
            </w:tcBorders>
          </w:tcPr>
          <w:p w:rsidR="005960B9" w:rsidRDefault="005960B9">
            <w:pPr>
              <w:spacing w:after="0" w:line="240" w:lineRule="auto"/>
              <w:rPr>
                <w:rFonts w:asciiTheme="minorHAnsi" w:eastAsia="Times New Roman" w:hAnsiTheme="minorHAnsi"/>
                <w:sz w:val="14"/>
                <w:szCs w:val="14"/>
              </w:rPr>
            </w:pPr>
          </w:p>
        </w:tc>
      </w:tr>
      <w:tr w:rsidR="005960B9">
        <w:trPr>
          <w:trHeight w:val="732"/>
          <w:jc w:val="center"/>
        </w:trPr>
        <w:tc>
          <w:tcPr>
            <w:tcW w:w="344" w:type="dxa"/>
            <w:vMerge/>
            <w:tcBorders>
              <w:left w:val="single" w:sz="4" w:space="0" w:color="auto"/>
              <w:right w:val="single" w:sz="4" w:space="0" w:color="auto"/>
            </w:tcBorders>
          </w:tcPr>
          <w:p w:rsidR="005960B9" w:rsidRDefault="005960B9">
            <w:pPr>
              <w:spacing w:after="0" w:line="240" w:lineRule="auto"/>
              <w:jc w:val="center"/>
              <w:rPr>
                <w:rFonts w:asciiTheme="minorHAnsi" w:eastAsia="Times New Roman" w:hAnsiTheme="minorHAnsi"/>
                <w:sz w:val="14"/>
                <w:szCs w:val="14"/>
              </w:rPr>
            </w:pPr>
          </w:p>
        </w:tc>
        <w:tc>
          <w:tcPr>
            <w:tcW w:w="902" w:type="dxa"/>
            <w:vMerge/>
            <w:tcBorders>
              <w:left w:val="nil"/>
              <w:right w:val="single" w:sz="4" w:space="0" w:color="auto"/>
            </w:tcBorders>
          </w:tcPr>
          <w:p w:rsidR="005960B9" w:rsidRDefault="005960B9">
            <w:pPr>
              <w:spacing w:after="0" w:line="240" w:lineRule="auto"/>
              <w:ind w:left="-57" w:right="-57"/>
              <w:rPr>
                <w:rFonts w:asciiTheme="minorHAnsi" w:eastAsia="Times New Roman" w:hAnsiTheme="minorHAnsi"/>
                <w:sz w:val="14"/>
                <w:szCs w:val="14"/>
              </w:rPr>
            </w:pPr>
          </w:p>
        </w:tc>
        <w:tc>
          <w:tcPr>
            <w:tcW w:w="992" w:type="dxa"/>
            <w:vMerge/>
            <w:tcBorders>
              <w:left w:val="single" w:sz="4" w:space="0" w:color="auto"/>
              <w:bottom w:val="single" w:sz="4" w:space="0" w:color="auto"/>
              <w:right w:val="single" w:sz="4" w:space="0" w:color="auto"/>
            </w:tcBorders>
          </w:tcPr>
          <w:p w:rsidR="005960B9" w:rsidRDefault="005960B9">
            <w:pPr>
              <w:spacing w:after="0" w:line="240" w:lineRule="auto"/>
              <w:rPr>
                <w:rFonts w:asciiTheme="minorHAnsi" w:eastAsia="Times New Roman" w:hAnsiTheme="minorHAnsi"/>
                <w:sz w:val="14"/>
                <w:szCs w:val="14"/>
              </w:rPr>
            </w:pPr>
          </w:p>
        </w:tc>
        <w:tc>
          <w:tcPr>
            <w:tcW w:w="1059" w:type="dxa"/>
            <w:tcBorders>
              <w:top w:val="single" w:sz="4" w:space="0" w:color="auto"/>
              <w:left w:val="nil"/>
              <w:bottom w:val="single" w:sz="4" w:space="0" w:color="auto"/>
              <w:right w:val="single" w:sz="4" w:space="0" w:color="auto"/>
            </w:tcBorders>
          </w:tcPr>
          <w:p w:rsidR="005960B9" w:rsidRDefault="0037477D">
            <w:pPr>
              <w:spacing w:after="0" w:line="240" w:lineRule="auto"/>
              <w:ind w:right="-129"/>
              <w:rPr>
                <w:rFonts w:asciiTheme="minorHAnsi" w:eastAsia="Times New Roman" w:hAnsiTheme="minorHAnsi"/>
                <w:sz w:val="14"/>
                <w:szCs w:val="14"/>
              </w:rPr>
            </w:pPr>
            <w:r>
              <w:rPr>
                <w:rFonts w:asciiTheme="minorHAnsi" w:eastAsia="Times New Roman" w:hAnsiTheme="minorHAnsi"/>
                <w:sz w:val="14"/>
                <w:szCs w:val="14"/>
              </w:rPr>
              <w:t>Perencanaan dan pemanfaatan hutan pada wilayah KPH</w:t>
            </w:r>
          </w:p>
        </w:tc>
        <w:tc>
          <w:tcPr>
            <w:tcW w:w="260" w:type="dxa"/>
            <w:tcBorders>
              <w:top w:val="single" w:sz="4" w:space="0" w:color="auto"/>
              <w:left w:val="single" w:sz="4" w:space="0" w:color="auto"/>
              <w:bottom w:val="single" w:sz="4" w:space="0" w:color="auto"/>
            </w:tcBorders>
          </w:tcPr>
          <w:p w:rsidR="005960B9" w:rsidRDefault="0037477D">
            <w:pPr>
              <w:rPr>
                <w:sz w:val="14"/>
                <w:szCs w:val="14"/>
              </w:rPr>
            </w:pPr>
            <w:r>
              <w:rPr>
                <w:sz w:val="14"/>
                <w:szCs w:val="14"/>
              </w:rPr>
              <w:t>-</w:t>
            </w:r>
          </w:p>
        </w:tc>
        <w:tc>
          <w:tcPr>
            <w:tcW w:w="1375" w:type="dxa"/>
            <w:tcBorders>
              <w:top w:val="single" w:sz="4" w:space="0" w:color="auto"/>
              <w:bottom w:val="single" w:sz="4" w:space="0" w:color="auto"/>
              <w:right w:val="single" w:sz="4" w:space="0" w:color="auto"/>
            </w:tcBorders>
          </w:tcPr>
          <w:p w:rsidR="005960B9" w:rsidRDefault="0037477D">
            <w:pPr>
              <w:spacing w:after="0" w:line="240" w:lineRule="auto"/>
              <w:ind w:right="-129"/>
              <w:rPr>
                <w:rFonts w:asciiTheme="minorHAnsi" w:eastAsia="Times New Roman" w:hAnsiTheme="minorHAnsi"/>
                <w:sz w:val="14"/>
                <w:szCs w:val="14"/>
              </w:rPr>
            </w:pPr>
            <w:r>
              <w:rPr>
                <w:rFonts w:asciiTheme="minorHAnsi" w:eastAsia="Times New Roman" w:hAnsiTheme="minorHAnsi"/>
                <w:sz w:val="14"/>
                <w:szCs w:val="14"/>
              </w:rPr>
              <w:t>Hutan pada wilayah kelola KPH terencana dan termanfaatkan</w:t>
            </w:r>
          </w:p>
        </w:tc>
        <w:tc>
          <w:tcPr>
            <w:tcW w:w="850" w:type="dxa"/>
            <w:tcBorders>
              <w:top w:val="single" w:sz="4" w:space="0" w:color="auto"/>
              <w:left w:val="single" w:sz="4" w:space="0" w:color="auto"/>
              <w:bottom w:val="single" w:sz="4" w:space="0" w:color="auto"/>
              <w:right w:val="single" w:sz="4" w:space="0" w:color="auto"/>
            </w:tcBorders>
          </w:tcPr>
          <w:p w:rsidR="005960B9" w:rsidRDefault="0037477D">
            <w:pPr>
              <w:spacing w:after="0" w:line="240" w:lineRule="auto"/>
              <w:ind w:right="-129"/>
              <w:rPr>
                <w:rFonts w:asciiTheme="minorHAnsi" w:eastAsia="Times New Roman" w:hAnsiTheme="minorHAnsi"/>
                <w:sz w:val="14"/>
                <w:szCs w:val="14"/>
              </w:rPr>
            </w:pPr>
            <w:r>
              <w:rPr>
                <w:rFonts w:asciiTheme="minorHAnsi" w:eastAsia="Times New Roman" w:hAnsiTheme="minorHAnsi"/>
                <w:sz w:val="14"/>
                <w:szCs w:val="14"/>
              </w:rPr>
              <w:t>5 petak</w:t>
            </w:r>
          </w:p>
        </w:tc>
        <w:tc>
          <w:tcPr>
            <w:tcW w:w="851" w:type="dxa"/>
            <w:tcBorders>
              <w:top w:val="single" w:sz="4" w:space="0" w:color="auto"/>
              <w:left w:val="single" w:sz="4" w:space="0" w:color="auto"/>
              <w:bottom w:val="single" w:sz="4" w:space="0" w:color="auto"/>
              <w:right w:val="single" w:sz="4" w:space="0" w:color="auto"/>
            </w:tcBorders>
          </w:tcPr>
          <w:p w:rsidR="005960B9" w:rsidRDefault="0037477D">
            <w:pPr>
              <w:spacing w:after="0" w:line="240" w:lineRule="auto"/>
              <w:ind w:right="-129"/>
              <w:rPr>
                <w:rFonts w:asciiTheme="minorHAnsi" w:eastAsia="Times New Roman" w:hAnsiTheme="minorHAnsi"/>
                <w:sz w:val="14"/>
                <w:szCs w:val="14"/>
              </w:rPr>
            </w:pPr>
            <w:r>
              <w:rPr>
                <w:rFonts w:asciiTheme="minorHAnsi" w:eastAsia="Times New Roman" w:hAnsiTheme="minorHAnsi"/>
                <w:sz w:val="14"/>
                <w:szCs w:val="14"/>
              </w:rPr>
              <w:t>5 petak</w:t>
            </w:r>
          </w:p>
        </w:tc>
        <w:tc>
          <w:tcPr>
            <w:tcW w:w="874" w:type="dxa"/>
            <w:tcBorders>
              <w:top w:val="single" w:sz="4" w:space="0" w:color="auto"/>
              <w:left w:val="single" w:sz="4" w:space="0" w:color="auto"/>
              <w:bottom w:val="single" w:sz="4" w:space="0" w:color="auto"/>
              <w:right w:val="single" w:sz="4" w:space="0" w:color="auto"/>
            </w:tcBorders>
          </w:tcPr>
          <w:p w:rsidR="005960B9" w:rsidRDefault="0037477D">
            <w:pPr>
              <w:spacing w:after="0" w:line="240" w:lineRule="auto"/>
              <w:jc w:val="center"/>
              <w:rPr>
                <w:rFonts w:asciiTheme="minorHAnsi" w:eastAsia="Times New Roman" w:hAnsiTheme="minorHAnsi"/>
                <w:sz w:val="14"/>
                <w:szCs w:val="14"/>
              </w:rPr>
            </w:pPr>
            <w:r>
              <w:rPr>
                <w:rFonts w:asciiTheme="minorHAnsi" w:eastAsia="Times New Roman" w:hAnsiTheme="minorHAnsi"/>
                <w:sz w:val="14"/>
                <w:szCs w:val="14"/>
              </w:rPr>
              <w:t>100%</w:t>
            </w:r>
          </w:p>
        </w:tc>
        <w:tc>
          <w:tcPr>
            <w:tcW w:w="371" w:type="dxa"/>
            <w:tcBorders>
              <w:top w:val="single" w:sz="4" w:space="0" w:color="auto"/>
              <w:left w:val="single" w:sz="4" w:space="0" w:color="auto"/>
              <w:bottom w:val="single" w:sz="4" w:space="0" w:color="auto"/>
              <w:right w:val="single" w:sz="4" w:space="0" w:color="auto"/>
            </w:tcBorders>
          </w:tcPr>
          <w:p w:rsidR="005960B9" w:rsidRDefault="005960B9">
            <w:pPr>
              <w:spacing w:after="0" w:line="240" w:lineRule="auto"/>
              <w:rPr>
                <w:rFonts w:asciiTheme="minorHAnsi" w:eastAsia="Times New Roman" w:hAnsiTheme="minorHAnsi"/>
                <w:sz w:val="14"/>
                <w:szCs w:val="14"/>
              </w:rPr>
            </w:pPr>
          </w:p>
        </w:tc>
      </w:tr>
      <w:tr w:rsidR="005960B9">
        <w:trPr>
          <w:trHeight w:val="299"/>
          <w:jc w:val="center"/>
        </w:trPr>
        <w:tc>
          <w:tcPr>
            <w:tcW w:w="344" w:type="dxa"/>
            <w:vMerge w:val="restart"/>
            <w:tcBorders>
              <w:left w:val="single" w:sz="4" w:space="0" w:color="auto"/>
              <w:bottom w:val="single" w:sz="4" w:space="0" w:color="auto"/>
              <w:right w:val="single" w:sz="4" w:space="0" w:color="auto"/>
            </w:tcBorders>
          </w:tcPr>
          <w:p w:rsidR="005960B9" w:rsidRDefault="005960B9">
            <w:pPr>
              <w:spacing w:after="0" w:line="240" w:lineRule="auto"/>
              <w:jc w:val="center"/>
              <w:rPr>
                <w:rFonts w:asciiTheme="minorHAnsi" w:eastAsia="Times New Roman" w:hAnsiTheme="minorHAnsi"/>
                <w:sz w:val="14"/>
                <w:szCs w:val="14"/>
              </w:rPr>
            </w:pPr>
          </w:p>
        </w:tc>
        <w:tc>
          <w:tcPr>
            <w:tcW w:w="902" w:type="dxa"/>
            <w:vMerge w:val="restart"/>
            <w:tcBorders>
              <w:left w:val="nil"/>
              <w:bottom w:val="single" w:sz="4" w:space="0" w:color="auto"/>
              <w:right w:val="single" w:sz="4" w:space="0" w:color="auto"/>
            </w:tcBorders>
          </w:tcPr>
          <w:p w:rsidR="005960B9" w:rsidRDefault="005960B9">
            <w:pPr>
              <w:spacing w:after="0" w:line="240" w:lineRule="auto"/>
              <w:ind w:left="-57" w:right="-57"/>
              <w:rPr>
                <w:rFonts w:asciiTheme="minorHAnsi" w:eastAsia="Times New Roman" w:hAnsiTheme="minorHAnsi"/>
                <w:sz w:val="14"/>
                <w:szCs w:val="14"/>
              </w:rPr>
            </w:pPr>
          </w:p>
          <w:p w:rsidR="005960B9" w:rsidRDefault="005960B9">
            <w:pPr>
              <w:spacing w:after="0" w:line="240" w:lineRule="auto"/>
              <w:ind w:left="-57" w:right="-57"/>
              <w:rPr>
                <w:rFonts w:asciiTheme="minorHAnsi" w:eastAsia="Times New Roman" w:hAnsiTheme="minorHAnsi"/>
                <w:sz w:val="14"/>
                <w:szCs w:val="14"/>
              </w:rPr>
            </w:pPr>
          </w:p>
        </w:tc>
        <w:tc>
          <w:tcPr>
            <w:tcW w:w="992" w:type="dxa"/>
            <w:vMerge/>
            <w:tcBorders>
              <w:left w:val="single" w:sz="4" w:space="0" w:color="auto"/>
              <w:bottom w:val="single" w:sz="4" w:space="0" w:color="auto"/>
              <w:right w:val="single" w:sz="4" w:space="0" w:color="auto"/>
            </w:tcBorders>
          </w:tcPr>
          <w:p w:rsidR="005960B9" w:rsidRDefault="005960B9">
            <w:pPr>
              <w:spacing w:after="0" w:line="240" w:lineRule="auto"/>
              <w:rPr>
                <w:rFonts w:asciiTheme="minorHAnsi" w:eastAsia="Times New Roman" w:hAnsiTheme="minorHAnsi"/>
                <w:sz w:val="14"/>
                <w:szCs w:val="14"/>
              </w:rPr>
            </w:pPr>
          </w:p>
        </w:tc>
        <w:tc>
          <w:tcPr>
            <w:tcW w:w="1059" w:type="dxa"/>
            <w:tcBorders>
              <w:top w:val="single" w:sz="4" w:space="0" w:color="auto"/>
              <w:left w:val="nil"/>
              <w:bottom w:val="single" w:sz="4" w:space="0" w:color="auto"/>
              <w:right w:val="single" w:sz="4" w:space="0" w:color="auto"/>
            </w:tcBorders>
          </w:tcPr>
          <w:p w:rsidR="005960B9" w:rsidRDefault="0037477D">
            <w:pPr>
              <w:spacing w:after="0" w:line="240" w:lineRule="auto"/>
              <w:ind w:right="-129"/>
              <w:rPr>
                <w:rFonts w:asciiTheme="minorHAnsi" w:eastAsia="Times New Roman" w:hAnsiTheme="minorHAnsi"/>
                <w:sz w:val="14"/>
                <w:szCs w:val="14"/>
              </w:rPr>
            </w:pPr>
            <w:r>
              <w:rPr>
                <w:rFonts w:asciiTheme="minorHAnsi" w:eastAsia="Times New Roman" w:hAnsiTheme="minorHAnsi"/>
                <w:sz w:val="14"/>
                <w:szCs w:val="14"/>
              </w:rPr>
              <w:t>Pengelolaan Potensi Hutan pada Wilayah Kelola Kesatuan Pengelolaan Hutan</w:t>
            </w:r>
          </w:p>
        </w:tc>
        <w:tc>
          <w:tcPr>
            <w:tcW w:w="260" w:type="dxa"/>
            <w:tcBorders>
              <w:top w:val="single" w:sz="4" w:space="0" w:color="auto"/>
              <w:left w:val="single" w:sz="4" w:space="0" w:color="auto"/>
              <w:bottom w:val="single" w:sz="4" w:space="0" w:color="auto"/>
            </w:tcBorders>
          </w:tcPr>
          <w:p w:rsidR="005960B9" w:rsidRDefault="0037477D">
            <w:pPr>
              <w:rPr>
                <w:sz w:val="14"/>
                <w:szCs w:val="14"/>
              </w:rPr>
            </w:pPr>
            <w:r>
              <w:rPr>
                <w:sz w:val="14"/>
                <w:szCs w:val="14"/>
              </w:rPr>
              <w:t>-</w:t>
            </w:r>
          </w:p>
        </w:tc>
        <w:tc>
          <w:tcPr>
            <w:tcW w:w="1375" w:type="dxa"/>
            <w:tcBorders>
              <w:top w:val="single" w:sz="4" w:space="0" w:color="auto"/>
              <w:bottom w:val="single" w:sz="4" w:space="0" w:color="auto"/>
              <w:right w:val="single" w:sz="4" w:space="0" w:color="auto"/>
            </w:tcBorders>
          </w:tcPr>
          <w:p w:rsidR="005960B9" w:rsidRDefault="0037477D">
            <w:pPr>
              <w:spacing w:after="0" w:line="240" w:lineRule="auto"/>
              <w:ind w:right="-129"/>
              <w:rPr>
                <w:rFonts w:asciiTheme="minorHAnsi" w:eastAsia="Times New Roman" w:hAnsiTheme="minorHAnsi"/>
                <w:sz w:val="14"/>
                <w:szCs w:val="14"/>
              </w:rPr>
            </w:pPr>
            <w:r>
              <w:rPr>
                <w:rFonts w:asciiTheme="minorHAnsi" w:eastAsia="Times New Roman" w:hAnsiTheme="minorHAnsi"/>
                <w:sz w:val="14"/>
                <w:szCs w:val="14"/>
              </w:rPr>
              <w:t>Potensi hasil hutan diwilayah KPH yang terkelola</w:t>
            </w:r>
          </w:p>
        </w:tc>
        <w:tc>
          <w:tcPr>
            <w:tcW w:w="850" w:type="dxa"/>
            <w:tcBorders>
              <w:top w:val="single" w:sz="4" w:space="0" w:color="auto"/>
              <w:left w:val="single" w:sz="4" w:space="0" w:color="auto"/>
              <w:bottom w:val="single" w:sz="4" w:space="0" w:color="auto"/>
              <w:right w:val="single" w:sz="4" w:space="0" w:color="auto"/>
            </w:tcBorders>
          </w:tcPr>
          <w:p w:rsidR="005960B9" w:rsidRDefault="0037477D">
            <w:pPr>
              <w:spacing w:after="0" w:line="240" w:lineRule="auto"/>
              <w:ind w:right="-129"/>
              <w:rPr>
                <w:rFonts w:asciiTheme="minorHAnsi" w:eastAsia="Times New Roman" w:hAnsiTheme="minorHAnsi"/>
                <w:sz w:val="14"/>
                <w:szCs w:val="14"/>
              </w:rPr>
            </w:pPr>
            <w:r>
              <w:rPr>
                <w:rFonts w:asciiTheme="minorHAnsi" w:eastAsia="Times New Roman" w:hAnsiTheme="minorHAnsi"/>
                <w:sz w:val="14"/>
                <w:szCs w:val="14"/>
              </w:rPr>
              <w:t>2 Komoditi</w:t>
            </w:r>
          </w:p>
        </w:tc>
        <w:tc>
          <w:tcPr>
            <w:tcW w:w="851" w:type="dxa"/>
            <w:tcBorders>
              <w:top w:val="single" w:sz="4" w:space="0" w:color="auto"/>
              <w:left w:val="single" w:sz="4" w:space="0" w:color="auto"/>
              <w:bottom w:val="single" w:sz="4" w:space="0" w:color="auto"/>
              <w:right w:val="single" w:sz="4" w:space="0" w:color="auto"/>
            </w:tcBorders>
          </w:tcPr>
          <w:p w:rsidR="005960B9" w:rsidRDefault="0037477D">
            <w:pPr>
              <w:spacing w:after="0" w:line="240" w:lineRule="auto"/>
              <w:ind w:right="-129"/>
              <w:rPr>
                <w:rFonts w:asciiTheme="minorHAnsi" w:eastAsia="Times New Roman" w:hAnsiTheme="minorHAnsi"/>
                <w:sz w:val="14"/>
                <w:szCs w:val="14"/>
              </w:rPr>
            </w:pPr>
            <w:r>
              <w:rPr>
                <w:rFonts w:asciiTheme="minorHAnsi" w:eastAsia="Times New Roman" w:hAnsiTheme="minorHAnsi"/>
                <w:sz w:val="14"/>
                <w:szCs w:val="14"/>
              </w:rPr>
              <w:t>2 Komoditi</w:t>
            </w:r>
          </w:p>
        </w:tc>
        <w:tc>
          <w:tcPr>
            <w:tcW w:w="874" w:type="dxa"/>
            <w:tcBorders>
              <w:top w:val="single" w:sz="4" w:space="0" w:color="auto"/>
              <w:left w:val="single" w:sz="4" w:space="0" w:color="auto"/>
              <w:bottom w:val="single" w:sz="4" w:space="0" w:color="auto"/>
              <w:right w:val="single" w:sz="4" w:space="0" w:color="auto"/>
            </w:tcBorders>
          </w:tcPr>
          <w:p w:rsidR="005960B9" w:rsidRDefault="0037477D">
            <w:pPr>
              <w:spacing w:after="0" w:line="240" w:lineRule="auto"/>
              <w:jc w:val="center"/>
              <w:rPr>
                <w:rFonts w:asciiTheme="minorHAnsi" w:eastAsia="Times New Roman" w:hAnsiTheme="minorHAnsi"/>
                <w:sz w:val="14"/>
                <w:szCs w:val="14"/>
              </w:rPr>
            </w:pPr>
            <w:r>
              <w:rPr>
                <w:rFonts w:asciiTheme="minorHAnsi" w:eastAsia="Times New Roman" w:hAnsiTheme="minorHAnsi"/>
                <w:sz w:val="14"/>
                <w:szCs w:val="14"/>
              </w:rPr>
              <w:t>100%</w:t>
            </w:r>
          </w:p>
        </w:tc>
        <w:tc>
          <w:tcPr>
            <w:tcW w:w="371" w:type="dxa"/>
            <w:tcBorders>
              <w:top w:val="single" w:sz="4" w:space="0" w:color="auto"/>
              <w:left w:val="single" w:sz="4" w:space="0" w:color="auto"/>
              <w:bottom w:val="single" w:sz="4" w:space="0" w:color="auto"/>
              <w:right w:val="single" w:sz="4" w:space="0" w:color="auto"/>
            </w:tcBorders>
          </w:tcPr>
          <w:p w:rsidR="005960B9" w:rsidRDefault="005960B9">
            <w:pPr>
              <w:spacing w:after="0" w:line="240" w:lineRule="auto"/>
              <w:rPr>
                <w:rFonts w:asciiTheme="minorHAnsi" w:eastAsia="Times New Roman" w:hAnsiTheme="minorHAnsi"/>
                <w:sz w:val="14"/>
                <w:szCs w:val="14"/>
              </w:rPr>
            </w:pPr>
          </w:p>
        </w:tc>
      </w:tr>
      <w:tr w:rsidR="005960B9">
        <w:trPr>
          <w:trHeight w:val="543"/>
          <w:jc w:val="center"/>
        </w:trPr>
        <w:tc>
          <w:tcPr>
            <w:tcW w:w="344" w:type="dxa"/>
            <w:vMerge/>
            <w:tcBorders>
              <w:top w:val="single" w:sz="4" w:space="0" w:color="auto"/>
              <w:left w:val="single" w:sz="4" w:space="0" w:color="auto"/>
              <w:right w:val="single" w:sz="4" w:space="0" w:color="auto"/>
            </w:tcBorders>
          </w:tcPr>
          <w:p w:rsidR="005960B9" w:rsidRDefault="005960B9">
            <w:pPr>
              <w:spacing w:after="0" w:line="240" w:lineRule="auto"/>
              <w:jc w:val="center"/>
              <w:rPr>
                <w:rFonts w:asciiTheme="minorHAnsi" w:eastAsia="Times New Roman" w:hAnsiTheme="minorHAnsi"/>
                <w:sz w:val="14"/>
                <w:szCs w:val="14"/>
              </w:rPr>
            </w:pPr>
          </w:p>
        </w:tc>
        <w:tc>
          <w:tcPr>
            <w:tcW w:w="902" w:type="dxa"/>
            <w:vMerge/>
            <w:tcBorders>
              <w:top w:val="single" w:sz="4" w:space="0" w:color="auto"/>
              <w:left w:val="nil"/>
              <w:right w:val="single" w:sz="4" w:space="0" w:color="auto"/>
            </w:tcBorders>
          </w:tcPr>
          <w:p w:rsidR="005960B9" w:rsidRDefault="005960B9">
            <w:pPr>
              <w:spacing w:after="0" w:line="240" w:lineRule="auto"/>
              <w:ind w:left="-57" w:right="-57"/>
              <w:rPr>
                <w:rFonts w:asciiTheme="minorHAnsi" w:eastAsia="Times New Roman" w:hAnsiTheme="minorHAnsi"/>
                <w:sz w:val="14"/>
                <w:szCs w:val="14"/>
              </w:rPr>
            </w:pPr>
          </w:p>
        </w:tc>
        <w:tc>
          <w:tcPr>
            <w:tcW w:w="992" w:type="dxa"/>
            <w:vMerge/>
            <w:tcBorders>
              <w:top w:val="single" w:sz="4" w:space="0" w:color="auto"/>
              <w:left w:val="single" w:sz="4" w:space="0" w:color="auto"/>
              <w:right w:val="single" w:sz="4" w:space="0" w:color="auto"/>
            </w:tcBorders>
          </w:tcPr>
          <w:p w:rsidR="005960B9" w:rsidRDefault="005960B9">
            <w:pPr>
              <w:spacing w:after="0" w:line="240" w:lineRule="auto"/>
              <w:rPr>
                <w:rFonts w:asciiTheme="minorHAnsi" w:eastAsia="Times New Roman" w:hAnsiTheme="minorHAnsi"/>
                <w:sz w:val="14"/>
                <w:szCs w:val="14"/>
              </w:rPr>
            </w:pPr>
          </w:p>
        </w:tc>
        <w:tc>
          <w:tcPr>
            <w:tcW w:w="1059" w:type="dxa"/>
            <w:tcBorders>
              <w:top w:val="single" w:sz="4" w:space="0" w:color="auto"/>
              <w:left w:val="nil"/>
              <w:bottom w:val="single" w:sz="4" w:space="0" w:color="auto"/>
              <w:right w:val="single" w:sz="4" w:space="0" w:color="auto"/>
            </w:tcBorders>
          </w:tcPr>
          <w:p w:rsidR="005960B9" w:rsidRDefault="0037477D">
            <w:pPr>
              <w:spacing w:after="0" w:line="240" w:lineRule="auto"/>
              <w:ind w:right="-129"/>
              <w:rPr>
                <w:rFonts w:asciiTheme="minorHAnsi" w:eastAsia="Times New Roman" w:hAnsiTheme="minorHAnsi"/>
                <w:sz w:val="14"/>
                <w:szCs w:val="14"/>
              </w:rPr>
            </w:pPr>
            <w:r>
              <w:rPr>
                <w:rFonts w:asciiTheme="minorHAnsi" w:eastAsia="Times New Roman" w:hAnsiTheme="minorHAnsi"/>
                <w:sz w:val="14"/>
                <w:szCs w:val="14"/>
              </w:rPr>
              <w:t>Pengembangan Kemitraan Kehutanan</w:t>
            </w:r>
          </w:p>
        </w:tc>
        <w:tc>
          <w:tcPr>
            <w:tcW w:w="260" w:type="dxa"/>
            <w:tcBorders>
              <w:top w:val="single" w:sz="4" w:space="0" w:color="auto"/>
              <w:left w:val="single" w:sz="4" w:space="0" w:color="auto"/>
              <w:bottom w:val="single" w:sz="4" w:space="0" w:color="auto"/>
            </w:tcBorders>
          </w:tcPr>
          <w:p w:rsidR="005960B9" w:rsidRDefault="0037477D">
            <w:pPr>
              <w:rPr>
                <w:sz w:val="14"/>
                <w:szCs w:val="14"/>
              </w:rPr>
            </w:pPr>
            <w:r>
              <w:rPr>
                <w:sz w:val="14"/>
                <w:szCs w:val="14"/>
              </w:rPr>
              <w:t>-</w:t>
            </w:r>
          </w:p>
        </w:tc>
        <w:tc>
          <w:tcPr>
            <w:tcW w:w="1375" w:type="dxa"/>
            <w:tcBorders>
              <w:top w:val="single" w:sz="4" w:space="0" w:color="auto"/>
              <w:bottom w:val="single" w:sz="4" w:space="0" w:color="auto"/>
              <w:right w:val="single" w:sz="4" w:space="0" w:color="auto"/>
            </w:tcBorders>
          </w:tcPr>
          <w:p w:rsidR="005960B9" w:rsidRDefault="0037477D">
            <w:pPr>
              <w:spacing w:after="0" w:line="240" w:lineRule="auto"/>
              <w:ind w:right="-129"/>
              <w:rPr>
                <w:rFonts w:asciiTheme="minorHAnsi" w:eastAsia="Times New Roman" w:hAnsiTheme="minorHAnsi"/>
                <w:sz w:val="14"/>
                <w:szCs w:val="14"/>
              </w:rPr>
            </w:pPr>
            <w:r>
              <w:rPr>
                <w:rFonts w:asciiTheme="minorHAnsi" w:eastAsia="Times New Roman" w:hAnsiTheme="minorHAnsi"/>
                <w:sz w:val="14"/>
                <w:szCs w:val="14"/>
              </w:rPr>
              <w:t>Jumlah unit kemitraan</w:t>
            </w:r>
          </w:p>
        </w:tc>
        <w:tc>
          <w:tcPr>
            <w:tcW w:w="850" w:type="dxa"/>
            <w:tcBorders>
              <w:top w:val="single" w:sz="4" w:space="0" w:color="auto"/>
              <w:left w:val="single" w:sz="4" w:space="0" w:color="auto"/>
              <w:bottom w:val="single" w:sz="4" w:space="0" w:color="auto"/>
              <w:right w:val="single" w:sz="4" w:space="0" w:color="auto"/>
            </w:tcBorders>
          </w:tcPr>
          <w:p w:rsidR="005960B9" w:rsidRDefault="0037477D">
            <w:pPr>
              <w:spacing w:after="0" w:line="240" w:lineRule="auto"/>
              <w:ind w:right="-129"/>
              <w:rPr>
                <w:rFonts w:asciiTheme="minorHAnsi" w:eastAsia="Times New Roman" w:hAnsiTheme="minorHAnsi"/>
                <w:sz w:val="14"/>
                <w:szCs w:val="14"/>
              </w:rPr>
            </w:pPr>
            <w:r>
              <w:rPr>
                <w:rFonts w:asciiTheme="minorHAnsi" w:eastAsia="Times New Roman" w:hAnsiTheme="minorHAnsi"/>
                <w:sz w:val="14"/>
                <w:szCs w:val="14"/>
              </w:rPr>
              <w:t>4 Unit</w:t>
            </w:r>
          </w:p>
        </w:tc>
        <w:tc>
          <w:tcPr>
            <w:tcW w:w="851" w:type="dxa"/>
            <w:tcBorders>
              <w:top w:val="single" w:sz="4" w:space="0" w:color="auto"/>
              <w:left w:val="single" w:sz="4" w:space="0" w:color="auto"/>
              <w:bottom w:val="single" w:sz="4" w:space="0" w:color="auto"/>
              <w:right w:val="single" w:sz="4" w:space="0" w:color="auto"/>
            </w:tcBorders>
          </w:tcPr>
          <w:p w:rsidR="005960B9" w:rsidRDefault="0037477D">
            <w:pPr>
              <w:spacing w:after="0" w:line="240" w:lineRule="auto"/>
              <w:ind w:right="-129"/>
              <w:rPr>
                <w:rFonts w:asciiTheme="minorHAnsi" w:eastAsia="Times New Roman" w:hAnsiTheme="minorHAnsi"/>
                <w:sz w:val="14"/>
                <w:szCs w:val="14"/>
              </w:rPr>
            </w:pPr>
            <w:r>
              <w:rPr>
                <w:rFonts w:asciiTheme="minorHAnsi" w:eastAsia="Times New Roman" w:hAnsiTheme="minorHAnsi"/>
                <w:sz w:val="14"/>
                <w:szCs w:val="14"/>
              </w:rPr>
              <w:t>4 Unit</w:t>
            </w:r>
          </w:p>
        </w:tc>
        <w:tc>
          <w:tcPr>
            <w:tcW w:w="874" w:type="dxa"/>
            <w:tcBorders>
              <w:top w:val="single" w:sz="4" w:space="0" w:color="auto"/>
              <w:left w:val="single" w:sz="4" w:space="0" w:color="auto"/>
              <w:bottom w:val="single" w:sz="4" w:space="0" w:color="auto"/>
              <w:right w:val="single" w:sz="4" w:space="0" w:color="auto"/>
            </w:tcBorders>
          </w:tcPr>
          <w:p w:rsidR="005960B9" w:rsidRDefault="0037477D">
            <w:pPr>
              <w:spacing w:after="0" w:line="240" w:lineRule="auto"/>
              <w:jc w:val="center"/>
              <w:rPr>
                <w:rFonts w:asciiTheme="minorHAnsi" w:eastAsia="Times New Roman" w:hAnsiTheme="minorHAnsi"/>
                <w:sz w:val="14"/>
                <w:szCs w:val="14"/>
              </w:rPr>
            </w:pPr>
            <w:r>
              <w:rPr>
                <w:rFonts w:asciiTheme="minorHAnsi" w:eastAsia="Times New Roman" w:hAnsiTheme="minorHAnsi"/>
                <w:sz w:val="14"/>
                <w:szCs w:val="14"/>
              </w:rPr>
              <w:t>100%</w:t>
            </w:r>
          </w:p>
        </w:tc>
        <w:tc>
          <w:tcPr>
            <w:tcW w:w="371" w:type="dxa"/>
            <w:tcBorders>
              <w:top w:val="single" w:sz="4" w:space="0" w:color="auto"/>
              <w:left w:val="single" w:sz="4" w:space="0" w:color="auto"/>
              <w:bottom w:val="single" w:sz="4" w:space="0" w:color="auto"/>
              <w:right w:val="single" w:sz="4" w:space="0" w:color="auto"/>
            </w:tcBorders>
          </w:tcPr>
          <w:p w:rsidR="005960B9" w:rsidRDefault="005960B9">
            <w:pPr>
              <w:spacing w:after="0" w:line="240" w:lineRule="auto"/>
              <w:rPr>
                <w:rFonts w:asciiTheme="minorHAnsi" w:eastAsia="Times New Roman" w:hAnsiTheme="minorHAnsi"/>
                <w:sz w:val="14"/>
                <w:szCs w:val="14"/>
              </w:rPr>
            </w:pPr>
          </w:p>
        </w:tc>
      </w:tr>
      <w:tr w:rsidR="005960B9">
        <w:trPr>
          <w:trHeight w:val="543"/>
          <w:jc w:val="center"/>
        </w:trPr>
        <w:tc>
          <w:tcPr>
            <w:tcW w:w="344" w:type="dxa"/>
            <w:tcBorders>
              <w:left w:val="single" w:sz="4" w:space="0" w:color="auto"/>
              <w:bottom w:val="single" w:sz="4" w:space="0" w:color="auto"/>
              <w:right w:val="single" w:sz="4" w:space="0" w:color="auto"/>
            </w:tcBorders>
          </w:tcPr>
          <w:p w:rsidR="005960B9" w:rsidRDefault="005960B9">
            <w:pPr>
              <w:spacing w:after="0" w:line="240" w:lineRule="auto"/>
              <w:jc w:val="center"/>
              <w:rPr>
                <w:rFonts w:asciiTheme="minorHAnsi" w:eastAsia="Times New Roman" w:hAnsiTheme="minorHAnsi"/>
                <w:sz w:val="14"/>
                <w:szCs w:val="14"/>
              </w:rPr>
            </w:pPr>
          </w:p>
        </w:tc>
        <w:tc>
          <w:tcPr>
            <w:tcW w:w="902" w:type="dxa"/>
            <w:tcBorders>
              <w:left w:val="nil"/>
              <w:bottom w:val="single" w:sz="4" w:space="0" w:color="auto"/>
              <w:right w:val="single" w:sz="4" w:space="0" w:color="auto"/>
            </w:tcBorders>
          </w:tcPr>
          <w:p w:rsidR="005960B9" w:rsidRDefault="005960B9">
            <w:pPr>
              <w:spacing w:after="0" w:line="240" w:lineRule="auto"/>
              <w:ind w:left="-57" w:right="-57"/>
              <w:rPr>
                <w:rFonts w:asciiTheme="minorHAnsi" w:eastAsia="Times New Roman" w:hAnsiTheme="minorHAnsi"/>
                <w:sz w:val="14"/>
                <w:szCs w:val="14"/>
              </w:rPr>
            </w:pPr>
          </w:p>
        </w:tc>
        <w:tc>
          <w:tcPr>
            <w:tcW w:w="992" w:type="dxa"/>
            <w:tcBorders>
              <w:left w:val="single" w:sz="4" w:space="0" w:color="auto"/>
              <w:bottom w:val="single" w:sz="4" w:space="0" w:color="auto"/>
              <w:right w:val="single" w:sz="4" w:space="0" w:color="auto"/>
            </w:tcBorders>
          </w:tcPr>
          <w:p w:rsidR="005960B9" w:rsidRDefault="005960B9">
            <w:pPr>
              <w:spacing w:after="0" w:line="240" w:lineRule="auto"/>
              <w:rPr>
                <w:rFonts w:asciiTheme="minorHAnsi" w:eastAsia="Times New Roman" w:hAnsiTheme="minorHAnsi"/>
                <w:sz w:val="14"/>
                <w:szCs w:val="14"/>
              </w:rPr>
            </w:pPr>
          </w:p>
        </w:tc>
        <w:tc>
          <w:tcPr>
            <w:tcW w:w="1059" w:type="dxa"/>
            <w:tcBorders>
              <w:top w:val="single" w:sz="4" w:space="0" w:color="auto"/>
              <w:left w:val="nil"/>
              <w:bottom w:val="single" w:sz="4" w:space="0" w:color="auto"/>
              <w:right w:val="single" w:sz="4" w:space="0" w:color="auto"/>
            </w:tcBorders>
          </w:tcPr>
          <w:p w:rsidR="005960B9" w:rsidRDefault="0037477D">
            <w:pPr>
              <w:spacing w:after="0" w:line="240" w:lineRule="auto"/>
              <w:ind w:right="-129"/>
              <w:rPr>
                <w:rFonts w:asciiTheme="minorHAnsi" w:eastAsia="Times New Roman" w:hAnsiTheme="minorHAnsi"/>
                <w:sz w:val="14"/>
                <w:szCs w:val="14"/>
              </w:rPr>
            </w:pPr>
            <w:r>
              <w:rPr>
                <w:rFonts w:asciiTheme="minorHAnsi" w:eastAsia="Times New Roman" w:hAnsiTheme="minorHAnsi"/>
                <w:sz w:val="14"/>
                <w:szCs w:val="14"/>
              </w:rPr>
              <w:t>Pembangunan Sarana dan Prasarana Operasional KPH-Resort (DAK)</w:t>
            </w:r>
          </w:p>
        </w:tc>
        <w:tc>
          <w:tcPr>
            <w:tcW w:w="260" w:type="dxa"/>
            <w:tcBorders>
              <w:top w:val="single" w:sz="4" w:space="0" w:color="auto"/>
              <w:left w:val="single" w:sz="4" w:space="0" w:color="auto"/>
              <w:bottom w:val="single" w:sz="4" w:space="0" w:color="auto"/>
            </w:tcBorders>
          </w:tcPr>
          <w:p w:rsidR="005960B9" w:rsidRDefault="0037477D">
            <w:pPr>
              <w:rPr>
                <w:sz w:val="14"/>
                <w:szCs w:val="14"/>
              </w:rPr>
            </w:pPr>
            <w:r>
              <w:rPr>
                <w:sz w:val="14"/>
                <w:szCs w:val="14"/>
              </w:rPr>
              <w:t>-</w:t>
            </w:r>
          </w:p>
        </w:tc>
        <w:tc>
          <w:tcPr>
            <w:tcW w:w="1375" w:type="dxa"/>
            <w:tcBorders>
              <w:top w:val="single" w:sz="4" w:space="0" w:color="auto"/>
              <w:bottom w:val="single" w:sz="4" w:space="0" w:color="auto"/>
              <w:right w:val="single" w:sz="4" w:space="0" w:color="auto"/>
            </w:tcBorders>
          </w:tcPr>
          <w:p w:rsidR="005960B9" w:rsidRDefault="0037477D">
            <w:pPr>
              <w:spacing w:after="0" w:line="240" w:lineRule="auto"/>
              <w:ind w:right="-129"/>
              <w:rPr>
                <w:rFonts w:asciiTheme="minorHAnsi" w:eastAsia="Times New Roman" w:hAnsiTheme="minorHAnsi"/>
                <w:sz w:val="14"/>
                <w:szCs w:val="14"/>
              </w:rPr>
            </w:pPr>
            <w:r>
              <w:rPr>
                <w:rFonts w:asciiTheme="minorHAnsi" w:eastAsia="Times New Roman" w:hAnsiTheme="minorHAnsi"/>
                <w:sz w:val="14"/>
                <w:szCs w:val="14"/>
              </w:rPr>
              <w:t>Operasionalisasi KPH dan TAHURA untuk peningkatanPAD melalui wisata</w:t>
            </w:r>
          </w:p>
        </w:tc>
        <w:tc>
          <w:tcPr>
            <w:tcW w:w="850" w:type="dxa"/>
            <w:tcBorders>
              <w:top w:val="single" w:sz="4" w:space="0" w:color="auto"/>
              <w:left w:val="single" w:sz="4" w:space="0" w:color="auto"/>
              <w:bottom w:val="single" w:sz="4" w:space="0" w:color="auto"/>
              <w:right w:val="single" w:sz="4" w:space="0" w:color="auto"/>
            </w:tcBorders>
          </w:tcPr>
          <w:p w:rsidR="005960B9" w:rsidRDefault="0037477D">
            <w:pPr>
              <w:spacing w:after="0" w:line="240" w:lineRule="auto"/>
              <w:ind w:right="-129"/>
              <w:rPr>
                <w:rFonts w:asciiTheme="minorHAnsi" w:eastAsia="Times New Roman" w:hAnsiTheme="minorHAnsi"/>
                <w:sz w:val="14"/>
                <w:szCs w:val="14"/>
              </w:rPr>
            </w:pPr>
            <w:r>
              <w:rPr>
                <w:rFonts w:asciiTheme="minorHAnsi" w:eastAsia="Times New Roman" w:hAnsiTheme="minorHAnsi"/>
                <w:sz w:val="14"/>
                <w:szCs w:val="14"/>
              </w:rPr>
              <w:t>10 Unit</w:t>
            </w:r>
          </w:p>
        </w:tc>
        <w:tc>
          <w:tcPr>
            <w:tcW w:w="851" w:type="dxa"/>
            <w:tcBorders>
              <w:top w:val="single" w:sz="4" w:space="0" w:color="auto"/>
              <w:left w:val="single" w:sz="4" w:space="0" w:color="auto"/>
              <w:bottom w:val="single" w:sz="4" w:space="0" w:color="auto"/>
              <w:right w:val="single" w:sz="4" w:space="0" w:color="auto"/>
            </w:tcBorders>
          </w:tcPr>
          <w:p w:rsidR="005960B9" w:rsidRDefault="0037477D">
            <w:pPr>
              <w:spacing w:after="0" w:line="240" w:lineRule="auto"/>
              <w:ind w:right="-129"/>
              <w:rPr>
                <w:rFonts w:asciiTheme="minorHAnsi" w:eastAsia="Times New Roman" w:hAnsiTheme="minorHAnsi"/>
                <w:sz w:val="14"/>
                <w:szCs w:val="14"/>
              </w:rPr>
            </w:pPr>
            <w:r>
              <w:rPr>
                <w:rFonts w:asciiTheme="minorHAnsi" w:eastAsia="Times New Roman" w:hAnsiTheme="minorHAnsi"/>
                <w:sz w:val="14"/>
                <w:szCs w:val="14"/>
              </w:rPr>
              <w:t>10 Unit</w:t>
            </w:r>
          </w:p>
        </w:tc>
        <w:tc>
          <w:tcPr>
            <w:tcW w:w="874" w:type="dxa"/>
            <w:tcBorders>
              <w:top w:val="single" w:sz="4" w:space="0" w:color="auto"/>
              <w:left w:val="single" w:sz="4" w:space="0" w:color="auto"/>
              <w:bottom w:val="single" w:sz="4" w:space="0" w:color="auto"/>
              <w:right w:val="single" w:sz="4" w:space="0" w:color="auto"/>
            </w:tcBorders>
          </w:tcPr>
          <w:p w:rsidR="005960B9" w:rsidRDefault="0037477D">
            <w:pPr>
              <w:spacing w:after="0" w:line="240" w:lineRule="auto"/>
              <w:jc w:val="center"/>
              <w:rPr>
                <w:rFonts w:asciiTheme="minorHAnsi" w:eastAsia="Times New Roman" w:hAnsiTheme="minorHAnsi"/>
                <w:sz w:val="14"/>
                <w:szCs w:val="14"/>
              </w:rPr>
            </w:pPr>
            <w:r>
              <w:rPr>
                <w:rFonts w:asciiTheme="minorHAnsi" w:eastAsia="Times New Roman" w:hAnsiTheme="minorHAnsi"/>
                <w:sz w:val="14"/>
                <w:szCs w:val="14"/>
              </w:rPr>
              <w:t>100%</w:t>
            </w:r>
          </w:p>
        </w:tc>
        <w:tc>
          <w:tcPr>
            <w:tcW w:w="371" w:type="dxa"/>
            <w:tcBorders>
              <w:top w:val="single" w:sz="4" w:space="0" w:color="auto"/>
              <w:left w:val="single" w:sz="4" w:space="0" w:color="auto"/>
              <w:bottom w:val="single" w:sz="4" w:space="0" w:color="auto"/>
              <w:right w:val="single" w:sz="4" w:space="0" w:color="auto"/>
            </w:tcBorders>
          </w:tcPr>
          <w:p w:rsidR="005960B9" w:rsidRDefault="005960B9">
            <w:pPr>
              <w:spacing w:after="0" w:line="240" w:lineRule="auto"/>
              <w:rPr>
                <w:rFonts w:asciiTheme="minorHAnsi" w:eastAsia="Times New Roman" w:hAnsiTheme="minorHAnsi"/>
                <w:sz w:val="14"/>
                <w:szCs w:val="14"/>
              </w:rPr>
            </w:pPr>
          </w:p>
        </w:tc>
      </w:tr>
      <w:tr w:rsidR="005960B9">
        <w:trPr>
          <w:trHeight w:val="543"/>
          <w:jc w:val="center"/>
        </w:trPr>
        <w:tc>
          <w:tcPr>
            <w:tcW w:w="344" w:type="dxa"/>
            <w:tcBorders>
              <w:top w:val="single" w:sz="4" w:space="0" w:color="auto"/>
              <w:left w:val="single" w:sz="4" w:space="0" w:color="auto"/>
              <w:bottom w:val="single" w:sz="4" w:space="0" w:color="auto"/>
              <w:right w:val="single" w:sz="4" w:space="0" w:color="auto"/>
            </w:tcBorders>
          </w:tcPr>
          <w:p w:rsidR="005960B9" w:rsidRDefault="005960B9">
            <w:pPr>
              <w:spacing w:after="0" w:line="240" w:lineRule="auto"/>
              <w:jc w:val="center"/>
              <w:rPr>
                <w:rFonts w:asciiTheme="minorHAnsi" w:eastAsia="Times New Roman" w:hAnsiTheme="minorHAnsi"/>
                <w:sz w:val="14"/>
                <w:szCs w:val="14"/>
              </w:rPr>
            </w:pPr>
          </w:p>
        </w:tc>
        <w:tc>
          <w:tcPr>
            <w:tcW w:w="902" w:type="dxa"/>
            <w:tcBorders>
              <w:top w:val="single" w:sz="4" w:space="0" w:color="auto"/>
              <w:left w:val="nil"/>
              <w:bottom w:val="single" w:sz="4" w:space="0" w:color="auto"/>
              <w:right w:val="single" w:sz="4" w:space="0" w:color="auto"/>
            </w:tcBorders>
          </w:tcPr>
          <w:p w:rsidR="005960B9" w:rsidRDefault="005960B9">
            <w:pPr>
              <w:spacing w:after="0" w:line="240" w:lineRule="auto"/>
              <w:ind w:left="-57" w:right="-57"/>
              <w:rPr>
                <w:rFonts w:asciiTheme="minorHAnsi" w:eastAsia="Times New Roman" w:hAnsiTheme="minorHAnsi"/>
                <w:sz w:val="14"/>
                <w:szCs w:val="14"/>
              </w:rPr>
            </w:pPr>
          </w:p>
        </w:tc>
        <w:tc>
          <w:tcPr>
            <w:tcW w:w="992" w:type="dxa"/>
            <w:tcBorders>
              <w:top w:val="single" w:sz="4" w:space="0" w:color="auto"/>
              <w:left w:val="single" w:sz="4" w:space="0" w:color="auto"/>
              <w:bottom w:val="single" w:sz="4" w:space="0" w:color="auto"/>
              <w:right w:val="single" w:sz="4" w:space="0" w:color="auto"/>
            </w:tcBorders>
          </w:tcPr>
          <w:p w:rsidR="005960B9" w:rsidRDefault="005960B9">
            <w:pPr>
              <w:spacing w:after="0" w:line="240" w:lineRule="auto"/>
              <w:rPr>
                <w:rFonts w:asciiTheme="minorHAnsi" w:eastAsia="Times New Roman" w:hAnsiTheme="minorHAnsi"/>
                <w:sz w:val="14"/>
                <w:szCs w:val="14"/>
              </w:rPr>
            </w:pPr>
          </w:p>
        </w:tc>
        <w:tc>
          <w:tcPr>
            <w:tcW w:w="1059"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rPr>
                <w:rFonts w:asciiTheme="minorHAnsi" w:eastAsia="Times New Roman" w:hAnsiTheme="minorHAnsi"/>
                <w:sz w:val="14"/>
                <w:szCs w:val="14"/>
              </w:rPr>
            </w:pPr>
            <w:r>
              <w:rPr>
                <w:rFonts w:asciiTheme="minorHAnsi" w:eastAsia="Times New Roman" w:hAnsiTheme="minorHAnsi"/>
                <w:sz w:val="14"/>
                <w:szCs w:val="14"/>
              </w:rPr>
              <w:t>Pembangunan Sarana dan Prasarana Operasional KPH-Wisata (DAK)</w:t>
            </w:r>
          </w:p>
        </w:tc>
        <w:tc>
          <w:tcPr>
            <w:tcW w:w="260" w:type="dxa"/>
            <w:tcBorders>
              <w:top w:val="single" w:sz="4" w:space="0" w:color="auto"/>
              <w:left w:val="single" w:sz="4" w:space="0" w:color="auto"/>
              <w:bottom w:val="single" w:sz="4" w:space="0" w:color="auto"/>
            </w:tcBorders>
          </w:tcPr>
          <w:p w:rsidR="005960B9" w:rsidRDefault="0037477D">
            <w:pPr>
              <w:spacing w:after="0" w:line="240" w:lineRule="auto"/>
              <w:ind w:left="-113" w:right="-113"/>
              <w:jc w:val="center"/>
              <w:rPr>
                <w:rFonts w:asciiTheme="minorHAnsi" w:eastAsia="Times New Roman" w:hAnsiTheme="minorHAnsi"/>
                <w:sz w:val="14"/>
                <w:szCs w:val="14"/>
              </w:rPr>
            </w:pPr>
            <w:r>
              <w:rPr>
                <w:rFonts w:asciiTheme="minorHAnsi" w:eastAsia="Times New Roman" w:hAnsiTheme="minorHAnsi"/>
                <w:sz w:val="14"/>
                <w:szCs w:val="14"/>
              </w:rPr>
              <w:t>-</w:t>
            </w:r>
          </w:p>
        </w:tc>
        <w:tc>
          <w:tcPr>
            <w:tcW w:w="1375" w:type="dxa"/>
            <w:tcBorders>
              <w:top w:val="single" w:sz="4" w:space="0" w:color="auto"/>
              <w:bottom w:val="single" w:sz="4" w:space="0" w:color="auto"/>
              <w:right w:val="single" w:sz="4" w:space="0" w:color="auto"/>
            </w:tcBorders>
          </w:tcPr>
          <w:p w:rsidR="005960B9" w:rsidRDefault="0037477D">
            <w:pPr>
              <w:spacing w:after="0" w:line="240" w:lineRule="auto"/>
              <w:ind w:left="-113" w:right="-113"/>
              <w:rPr>
                <w:rFonts w:asciiTheme="minorHAnsi" w:eastAsia="Times New Roman" w:hAnsiTheme="minorHAnsi"/>
                <w:sz w:val="14"/>
                <w:szCs w:val="14"/>
              </w:rPr>
            </w:pPr>
            <w:r>
              <w:rPr>
                <w:rFonts w:asciiTheme="minorHAnsi" w:eastAsia="Times New Roman" w:hAnsiTheme="minorHAnsi"/>
                <w:sz w:val="14"/>
                <w:szCs w:val="14"/>
              </w:rPr>
              <w:t>Operasionalisasi KPH dan TAHURA untuk peningkatan PAD melalui wisata</w:t>
            </w:r>
          </w:p>
        </w:tc>
        <w:tc>
          <w:tcPr>
            <w:tcW w:w="850" w:type="dxa"/>
            <w:tcBorders>
              <w:top w:val="single" w:sz="4" w:space="0" w:color="auto"/>
              <w:left w:val="single" w:sz="4" w:space="0" w:color="auto"/>
              <w:bottom w:val="single" w:sz="4" w:space="0" w:color="auto"/>
              <w:right w:val="single" w:sz="4" w:space="0" w:color="auto"/>
            </w:tcBorders>
          </w:tcPr>
          <w:p w:rsidR="005960B9" w:rsidRDefault="0037477D">
            <w:pPr>
              <w:spacing w:after="0" w:line="240" w:lineRule="auto"/>
              <w:ind w:right="-129"/>
              <w:rPr>
                <w:rFonts w:asciiTheme="minorHAnsi" w:eastAsia="Times New Roman" w:hAnsiTheme="minorHAnsi"/>
                <w:sz w:val="14"/>
                <w:szCs w:val="14"/>
              </w:rPr>
            </w:pPr>
            <w:r>
              <w:rPr>
                <w:rFonts w:asciiTheme="minorHAnsi" w:eastAsia="Times New Roman" w:hAnsiTheme="minorHAnsi"/>
                <w:sz w:val="14"/>
                <w:szCs w:val="14"/>
              </w:rPr>
              <w:t>1 Paket</w:t>
            </w:r>
          </w:p>
        </w:tc>
        <w:tc>
          <w:tcPr>
            <w:tcW w:w="851" w:type="dxa"/>
            <w:tcBorders>
              <w:top w:val="single" w:sz="4" w:space="0" w:color="auto"/>
              <w:left w:val="single" w:sz="4" w:space="0" w:color="auto"/>
              <w:bottom w:val="single" w:sz="4" w:space="0" w:color="auto"/>
              <w:right w:val="single" w:sz="4" w:space="0" w:color="auto"/>
            </w:tcBorders>
          </w:tcPr>
          <w:p w:rsidR="005960B9" w:rsidRDefault="0037477D">
            <w:pPr>
              <w:spacing w:after="0" w:line="240" w:lineRule="auto"/>
              <w:ind w:right="-129"/>
              <w:rPr>
                <w:rFonts w:asciiTheme="minorHAnsi" w:eastAsia="Times New Roman" w:hAnsiTheme="minorHAnsi"/>
                <w:sz w:val="14"/>
                <w:szCs w:val="14"/>
              </w:rPr>
            </w:pPr>
            <w:r>
              <w:rPr>
                <w:rFonts w:asciiTheme="minorHAnsi" w:eastAsia="Times New Roman" w:hAnsiTheme="minorHAnsi"/>
                <w:sz w:val="14"/>
                <w:szCs w:val="14"/>
              </w:rPr>
              <w:t>1 Paket</w:t>
            </w:r>
          </w:p>
        </w:tc>
        <w:tc>
          <w:tcPr>
            <w:tcW w:w="874" w:type="dxa"/>
            <w:tcBorders>
              <w:top w:val="single" w:sz="4" w:space="0" w:color="auto"/>
              <w:left w:val="single" w:sz="4" w:space="0" w:color="auto"/>
              <w:bottom w:val="single" w:sz="4" w:space="0" w:color="auto"/>
              <w:right w:val="single" w:sz="4" w:space="0" w:color="auto"/>
            </w:tcBorders>
          </w:tcPr>
          <w:p w:rsidR="005960B9" w:rsidRDefault="0037477D">
            <w:pPr>
              <w:spacing w:after="0" w:line="240" w:lineRule="auto"/>
              <w:jc w:val="center"/>
              <w:rPr>
                <w:rFonts w:asciiTheme="minorHAnsi" w:eastAsia="Times New Roman" w:hAnsiTheme="minorHAnsi"/>
                <w:sz w:val="14"/>
                <w:szCs w:val="14"/>
              </w:rPr>
            </w:pPr>
            <w:r>
              <w:rPr>
                <w:rFonts w:asciiTheme="minorHAnsi" w:eastAsia="Times New Roman" w:hAnsiTheme="minorHAnsi"/>
                <w:sz w:val="14"/>
                <w:szCs w:val="14"/>
              </w:rPr>
              <w:t>100%</w:t>
            </w:r>
          </w:p>
        </w:tc>
        <w:tc>
          <w:tcPr>
            <w:tcW w:w="371" w:type="dxa"/>
            <w:tcBorders>
              <w:top w:val="single" w:sz="4" w:space="0" w:color="auto"/>
              <w:left w:val="single" w:sz="4" w:space="0" w:color="auto"/>
              <w:bottom w:val="single" w:sz="4" w:space="0" w:color="auto"/>
              <w:right w:val="single" w:sz="4" w:space="0" w:color="auto"/>
            </w:tcBorders>
          </w:tcPr>
          <w:p w:rsidR="005960B9" w:rsidRDefault="005960B9">
            <w:pPr>
              <w:spacing w:after="0" w:line="240" w:lineRule="auto"/>
              <w:rPr>
                <w:rFonts w:asciiTheme="minorHAnsi" w:eastAsia="Times New Roman" w:hAnsiTheme="minorHAnsi"/>
                <w:sz w:val="14"/>
                <w:szCs w:val="14"/>
              </w:rPr>
            </w:pPr>
          </w:p>
        </w:tc>
      </w:tr>
      <w:tr w:rsidR="005960B9">
        <w:trPr>
          <w:trHeight w:val="543"/>
          <w:jc w:val="center"/>
        </w:trPr>
        <w:tc>
          <w:tcPr>
            <w:tcW w:w="344" w:type="dxa"/>
            <w:tcBorders>
              <w:top w:val="single" w:sz="4" w:space="0" w:color="auto"/>
              <w:left w:val="single" w:sz="4" w:space="0" w:color="auto"/>
              <w:bottom w:val="single" w:sz="4" w:space="0" w:color="auto"/>
              <w:right w:val="single" w:sz="4" w:space="0" w:color="auto"/>
            </w:tcBorders>
          </w:tcPr>
          <w:p w:rsidR="005960B9" w:rsidRDefault="00481240">
            <w:pPr>
              <w:spacing w:after="0" w:line="240" w:lineRule="auto"/>
              <w:jc w:val="center"/>
              <w:rPr>
                <w:rFonts w:asciiTheme="minorHAnsi" w:eastAsia="Times New Roman" w:hAnsiTheme="minorHAnsi"/>
                <w:sz w:val="14"/>
                <w:szCs w:val="14"/>
              </w:rPr>
            </w:pPr>
            <w:r>
              <w:rPr>
                <w:rFonts w:asciiTheme="minorHAnsi" w:eastAsia="Times New Roman" w:hAnsiTheme="minorHAnsi"/>
                <w:noProof/>
                <w:sz w:val="14"/>
                <w:szCs w:val="14"/>
                <w:lang w:val="id-ID" w:eastAsia="id-ID"/>
              </w:rPr>
              <w:pict>
                <v:shape id="_x0000_s1038" type="#_x0000_t32" style="position:absolute;left:0;text-align:left;margin-left:-4.7pt;margin-top:68.1pt;width:394.5pt;height:0;z-index:251675648;mso-position-horizontal-relative:text;mso-position-vertical-relative:text" o:connectortype="straight" strokecolor="black [3213]" strokeweight="1pt">
                  <v:shadow type="perspective" color="#7f7f7f [1601]" opacity=".5" offset="1pt" offset2="-1pt"/>
                </v:shape>
              </w:pict>
            </w:r>
          </w:p>
        </w:tc>
        <w:tc>
          <w:tcPr>
            <w:tcW w:w="902" w:type="dxa"/>
            <w:tcBorders>
              <w:top w:val="single" w:sz="4" w:space="0" w:color="auto"/>
              <w:left w:val="nil"/>
              <w:bottom w:val="single" w:sz="4" w:space="0" w:color="auto"/>
              <w:right w:val="single" w:sz="4" w:space="0" w:color="auto"/>
            </w:tcBorders>
          </w:tcPr>
          <w:p w:rsidR="005960B9" w:rsidRDefault="005960B9">
            <w:pPr>
              <w:spacing w:after="0" w:line="240" w:lineRule="auto"/>
              <w:ind w:left="-57" w:right="-57"/>
              <w:rPr>
                <w:rFonts w:asciiTheme="minorHAnsi" w:eastAsia="Times New Roman" w:hAnsiTheme="minorHAnsi"/>
                <w:sz w:val="14"/>
                <w:szCs w:val="14"/>
              </w:rPr>
            </w:pPr>
          </w:p>
        </w:tc>
        <w:tc>
          <w:tcPr>
            <w:tcW w:w="992" w:type="dxa"/>
            <w:tcBorders>
              <w:top w:val="single" w:sz="4" w:space="0" w:color="auto"/>
              <w:left w:val="single" w:sz="4" w:space="0" w:color="auto"/>
              <w:bottom w:val="single" w:sz="4" w:space="0" w:color="auto"/>
              <w:right w:val="single" w:sz="4" w:space="0" w:color="auto"/>
            </w:tcBorders>
          </w:tcPr>
          <w:p w:rsidR="005960B9" w:rsidRDefault="005960B9">
            <w:pPr>
              <w:spacing w:after="0" w:line="240" w:lineRule="auto"/>
              <w:rPr>
                <w:rFonts w:asciiTheme="minorHAnsi" w:eastAsia="Times New Roman" w:hAnsiTheme="minorHAnsi"/>
                <w:sz w:val="14"/>
                <w:szCs w:val="14"/>
              </w:rPr>
            </w:pPr>
          </w:p>
        </w:tc>
        <w:tc>
          <w:tcPr>
            <w:tcW w:w="1059"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rPr>
                <w:rFonts w:asciiTheme="minorHAnsi" w:eastAsia="Times New Roman" w:hAnsiTheme="minorHAnsi"/>
                <w:sz w:val="14"/>
                <w:szCs w:val="14"/>
              </w:rPr>
            </w:pPr>
            <w:r>
              <w:rPr>
                <w:rFonts w:asciiTheme="minorHAnsi" w:eastAsia="Times New Roman" w:hAnsiTheme="minorHAnsi"/>
                <w:sz w:val="14"/>
                <w:szCs w:val="14"/>
              </w:rPr>
              <w:t xml:space="preserve">Pengembangan Sarana dan Prasarana Usaha Ekonomi ProduktifMelalui Kelompok Tani Hutan-Alat Ekonomi </w:t>
            </w:r>
            <w:r>
              <w:rPr>
                <w:rFonts w:asciiTheme="minorHAnsi" w:eastAsia="Times New Roman" w:hAnsiTheme="minorHAnsi"/>
                <w:sz w:val="14"/>
                <w:szCs w:val="14"/>
              </w:rPr>
              <w:lastRenderedPageBreak/>
              <w:t>Produktif (DAK)</w:t>
            </w:r>
          </w:p>
        </w:tc>
        <w:tc>
          <w:tcPr>
            <w:tcW w:w="260" w:type="dxa"/>
            <w:tcBorders>
              <w:top w:val="single" w:sz="4" w:space="0" w:color="auto"/>
              <w:left w:val="single" w:sz="4" w:space="0" w:color="auto"/>
              <w:bottom w:val="single" w:sz="4" w:space="0" w:color="auto"/>
            </w:tcBorders>
          </w:tcPr>
          <w:p w:rsidR="005960B9" w:rsidRDefault="005960B9">
            <w:pPr>
              <w:spacing w:after="0" w:line="240" w:lineRule="auto"/>
              <w:ind w:left="-113" w:right="-113"/>
              <w:rPr>
                <w:rFonts w:asciiTheme="minorHAnsi" w:eastAsia="Times New Roman" w:hAnsiTheme="minorHAnsi"/>
                <w:sz w:val="14"/>
                <w:szCs w:val="14"/>
              </w:rPr>
            </w:pPr>
          </w:p>
        </w:tc>
        <w:tc>
          <w:tcPr>
            <w:tcW w:w="1375" w:type="dxa"/>
            <w:tcBorders>
              <w:top w:val="single" w:sz="4" w:space="0" w:color="auto"/>
              <w:bottom w:val="single" w:sz="4" w:space="0" w:color="auto"/>
              <w:right w:val="single" w:sz="4" w:space="0" w:color="auto"/>
            </w:tcBorders>
          </w:tcPr>
          <w:p w:rsidR="005960B9" w:rsidRDefault="0037477D">
            <w:pPr>
              <w:spacing w:after="0" w:line="240" w:lineRule="auto"/>
              <w:ind w:left="-113" w:right="-113"/>
              <w:rPr>
                <w:rFonts w:asciiTheme="minorHAnsi" w:eastAsia="Times New Roman" w:hAnsiTheme="minorHAnsi"/>
                <w:sz w:val="14"/>
                <w:szCs w:val="14"/>
              </w:rPr>
            </w:pPr>
            <w:r>
              <w:rPr>
                <w:rFonts w:asciiTheme="minorHAnsi" w:eastAsia="Times New Roman" w:hAnsiTheme="minorHAnsi"/>
                <w:sz w:val="14"/>
                <w:szCs w:val="14"/>
              </w:rPr>
              <w:t xml:space="preserve">Peningkatan masyarakat desa sekitar hutan untuk penurunan indeks Gini    </w:t>
            </w:r>
          </w:p>
        </w:tc>
        <w:tc>
          <w:tcPr>
            <w:tcW w:w="850" w:type="dxa"/>
            <w:tcBorders>
              <w:top w:val="single" w:sz="4" w:space="0" w:color="auto"/>
              <w:left w:val="single" w:sz="4" w:space="0" w:color="auto"/>
              <w:bottom w:val="single" w:sz="4" w:space="0" w:color="auto"/>
              <w:right w:val="single" w:sz="4" w:space="0" w:color="auto"/>
            </w:tcBorders>
          </w:tcPr>
          <w:p w:rsidR="005960B9" w:rsidRDefault="0037477D">
            <w:pPr>
              <w:spacing w:after="0" w:line="240" w:lineRule="auto"/>
              <w:ind w:right="-129"/>
              <w:rPr>
                <w:rFonts w:asciiTheme="minorHAnsi" w:eastAsia="Times New Roman" w:hAnsiTheme="minorHAnsi"/>
                <w:sz w:val="14"/>
                <w:szCs w:val="14"/>
              </w:rPr>
            </w:pPr>
            <w:r>
              <w:rPr>
                <w:rFonts w:asciiTheme="minorHAnsi" w:eastAsia="Times New Roman" w:hAnsiTheme="minorHAnsi"/>
                <w:sz w:val="14"/>
                <w:szCs w:val="14"/>
              </w:rPr>
              <w:t>6 Unit</w:t>
            </w:r>
          </w:p>
        </w:tc>
        <w:tc>
          <w:tcPr>
            <w:tcW w:w="851" w:type="dxa"/>
            <w:tcBorders>
              <w:top w:val="single" w:sz="4" w:space="0" w:color="auto"/>
              <w:left w:val="single" w:sz="4" w:space="0" w:color="auto"/>
              <w:bottom w:val="single" w:sz="4" w:space="0" w:color="auto"/>
              <w:right w:val="single" w:sz="4" w:space="0" w:color="auto"/>
            </w:tcBorders>
          </w:tcPr>
          <w:p w:rsidR="005960B9" w:rsidRDefault="0037477D">
            <w:pPr>
              <w:spacing w:after="0" w:line="240" w:lineRule="auto"/>
              <w:ind w:right="-129"/>
              <w:rPr>
                <w:rFonts w:asciiTheme="minorHAnsi" w:eastAsia="Times New Roman" w:hAnsiTheme="minorHAnsi"/>
                <w:sz w:val="14"/>
                <w:szCs w:val="14"/>
              </w:rPr>
            </w:pPr>
            <w:r>
              <w:rPr>
                <w:rFonts w:asciiTheme="minorHAnsi" w:eastAsia="Times New Roman" w:hAnsiTheme="minorHAnsi"/>
                <w:sz w:val="14"/>
                <w:szCs w:val="14"/>
              </w:rPr>
              <w:t>6 Unit</w:t>
            </w:r>
          </w:p>
        </w:tc>
        <w:tc>
          <w:tcPr>
            <w:tcW w:w="874" w:type="dxa"/>
            <w:tcBorders>
              <w:top w:val="single" w:sz="4" w:space="0" w:color="auto"/>
              <w:left w:val="single" w:sz="4" w:space="0" w:color="auto"/>
              <w:bottom w:val="single" w:sz="4" w:space="0" w:color="auto"/>
              <w:right w:val="single" w:sz="4" w:space="0" w:color="auto"/>
            </w:tcBorders>
          </w:tcPr>
          <w:p w:rsidR="005960B9" w:rsidRDefault="0037477D">
            <w:pPr>
              <w:spacing w:after="0" w:line="240" w:lineRule="auto"/>
              <w:jc w:val="center"/>
              <w:rPr>
                <w:rFonts w:asciiTheme="minorHAnsi" w:eastAsia="Times New Roman" w:hAnsiTheme="minorHAnsi"/>
                <w:sz w:val="14"/>
                <w:szCs w:val="14"/>
              </w:rPr>
            </w:pPr>
            <w:r>
              <w:rPr>
                <w:rFonts w:asciiTheme="minorHAnsi" w:eastAsia="Times New Roman" w:hAnsiTheme="minorHAnsi"/>
                <w:sz w:val="14"/>
                <w:szCs w:val="14"/>
              </w:rPr>
              <w:t>100%</w:t>
            </w:r>
          </w:p>
        </w:tc>
        <w:tc>
          <w:tcPr>
            <w:tcW w:w="371" w:type="dxa"/>
            <w:tcBorders>
              <w:top w:val="single" w:sz="4" w:space="0" w:color="auto"/>
              <w:left w:val="single" w:sz="4" w:space="0" w:color="auto"/>
              <w:bottom w:val="single" w:sz="4" w:space="0" w:color="auto"/>
              <w:right w:val="single" w:sz="4" w:space="0" w:color="auto"/>
            </w:tcBorders>
          </w:tcPr>
          <w:p w:rsidR="005960B9" w:rsidRDefault="005960B9">
            <w:pPr>
              <w:spacing w:after="0" w:line="240" w:lineRule="auto"/>
              <w:rPr>
                <w:rFonts w:asciiTheme="minorHAnsi" w:eastAsia="Times New Roman" w:hAnsiTheme="minorHAnsi"/>
                <w:sz w:val="14"/>
                <w:szCs w:val="14"/>
              </w:rPr>
            </w:pPr>
          </w:p>
        </w:tc>
      </w:tr>
    </w:tbl>
    <w:p w:rsidR="005960B9" w:rsidRDefault="005960B9">
      <w:pPr>
        <w:spacing w:after="0" w:line="360" w:lineRule="auto"/>
        <w:ind w:left="720"/>
        <w:jc w:val="both"/>
        <w:rPr>
          <w:rFonts w:asciiTheme="minorHAnsi" w:hAnsiTheme="minorHAnsi"/>
        </w:rPr>
      </w:pPr>
    </w:p>
    <w:p w:rsidR="005960B9" w:rsidRDefault="0037477D">
      <w:pPr>
        <w:spacing w:after="0" w:line="360" w:lineRule="auto"/>
        <w:ind w:left="720"/>
        <w:jc w:val="both"/>
        <w:rPr>
          <w:rFonts w:asciiTheme="minorHAnsi" w:hAnsiTheme="minorHAnsi"/>
        </w:rPr>
      </w:pPr>
      <w:r>
        <w:rPr>
          <w:rFonts w:asciiTheme="minorHAnsi" w:hAnsiTheme="minorHAnsi"/>
        </w:rPr>
        <w:t>Uraian capaian IKU Sasaran Strategis I adalah sebagai berikut:</w:t>
      </w:r>
    </w:p>
    <w:p w:rsidR="005960B9" w:rsidRDefault="0037477D">
      <w:pPr>
        <w:numPr>
          <w:ilvl w:val="0"/>
          <w:numId w:val="7"/>
        </w:numPr>
        <w:tabs>
          <w:tab w:val="left" w:pos="993"/>
        </w:tabs>
        <w:spacing w:after="0" w:line="360" w:lineRule="auto"/>
        <w:ind w:left="993" w:hanging="284"/>
        <w:jc w:val="both"/>
        <w:rPr>
          <w:rFonts w:asciiTheme="minorHAnsi" w:hAnsiTheme="minorHAnsi"/>
        </w:rPr>
      </w:pPr>
      <w:r>
        <w:rPr>
          <w:rFonts w:asciiTheme="minorHAnsi" w:hAnsiTheme="minorHAnsi"/>
        </w:rPr>
        <w:t>Indikator Persentase pemanfaatan dan penggunaan kawasan hutan yang sesuai dengan fungsi dan peruntukannya</w:t>
      </w:r>
      <w:r>
        <w:rPr>
          <w:rFonts w:asciiTheme="minorHAnsi" w:eastAsia="Times New Roman" w:hAnsiTheme="minorHAnsi" w:cs="Tahoma"/>
        </w:rPr>
        <w:t>.</w:t>
      </w:r>
    </w:p>
    <w:p w:rsidR="005960B9" w:rsidRDefault="0037477D">
      <w:pPr>
        <w:spacing w:after="0" w:line="360" w:lineRule="auto"/>
        <w:ind w:left="993"/>
        <w:jc w:val="both"/>
        <w:rPr>
          <w:rFonts w:asciiTheme="minorHAnsi" w:hAnsiTheme="minorHAnsi" w:cs="Tahoma"/>
        </w:rPr>
      </w:pPr>
      <w:proofErr w:type="gramStart"/>
      <w:r>
        <w:rPr>
          <w:rFonts w:asciiTheme="minorHAnsi" w:hAnsiTheme="minorHAnsi" w:cs="Tahoma"/>
        </w:rPr>
        <w:t>Indikator Kinerja Utama (IKU)”Persentase pemanfaatan dan penggunaan kawasan hutan yang sesuai dengan fungsi dan peruntukannya” memiliki target sebesar 100%, terealisir sebesar 100% dengan tingkat capaian 100% termasuk kategori keberhasilan sangat baik.</w:t>
      </w:r>
      <w:proofErr w:type="gramEnd"/>
      <w:r>
        <w:rPr>
          <w:rFonts w:asciiTheme="minorHAnsi" w:hAnsiTheme="minorHAnsi" w:cs="Tahoma"/>
        </w:rPr>
        <w:t xml:space="preserve"> Indikator tersebut diatas dihitung dengan formula luas pemanfaatan dan penggunaan kawasan hutan yang sesuai dengan perizinannya pada </w:t>
      </w:r>
      <w:r>
        <w:rPr>
          <w:rFonts w:asciiTheme="minorHAnsi" w:hAnsiTheme="minorHAnsi" w:cs="Tahoma"/>
          <w:lang w:val="id-ID"/>
        </w:rPr>
        <w:t>t</w:t>
      </w:r>
      <w:r>
        <w:rPr>
          <w:rFonts w:asciiTheme="minorHAnsi" w:hAnsiTheme="minorHAnsi" w:cs="Tahoma"/>
        </w:rPr>
        <w:t xml:space="preserve">ahun 2018 dibagi dengan luas kawasan hutan yang dibebani izin pada </w:t>
      </w:r>
      <w:r>
        <w:rPr>
          <w:rFonts w:asciiTheme="minorHAnsi" w:hAnsiTheme="minorHAnsi" w:cs="Tahoma"/>
          <w:lang w:val="id-ID"/>
        </w:rPr>
        <w:t>t</w:t>
      </w:r>
      <w:r>
        <w:rPr>
          <w:rFonts w:asciiTheme="minorHAnsi" w:hAnsiTheme="minorHAnsi" w:cs="Tahoma"/>
        </w:rPr>
        <w:t>ahun 2018 dikalikan angka 100%.</w:t>
      </w:r>
    </w:p>
    <w:p w:rsidR="005960B9" w:rsidRDefault="0037477D">
      <w:pPr>
        <w:spacing w:after="0" w:line="360" w:lineRule="auto"/>
        <w:ind w:left="993"/>
        <w:jc w:val="both"/>
        <w:rPr>
          <w:rFonts w:asciiTheme="minorHAnsi" w:hAnsiTheme="minorHAnsi" w:cs="Tahoma"/>
        </w:rPr>
      </w:pPr>
      <w:r>
        <w:rPr>
          <w:rFonts w:asciiTheme="minorHAnsi" w:hAnsiTheme="minorHAnsi"/>
        </w:rPr>
        <w:t>Pencapaian indikator kinerja ini didukung oleh Program Perencanaan Makro,</w:t>
      </w:r>
      <w:r>
        <w:rPr>
          <w:rFonts w:asciiTheme="minorHAnsi" w:eastAsia="Times New Roman" w:hAnsiTheme="minorHAnsi"/>
        </w:rPr>
        <w:t xml:space="preserve"> Pemantapan Kawasan Hutan</w:t>
      </w:r>
      <w:r>
        <w:rPr>
          <w:rFonts w:asciiTheme="minorHAnsi" w:hAnsiTheme="minorHAnsi" w:cs="Tahoma"/>
        </w:rPr>
        <w:t xml:space="preserve"> dan Program Dukungan Manajemen dan Pelaksanaan Tugas Teknis Lainnya Kementerian LHK seperti terlihat pada Tabel 17 di atas.Capaian Target IKU </w:t>
      </w:r>
      <w:r>
        <w:rPr>
          <w:rFonts w:asciiTheme="minorHAnsi" w:eastAsia="Times New Roman" w:hAnsiTheme="minorHAnsi" w:cs="Tahoma"/>
        </w:rPr>
        <w:t>persentase pemanfaatan dan penggunaan kawasan hutan yang sesuai dengan fungsi dan peruntukannya</w:t>
      </w:r>
      <w:r>
        <w:rPr>
          <w:rFonts w:asciiTheme="minorHAnsi" w:hAnsiTheme="minorHAnsi" w:cs="Tahoma"/>
        </w:rPr>
        <w:t xml:space="preserve"> Tahun 2018 setiap triwulannya dapat diuraikan</w:t>
      </w:r>
      <w:r>
        <w:rPr>
          <w:rFonts w:asciiTheme="minorHAnsi" w:hAnsiTheme="minorHAnsi"/>
        </w:rPr>
        <w:t xml:space="preserve"> seperti pada Tabel 18 berikut ini.</w:t>
      </w:r>
    </w:p>
    <w:p w:rsidR="005960B9" w:rsidRDefault="0037477D">
      <w:pPr>
        <w:tabs>
          <w:tab w:val="left" w:pos="1134"/>
        </w:tabs>
        <w:spacing w:after="0" w:line="240" w:lineRule="auto"/>
        <w:ind w:left="1134" w:hanging="1134"/>
        <w:jc w:val="both"/>
        <w:rPr>
          <w:rFonts w:asciiTheme="minorHAnsi" w:hAnsiTheme="minorHAnsi"/>
        </w:rPr>
      </w:pPr>
      <w:proofErr w:type="gramStart"/>
      <w:r>
        <w:rPr>
          <w:rFonts w:asciiTheme="minorHAnsi" w:hAnsiTheme="minorHAnsi"/>
        </w:rPr>
        <w:t>Tabel 18.</w:t>
      </w:r>
      <w:proofErr w:type="gramEnd"/>
      <w:r>
        <w:rPr>
          <w:rFonts w:asciiTheme="minorHAnsi" w:hAnsiTheme="minorHAnsi"/>
        </w:rPr>
        <w:tab/>
      </w:r>
      <w:proofErr w:type="gramStart"/>
      <w:r>
        <w:rPr>
          <w:rFonts w:asciiTheme="minorHAnsi" w:hAnsiTheme="minorHAnsi"/>
        </w:rPr>
        <w:t xml:space="preserve">Capaian Target IKU </w:t>
      </w:r>
      <w:r>
        <w:rPr>
          <w:rFonts w:asciiTheme="minorHAnsi" w:eastAsia="Times New Roman" w:hAnsiTheme="minorHAnsi" w:cs="Tahoma"/>
        </w:rPr>
        <w:t xml:space="preserve">Persentase pemanfaatan dan penggunaan kawasan hutan yang sesuai dengan fungsi dan peruntukannya </w:t>
      </w:r>
      <w:r>
        <w:rPr>
          <w:rFonts w:asciiTheme="minorHAnsi" w:hAnsiTheme="minorHAnsi"/>
        </w:rPr>
        <w:t>per Triwulan Tahun 2018.</w:t>
      </w:r>
      <w:proofErr w:type="gramEnd"/>
    </w:p>
    <w:tbl>
      <w:tblPr>
        <w:tblW w:w="7961" w:type="dxa"/>
        <w:jc w:val="center"/>
        <w:tblLayout w:type="fixed"/>
        <w:tblLook w:val="04A0" w:firstRow="1" w:lastRow="0" w:firstColumn="1" w:lastColumn="0" w:noHBand="0" w:noVBand="1"/>
      </w:tblPr>
      <w:tblGrid>
        <w:gridCol w:w="999"/>
        <w:gridCol w:w="245"/>
        <w:gridCol w:w="991"/>
        <w:gridCol w:w="556"/>
        <w:gridCol w:w="530"/>
        <w:gridCol w:w="465"/>
        <w:gridCol w:w="583"/>
        <w:gridCol w:w="403"/>
        <w:gridCol w:w="445"/>
        <w:gridCol w:w="401"/>
        <w:gridCol w:w="395"/>
        <w:gridCol w:w="499"/>
        <w:gridCol w:w="448"/>
        <w:gridCol w:w="532"/>
        <w:gridCol w:w="469"/>
      </w:tblGrid>
      <w:tr w:rsidR="005960B9">
        <w:trPr>
          <w:trHeight w:val="236"/>
          <w:jc w:val="center"/>
        </w:trPr>
        <w:tc>
          <w:tcPr>
            <w:tcW w:w="999" w:type="dxa"/>
            <w:vMerge w:val="restart"/>
            <w:tcBorders>
              <w:top w:val="single" w:sz="4" w:space="0" w:color="auto"/>
              <w:left w:val="single" w:sz="4" w:space="0" w:color="auto"/>
              <w:right w:val="single" w:sz="4" w:space="0" w:color="000000"/>
            </w:tcBorders>
            <w:shd w:val="clear" w:color="auto" w:fill="00B050"/>
            <w:vAlign w:val="center"/>
          </w:tcPr>
          <w:p w:rsidR="005960B9" w:rsidRDefault="0037477D">
            <w:pPr>
              <w:spacing w:after="0" w:line="240" w:lineRule="auto"/>
              <w:jc w:val="center"/>
              <w:rPr>
                <w:rFonts w:asciiTheme="minorHAnsi" w:eastAsia="Times New Roman" w:hAnsiTheme="minorHAnsi" w:cs="Tahoma"/>
                <w:b/>
                <w:bCs/>
                <w:sz w:val="14"/>
                <w:szCs w:val="14"/>
              </w:rPr>
            </w:pPr>
            <w:r>
              <w:rPr>
                <w:rFonts w:asciiTheme="minorHAnsi" w:eastAsia="Times New Roman" w:hAnsiTheme="minorHAnsi" w:cs="Tahoma"/>
                <w:b/>
                <w:bCs/>
                <w:sz w:val="14"/>
                <w:szCs w:val="14"/>
              </w:rPr>
              <w:t>SASARAN STRATEGIS</w:t>
            </w:r>
          </w:p>
        </w:tc>
        <w:tc>
          <w:tcPr>
            <w:tcW w:w="1236" w:type="dxa"/>
            <w:gridSpan w:val="2"/>
            <w:vMerge w:val="restart"/>
            <w:tcBorders>
              <w:top w:val="single" w:sz="4" w:space="0" w:color="auto"/>
              <w:left w:val="single" w:sz="4" w:space="0" w:color="auto"/>
              <w:bottom w:val="single" w:sz="4" w:space="0" w:color="000000"/>
              <w:right w:val="single" w:sz="4" w:space="0" w:color="000000"/>
            </w:tcBorders>
            <w:shd w:val="clear" w:color="auto" w:fill="00B050"/>
            <w:vAlign w:val="center"/>
          </w:tcPr>
          <w:p w:rsidR="005960B9" w:rsidRDefault="0037477D">
            <w:pPr>
              <w:spacing w:after="0" w:line="240" w:lineRule="auto"/>
              <w:jc w:val="center"/>
              <w:rPr>
                <w:rFonts w:asciiTheme="minorHAnsi" w:eastAsia="Times New Roman" w:hAnsiTheme="minorHAnsi" w:cs="Tahoma"/>
                <w:b/>
                <w:bCs/>
                <w:sz w:val="14"/>
                <w:szCs w:val="14"/>
              </w:rPr>
            </w:pPr>
            <w:r>
              <w:rPr>
                <w:rFonts w:asciiTheme="minorHAnsi" w:eastAsia="Times New Roman" w:hAnsiTheme="minorHAnsi" w:cs="Tahoma"/>
                <w:b/>
                <w:bCs/>
                <w:sz w:val="14"/>
                <w:szCs w:val="14"/>
              </w:rPr>
              <w:t>INDIKATOR KINERJA</w:t>
            </w:r>
          </w:p>
        </w:tc>
        <w:tc>
          <w:tcPr>
            <w:tcW w:w="2134" w:type="dxa"/>
            <w:gridSpan w:val="4"/>
            <w:tcBorders>
              <w:top w:val="single" w:sz="4" w:space="0" w:color="auto"/>
              <w:left w:val="nil"/>
              <w:bottom w:val="single" w:sz="4" w:space="0" w:color="auto"/>
              <w:right w:val="single" w:sz="4" w:space="0" w:color="auto"/>
            </w:tcBorders>
            <w:shd w:val="clear" w:color="auto" w:fill="00B050"/>
            <w:vAlign w:val="center"/>
          </w:tcPr>
          <w:p w:rsidR="005960B9" w:rsidRDefault="0037477D">
            <w:pPr>
              <w:spacing w:after="0" w:line="240" w:lineRule="auto"/>
              <w:jc w:val="center"/>
              <w:rPr>
                <w:rFonts w:asciiTheme="minorHAnsi" w:eastAsia="Times New Roman" w:hAnsiTheme="minorHAnsi" w:cs="Tahoma"/>
                <w:b/>
                <w:bCs/>
                <w:sz w:val="14"/>
                <w:szCs w:val="14"/>
              </w:rPr>
            </w:pPr>
            <w:r>
              <w:rPr>
                <w:rFonts w:asciiTheme="minorHAnsi" w:eastAsia="Times New Roman" w:hAnsiTheme="minorHAnsi" w:cs="Tahoma"/>
                <w:b/>
                <w:bCs/>
                <w:sz w:val="14"/>
                <w:szCs w:val="14"/>
              </w:rPr>
              <w:t>Target</w:t>
            </w:r>
          </w:p>
        </w:tc>
        <w:tc>
          <w:tcPr>
            <w:tcW w:w="3592" w:type="dxa"/>
            <w:gridSpan w:val="8"/>
            <w:tcBorders>
              <w:top w:val="single" w:sz="4" w:space="0" w:color="auto"/>
              <w:left w:val="single" w:sz="4" w:space="0" w:color="auto"/>
              <w:bottom w:val="single" w:sz="4" w:space="0" w:color="auto"/>
              <w:right w:val="single" w:sz="4" w:space="0" w:color="000000"/>
            </w:tcBorders>
            <w:shd w:val="clear" w:color="auto" w:fill="00B050"/>
            <w:vAlign w:val="center"/>
          </w:tcPr>
          <w:p w:rsidR="005960B9" w:rsidRDefault="0037477D">
            <w:pPr>
              <w:spacing w:after="0" w:line="240" w:lineRule="auto"/>
              <w:jc w:val="center"/>
              <w:rPr>
                <w:rFonts w:asciiTheme="minorHAnsi" w:eastAsia="Times New Roman" w:hAnsiTheme="minorHAnsi" w:cs="Tahoma"/>
                <w:b/>
                <w:bCs/>
                <w:sz w:val="14"/>
                <w:szCs w:val="14"/>
              </w:rPr>
            </w:pPr>
            <w:r>
              <w:rPr>
                <w:rFonts w:asciiTheme="minorHAnsi" w:eastAsia="Times New Roman" w:hAnsiTheme="minorHAnsi" w:cs="Tahoma"/>
                <w:b/>
                <w:bCs/>
                <w:sz w:val="14"/>
                <w:szCs w:val="14"/>
              </w:rPr>
              <w:t>Realisasi</w:t>
            </w:r>
          </w:p>
        </w:tc>
      </w:tr>
      <w:tr w:rsidR="005960B9">
        <w:trPr>
          <w:trHeight w:val="385"/>
          <w:jc w:val="center"/>
        </w:trPr>
        <w:tc>
          <w:tcPr>
            <w:tcW w:w="999" w:type="dxa"/>
            <w:vMerge/>
            <w:tcBorders>
              <w:left w:val="single" w:sz="4" w:space="0" w:color="auto"/>
              <w:bottom w:val="single" w:sz="4" w:space="0" w:color="auto"/>
              <w:right w:val="single" w:sz="4" w:space="0" w:color="000000"/>
            </w:tcBorders>
            <w:shd w:val="clear" w:color="auto" w:fill="00B050"/>
            <w:vAlign w:val="center"/>
          </w:tcPr>
          <w:p w:rsidR="005960B9" w:rsidRDefault="005960B9">
            <w:pPr>
              <w:spacing w:after="0" w:line="240" w:lineRule="auto"/>
              <w:jc w:val="center"/>
              <w:rPr>
                <w:rFonts w:asciiTheme="minorHAnsi" w:eastAsia="Times New Roman" w:hAnsiTheme="minorHAnsi" w:cs="Tahoma"/>
                <w:b/>
                <w:bCs/>
                <w:sz w:val="14"/>
                <w:szCs w:val="14"/>
              </w:rPr>
            </w:pPr>
          </w:p>
        </w:tc>
        <w:tc>
          <w:tcPr>
            <w:tcW w:w="1236" w:type="dxa"/>
            <w:gridSpan w:val="2"/>
            <w:vMerge/>
            <w:tcBorders>
              <w:top w:val="single" w:sz="4" w:space="0" w:color="auto"/>
              <w:left w:val="single" w:sz="4" w:space="0" w:color="auto"/>
              <w:bottom w:val="single" w:sz="4" w:space="0" w:color="auto"/>
              <w:right w:val="single" w:sz="4" w:space="0" w:color="000000"/>
            </w:tcBorders>
            <w:shd w:val="clear" w:color="auto" w:fill="00B050"/>
            <w:vAlign w:val="center"/>
          </w:tcPr>
          <w:p w:rsidR="005960B9" w:rsidRDefault="005960B9">
            <w:pPr>
              <w:spacing w:after="0" w:line="240" w:lineRule="auto"/>
              <w:rPr>
                <w:rFonts w:asciiTheme="minorHAnsi" w:eastAsia="Times New Roman" w:hAnsiTheme="minorHAnsi" w:cs="Tahoma"/>
                <w:b/>
                <w:bCs/>
                <w:sz w:val="14"/>
                <w:szCs w:val="14"/>
              </w:rPr>
            </w:pPr>
          </w:p>
        </w:tc>
        <w:tc>
          <w:tcPr>
            <w:tcW w:w="556" w:type="dxa"/>
            <w:tcBorders>
              <w:top w:val="nil"/>
              <w:left w:val="nil"/>
              <w:bottom w:val="single" w:sz="4" w:space="0" w:color="auto"/>
              <w:right w:val="single" w:sz="4" w:space="0" w:color="auto"/>
            </w:tcBorders>
            <w:shd w:val="clear" w:color="auto" w:fill="00B050"/>
          </w:tcPr>
          <w:p w:rsidR="005960B9" w:rsidRDefault="0037477D">
            <w:pPr>
              <w:spacing w:after="0" w:line="240" w:lineRule="auto"/>
              <w:ind w:left="-113" w:right="-113"/>
              <w:jc w:val="center"/>
              <w:rPr>
                <w:rFonts w:asciiTheme="minorHAnsi" w:eastAsia="Times New Roman" w:hAnsiTheme="minorHAnsi" w:cs="Tahoma"/>
                <w:b/>
                <w:bCs/>
                <w:sz w:val="14"/>
                <w:szCs w:val="14"/>
              </w:rPr>
            </w:pPr>
            <w:r>
              <w:rPr>
                <w:rFonts w:asciiTheme="minorHAnsi" w:eastAsia="Times New Roman" w:hAnsiTheme="minorHAnsi" w:cs="Tahoma"/>
                <w:b/>
                <w:bCs/>
                <w:sz w:val="14"/>
                <w:szCs w:val="14"/>
              </w:rPr>
              <w:t xml:space="preserve">TRW </w:t>
            </w:r>
          </w:p>
          <w:p w:rsidR="005960B9" w:rsidRDefault="0037477D">
            <w:pPr>
              <w:spacing w:after="0" w:line="240" w:lineRule="auto"/>
              <w:ind w:left="-113" w:right="-113"/>
              <w:jc w:val="center"/>
              <w:rPr>
                <w:rFonts w:asciiTheme="minorHAnsi" w:eastAsia="Times New Roman" w:hAnsiTheme="minorHAnsi" w:cs="Tahoma"/>
                <w:b/>
                <w:bCs/>
                <w:sz w:val="14"/>
                <w:szCs w:val="14"/>
              </w:rPr>
            </w:pPr>
            <w:r>
              <w:rPr>
                <w:rFonts w:asciiTheme="minorHAnsi" w:eastAsia="Times New Roman" w:hAnsiTheme="minorHAnsi" w:cs="Tahoma"/>
                <w:b/>
                <w:bCs/>
                <w:sz w:val="14"/>
                <w:szCs w:val="14"/>
              </w:rPr>
              <w:t>I</w:t>
            </w:r>
          </w:p>
        </w:tc>
        <w:tc>
          <w:tcPr>
            <w:tcW w:w="530" w:type="dxa"/>
            <w:tcBorders>
              <w:top w:val="nil"/>
              <w:left w:val="single" w:sz="4" w:space="0" w:color="auto"/>
              <w:bottom w:val="single" w:sz="4" w:space="0" w:color="auto"/>
              <w:right w:val="single" w:sz="4" w:space="0" w:color="auto"/>
            </w:tcBorders>
            <w:shd w:val="clear" w:color="auto" w:fill="00B050"/>
            <w:vAlign w:val="center"/>
          </w:tcPr>
          <w:p w:rsidR="005960B9" w:rsidRDefault="0037477D">
            <w:pPr>
              <w:spacing w:after="0" w:line="240" w:lineRule="auto"/>
              <w:ind w:left="-113" w:right="-113"/>
              <w:jc w:val="center"/>
              <w:rPr>
                <w:rFonts w:asciiTheme="minorHAnsi" w:eastAsia="Times New Roman" w:hAnsiTheme="minorHAnsi" w:cs="Tahoma"/>
                <w:b/>
                <w:bCs/>
                <w:sz w:val="14"/>
                <w:szCs w:val="14"/>
              </w:rPr>
            </w:pPr>
            <w:r>
              <w:rPr>
                <w:rFonts w:asciiTheme="minorHAnsi" w:eastAsia="Times New Roman" w:hAnsiTheme="minorHAnsi" w:cs="Tahoma"/>
                <w:b/>
                <w:bCs/>
                <w:sz w:val="14"/>
                <w:szCs w:val="14"/>
              </w:rPr>
              <w:t>TRW</w:t>
            </w:r>
          </w:p>
          <w:p w:rsidR="005960B9" w:rsidRDefault="0037477D">
            <w:pPr>
              <w:spacing w:after="0" w:line="240" w:lineRule="auto"/>
              <w:ind w:left="-113" w:right="-113"/>
              <w:jc w:val="center"/>
              <w:rPr>
                <w:rFonts w:asciiTheme="minorHAnsi" w:eastAsia="Times New Roman" w:hAnsiTheme="minorHAnsi" w:cs="Tahoma"/>
                <w:b/>
                <w:bCs/>
                <w:sz w:val="14"/>
                <w:szCs w:val="14"/>
              </w:rPr>
            </w:pPr>
            <w:r>
              <w:rPr>
                <w:rFonts w:asciiTheme="minorHAnsi" w:eastAsia="Times New Roman" w:hAnsiTheme="minorHAnsi" w:cs="Tahoma"/>
                <w:b/>
                <w:bCs/>
                <w:sz w:val="14"/>
                <w:szCs w:val="14"/>
              </w:rPr>
              <w:t>II</w:t>
            </w:r>
          </w:p>
        </w:tc>
        <w:tc>
          <w:tcPr>
            <w:tcW w:w="465" w:type="dxa"/>
            <w:tcBorders>
              <w:top w:val="nil"/>
              <w:left w:val="single" w:sz="4" w:space="0" w:color="auto"/>
              <w:bottom w:val="single" w:sz="4" w:space="0" w:color="auto"/>
              <w:right w:val="single" w:sz="4" w:space="0" w:color="auto"/>
            </w:tcBorders>
            <w:shd w:val="clear" w:color="auto" w:fill="00B050"/>
            <w:vAlign w:val="center"/>
          </w:tcPr>
          <w:p w:rsidR="005960B9" w:rsidRDefault="0037477D">
            <w:pPr>
              <w:spacing w:after="0" w:line="240" w:lineRule="auto"/>
              <w:ind w:left="-113" w:right="-113"/>
              <w:jc w:val="center"/>
              <w:rPr>
                <w:rFonts w:asciiTheme="minorHAnsi" w:eastAsia="Times New Roman" w:hAnsiTheme="minorHAnsi" w:cs="Tahoma"/>
                <w:b/>
                <w:bCs/>
                <w:sz w:val="14"/>
                <w:szCs w:val="14"/>
              </w:rPr>
            </w:pPr>
            <w:r>
              <w:rPr>
                <w:rFonts w:asciiTheme="minorHAnsi" w:eastAsia="Times New Roman" w:hAnsiTheme="minorHAnsi" w:cs="Tahoma"/>
                <w:b/>
                <w:bCs/>
                <w:sz w:val="14"/>
                <w:szCs w:val="14"/>
              </w:rPr>
              <w:t xml:space="preserve">TRW </w:t>
            </w:r>
          </w:p>
          <w:p w:rsidR="005960B9" w:rsidRDefault="0037477D">
            <w:pPr>
              <w:spacing w:after="0" w:line="240" w:lineRule="auto"/>
              <w:ind w:left="-113" w:right="-113"/>
              <w:jc w:val="center"/>
              <w:rPr>
                <w:rFonts w:asciiTheme="minorHAnsi" w:eastAsia="Times New Roman" w:hAnsiTheme="minorHAnsi" w:cs="Tahoma"/>
                <w:b/>
                <w:bCs/>
                <w:sz w:val="14"/>
                <w:szCs w:val="14"/>
              </w:rPr>
            </w:pPr>
            <w:r>
              <w:rPr>
                <w:rFonts w:asciiTheme="minorHAnsi" w:eastAsia="Times New Roman" w:hAnsiTheme="minorHAnsi" w:cs="Tahoma"/>
                <w:b/>
                <w:bCs/>
                <w:sz w:val="14"/>
                <w:szCs w:val="14"/>
              </w:rPr>
              <w:t>III</w:t>
            </w:r>
          </w:p>
        </w:tc>
        <w:tc>
          <w:tcPr>
            <w:tcW w:w="583" w:type="dxa"/>
            <w:tcBorders>
              <w:top w:val="nil"/>
              <w:left w:val="single" w:sz="4" w:space="0" w:color="auto"/>
              <w:bottom w:val="single" w:sz="4" w:space="0" w:color="auto"/>
              <w:right w:val="single" w:sz="4" w:space="0" w:color="auto"/>
            </w:tcBorders>
            <w:shd w:val="clear" w:color="auto" w:fill="00B050"/>
            <w:vAlign w:val="center"/>
          </w:tcPr>
          <w:p w:rsidR="005960B9" w:rsidRDefault="0037477D">
            <w:pPr>
              <w:spacing w:after="0" w:line="240" w:lineRule="auto"/>
              <w:ind w:left="-113" w:right="-113"/>
              <w:jc w:val="center"/>
              <w:rPr>
                <w:rFonts w:asciiTheme="minorHAnsi" w:eastAsia="Times New Roman" w:hAnsiTheme="minorHAnsi" w:cs="Tahoma"/>
                <w:b/>
                <w:bCs/>
                <w:sz w:val="14"/>
                <w:szCs w:val="14"/>
              </w:rPr>
            </w:pPr>
            <w:r>
              <w:rPr>
                <w:rFonts w:asciiTheme="minorHAnsi" w:eastAsia="Times New Roman" w:hAnsiTheme="minorHAnsi" w:cs="Tahoma"/>
                <w:b/>
                <w:bCs/>
                <w:sz w:val="14"/>
                <w:szCs w:val="14"/>
              </w:rPr>
              <w:t xml:space="preserve">TRW </w:t>
            </w:r>
          </w:p>
          <w:p w:rsidR="005960B9" w:rsidRDefault="0037477D">
            <w:pPr>
              <w:spacing w:after="0" w:line="240" w:lineRule="auto"/>
              <w:ind w:left="-113" w:right="-113"/>
              <w:jc w:val="center"/>
              <w:rPr>
                <w:rFonts w:asciiTheme="minorHAnsi" w:eastAsia="Times New Roman" w:hAnsiTheme="minorHAnsi" w:cs="Tahoma"/>
                <w:b/>
                <w:bCs/>
                <w:sz w:val="14"/>
                <w:szCs w:val="14"/>
              </w:rPr>
            </w:pPr>
            <w:r>
              <w:rPr>
                <w:rFonts w:asciiTheme="minorHAnsi" w:eastAsia="Times New Roman" w:hAnsiTheme="minorHAnsi" w:cs="Tahoma"/>
                <w:b/>
                <w:bCs/>
                <w:sz w:val="14"/>
                <w:szCs w:val="14"/>
              </w:rPr>
              <w:t>IV</w:t>
            </w:r>
          </w:p>
        </w:tc>
        <w:tc>
          <w:tcPr>
            <w:tcW w:w="403" w:type="dxa"/>
            <w:tcBorders>
              <w:top w:val="nil"/>
              <w:left w:val="single" w:sz="4" w:space="0" w:color="auto"/>
              <w:bottom w:val="single" w:sz="4" w:space="0" w:color="auto"/>
              <w:right w:val="single" w:sz="4" w:space="0" w:color="auto"/>
            </w:tcBorders>
            <w:shd w:val="clear" w:color="auto" w:fill="00B050"/>
            <w:vAlign w:val="center"/>
          </w:tcPr>
          <w:p w:rsidR="005960B9" w:rsidRDefault="0037477D">
            <w:pPr>
              <w:spacing w:after="0" w:line="240" w:lineRule="auto"/>
              <w:ind w:left="-113" w:right="-113"/>
              <w:jc w:val="center"/>
              <w:rPr>
                <w:rFonts w:asciiTheme="minorHAnsi" w:eastAsia="Times New Roman" w:hAnsiTheme="minorHAnsi" w:cs="Tahoma"/>
                <w:b/>
                <w:bCs/>
                <w:sz w:val="14"/>
                <w:szCs w:val="14"/>
              </w:rPr>
            </w:pPr>
            <w:r>
              <w:rPr>
                <w:rFonts w:asciiTheme="minorHAnsi" w:eastAsia="Times New Roman" w:hAnsiTheme="minorHAnsi" w:cs="Tahoma"/>
                <w:b/>
                <w:bCs/>
                <w:sz w:val="14"/>
                <w:szCs w:val="14"/>
              </w:rPr>
              <w:t xml:space="preserve">TRW </w:t>
            </w:r>
          </w:p>
          <w:p w:rsidR="005960B9" w:rsidRDefault="0037477D">
            <w:pPr>
              <w:spacing w:after="0" w:line="240" w:lineRule="auto"/>
              <w:ind w:left="-113" w:right="-113"/>
              <w:jc w:val="center"/>
              <w:rPr>
                <w:rFonts w:asciiTheme="minorHAnsi" w:eastAsia="Times New Roman" w:hAnsiTheme="minorHAnsi" w:cs="Tahoma"/>
                <w:b/>
                <w:bCs/>
                <w:sz w:val="14"/>
                <w:szCs w:val="14"/>
              </w:rPr>
            </w:pPr>
            <w:r>
              <w:rPr>
                <w:rFonts w:asciiTheme="minorHAnsi" w:eastAsia="Times New Roman" w:hAnsiTheme="minorHAnsi" w:cs="Tahoma"/>
                <w:b/>
                <w:bCs/>
                <w:sz w:val="14"/>
                <w:szCs w:val="14"/>
              </w:rPr>
              <w:t>I</w:t>
            </w:r>
          </w:p>
        </w:tc>
        <w:tc>
          <w:tcPr>
            <w:tcW w:w="445" w:type="dxa"/>
            <w:tcBorders>
              <w:top w:val="nil"/>
              <w:left w:val="nil"/>
              <w:bottom w:val="single" w:sz="4" w:space="0" w:color="auto"/>
              <w:right w:val="single" w:sz="4" w:space="0" w:color="auto"/>
            </w:tcBorders>
            <w:shd w:val="clear" w:color="auto" w:fill="00B050"/>
            <w:vAlign w:val="center"/>
          </w:tcPr>
          <w:p w:rsidR="005960B9" w:rsidRDefault="0037477D">
            <w:pPr>
              <w:spacing w:after="0" w:line="240" w:lineRule="auto"/>
              <w:ind w:left="-113" w:right="-113"/>
              <w:jc w:val="center"/>
              <w:rPr>
                <w:rFonts w:asciiTheme="minorHAnsi" w:eastAsia="Times New Roman" w:hAnsiTheme="minorHAnsi" w:cs="Tahoma"/>
                <w:b/>
                <w:bCs/>
                <w:sz w:val="12"/>
                <w:szCs w:val="12"/>
              </w:rPr>
            </w:pPr>
            <w:r>
              <w:rPr>
                <w:rFonts w:asciiTheme="minorHAnsi" w:eastAsia="Times New Roman" w:hAnsiTheme="minorHAnsi" w:cs="Tahoma"/>
                <w:b/>
                <w:bCs/>
                <w:sz w:val="12"/>
                <w:szCs w:val="12"/>
              </w:rPr>
              <w:t>Capaian%</w:t>
            </w:r>
          </w:p>
        </w:tc>
        <w:tc>
          <w:tcPr>
            <w:tcW w:w="401" w:type="dxa"/>
            <w:tcBorders>
              <w:top w:val="nil"/>
              <w:left w:val="nil"/>
              <w:bottom w:val="single" w:sz="4" w:space="0" w:color="auto"/>
              <w:right w:val="single" w:sz="4" w:space="0" w:color="auto"/>
            </w:tcBorders>
            <w:shd w:val="clear" w:color="auto" w:fill="00B050"/>
            <w:vAlign w:val="center"/>
          </w:tcPr>
          <w:p w:rsidR="005960B9" w:rsidRDefault="0037477D">
            <w:pPr>
              <w:spacing w:after="0" w:line="240" w:lineRule="auto"/>
              <w:ind w:left="-113" w:right="-113"/>
              <w:jc w:val="center"/>
              <w:rPr>
                <w:rFonts w:asciiTheme="minorHAnsi" w:eastAsia="Times New Roman" w:hAnsiTheme="minorHAnsi" w:cs="Tahoma"/>
                <w:b/>
                <w:bCs/>
                <w:sz w:val="14"/>
                <w:szCs w:val="14"/>
              </w:rPr>
            </w:pPr>
            <w:r>
              <w:rPr>
                <w:rFonts w:asciiTheme="minorHAnsi" w:eastAsia="Times New Roman" w:hAnsiTheme="minorHAnsi" w:cs="Tahoma"/>
                <w:b/>
                <w:bCs/>
                <w:sz w:val="14"/>
                <w:szCs w:val="14"/>
              </w:rPr>
              <w:t>TRW II</w:t>
            </w:r>
          </w:p>
        </w:tc>
        <w:tc>
          <w:tcPr>
            <w:tcW w:w="395" w:type="dxa"/>
            <w:tcBorders>
              <w:top w:val="nil"/>
              <w:left w:val="nil"/>
              <w:bottom w:val="single" w:sz="4" w:space="0" w:color="auto"/>
              <w:right w:val="single" w:sz="4" w:space="0" w:color="auto"/>
            </w:tcBorders>
            <w:shd w:val="clear" w:color="auto" w:fill="00B050"/>
            <w:vAlign w:val="center"/>
          </w:tcPr>
          <w:p w:rsidR="005960B9" w:rsidRDefault="0037477D">
            <w:pPr>
              <w:spacing w:after="0" w:line="240" w:lineRule="auto"/>
              <w:ind w:left="-113" w:right="-113"/>
              <w:jc w:val="center"/>
              <w:rPr>
                <w:rFonts w:asciiTheme="minorHAnsi" w:eastAsia="Times New Roman" w:hAnsiTheme="minorHAnsi" w:cs="Tahoma"/>
                <w:b/>
                <w:bCs/>
                <w:sz w:val="12"/>
                <w:szCs w:val="12"/>
              </w:rPr>
            </w:pPr>
            <w:r>
              <w:rPr>
                <w:rFonts w:asciiTheme="minorHAnsi" w:eastAsia="Times New Roman" w:hAnsiTheme="minorHAnsi" w:cs="Tahoma"/>
                <w:b/>
                <w:bCs/>
                <w:sz w:val="12"/>
                <w:szCs w:val="12"/>
              </w:rPr>
              <w:t>Capaian%</w:t>
            </w:r>
          </w:p>
        </w:tc>
        <w:tc>
          <w:tcPr>
            <w:tcW w:w="499" w:type="dxa"/>
            <w:tcBorders>
              <w:top w:val="nil"/>
              <w:left w:val="nil"/>
              <w:bottom w:val="single" w:sz="4" w:space="0" w:color="auto"/>
              <w:right w:val="single" w:sz="4" w:space="0" w:color="auto"/>
            </w:tcBorders>
            <w:shd w:val="clear" w:color="auto" w:fill="00B050"/>
            <w:vAlign w:val="center"/>
          </w:tcPr>
          <w:p w:rsidR="005960B9" w:rsidRDefault="0037477D">
            <w:pPr>
              <w:spacing w:after="0" w:line="240" w:lineRule="auto"/>
              <w:ind w:left="-113" w:right="-113"/>
              <w:jc w:val="center"/>
              <w:rPr>
                <w:rFonts w:asciiTheme="minorHAnsi" w:eastAsia="Times New Roman" w:hAnsiTheme="minorHAnsi" w:cs="Tahoma"/>
                <w:b/>
                <w:bCs/>
                <w:sz w:val="14"/>
                <w:szCs w:val="14"/>
              </w:rPr>
            </w:pPr>
            <w:r>
              <w:rPr>
                <w:rFonts w:asciiTheme="minorHAnsi" w:eastAsia="Times New Roman" w:hAnsiTheme="minorHAnsi" w:cs="Tahoma"/>
                <w:b/>
                <w:bCs/>
                <w:sz w:val="14"/>
                <w:szCs w:val="14"/>
              </w:rPr>
              <w:t>TRW III</w:t>
            </w:r>
          </w:p>
        </w:tc>
        <w:tc>
          <w:tcPr>
            <w:tcW w:w="448" w:type="dxa"/>
            <w:tcBorders>
              <w:top w:val="nil"/>
              <w:left w:val="nil"/>
              <w:bottom w:val="single" w:sz="4" w:space="0" w:color="auto"/>
              <w:right w:val="single" w:sz="4" w:space="0" w:color="auto"/>
            </w:tcBorders>
            <w:shd w:val="clear" w:color="auto" w:fill="00B050"/>
            <w:vAlign w:val="center"/>
          </w:tcPr>
          <w:p w:rsidR="005960B9" w:rsidRDefault="0037477D">
            <w:pPr>
              <w:spacing w:after="0" w:line="240" w:lineRule="auto"/>
              <w:ind w:left="-113" w:right="-113"/>
              <w:jc w:val="center"/>
              <w:rPr>
                <w:rFonts w:asciiTheme="minorHAnsi" w:eastAsia="Times New Roman" w:hAnsiTheme="minorHAnsi" w:cs="Tahoma"/>
                <w:b/>
                <w:bCs/>
                <w:sz w:val="12"/>
                <w:szCs w:val="12"/>
              </w:rPr>
            </w:pPr>
            <w:r>
              <w:rPr>
                <w:rFonts w:asciiTheme="minorHAnsi" w:eastAsia="Times New Roman" w:hAnsiTheme="minorHAnsi" w:cs="Tahoma"/>
                <w:b/>
                <w:bCs/>
                <w:sz w:val="12"/>
                <w:szCs w:val="12"/>
              </w:rPr>
              <w:t>Capaian%</w:t>
            </w:r>
          </w:p>
        </w:tc>
        <w:tc>
          <w:tcPr>
            <w:tcW w:w="532" w:type="dxa"/>
            <w:tcBorders>
              <w:top w:val="nil"/>
              <w:left w:val="nil"/>
              <w:bottom w:val="single" w:sz="4" w:space="0" w:color="auto"/>
              <w:right w:val="single" w:sz="4" w:space="0" w:color="auto"/>
            </w:tcBorders>
            <w:shd w:val="clear" w:color="auto" w:fill="00B050"/>
            <w:vAlign w:val="center"/>
          </w:tcPr>
          <w:p w:rsidR="005960B9" w:rsidRDefault="0037477D">
            <w:pPr>
              <w:spacing w:after="0" w:line="240" w:lineRule="auto"/>
              <w:ind w:left="-113" w:right="-113"/>
              <w:jc w:val="center"/>
              <w:rPr>
                <w:rFonts w:asciiTheme="minorHAnsi" w:eastAsia="Times New Roman" w:hAnsiTheme="minorHAnsi" w:cs="Tahoma"/>
                <w:b/>
                <w:bCs/>
                <w:sz w:val="14"/>
                <w:szCs w:val="14"/>
              </w:rPr>
            </w:pPr>
            <w:r>
              <w:rPr>
                <w:rFonts w:asciiTheme="minorHAnsi" w:eastAsia="Times New Roman" w:hAnsiTheme="minorHAnsi" w:cs="Tahoma"/>
                <w:b/>
                <w:bCs/>
                <w:sz w:val="14"/>
                <w:szCs w:val="14"/>
              </w:rPr>
              <w:t>TRW</w:t>
            </w:r>
          </w:p>
          <w:p w:rsidR="005960B9" w:rsidRDefault="0037477D">
            <w:pPr>
              <w:spacing w:after="0" w:line="240" w:lineRule="auto"/>
              <w:ind w:left="-113" w:right="-113"/>
              <w:jc w:val="center"/>
              <w:rPr>
                <w:rFonts w:asciiTheme="minorHAnsi" w:eastAsia="Times New Roman" w:hAnsiTheme="minorHAnsi" w:cs="Tahoma"/>
                <w:b/>
                <w:bCs/>
                <w:sz w:val="14"/>
                <w:szCs w:val="14"/>
              </w:rPr>
            </w:pPr>
            <w:r>
              <w:rPr>
                <w:rFonts w:asciiTheme="minorHAnsi" w:eastAsia="Times New Roman" w:hAnsiTheme="minorHAnsi" w:cs="Tahoma"/>
                <w:b/>
                <w:bCs/>
                <w:sz w:val="14"/>
                <w:szCs w:val="14"/>
              </w:rPr>
              <w:t xml:space="preserve"> IV</w:t>
            </w:r>
          </w:p>
        </w:tc>
        <w:tc>
          <w:tcPr>
            <w:tcW w:w="469" w:type="dxa"/>
            <w:tcBorders>
              <w:top w:val="nil"/>
              <w:left w:val="nil"/>
              <w:bottom w:val="single" w:sz="4" w:space="0" w:color="auto"/>
              <w:right w:val="single" w:sz="4" w:space="0" w:color="auto"/>
            </w:tcBorders>
            <w:shd w:val="clear" w:color="auto" w:fill="00B050"/>
            <w:vAlign w:val="center"/>
          </w:tcPr>
          <w:p w:rsidR="005960B9" w:rsidRDefault="0037477D">
            <w:pPr>
              <w:spacing w:after="0" w:line="240" w:lineRule="auto"/>
              <w:ind w:left="-113" w:right="-113"/>
              <w:jc w:val="center"/>
              <w:rPr>
                <w:rFonts w:asciiTheme="minorHAnsi" w:eastAsia="Times New Roman" w:hAnsiTheme="minorHAnsi" w:cs="Tahoma"/>
                <w:b/>
                <w:bCs/>
                <w:sz w:val="12"/>
                <w:szCs w:val="12"/>
              </w:rPr>
            </w:pPr>
            <w:r>
              <w:rPr>
                <w:rFonts w:asciiTheme="minorHAnsi" w:eastAsia="Times New Roman" w:hAnsiTheme="minorHAnsi" w:cs="Tahoma"/>
                <w:b/>
                <w:bCs/>
                <w:sz w:val="12"/>
                <w:szCs w:val="12"/>
              </w:rPr>
              <w:t>Capaian%</w:t>
            </w:r>
          </w:p>
        </w:tc>
      </w:tr>
      <w:tr w:rsidR="005960B9">
        <w:trPr>
          <w:trHeight w:val="1393"/>
          <w:jc w:val="center"/>
        </w:trPr>
        <w:tc>
          <w:tcPr>
            <w:tcW w:w="999" w:type="dxa"/>
            <w:tcBorders>
              <w:top w:val="single" w:sz="4" w:space="0" w:color="auto"/>
              <w:left w:val="single" w:sz="4" w:space="0" w:color="auto"/>
              <w:bottom w:val="single" w:sz="4" w:space="0" w:color="auto"/>
              <w:right w:val="single" w:sz="4" w:space="0" w:color="000000"/>
            </w:tcBorders>
          </w:tcPr>
          <w:p w:rsidR="005960B9" w:rsidRDefault="0037477D">
            <w:pPr>
              <w:spacing w:after="0" w:line="240" w:lineRule="auto"/>
              <w:ind w:left="-57" w:right="-57"/>
              <w:rPr>
                <w:rFonts w:asciiTheme="minorHAnsi" w:eastAsia="Times New Roman" w:hAnsiTheme="minorHAnsi" w:cs="Tahoma"/>
                <w:sz w:val="14"/>
                <w:szCs w:val="14"/>
              </w:rPr>
            </w:pPr>
            <w:r>
              <w:rPr>
                <w:rFonts w:asciiTheme="minorHAnsi" w:eastAsia="Times New Roman" w:hAnsiTheme="minorHAnsi" w:cs="Tahoma"/>
                <w:sz w:val="14"/>
                <w:szCs w:val="14"/>
              </w:rPr>
              <w:t>Terwujudnya Nilai Pemanfaatan dan Penggunaan Kawasan Hutan</w:t>
            </w:r>
          </w:p>
        </w:tc>
        <w:tc>
          <w:tcPr>
            <w:tcW w:w="245" w:type="dxa"/>
            <w:tcBorders>
              <w:top w:val="single" w:sz="4" w:space="0" w:color="auto"/>
              <w:left w:val="nil"/>
              <w:bottom w:val="single" w:sz="4" w:space="0" w:color="auto"/>
              <w:right w:val="nil"/>
            </w:tcBorders>
          </w:tcPr>
          <w:p w:rsidR="005960B9" w:rsidRDefault="0037477D">
            <w:pPr>
              <w:spacing w:after="0" w:line="240" w:lineRule="auto"/>
              <w:rPr>
                <w:rFonts w:asciiTheme="minorHAnsi" w:eastAsia="Times New Roman" w:hAnsiTheme="minorHAnsi" w:cs="Tahoma"/>
                <w:sz w:val="14"/>
                <w:szCs w:val="14"/>
              </w:rPr>
            </w:pPr>
            <w:r>
              <w:rPr>
                <w:rFonts w:asciiTheme="minorHAnsi" w:eastAsia="Times New Roman" w:hAnsiTheme="minorHAnsi" w:cs="Tahoma"/>
                <w:sz w:val="14"/>
                <w:szCs w:val="14"/>
              </w:rPr>
              <w:t>a</w:t>
            </w:r>
          </w:p>
          <w:p w:rsidR="005960B9" w:rsidRDefault="0037477D">
            <w:pPr>
              <w:spacing w:after="0" w:line="240" w:lineRule="auto"/>
              <w:rPr>
                <w:rFonts w:asciiTheme="minorHAnsi" w:eastAsia="Times New Roman" w:hAnsiTheme="minorHAnsi" w:cs="Tahoma"/>
                <w:sz w:val="14"/>
                <w:szCs w:val="14"/>
              </w:rPr>
            </w:pPr>
            <w:r>
              <w:rPr>
                <w:rFonts w:asciiTheme="minorHAnsi" w:eastAsia="Times New Roman" w:hAnsiTheme="minorHAnsi" w:cs="Tahoma"/>
                <w:sz w:val="14"/>
                <w:szCs w:val="14"/>
              </w:rPr>
              <w:t> </w:t>
            </w:r>
          </w:p>
          <w:p w:rsidR="005960B9" w:rsidRDefault="0037477D">
            <w:pPr>
              <w:spacing w:after="0" w:line="240" w:lineRule="auto"/>
              <w:rPr>
                <w:rFonts w:asciiTheme="minorHAnsi" w:eastAsia="Times New Roman" w:hAnsiTheme="minorHAnsi" w:cs="Tahoma"/>
                <w:sz w:val="14"/>
                <w:szCs w:val="14"/>
              </w:rPr>
            </w:pPr>
            <w:r>
              <w:rPr>
                <w:rFonts w:asciiTheme="minorHAnsi" w:eastAsia="Times New Roman" w:hAnsiTheme="minorHAnsi" w:cs="Tahoma"/>
                <w:sz w:val="14"/>
                <w:szCs w:val="14"/>
              </w:rPr>
              <w:t> </w:t>
            </w:r>
          </w:p>
          <w:p w:rsidR="005960B9" w:rsidRDefault="0037477D">
            <w:pPr>
              <w:spacing w:after="0" w:line="240" w:lineRule="auto"/>
              <w:rPr>
                <w:rFonts w:asciiTheme="minorHAnsi" w:eastAsia="Times New Roman" w:hAnsiTheme="minorHAnsi" w:cs="Tahoma"/>
                <w:sz w:val="14"/>
                <w:szCs w:val="14"/>
              </w:rPr>
            </w:pPr>
            <w:r>
              <w:rPr>
                <w:rFonts w:asciiTheme="minorHAnsi" w:eastAsia="Times New Roman" w:hAnsiTheme="minorHAnsi" w:cs="Tahoma"/>
                <w:sz w:val="14"/>
                <w:szCs w:val="14"/>
              </w:rPr>
              <w:t> </w:t>
            </w:r>
          </w:p>
        </w:tc>
        <w:tc>
          <w:tcPr>
            <w:tcW w:w="991" w:type="dxa"/>
            <w:tcBorders>
              <w:top w:val="single" w:sz="4" w:space="0" w:color="auto"/>
              <w:left w:val="nil"/>
              <w:bottom w:val="single" w:sz="4" w:space="0" w:color="auto"/>
              <w:right w:val="single" w:sz="4" w:space="0" w:color="000000"/>
            </w:tcBorders>
          </w:tcPr>
          <w:p w:rsidR="005960B9" w:rsidRDefault="0037477D">
            <w:pPr>
              <w:spacing w:after="0" w:line="240" w:lineRule="auto"/>
              <w:ind w:left="-113" w:right="-113"/>
              <w:rPr>
                <w:rFonts w:asciiTheme="minorHAnsi" w:eastAsia="Times New Roman" w:hAnsiTheme="minorHAnsi" w:cs="Tahoma"/>
                <w:sz w:val="14"/>
                <w:szCs w:val="14"/>
              </w:rPr>
            </w:pPr>
            <w:r>
              <w:rPr>
                <w:rFonts w:asciiTheme="minorHAnsi" w:eastAsia="Times New Roman" w:hAnsiTheme="minorHAnsi" w:cs="Tahoma"/>
                <w:sz w:val="14"/>
                <w:szCs w:val="14"/>
              </w:rPr>
              <w:t>Persentase pemanfaatan dan penggunaan kawasan hutan yang sesuai dengan fungsi dan peruntukannya</w:t>
            </w:r>
          </w:p>
        </w:tc>
        <w:tc>
          <w:tcPr>
            <w:tcW w:w="556" w:type="dxa"/>
            <w:tcBorders>
              <w:top w:val="single" w:sz="4" w:space="0" w:color="auto"/>
              <w:left w:val="nil"/>
              <w:bottom w:val="single" w:sz="4" w:space="0" w:color="auto"/>
              <w:right w:val="single" w:sz="4" w:space="0" w:color="auto"/>
            </w:tcBorders>
          </w:tcPr>
          <w:p w:rsidR="005960B9" w:rsidRDefault="0037477D">
            <w:pPr>
              <w:spacing w:after="0" w:line="240" w:lineRule="auto"/>
              <w:ind w:left="-113" w:right="-113"/>
              <w:jc w:val="center"/>
              <w:rPr>
                <w:rFonts w:asciiTheme="minorHAnsi" w:eastAsia="Times New Roman" w:hAnsiTheme="minorHAnsi" w:cs="Tahoma"/>
                <w:sz w:val="14"/>
                <w:szCs w:val="14"/>
              </w:rPr>
            </w:pPr>
            <w:r>
              <w:rPr>
                <w:rFonts w:asciiTheme="minorHAnsi" w:eastAsia="Times New Roman" w:hAnsiTheme="minorHAnsi" w:cs="Tahoma"/>
                <w:sz w:val="14"/>
                <w:szCs w:val="14"/>
              </w:rPr>
              <w:t>16%</w:t>
            </w:r>
          </w:p>
        </w:tc>
        <w:tc>
          <w:tcPr>
            <w:tcW w:w="530" w:type="dxa"/>
            <w:tcBorders>
              <w:top w:val="single" w:sz="4" w:space="0" w:color="auto"/>
              <w:left w:val="single" w:sz="4" w:space="0" w:color="auto"/>
              <w:bottom w:val="single" w:sz="4" w:space="0" w:color="auto"/>
              <w:right w:val="single" w:sz="4" w:space="0" w:color="auto"/>
            </w:tcBorders>
          </w:tcPr>
          <w:p w:rsidR="005960B9" w:rsidRDefault="0037477D">
            <w:pPr>
              <w:spacing w:after="0" w:line="240" w:lineRule="auto"/>
              <w:ind w:left="-113" w:right="-113"/>
              <w:jc w:val="center"/>
              <w:rPr>
                <w:rFonts w:asciiTheme="minorHAnsi" w:eastAsia="Times New Roman" w:hAnsiTheme="minorHAnsi" w:cs="Tahoma"/>
                <w:sz w:val="14"/>
                <w:szCs w:val="14"/>
              </w:rPr>
            </w:pPr>
            <w:r>
              <w:rPr>
                <w:rFonts w:asciiTheme="minorHAnsi" w:eastAsia="Times New Roman" w:hAnsiTheme="minorHAnsi" w:cs="Tahoma"/>
                <w:sz w:val="14"/>
                <w:szCs w:val="14"/>
              </w:rPr>
              <w:t>55%</w:t>
            </w:r>
          </w:p>
        </w:tc>
        <w:tc>
          <w:tcPr>
            <w:tcW w:w="465" w:type="dxa"/>
            <w:tcBorders>
              <w:top w:val="single" w:sz="4" w:space="0" w:color="auto"/>
              <w:left w:val="single" w:sz="4" w:space="0" w:color="auto"/>
              <w:bottom w:val="single" w:sz="4" w:space="0" w:color="auto"/>
              <w:right w:val="single" w:sz="4" w:space="0" w:color="auto"/>
            </w:tcBorders>
          </w:tcPr>
          <w:p w:rsidR="005960B9" w:rsidRDefault="0037477D">
            <w:pPr>
              <w:spacing w:after="0" w:line="240" w:lineRule="auto"/>
              <w:ind w:left="-113" w:right="-113"/>
              <w:jc w:val="center"/>
              <w:rPr>
                <w:rFonts w:asciiTheme="minorHAnsi" w:eastAsia="Times New Roman" w:hAnsiTheme="minorHAnsi" w:cs="Tahoma"/>
                <w:sz w:val="14"/>
                <w:szCs w:val="14"/>
              </w:rPr>
            </w:pPr>
            <w:r>
              <w:rPr>
                <w:rFonts w:asciiTheme="minorHAnsi" w:eastAsia="Times New Roman" w:hAnsiTheme="minorHAnsi" w:cs="Tahoma"/>
                <w:sz w:val="14"/>
                <w:szCs w:val="14"/>
              </w:rPr>
              <w:t>87%</w:t>
            </w:r>
          </w:p>
        </w:tc>
        <w:tc>
          <w:tcPr>
            <w:tcW w:w="583" w:type="dxa"/>
            <w:tcBorders>
              <w:top w:val="single" w:sz="4" w:space="0" w:color="auto"/>
              <w:left w:val="single" w:sz="4" w:space="0" w:color="auto"/>
              <w:bottom w:val="single" w:sz="4" w:space="0" w:color="auto"/>
              <w:right w:val="single" w:sz="4" w:space="0" w:color="auto"/>
            </w:tcBorders>
          </w:tcPr>
          <w:p w:rsidR="005960B9" w:rsidRDefault="0037477D">
            <w:pPr>
              <w:spacing w:after="0" w:line="240" w:lineRule="auto"/>
              <w:ind w:left="-113" w:right="-113"/>
              <w:jc w:val="center"/>
              <w:rPr>
                <w:rFonts w:asciiTheme="minorHAnsi" w:eastAsia="Times New Roman" w:hAnsiTheme="minorHAnsi" w:cs="Tahoma"/>
                <w:sz w:val="14"/>
                <w:szCs w:val="14"/>
              </w:rPr>
            </w:pPr>
            <w:r>
              <w:rPr>
                <w:rFonts w:asciiTheme="minorHAnsi" w:eastAsia="Times New Roman" w:hAnsiTheme="minorHAnsi" w:cs="Tahoma"/>
                <w:sz w:val="14"/>
                <w:szCs w:val="14"/>
              </w:rPr>
              <w:t>100%</w:t>
            </w:r>
          </w:p>
        </w:tc>
        <w:tc>
          <w:tcPr>
            <w:tcW w:w="403" w:type="dxa"/>
            <w:tcBorders>
              <w:top w:val="single" w:sz="4" w:space="0" w:color="auto"/>
              <w:left w:val="single" w:sz="4" w:space="0" w:color="auto"/>
              <w:bottom w:val="single" w:sz="4" w:space="0" w:color="auto"/>
              <w:right w:val="single" w:sz="4" w:space="0" w:color="auto"/>
            </w:tcBorders>
          </w:tcPr>
          <w:p w:rsidR="005960B9" w:rsidRDefault="0037477D">
            <w:pPr>
              <w:spacing w:after="0" w:line="240" w:lineRule="auto"/>
              <w:ind w:left="-113" w:right="-113"/>
              <w:jc w:val="center"/>
              <w:rPr>
                <w:rFonts w:asciiTheme="minorHAnsi" w:eastAsia="Times New Roman" w:hAnsiTheme="minorHAnsi" w:cs="Tahoma"/>
                <w:sz w:val="12"/>
                <w:szCs w:val="12"/>
              </w:rPr>
            </w:pPr>
            <w:r>
              <w:rPr>
                <w:rFonts w:asciiTheme="minorHAnsi" w:eastAsia="Times New Roman" w:hAnsiTheme="minorHAnsi" w:cs="Tahoma"/>
                <w:sz w:val="12"/>
                <w:szCs w:val="12"/>
              </w:rPr>
              <w:t>25</w:t>
            </w:r>
            <w:r>
              <w:rPr>
                <w:rFonts w:asciiTheme="minorHAnsi" w:eastAsia="Times New Roman" w:hAnsiTheme="minorHAnsi" w:cs="Tahoma"/>
                <w:sz w:val="12"/>
                <w:szCs w:val="12"/>
                <w:lang w:val="id-ID"/>
              </w:rPr>
              <w:t>,</w:t>
            </w:r>
            <w:r>
              <w:rPr>
                <w:rFonts w:asciiTheme="minorHAnsi" w:eastAsia="Times New Roman" w:hAnsiTheme="minorHAnsi" w:cs="Tahoma"/>
                <w:sz w:val="12"/>
                <w:szCs w:val="12"/>
              </w:rPr>
              <w:t>60%</w:t>
            </w:r>
          </w:p>
          <w:p w:rsidR="005960B9" w:rsidRDefault="0037477D">
            <w:pPr>
              <w:spacing w:after="0" w:line="240" w:lineRule="auto"/>
              <w:ind w:left="-113" w:right="-113"/>
              <w:rPr>
                <w:rFonts w:asciiTheme="minorHAnsi" w:eastAsia="Times New Roman" w:hAnsiTheme="minorHAnsi" w:cs="Tahoma"/>
                <w:sz w:val="12"/>
                <w:szCs w:val="12"/>
              </w:rPr>
            </w:pPr>
            <w:r>
              <w:rPr>
                <w:rFonts w:asciiTheme="minorHAnsi" w:eastAsia="Times New Roman" w:hAnsiTheme="minorHAnsi" w:cs="Tahoma"/>
                <w:sz w:val="12"/>
                <w:szCs w:val="12"/>
              </w:rPr>
              <w:t> </w:t>
            </w:r>
          </w:p>
          <w:p w:rsidR="005960B9" w:rsidRDefault="0037477D">
            <w:pPr>
              <w:spacing w:after="0" w:line="240" w:lineRule="auto"/>
              <w:ind w:left="-113" w:right="-113"/>
              <w:jc w:val="center"/>
              <w:rPr>
                <w:rFonts w:asciiTheme="minorHAnsi" w:eastAsia="Times New Roman" w:hAnsiTheme="minorHAnsi" w:cs="Tahoma"/>
                <w:sz w:val="12"/>
                <w:szCs w:val="12"/>
              </w:rPr>
            </w:pPr>
            <w:r>
              <w:rPr>
                <w:rFonts w:asciiTheme="minorHAnsi" w:eastAsia="Times New Roman" w:hAnsiTheme="minorHAnsi" w:cs="Tahoma"/>
                <w:sz w:val="12"/>
                <w:szCs w:val="12"/>
              </w:rPr>
              <w:t> </w:t>
            </w:r>
          </w:p>
          <w:p w:rsidR="005960B9" w:rsidRDefault="0037477D">
            <w:pPr>
              <w:spacing w:after="0" w:line="240" w:lineRule="auto"/>
              <w:ind w:left="-113" w:right="-113"/>
              <w:jc w:val="center"/>
              <w:rPr>
                <w:rFonts w:asciiTheme="minorHAnsi" w:eastAsia="Times New Roman" w:hAnsiTheme="minorHAnsi" w:cs="Tahoma"/>
                <w:sz w:val="12"/>
                <w:szCs w:val="12"/>
              </w:rPr>
            </w:pPr>
            <w:r>
              <w:rPr>
                <w:rFonts w:asciiTheme="minorHAnsi" w:eastAsia="Times New Roman" w:hAnsiTheme="minorHAnsi" w:cs="Tahoma"/>
                <w:sz w:val="12"/>
                <w:szCs w:val="12"/>
              </w:rPr>
              <w:t> </w:t>
            </w:r>
          </w:p>
        </w:tc>
        <w:tc>
          <w:tcPr>
            <w:tcW w:w="445" w:type="dxa"/>
            <w:tcBorders>
              <w:top w:val="single" w:sz="4" w:space="0" w:color="auto"/>
              <w:left w:val="nil"/>
              <w:bottom w:val="single" w:sz="4" w:space="0" w:color="auto"/>
              <w:right w:val="single" w:sz="4" w:space="0" w:color="auto"/>
            </w:tcBorders>
          </w:tcPr>
          <w:p w:rsidR="005960B9" w:rsidRDefault="0037477D">
            <w:pPr>
              <w:spacing w:after="0" w:line="240" w:lineRule="auto"/>
              <w:ind w:left="-113" w:right="-113"/>
              <w:jc w:val="center"/>
              <w:rPr>
                <w:rFonts w:asciiTheme="minorHAnsi" w:eastAsia="Times New Roman" w:hAnsiTheme="minorHAnsi" w:cs="Tahoma"/>
                <w:sz w:val="14"/>
                <w:szCs w:val="14"/>
              </w:rPr>
            </w:pPr>
            <w:r>
              <w:rPr>
                <w:rFonts w:asciiTheme="minorHAnsi" w:eastAsia="Times New Roman" w:hAnsiTheme="minorHAnsi" w:cs="Tahoma"/>
                <w:sz w:val="14"/>
                <w:szCs w:val="14"/>
              </w:rPr>
              <w:t>160</w:t>
            </w:r>
          </w:p>
          <w:p w:rsidR="005960B9" w:rsidRDefault="0037477D">
            <w:pPr>
              <w:spacing w:after="0" w:line="240" w:lineRule="auto"/>
              <w:ind w:left="-113" w:right="-113"/>
              <w:rPr>
                <w:rFonts w:asciiTheme="minorHAnsi" w:eastAsia="Times New Roman" w:hAnsiTheme="minorHAnsi" w:cs="Tahoma"/>
                <w:sz w:val="14"/>
                <w:szCs w:val="14"/>
              </w:rPr>
            </w:pPr>
            <w:r>
              <w:rPr>
                <w:rFonts w:asciiTheme="minorHAnsi" w:eastAsia="Times New Roman" w:hAnsiTheme="minorHAnsi" w:cs="Tahoma"/>
                <w:sz w:val="14"/>
                <w:szCs w:val="14"/>
              </w:rPr>
              <w:t> </w:t>
            </w:r>
          </w:p>
          <w:p w:rsidR="005960B9" w:rsidRDefault="0037477D">
            <w:pPr>
              <w:spacing w:after="0" w:line="240" w:lineRule="auto"/>
              <w:ind w:left="-113" w:right="-113"/>
              <w:jc w:val="center"/>
              <w:rPr>
                <w:rFonts w:asciiTheme="minorHAnsi" w:eastAsia="Times New Roman" w:hAnsiTheme="minorHAnsi" w:cs="Tahoma"/>
                <w:sz w:val="14"/>
                <w:szCs w:val="14"/>
              </w:rPr>
            </w:pPr>
            <w:r>
              <w:rPr>
                <w:rFonts w:asciiTheme="minorHAnsi" w:eastAsia="Times New Roman" w:hAnsiTheme="minorHAnsi" w:cs="Tahoma"/>
                <w:sz w:val="14"/>
                <w:szCs w:val="14"/>
              </w:rPr>
              <w:t> </w:t>
            </w:r>
          </w:p>
          <w:p w:rsidR="005960B9" w:rsidRDefault="0037477D">
            <w:pPr>
              <w:spacing w:after="0" w:line="240" w:lineRule="auto"/>
              <w:ind w:left="-113" w:right="-113"/>
              <w:jc w:val="center"/>
              <w:rPr>
                <w:rFonts w:asciiTheme="minorHAnsi" w:eastAsia="Times New Roman" w:hAnsiTheme="minorHAnsi" w:cs="Tahoma"/>
                <w:sz w:val="14"/>
                <w:szCs w:val="14"/>
              </w:rPr>
            </w:pPr>
            <w:r>
              <w:rPr>
                <w:rFonts w:asciiTheme="minorHAnsi" w:eastAsia="Times New Roman" w:hAnsiTheme="minorHAnsi" w:cs="Tahoma"/>
                <w:sz w:val="14"/>
                <w:szCs w:val="14"/>
              </w:rPr>
              <w:t> </w:t>
            </w:r>
          </w:p>
        </w:tc>
        <w:tc>
          <w:tcPr>
            <w:tcW w:w="401" w:type="dxa"/>
            <w:tcBorders>
              <w:top w:val="single" w:sz="4" w:space="0" w:color="auto"/>
              <w:left w:val="nil"/>
              <w:bottom w:val="single" w:sz="4" w:space="0" w:color="auto"/>
              <w:right w:val="single" w:sz="4" w:space="0" w:color="auto"/>
            </w:tcBorders>
          </w:tcPr>
          <w:p w:rsidR="005960B9" w:rsidRDefault="0037477D">
            <w:pPr>
              <w:spacing w:after="0" w:line="240" w:lineRule="auto"/>
              <w:ind w:left="-113" w:right="-113"/>
              <w:jc w:val="center"/>
              <w:rPr>
                <w:rFonts w:asciiTheme="minorHAnsi" w:eastAsia="Times New Roman" w:hAnsiTheme="minorHAnsi" w:cs="Tahoma"/>
                <w:sz w:val="12"/>
                <w:szCs w:val="12"/>
              </w:rPr>
            </w:pPr>
            <w:r>
              <w:rPr>
                <w:rFonts w:asciiTheme="minorHAnsi" w:eastAsia="Times New Roman" w:hAnsiTheme="minorHAnsi" w:cs="Tahoma"/>
                <w:sz w:val="12"/>
                <w:szCs w:val="12"/>
              </w:rPr>
              <w:t>50</w:t>
            </w:r>
            <w:r>
              <w:rPr>
                <w:rFonts w:asciiTheme="minorHAnsi" w:eastAsia="Times New Roman" w:hAnsiTheme="minorHAnsi" w:cs="Tahoma"/>
                <w:sz w:val="12"/>
                <w:szCs w:val="12"/>
                <w:lang w:val="id-ID"/>
              </w:rPr>
              <w:t>,</w:t>
            </w:r>
            <w:r>
              <w:rPr>
                <w:rFonts w:asciiTheme="minorHAnsi" w:eastAsia="Times New Roman" w:hAnsiTheme="minorHAnsi" w:cs="Tahoma"/>
                <w:sz w:val="12"/>
                <w:szCs w:val="12"/>
              </w:rPr>
              <w:t>54%</w:t>
            </w:r>
          </w:p>
        </w:tc>
        <w:tc>
          <w:tcPr>
            <w:tcW w:w="395" w:type="dxa"/>
            <w:tcBorders>
              <w:top w:val="single" w:sz="4" w:space="0" w:color="auto"/>
              <w:left w:val="nil"/>
              <w:bottom w:val="single" w:sz="4" w:space="0" w:color="auto"/>
              <w:right w:val="single" w:sz="4" w:space="0" w:color="auto"/>
            </w:tcBorders>
          </w:tcPr>
          <w:p w:rsidR="005960B9" w:rsidRDefault="0037477D">
            <w:pPr>
              <w:spacing w:after="0" w:line="240" w:lineRule="auto"/>
              <w:ind w:left="-113" w:right="-113"/>
              <w:jc w:val="center"/>
              <w:rPr>
                <w:rFonts w:asciiTheme="minorHAnsi" w:eastAsia="Times New Roman" w:hAnsiTheme="minorHAnsi" w:cs="Tahoma"/>
                <w:sz w:val="14"/>
                <w:szCs w:val="14"/>
              </w:rPr>
            </w:pPr>
            <w:r>
              <w:rPr>
                <w:rFonts w:asciiTheme="minorHAnsi" w:eastAsia="Times New Roman" w:hAnsiTheme="minorHAnsi" w:cs="Tahoma"/>
                <w:sz w:val="14"/>
                <w:szCs w:val="14"/>
              </w:rPr>
              <w:t>91</w:t>
            </w:r>
            <w:r>
              <w:rPr>
                <w:rFonts w:asciiTheme="minorHAnsi" w:eastAsia="Times New Roman" w:hAnsiTheme="minorHAnsi" w:cs="Tahoma"/>
                <w:sz w:val="14"/>
                <w:szCs w:val="14"/>
                <w:lang w:val="id-ID"/>
              </w:rPr>
              <w:t>,</w:t>
            </w:r>
            <w:r>
              <w:rPr>
                <w:rFonts w:asciiTheme="minorHAnsi" w:eastAsia="Times New Roman" w:hAnsiTheme="minorHAnsi" w:cs="Tahoma"/>
                <w:sz w:val="14"/>
                <w:szCs w:val="14"/>
              </w:rPr>
              <w:t>89</w:t>
            </w:r>
          </w:p>
        </w:tc>
        <w:tc>
          <w:tcPr>
            <w:tcW w:w="499" w:type="dxa"/>
            <w:tcBorders>
              <w:top w:val="single" w:sz="4" w:space="0" w:color="auto"/>
              <w:left w:val="nil"/>
              <w:bottom w:val="single" w:sz="4" w:space="0" w:color="auto"/>
              <w:right w:val="single" w:sz="4" w:space="0" w:color="auto"/>
            </w:tcBorders>
          </w:tcPr>
          <w:p w:rsidR="005960B9" w:rsidRDefault="0037477D">
            <w:pPr>
              <w:spacing w:after="0" w:line="240" w:lineRule="auto"/>
              <w:ind w:left="-113" w:right="-113"/>
              <w:jc w:val="center"/>
              <w:rPr>
                <w:rFonts w:asciiTheme="minorHAnsi" w:eastAsia="Times New Roman" w:hAnsiTheme="minorHAnsi" w:cs="Tahoma"/>
                <w:sz w:val="14"/>
                <w:szCs w:val="14"/>
              </w:rPr>
            </w:pPr>
            <w:r>
              <w:rPr>
                <w:rFonts w:asciiTheme="minorHAnsi" w:eastAsia="Times New Roman" w:hAnsiTheme="minorHAnsi" w:cs="Tahoma"/>
                <w:sz w:val="14"/>
                <w:szCs w:val="14"/>
              </w:rPr>
              <w:t>100%</w:t>
            </w:r>
          </w:p>
          <w:p w:rsidR="005960B9" w:rsidRDefault="0037477D">
            <w:pPr>
              <w:spacing w:after="0" w:line="240" w:lineRule="auto"/>
              <w:ind w:left="-113" w:right="-113"/>
              <w:rPr>
                <w:rFonts w:asciiTheme="minorHAnsi" w:eastAsia="Times New Roman" w:hAnsiTheme="minorHAnsi" w:cs="Tahoma"/>
                <w:sz w:val="14"/>
                <w:szCs w:val="14"/>
              </w:rPr>
            </w:pPr>
            <w:r>
              <w:rPr>
                <w:rFonts w:asciiTheme="minorHAnsi" w:eastAsia="Times New Roman" w:hAnsiTheme="minorHAnsi" w:cs="Tahoma"/>
                <w:sz w:val="14"/>
                <w:szCs w:val="14"/>
              </w:rPr>
              <w:t> </w:t>
            </w:r>
          </w:p>
          <w:p w:rsidR="005960B9" w:rsidRDefault="0037477D">
            <w:pPr>
              <w:spacing w:after="0" w:line="240" w:lineRule="auto"/>
              <w:ind w:left="-113" w:right="-113"/>
              <w:jc w:val="center"/>
              <w:rPr>
                <w:rFonts w:asciiTheme="minorHAnsi" w:eastAsia="Times New Roman" w:hAnsiTheme="minorHAnsi" w:cs="Tahoma"/>
                <w:sz w:val="14"/>
                <w:szCs w:val="14"/>
              </w:rPr>
            </w:pPr>
            <w:r>
              <w:rPr>
                <w:rFonts w:asciiTheme="minorHAnsi" w:eastAsia="Times New Roman" w:hAnsiTheme="minorHAnsi" w:cs="Tahoma"/>
                <w:sz w:val="14"/>
                <w:szCs w:val="14"/>
              </w:rPr>
              <w:t> </w:t>
            </w:r>
          </w:p>
          <w:p w:rsidR="005960B9" w:rsidRDefault="0037477D">
            <w:pPr>
              <w:spacing w:after="0" w:line="240" w:lineRule="auto"/>
              <w:ind w:left="-113" w:right="-113"/>
              <w:jc w:val="center"/>
              <w:rPr>
                <w:rFonts w:asciiTheme="minorHAnsi" w:eastAsia="Times New Roman" w:hAnsiTheme="minorHAnsi" w:cs="Tahoma"/>
                <w:sz w:val="14"/>
                <w:szCs w:val="14"/>
              </w:rPr>
            </w:pPr>
            <w:r>
              <w:rPr>
                <w:rFonts w:asciiTheme="minorHAnsi" w:eastAsia="Times New Roman" w:hAnsiTheme="minorHAnsi" w:cs="Tahoma"/>
                <w:sz w:val="14"/>
                <w:szCs w:val="14"/>
              </w:rPr>
              <w:t> </w:t>
            </w:r>
          </w:p>
        </w:tc>
        <w:tc>
          <w:tcPr>
            <w:tcW w:w="448" w:type="dxa"/>
            <w:tcBorders>
              <w:top w:val="single" w:sz="4" w:space="0" w:color="auto"/>
              <w:left w:val="nil"/>
              <w:bottom w:val="single" w:sz="4" w:space="0" w:color="auto"/>
              <w:right w:val="single" w:sz="4" w:space="0" w:color="auto"/>
            </w:tcBorders>
          </w:tcPr>
          <w:p w:rsidR="005960B9" w:rsidRDefault="0037477D">
            <w:pPr>
              <w:spacing w:after="0" w:line="240" w:lineRule="auto"/>
              <w:ind w:left="-113" w:right="-113"/>
              <w:jc w:val="center"/>
              <w:rPr>
                <w:rFonts w:asciiTheme="minorHAnsi" w:eastAsia="Times New Roman" w:hAnsiTheme="minorHAnsi" w:cs="Tahoma"/>
                <w:sz w:val="14"/>
                <w:szCs w:val="14"/>
              </w:rPr>
            </w:pPr>
            <w:r>
              <w:rPr>
                <w:rFonts w:asciiTheme="minorHAnsi" w:eastAsia="Times New Roman" w:hAnsiTheme="minorHAnsi" w:cs="Tahoma"/>
                <w:sz w:val="14"/>
                <w:szCs w:val="14"/>
              </w:rPr>
              <w:t>100</w:t>
            </w:r>
          </w:p>
          <w:p w:rsidR="005960B9" w:rsidRDefault="0037477D">
            <w:pPr>
              <w:spacing w:after="0" w:line="240" w:lineRule="auto"/>
              <w:ind w:left="-113" w:right="-113"/>
              <w:rPr>
                <w:rFonts w:asciiTheme="minorHAnsi" w:eastAsia="Times New Roman" w:hAnsiTheme="minorHAnsi" w:cs="Tahoma"/>
                <w:sz w:val="14"/>
                <w:szCs w:val="14"/>
              </w:rPr>
            </w:pPr>
            <w:r>
              <w:rPr>
                <w:rFonts w:asciiTheme="minorHAnsi" w:eastAsia="Times New Roman" w:hAnsiTheme="minorHAnsi" w:cs="Tahoma"/>
                <w:sz w:val="14"/>
                <w:szCs w:val="14"/>
              </w:rPr>
              <w:t> </w:t>
            </w:r>
          </w:p>
          <w:p w:rsidR="005960B9" w:rsidRDefault="0037477D">
            <w:pPr>
              <w:spacing w:after="0" w:line="240" w:lineRule="auto"/>
              <w:ind w:left="-113" w:right="-113"/>
              <w:jc w:val="center"/>
              <w:rPr>
                <w:rFonts w:asciiTheme="minorHAnsi" w:eastAsia="Times New Roman" w:hAnsiTheme="minorHAnsi" w:cs="Tahoma"/>
                <w:sz w:val="14"/>
                <w:szCs w:val="14"/>
              </w:rPr>
            </w:pPr>
            <w:r>
              <w:rPr>
                <w:rFonts w:asciiTheme="minorHAnsi" w:eastAsia="Times New Roman" w:hAnsiTheme="minorHAnsi" w:cs="Tahoma"/>
                <w:sz w:val="14"/>
                <w:szCs w:val="14"/>
              </w:rPr>
              <w:t> </w:t>
            </w:r>
          </w:p>
          <w:p w:rsidR="005960B9" w:rsidRDefault="0037477D">
            <w:pPr>
              <w:spacing w:after="0" w:line="240" w:lineRule="auto"/>
              <w:ind w:left="-113" w:right="-113"/>
              <w:jc w:val="center"/>
              <w:rPr>
                <w:rFonts w:asciiTheme="minorHAnsi" w:eastAsia="Times New Roman" w:hAnsiTheme="minorHAnsi" w:cs="Tahoma"/>
                <w:sz w:val="14"/>
                <w:szCs w:val="14"/>
              </w:rPr>
            </w:pPr>
            <w:r>
              <w:rPr>
                <w:rFonts w:asciiTheme="minorHAnsi" w:eastAsia="Times New Roman" w:hAnsiTheme="minorHAnsi" w:cs="Tahoma"/>
                <w:sz w:val="14"/>
                <w:szCs w:val="14"/>
              </w:rPr>
              <w:t> </w:t>
            </w:r>
          </w:p>
        </w:tc>
        <w:tc>
          <w:tcPr>
            <w:tcW w:w="532" w:type="dxa"/>
            <w:tcBorders>
              <w:top w:val="single" w:sz="4" w:space="0" w:color="auto"/>
              <w:left w:val="nil"/>
              <w:bottom w:val="single" w:sz="4" w:space="0" w:color="auto"/>
              <w:right w:val="single" w:sz="4" w:space="0" w:color="auto"/>
            </w:tcBorders>
          </w:tcPr>
          <w:p w:rsidR="005960B9" w:rsidRDefault="0037477D">
            <w:pPr>
              <w:spacing w:after="0" w:line="240" w:lineRule="auto"/>
              <w:ind w:left="-113" w:right="-113"/>
              <w:jc w:val="center"/>
              <w:rPr>
                <w:rFonts w:asciiTheme="minorHAnsi" w:eastAsia="Times New Roman" w:hAnsiTheme="minorHAnsi" w:cs="Tahoma"/>
                <w:sz w:val="14"/>
                <w:szCs w:val="14"/>
              </w:rPr>
            </w:pPr>
            <w:r>
              <w:rPr>
                <w:rFonts w:asciiTheme="minorHAnsi" w:eastAsia="Times New Roman" w:hAnsiTheme="minorHAnsi" w:cs="Tahoma"/>
                <w:sz w:val="14"/>
                <w:szCs w:val="14"/>
              </w:rPr>
              <w:t>100%</w:t>
            </w:r>
          </w:p>
          <w:p w:rsidR="005960B9" w:rsidRDefault="0037477D">
            <w:pPr>
              <w:spacing w:after="0" w:line="240" w:lineRule="auto"/>
              <w:ind w:left="-113" w:right="-113"/>
              <w:rPr>
                <w:rFonts w:asciiTheme="minorHAnsi" w:eastAsia="Times New Roman" w:hAnsiTheme="minorHAnsi" w:cs="Tahoma"/>
                <w:sz w:val="14"/>
                <w:szCs w:val="14"/>
              </w:rPr>
            </w:pPr>
            <w:r>
              <w:rPr>
                <w:rFonts w:asciiTheme="minorHAnsi" w:eastAsia="Times New Roman" w:hAnsiTheme="minorHAnsi" w:cs="Tahoma"/>
                <w:sz w:val="14"/>
                <w:szCs w:val="14"/>
              </w:rPr>
              <w:t> </w:t>
            </w:r>
          </w:p>
          <w:p w:rsidR="005960B9" w:rsidRDefault="0037477D">
            <w:pPr>
              <w:spacing w:after="0" w:line="240" w:lineRule="auto"/>
              <w:ind w:left="-113" w:right="-113"/>
              <w:jc w:val="center"/>
              <w:rPr>
                <w:rFonts w:asciiTheme="minorHAnsi" w:eastAsia="Times New Roman" w:hAnsiTheme="minorHAnsi" w:cs="Tahoma"/>
                <w:sz w:val="14"/>
                <w:szCs w:val="14"/>
              </w:rPr>
            </w:pPr>
            <w:r>
              <w:rPr>
                <w:rFonts w:asciiTheme="minorHAnsi" w:eastAsia="Times New Roman" w:hAnsiTheme="minorHAnsi" w:cs="Tahoma"/>
                <w:sz w:val="14"/>
                <w:szCs w:val="14"/>
              </w:rPr>
              <w:t> </w:t>
            </w:r>
          </w:p>
          <w:p w:rsidR="005960B9" w:rsidRDefault="0037477D">
            <w:pPr>
              <w:spacing w:after="0" w:line="240" w:lineRule="auto"/>
              <w:ind w:left="-113" w:right="-113"/>
              <w:jc w:val="center"/>
              <w:rPr>
                <w:rFonts w:asciiTheme="minorHAnsi" w:eastAsia="Times New Roman" w:hAnsiTheme="minorHAnsi" w:cs="Tahoma"/>
                <w:sz w:val="14"/>
                <w:szCs w:val="14"/>
              </w:rPr>
            </w:pPr>
            <w:r>
              <w:rPr>
                <w:rFonts w:asciiTheme="minorHAnsi" w:eastAsia="Times New Roman" w:hAnsiTheme="minorHAnsi" w:cs="Tahoma"/>
                <w:sz w:val="14"/>
                <w:szCs w:val="14"/>
              </w:rPr>
              <w:t> </w:t>
            </w:r>
          </w:p>
        </w:tc>
        <w:tc>
          <w:tcPr>
            <w:tcW w:w="469" w:type="dxa"/>
            <w:tcBorders>
              <w:top w:val="single" w:sz="4" w:space="0" w:color="auto"/>
              <w:left w:val="nil"/>
              <w:bottom w:val="single" w:sz="4" w:space="0" w:color="auto"/>
              <w:right w:val="single" w:sz="4" w:space="0" w:color="auto"/>
            </w:tcBorders>
          </w:tcPr>
          <w:p w:rsidR="005960B9" w:rsidRDefault="0037477D">
            <w:pPr>
              <w:spacing w:after="0" w:line="240" w:lineRule="auto"/>
              <w:jc w:val="center"/>
              <w:rPr>
                <w:rFonts w:asciiTheme="minorHAnsi" w:eastAsia="Times New Roman" w:hAnsiTheme="minorHAnsi" w:cs="Tahoma"/>
                <w:sz w:val="14"/>
                <w:szCs w:val="14"/>
              </w:rPr>
            </w:pPr>
            <w:r>
              <w:rPr>
                <w:rFonts w:asciiTheme="minorHAnsi" w:eastAsia="Times New Roman" w:hAnsiTheme="minorHAnsi" w:cs="Tahoma"/>
                <w:sz w:val="14"/>
                <w:szCs w:val="14"/>
              </w:rPr>
              <w:t>100</w:t>
            </w:r>
          </w:p>
          <w:p w:rsidR="005960B9" w:rsidRDefault="0037477D">
            <w:pPr>
              <w:spacing w:after="0" w:line="240" w:lineRule="auto"/>
              <w:rPr>
                <w:rFonts w:asciiTheme="minorHAnsi" w:eastAsia="Times New Roman" w:hAnsiTheme="minorHAnsi" w:cs="Tahoma"/>
                <w:sz w:val="14"/>
                <w:szCs w:val="14"/>
              </w:rPr>
            </w:pPr>
            <w:r>
              <w:rPr>
                <w:rFonts w:asciiTheme="minorHAnsi" w:eastAsia="Times New Roman" w:hAnsiTheme="minorHAnsi" w:cs="Tahoma"/>
                <w:sz w:val="14"/>
                <w:szCs w:val="14"/>
              </w:rPr>
              <w:t> </w:t>
            </w:r>
          </w:p>
          <w:p w:rsidR="005960B9" w:rsidRDefault="0037477D">
            <w:pPr>
              <w:spacing w:after="0" w:line="240" w:lineRule="auto"/>
              <w:jc w:val="center"/>
              <w:rPr>
                <w:rFonts w:asciiTheme="minorHAnsi" w:eastAsia="Times New Roman" w:hAnsiTheme="minorHAnsi" w:cs="Tahoma"/>
                <w:sz w:val="14"/>
                <w:szCs w:val="14"/>
              </w:rPr>
            </w:pPr>
            <w:r>
              <w:rPr>
                <w:rFonts w:asciiTheme="minorHAnsi" w:eastAsia="Times New Roman" w:hAnsiTheme="minorHAnsi" w:cs="Tahoma"/>
                <w:sz w:val="14"/>
                <w:szCs w:val="14"/>
              </w:rPr>
              <w:t> </w:t>
            </w:r>
          </w:p>
          <w:p w:rsidR="005960B9" w:rsidRDefault="0037477D">
            <w:pPr>
              <w:spacing w:after="0" w:line="240" w:lineRule="auto"/>
              <w:jc w:val="center"/>
              <w:rPr>
                <w:rFonts w:asciiTheme="minorHAnsi" w:eastAsia="Times New Roman" w:hAnsiTheme="minorHAnsi" w:cs="Tahoma"/>
                <w:sz w:val="14"/>
                <w:szCs w:val="14"/>
              </w:rPr>
            </w:pPr>
            <w:r>
              <w:rPr>
                <w:rFonts w:asciiTheme="minorHAnsi" w:eastAsia="Times New Roman" w:hAnsiTheme="minorHAnsi" w:cs="Tahoma"/>
                <w:sz w:val="14"/>
                <w:szCs w:val="14"/>
              </w:rPr>
              <w:t> </w:t>
            </w:r>
          </w:p>
        </w:tc>
      </w:tr>
    </w:tbl>
    <w:p w:rsidR="005960B9" w:rsidRDefault="005960B9">
      <w:pPr>
        <w:spacing w:after="0" w:line="360" w:lineRule="auto"/>
        <w:jc w:val="both"/>
        <w:rPr>
          <w:rFonts w:asciiTheme="minorHAnsi" w:hAnsiTheme="minorHAnsi"/>
        </w:rPr>
      </w:pPr>
    </w:p>
    <w:p w:rsidR="005960B9" w:rsidRDefault="0037477D">
      <w:pPr>
        <w:spacing w:after="0" w:line="360" w:lineRule="auto"/>
        <w:ind w:left="993"/>
        <w:jc w:val="both"/>
        <w:rPr>
          <w:rFonts w:asciiTheme="minorHAnsi" w:hAnsiTheme="minorHAnsi"/>
        </w:rPr>
      </w:pPr>
      <w:r>
        <w:rPr>
          <w:rFonts w:asciiTheme="minorHAnsi" w:hAnsiTheme="minorHAnsi"/>
        </w:rPr>
        <w:t xml:space="preserve">Dari Tabel 18 di atas dapat dilihat bahwa capaian indikator tersebut diatas setiap triwulannya dapat dicapai </w:t>
      </w:r>
      <w:r>
        <w:rPr>
          <w:rFonts w:asciiTheme="minorHAnsi" w:eastAsia="Times New Roman" w:hAnsiTheme="minorHAnsi" w:cs="Tahoma"/>
        </w:rPr>
        <w:t>sesuai bahkan melebihi</w:t>
      </w:r>
      <w:r>
        <w:rPr>
          <w:rFonts w:asciiTheme="minorHAnsi" w:hAnsiTheme="minorHAnsi"/>
        </w:rPr>
        <w:t xml:space="preserve"> target triwulan yang ditetapkan</w:t>
      </w:r>
      <w:r>
        <w:rPr>
          <w:rFonts w:asciiTheme="minorHAnsi" w:hAnsiTheme="minorHAnsi"/>
          <w:lang w:val="id-ID"/>
        </w:rPr>
        <w:t>,</w:t>
      </w:r>
      <w:r>
        <w:rPr>
          <w:rFonts w:asciiTheme="minorHAnsi" w:hAnsiTheme="minorHAnsi"/>
        </w:rPr>
        <w:t xml:space="preserve"> kecuali triwulan II dari target 55% direalisir 50</w:t>
      </w:r>
      <w:r>
        <w:rPr>
          <w:rFonts w:asciiTheme="minorHAnsi" w:hAnsiTheme="minorHAnsi"/>
          <w:lang w:val="id-ID"/>
        </w:rPr>
        <w:t>,</w:t>
      </w:r>
      <w:r>
        <w:rPr>
          <w:rFonts w:asciiTheme="minorHAnsi" w:hAnsiTheme="minorHAnsi"/>
        </w:rPr>
        <w:t>54%</w:t>
      </w:r>
      <w:r>
        <w:rPr>
          <w:rFonts w:asciiTheme="minorHAnsi" w:hAnsiTheme="minorHAnsi"/>
          <w:lang w:val="id-ID"/>
        </w:rPr>
        <w:t>.H</w:t>
      </w:r>
      <w:r>
        <w:rPr>
          <w:rFonts w:asciiTheme="minorHAnsi" w:hAnsiTheme="minorHAnsi"/>
        </w:rPr>
        <w:t xml:space="preserve">al ini </w:t>
      </w:r>
      <w:r>
        <w:rPr>
          <w:rFonts w:asciiTheme="minorHAnsi" w:hAnsiTheme="minorHAnsi"/>
        </w:rPr>
        <w:lastRenderedPageBreak/>
        <w:t>dikarenakan</w:t>
      </w:r>
      <w:r>
        <w:rPr>
          <w:rFonts w:asciiTheme="minorHAnsi" w:hAnsiTheme="minorHAnsi"/>
          <w:lang w:val="id-ID"/>
        </w:rPr>
        <w:t xml:space="preserve"> alasan teknis yang menyebabkan tim merubah jadwal monev pada triwulan III</w:t>
      </w:r>
      <w:r>
        <w:rPr>
          <w:rFonts w:asciiTheme="minorHAnsi" w:hAnsiTheme="minorHAnsi"/>
        </w:rPr>
        <w:t>. Tercapainya target setiap triwulan menunjukkan bahwa kinerja Dinas Kehutanan Provinsi Sumatera Barat dalam melakukan monitoring dan evaluasi pemanfaatan dan penggunaan kawasan hutan sesuai fungsi dan peruntukannya dilakukan dengan baik.</w:t>
      </w:r>
    </w:p>
    <w:p w:rsidR="005960B9" w:rsidRDefault="0037477D">
      <w:pPr>
        <w:spacing w:after="0" w:line="360" w:lineRule="auto"/>
        <w:ind w:left="993"/>
        <w:jc w:val="both"/>
        <w:rPr>
          <w:rFonts w:asciiTheme="minorHAnsi" w:hAnsiTheme="minorHAnsi"/>
        </w:rPr>
      </w:pPr>
      <w:r>
        <w:rPr>
          <w:rFonts w:asciiTheme="minorHAnsi" w:hAnsiTheme="minorHAnsi" w:cs="Tahoma"/>
        </w:rPr>
        <w:t>Untuk mencapai target kinerja indikator ”Persentase Pemanfaatan dan Penggunaan Kawasan Hutan yang sesuai dengan Fungsi dan Peruntukannya</w:t>
      </w:r>
      <w:r>
        <w:rPr>
          <w:rFonts w:asciiTheme="minorHAnsi" w:eastAsia="Times New Roman" w:hAnsiTheme="minorHAnsi" w:cs="Tahoma"/>
        </w:rPr>
        <w:t>”</w:t>
      </w:r>
      <w:r>
        <w:rPr>
          <w:rFonts w:asciiTheme="minorHAnsi" w:hAnsiTheme="minorHAnsi" w:cs="Tahoma"/>
        </w:rPr>
        <w:t xml:space="preserve"> Dinas Kehutanan Provinsi Sumatera Barat melakukan evaluasi terhadap unit penggunaan kawasan hutan untuk kegiatan di luar kehutanan, unit </w:t>
      </w:r>
      <w:r>
        <w:rPr>
          <w:rFonts w:asciiTheme="minorHAnsi" w:eastAsia="Times New Roman" w:hAnsiTheme="minorHAnsi" w:cs="Tahoma"/>
        </w:rPr>
        <w:t>pemanfaatan hutan untuk Izin Usaha Pemanfaatan Hasil Hutan Kayu-Hutan Alam/Hutan Tanaman Industri, unit pemanfaatan kawasan hutan untuk Hutan Nagari (HN), Hutan Kemasyarakatan (HKm)</w:t>
      </w:r>
      <w:r>
        <w:rPr>
          <w:rFonts w:asciiTheme="minorHAnsi" w:eastAsia="Times New Roman" w:hAnsiTheme="minorHAnsi" w:cs="Tahoma"/>
          <w:lang w:val="id-ID"/>
        </w:rPr>
        <w:t>,</w:t>
      </w:r>
      <w:r>
        <w:rPr>
          <w:rFonts w:asciiTheme="minorHAnsi" w:eastAsia="Times New Roman" w:hAnsiTheme="minorHAnsi" w:cs="Tahoma"/>
        </w:rPr>
        <w:t xml:space="preserve"> dan Hutan Tanaman Rakyat (HTR) yang sesuai dengan perizinan yang diberikan atas hak penggunaan dan pemanfaatan kawasan hutan. </w:t>
      </w:r>
    </w:p>
    <w:p w:rsidR="005960B9" w:rsidRDefault="0037477D">
      <w:pPr>
        <w:spacing w:after="0" w:line="360" w:lineRule="auto"/>
        <w:ind w:left="993"/>
        <w:jc w:val="both"/>
        <w:rPr>
          <w:rFonts w:asciiTheme="minorHAnsi" w:hAnsiTheme="minorHAnsi"/>
        </w:rPr>
      </w:pPr>
      <w:r>
        <w:rPr>
          <w:rFonts w:asciiTheme="minorHAnsi" w:eastAsia="Times New Roman" w:hAnsiTheme="minorHAnsi" w:cs="Tahoma"/>
        </w:rPr>
        <w:t xml:space="preserve">Pesatnya perkembangan pembangunan kegiatan non kehutanan pada kawasan hutan, pengelolaan hutan melalui IUPHHK-HA/HTI, dan pengelolaan hutan oleh masyarakat dalam skema Perhutanan sosial di Provinsi Sumatera Barat mendorong perlunya dilakukan pengendalian penggunaan dan pemanfaatan kawasan Hutan. </w:t>
      </w:r>
      <w:proofErr w:type="gramStart"/>
      <w:r>
        <w:rPr>
          <w:rFonts w:asciiTheme="minorHAnsi" w:eastAsia="Times New Roman" w:hAnsiTheme="minorHAnsi" w:cs="Tahoma"/>
        </w:rPr>
        <w:t>Hal ini dilakukan untuk mengetahui penggunaan dan pemanfaatan kawasan hutan untuk pembangunan kehutanan di wilayah Provinsi Sumatera Barat sesuai dengan peruntukan dan perizinannya.</w:t>
      </w:r>
      <w:proofErr w:type="gramEnd"/>
      <w:r>
        <w:rPr>
          <w:rFonts w:asciiTheme="minorHAnsi" w:eastAsia="Times New Roman" w:hAnsiTheme="minorHAnsi" w:cs="Tahoma"/>
        </w:rPr>
        <w:t xml:space="preserve"> </w:t>
      </w:r>
    </w:p>
    <w:p w:rsidR="005960B9" w:rsidRDefault="0037477D">
      <w:pPr>
        <w:spacing w:after="0" w:line="360" w:lineRule="auto"/>
        <w:ind w:left="993"/>
        <w:jc w:val="both"/>
        <w:rPr>
          <w:rFonts w:asciiTheme="minorHAnsi" w:hAnsiTheme="minorHAnsi" w:cs="Tahoma"/>
          <w:lang w:val="id-ID"/>
        </w:rPr>
      </w:pPr>
      <w:proofErr w:type="gramStart"/>
      <w:r>
        <w:rPr>
          <w:rFonts w:asciiTheme="minorHAnsi" w:eastAsia="Times New Roman" w:hAnsiTheme="minorHAnsi" w:cs="Tahoma"/>
        </w:rPr>
        <w:t>Penggunaan dan pemanfaatan kawasan hutan harus dimonitor agar sesuai dengan fungsi dan peruntukannya serta sesuai</w:t>
      </w:r>
      <w:r>
        <w:rPr>
          <w:rFonts w:asciiTheme="minorHAnsi" w:hAnsiTheme="minorHAnsi" w:cs="Tahoma"/>
        </w:rPr>
        <w:t xml:space="preserve"> dengan mekanisme dan prosedur perizinan yang berlaku dalam rangka mewujudkan kepastian dalam penggunaan kawasan hutan.</w:t>
      </w:r>
      <w:proofErr w:type="gramEnd"/>
      <w:r>
        <w:rPr>
          <w:rFonts w:asciiTheme="minorHAnsi" w:hAnsiTheme="minorHAnsi" w:cs="Tahoma"/>
        </w:rPr>
        <w:t xml:space="preserve"> Pada </w:t>
      </w:r>
      <w:r>
        <w:rPr>
          <w:rFonts w:asciiTheme="minorHAnsi" w:hAnsiTheme="minorHAnsi" w:cs="Tahoma"/>
          <w:lang w:val="id-ID"/>
        </w:rPr>
        <w:t>t</w:t>
      </w:r>
      <w:r>
        <w:rPr>
          <w:rFonts w:asciiTheme="minorHAnsi" w:hAnsiTheme="minorHAnsi" w:cs="Tahoma"/>
        </w:rPr>
        <w:t>ahun 2018</w:t>
      </w:r>
      <w:r>
        <w:rPr>
          <w:rFonts w:asciiTheme="minorHAnsi" w:hAnsiTheme="minorHAnsi" w:cs="Tahoma"/>
          <w:lang w:val="id-ID"/>
        </w:rPr>
        <w:t>,</w:t>
      </w:r>
      <w:r>
        <w:rPr>
          <w:rFonts w:asciiTheme="minorHAnsi" w:hAnsiTheme="minorHAnsi" w:cs="Tahoma"/>
        </w:rPr>
        <w:t xml:space="preserve"> Dinas Kehutanan Provinsi Sumatera Barat melaksanakan monitoring dan evaluasi terhadap 122 unit penggunaan dan pemanfaatan kawasan hutan seperti </w:t>
      </w:r>
      <w:r>
        <w:rPr>
          <w:rFonts w:asciiTheme="minorHAnsi" w:hAnsiTheme="minorHAnsi" w:cs="Tahoma"/>
          <w:lang w:val="id-ID"/>
        </w:rPr>
        <w:t xml:space="preserve">disajikan </w:t>
      </w:r>
      <w:r>
        <w:rPr>
          <w:rFonts w:asciiTheme="minorHAnsi" w:hAnsiTheme="minorHAnsi" w:cs="Tahoma"/>
        </w:rPr>
        <w:t>pada Tabel 19</w:t>
      </w:r>
      <w:r>
        <w:rPr>
          <w:rFonts w:asciiTheme="minorHAnsi" w:hAnsiTheme="minorHAnsi" w:cs="Tahoma"/>
          <w:lang w:val="id-ID"/>
        </w:rPr>
        <w:t>.</w:t>
      </w:r>
    </w:p>
    <w:p w:rsidR="005960B9" w:rsidRDefault="005960B9">
      <w:pPr>
        <w:spacing w:after="0" w:line="360" w:lineRule="auto"/>
        <w:ind w:left="993"/>
        <w:jc w:val="both"/>
        <w:rPr>
          <w:rFonts w:asciiTheme="minorHAnsi" w:hAnsiTheme="minorHAnsi" w:cs="Tahoma"/>
          <w:lang w:val="id-ID"/>
        </w:rPr>
      </w:pPr>
    </w:p>
    <w:p w:rsidR="005960B9" w:rsidRDefault="005960B9">
      <w:pPr>
        <w:spacing w:after="0" w:line="360" w:lineRule="auto"/>
        <w:ind w:left="993"/>
        <w:jc w:val="both"/>
        <w:rPr>
          <w:rFonts w:asciiTheme="minorHAnsi" w:hAnsiTheme="minorHAnsi" w:cs="Tahoma"/>
          <w:lang w:val="id-ID"/>
        </w:rPr>
      </w:pPr>
    </w:p>
    <w:p w:rsidR="005960B9" w:rsidRDefault="005960B9">
      <w:pPr>
        <w:spacing w:after="0" w:line="360" w:lineRule="auto"/>
        <w:ind w:left="993"/>
        <w:jc w:val="both"/>
        <w:rPr>
          <w:rFonts w:asciiTheme="minorHAnsi" w:hAnsiTheme="minorHAnsi" w:cs="Tahoma"/>
        </w:rPr>
      </w:pPr>
    </w:p>
    <w:p w:rsidR="005960B9" w:rsidRDefault="005960B9">
      <w:pPr>
        <w:spacing w:after="0" w:line="360" w:lineRule="auto"/>
        <w:ind w:left="993"/>
        <w:jc w:val="both"/>
        <w:rPr>
          <w:rFonts w:asciiTheme="minorHAnsi" w:hAnsiTheme="minorHAnsi" w:cs="Tahoma"/>
        </w:rPr>
      </w:pPr>
    </w:p>
    <w:p w:rsidR="005960B9" w:rsidRDefault="0037477D">
      <w:pPr>
        <w:tabs>
          <w:tab w:val="left" w:pos="1134"/>
        </w:tabs>
        <w:spacing w:after="0" w:line="240" w:lineRule="auto"/>
        <w:ind w:left="1134" w:hanging="1134"/>
        <w:jc w:val="both"/>
        <w:rPr>
          <w:rFonts w:asciiTheme="minorHAnsi" w:hAnsiTheme="minorHAnsi" w:cs="Tahoma"/>
        </w:rPr>
      </w:pPr>
      <w:proofErr w:type="gramStart"/>
      <w:r>
        <w:rPr>
          <w:rFonts w:asciiTheme="minorHAnsi" w:hAnsiTheme="minorHAnsi" w:cs="Tahoma"/>
        </w:rPr>
        <w:lastRenderedPageBreak/>
        <w:t>Tabel 19.</w:t>
      </w:r>
      <w:proofErr w:type="gramEnd"/>
      <w:r>
        <w:rPr>
          <w:rFonts w:asciiTheme="minorHAnsi" w:hAnsiTheme="minorHAnsi" w:cs="Tahoma"/>
        </w:rPr>
        <w:t xml:space="preserve"> </w:t>
      </w:r>
      <w:r>
        <w:rPr>
          <w:rFonts w:asciiTheme="minorHAnsi" w:hAnsiTheme="minorHAnsi" w:cs="Tahoma"/>
        </w:rPr>
        <w:tab/>
        <w:t xml:space="preserve">Hasil </w:t>
      </w:r>
      <w:r>
        <w:rPr>
          <w:rFonts w:asciiTheme="minorHAnsi" w:hAnsiTheme="minorHAnsi"/>
        </w:rPr>
        <w:t>Monitoring</w:t>
      </w:r>
      <w:r>
        <w:rPr>
          <w:rFonts w:asciiTheme="minorHAnsi" w:hAnsiTheme="minorHAnsi" w:cs="Tahoma"/>
        </w:rPr>
        <w:t xml:space="preserve"> Penggunaan dan Pemanfaatan Kawasan Hutan di Provinsi Sumatera Barat</w:t>
      </w:r>
    </w:p>
    <w:tbl>
      <w:tblPr>
        <w:tblW w:w="7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
        <w:gridCol w:w="1774"/>
        <w:gridCol w:w="1849"/>
        <w:gridCol w:w="1243"/>
        <w:gridCol w:w="1219"/>
        <w:gridCol w:w="1142"/>
      </w:tblGrid>
      <w:tr w:rsidR="005960B9">
        <w:trPr>
          <w:trHeight w:val="255"/>
          <w:tblHeader/>
          <w:jc w:val="center"/>
        </w:trPr>
        <w:tc>
          <w:tcPr>
            <w:tcW w:w="657" w:type="dxa"/>
            <w:vMerge w:val="restart"/>
            <w:shd w:val="clear" w:color="auto" w:fill="00B050"/>
            <w:vAlign w:val="center"/>
          </w:tcPr>
          <w:p w:rsidR="005960B9" w:rsidRDefault="0037477D">
            <w:pPr>
              <w:spacing w:after="0" w:line="240" w:lineRule="auto"/>
              <w:jc w:val="center"/>
              <w:rPr>
                <w:rFonts w:asciiTheme="minorHAnsi" w:eastAsia="Times New Roman" w:hAnsiTheme="minorHAnsi" w:cs="Arial"/>
                <w:b/>
                <w:sz w:val="18"/>
                <w:szCs w:val="18"/>
              </w:rPr>
            </w:pPr>
            <w:r>
              <w:rPr>
                <w:rFonts w:asciiTheme="minorHAnsi" w:eastAsia="Times New Roman" w:hAnsiTheme="minorHAnsi" w:cs="Arial"/>
                <w:b/>
                <w:sz w:val="18"/>
                <w:szCs w:val="18"/>
              </w:rPr>
              <w:t>No</w:t>
            </w:r>
          </w:p>
        </w:tc>
        <w:tc>
          <w:tcPr>
            <w:tcW w:w="1774" w:type="dxa"/>
            <w:vMerge w:val="restart"/>
            <w:shd w:val="clear" w:color="auto" w:fill="00B050"/>
            <w:vAlign w:val="center"/>
          </w:tcPr>
          <w:p w:rsidR="005960B9" w:rsidRDefault="0037477D">
            <w:pPr>
              <w:spacing w:after="0" w:line="240" w:lineRule="auto"/>
              <w:jc w:val="center"/>
              <w:rPr>
                <w:rFonts w:asciiTheme="minorHAnsi" w:eastAsia="Times New Roman" w:hAnsiTheme="minorHAnsi" w:cs="Arial"/>
                <w:b/>
                <w:sz w:val="18"/>
                <w:szCs w:val="18"/>
              </w:rPr>
            </w:pPr>
            <w:r>
              <w:rPr>
                <w:rFonts w:asciiTheme="minorHAnsi" w:eastAsia="Times New Roman" w:hAnsiTheme="minorHAnsi" w:cs="Arial"/>
                <w:b/>
                <w:sz w:val="18"/>
                <w:szCs w:val="18"/>
              </w:rPr>
              <w:t>Nama Perusahaan/</w:t>
            </w:r>
          </w:p>
          <w:p w:rsidR="005960B9" w:rsidRDefault="0037477D">
            <w:pPr>
              <w:spacing w:after="0" w:line="240" w:lineRule="auto"/>
              <w:jc w:val="center"/>
              <w:rPr>
                <w:rFonts w:asciiTheme="minorHAnsi" w:eastAsia="Times New Roman" w:hAnsiTheme="minorHAnsi" w:cs="Arial"/>
                <w:b/>
                <w:sz w:val="18"/>
                <w:szCs w:val="18"/>
              </w:rPr>
            </w:pPr>
            <w:r>
              <w:rPr>
                <w:rFonts w:asciiTheme="minorHAnsi" w:eastAsia="Times New Roman" w:hAnsiTheme="minorHAnsi" w:cs="Arial"/>
                <w:b/>
                <w:sz w:val="18"/>
                <w:szCs w:val="18"/>
              </w:rPr>
              <w:t>Pengguna</w:t>
            </w:r>
          </w:p>
        </w:tc>
        <w:tc>
          <w:tcPr>
            <w:tcW w:w="1849" w:type="dxa"/>
            <w:vMerge w:val="restart"/>
            <w:shd w:val="clear" w:color="auto" w:fill="00B050"/>
            <w:vAlign w:val="center"/>
          </w:tcPr>
          <w:p w:rsidR="005960B9" w:rsidRDefault="0037477D">
            <w:pPr>
              <w:spacing w:after="0" w:line="240" w:lineRule="auto"/>
              <w:jc w:val="center"/>
              <w:rPr>
                <w:rFonts w:asciiTheme="minorHAnsi" w:eastAsia="Times New Roman" w:hAnsiTheme="minorHAnsi" w:cs="Arial"/>
                <w:b/>
                <w:sz w:val="18"/>
                <w:szCs w:val="18"/>
              </w:rPr>
            </w:pPr>
            <w:r>
              <w:rPr>
                <w:rFonts w:asciiTheme="minorHAnsi" w:eastAsia="Times New Roman" w:hAnsiTheme="minorHAnsi" w:cs="Arial"/>
                <w:b/>
                <w:sz w:val="18"/>
                <w:szCs w:val="18"/>
              </w:rPr>
              <w:t>Jenis</w:t>
            </w:r>
          </w:p>
          <w:p w:rsidR="005960B9" w:rsidRDefault="0037477D">
            <w:pPr>
              <w:spacing w:after="0" w:line="240" w:lineRule="auto"/>
              <w:jc w:val="center"/>
              <w:rPr>
                <w:rFonts w:asciiTheme="minorHAnsi" w:eastAsia="Times New Roman" w:hAnsiTheme="minorHAnsi" w:cs="Arial"/>
                <w:b/>
                <w:sz w:val="18"/>
                <w:szCs w:val="18"/>
              </w:rPr>
            </w:pPr>
            <w:r>
              <w:rPr>
                <w:rFonts w:asciiTheme="minorHAnsi" w:eastAsia="Times New Roman" w:hAnsiTheme="minorHAnsi" w:cs="Arial"/>
                <w:b/>
                <w:sz w:val="18"/>
                <w:szCs w:val="18"/>
              </w:rPr>
              <w:t>Kegiatan</w:t>
            </w:r>
          </w:p>
        </w:tc>
        <w:tc>
          <w:tcPr>
            <w:tcW w:w="3604" w:type="dxa"/>
            <w:gridSpan w:val="3"/>
            <w:shd w:val="clear" w:color="auto" w:fill="00B050"/>
          </w:tcPr>
          <w:p w:rsidR="005960B9" w:rsidRDefault="0037477D">
            <w:pPr>
              <w:spacing w:after="0" w:line="240" w:lineRule="auto"/>
              <w:jc w:val="center"/>
              <w:rPr>
                <w:rFonts w:asciiTheme="minorHAnsi" w:eastAsia="Times New Roman" w:hAnsiTheme="minorHAnsi" w:cs="Arial"/>
                <w:b/>
                <w:sz w:val="18"/>
                <w:szCs w:val="18"/>
              </w:rPr>
            </w:pPr>
            <w:r>
              <w:rPr>
                <w:rFonts w:asciiTheme="minorHAnsi" w:eastAsia="Times New Roman" w:hAnsiTheme="minorHAnsi" w:cs="Arial"/>
                <w:b/>
                <w:sz w:val="18"/>
                <w:szCs w:val="18"/>
              </w:rPr>
              <w:t>Pemanfaatan dan Penggunaan </w:t>
            </w:r>
          </w:p>
        </w:tc>
      </w:tr>
      <w:tr w:rsidR="005960B9">
        <w:trPr>
          <w:trHeight w:val="255"/>
          <w:tblHeader/>
          <w:jc w:val="center"/>
        </w:trPr>
        <w:tc>
          <w:tcPr>
            <w:tcW w:w="657" w:type="dxa"/>
            <w:vMerge/>
            <w:shd w:val="clear" w:color="auto" w:fill="00B050"/>
          </w:tcPr>
          <w:p w:rsidR="005960B9" w:rsidRDefault="005960B9">
            <w:pPr>
              <w:spacing w:after="0" w:line="240" w:lineRule="auto"/>
              <w:jc w:val="center"/>
              <w:rPr>
                <w:rFonts w:asciiTheme="minorHAnsi" w:eastAsia="Times New Roman" w:hAnsiTheme="minorHAnsi" w:cs="Arial"/>
                <w:b/>
                <w:sz w:val="18"/>
                <w:szCs w:val="18"/>
              </w:rPr>
            </w:pPr>
          </w:p>
        </w:tc>
        <w:tc>
          <w:tcPr>
            <w:tcW w:w="1774" w:type="dxa"/>
            <w:vMerge/>
            <w:shd w:val="clear" w:color="auto" w:fill="00B050"/>
          </w:tcPr>
          <w:p w:rsidR="005960B9" w:rsidRDefault="005960B9">
            <w:pPr>
              <w:spacing w:after="0" w:line="240" w:lineRule="auto"/>
              <w:jc w:val="center"/>
              <w:rPr>
                <w:rFonts w:asciiTheme="minorHAnsi" w:eastAsia="Times New Roman" w:hAnsiTheme="minorHAnsi" w:cs="Arial"/>
                <w:b/>
                <w:sz w:val="18"/>
                <w:szCs w:val="18"/>
              </w:rPr>
            </w:pPr>
          </w:p>
        </w:tc>
        <w:tc>
          <w:tcPr>
            <w:tcW w:w="1849" w:type="dxa"/>
            <w:vMerge/>
            <w:shd w:val="clear" w:color="auto" w:fill="00B050"/>
          </w:tcPr>
          <w:p w:rsidR="005960B9" w:rsidRDefault="005960B9">
            <w:pPr>
              <w:spacing w:after="0" w:line="240" w:lineRule="auto"/>
              <w:jc w:val="center"/>
              <w:rPr>
                <w:rFonts w:asciiTheme="minorHAnsi" w:eastAsia="Times New Roman" w:hAnsiTheme="minorHAnsi" w:cs="Arial"/>
                <w:b/>
                <w:sz w:val="18"/>
                <w:szCs w:val="18"/>
              </w:rPr>
            </w:pPr>
          </w:p>
        </w:tc>
        <w:tc>
          <w:tcPr>
            <w:tcW w:w="1243" w:type="dxa"/>
            <w:shd w:val="clear" w:color="auto" w:fill="00B050"/>
            <w:vAlign w:val="center"/>
          </w:tcPr>
          <w:p w:rsidR="005960B9" w:rsidRDefault="0037477D">
            <w:pPr>
              <w:spacing w:after="0" w:line="240" w:lineRule="auto"/>
              <w:jc w:val="center"/>
              <w:rPr>
                <w:rFonts w:asciiTheme="minorHAnsi" w:eastAsia="Times New Roman" w:hAnsiTheme="minorHAnsi" w:cs="Arial"/>
                <w:b/>
                <w:sz w:val="18"/>
                <w:szCs w:val="18"/>
              </w:rPr>
            </w:pPr>
            <w:r>
              <w:rPr>
                <w:rFonts w:asciiTheme="minorHAnsi" w:eastAsia="Times New Roman" w:hAnsiTheme="minorHAnsi" w:cs="Arial"/>
                <w:b/>
                <w:sz w:val="18"/>
                <w:szCs w:val="18"/>
              </w:rPr>
              <w:t>Luas (Ha)</w:t>
            </w:r>
          </w:p>
        </w:tc>
        <w:tc>
          <w:tcPr>
            <w:tcW w:w="1219" w:type="dxa"/>
            <w:shd w:val="clear" w:color="auto" w:fill="00B050"/>
            <w:vAlign w:val="center"/>
          </w:tcPr>
          <w:p w:rsidR="005960B9" w:rsidRDefault="0037477D">
            <w:pPr>
              <w:spacing w:after="0" w:line="240" w:lineRule="auto"/>
              <w:jc w:val="center"/>
              <w:rPr>
                <w:rFonts w:asciiTheme="minorHAnsi" w:eastAsia="Times New Roman" w:hAnsiTheme="minorHAnsi" w:cs="Arial"/>
                <w:b/>
                <w:sz w:val="18"/>
                <w:szCs w:val="18"/>
              </w:rPr>
            </w:pPr>
            <w:r>
              <w:rPr>
                <w:rFonts w:asciiTheme="minorHAnsi" w:eastAsia="Times New Roman" w:hAnsiTheme="minorHAnsi" w:cs="Arial"/>
                <w:b/>
                <w:sz w:val="18"/>
                <w:szCs w:val="18"/>
              </w:rPr>
              <w:t>Fungsi Hutan</w:t>
            </w:r>
          </w:p>
        </w:tc>
        <w:tc>
          <w:tcPr>
            <w:tcW w:w="1142" w:type="dxa"/>
            <w:shd w:val="clear" w:color="auto" w:fill="00B050"/>
            <w:vAlign w:val="center"/>
          </w:tcPr>
          <w:p w:rsidR="005960B9" w:rsidRDefault="0037477D">
            <w:pPr>
              <w:spacing w:after="0" w:line="240" w:lineRule="auto"/>
              <w:jc w:val="center"/>
              <w:rPr>
                <w:rFonts w:asciiTheme="minorHAnsi" w:eastAsia="Times New Roman" w:hAnsiTheme="minorHAnsi" w:cs="Arial"/>
                <w:b/>
                <w:sz w:val="18"/>
                <w:szCs w:val="18"/>
              </w:rPr>
            </w:pPr>
            <w:r>
              <w:rPr>
                <w:rFonts w:asciiTheme="minorHAnsi" w:eastAsia="Times New Roman" w:hAnsiTheme="minorHAnsi" w:cs="Arial"/>
                <w:b/>
                <w:sz w:val="18"/>
                <w:szCs w:val="18"/>
              </w:rPr>
              <w:t>Kesesuaian Izin</w:t>
            </w:r>
          </w:p>
        </w:tc>
      </w:tr>
      <w:tr w:rsidR="005960B9">
        <w:trPr>
          <w:trHeight w:val="821"/>
          <w:jc w:val="center"/>
        </w:trPr>
        <w:tc>
          <w:tcPr>
            <w:tcW w:w="657" w:type="dxa"/>
          </w:tcPr>
          <w:p w:rsidR="005960B9" w:rsidRDefault="0037477D">
            <w:pPr>
              <w:spacing w:after="0" w:line="240" w:lineRule="auto"/>
              <w:jc w:val="center"/>
              <w:rPr>
                <w:rFonts w:asciiTheme="minorHAnsi" w:eastAsia="Times New Roman" w:hAnsiTheme="minorHAnsi" w:cs="Arial"/>
                <w:sz w:val="18"/>
                <w:szCs w:val="18"/>
              </w:rPr>
            </w:pPr>
            <w:r>
              <w:rPr>
                <w:rFonts w:asciiTheme="minorHAnsi" w:eastAsia="Times New Roman" w:hAnsiTheme="minorHAnsi"/>
                <w:sz w:val="18"/>
                <w:szCs w:val="18"/>
              </w:rPr>
              <w:t>1.</w:t>
            </w:r>
          </w:p>
          <w:p w:rsidR="005960B9" w:rsidRDefault="005960B9">
            <w:pPr>
              <w:spacing w:after="0" w:line="240" w:lineRule="auto"/>
              <w:jc w:val="center"/>
              <w:rPr>
                <w:rFonts w:asciiTheme="minorHAnsi" w:eastAsia="Times New Roman" w:hAnsiTheme="minorHAnsi" w:cs="Arial"/>
                <w:sz w:val="18"/>
                <w:szCs w:val="18"/>
              </w:rPr>
            </w:pPr>
          </w:p>
          <w:p w:rsidR="005960B9" w:rsidRDefault="005960B9">
            <w:pPr>
              <w:spacing w:after="0" w:line="240" w:lineRule="auto"/>
              <w:jc w:val="center"/>
              <w:rPr>
                <w:rFonts w:asciiTheme="minorHAnsi" w:eastAsia="Times New Roman" w:hAnsiTheme="minorHAnsi" w:cs="Arial"/>
                <w:sz w:val="18"/>
                <w:szCs w:val="18"/>
              </w:rPr>
            </w:pPr>
          </w:p>
        </w:tc>
        <w:tc>
          <w:tcPr>
            <w:tcW w:w="1774" w:type="dxa"/>
          </w:tcPr>
          <w:p w:rsidR="005960B9" w:rsidRDefault="0037477D">
            <w:pPr>
              <w:spacing w:after="0" w:line="240" w:lineRule="auto"/>
              <w:rPr>
                <w:rFonts w:asciiTheme="minorHAnsi" w:eastAsia="Times New Roman" w:hAnsiTheme="minorHAnsi" w:cs="Arial"/>
                <w:sz w:val="18"/>
                <w:szCs w:val="18"/>
              </w:rPr>
            </w:pPr>
            <w:r>
              <w:rPr>
                <w:rFonts w:asciiTheme="minorHAnsi" w:eastAsia="Times New Roman" w:hAnsiTheme="minorHAnsi"/>
                <w:sz w:val="18"/>
                <w:szCs w:val="18"/>
              </w:rPr>
              <w:t>Bupati Pasaman Barat</w:t>
            </w:r>
          </w:p>
          <w:p w:rsidR="005960B9" w:rsidRDefault="0037477D">
            <w:pPr>
              <w:spacing w:after="0" w:line="240" w:lineRule="auto"/>
              <w:rPr>
                <w:rFonts w:asciiTheme="minorHAnsi" w:eastAsia="Times New Roman" w:hAnsiTheme="minorHAnsi" w:cs="Arial"/>
                <w:sz w:val="18"/>
                <w:szCs w:val="18"/>
              </w:rPr>
            </w:pPr>
            <w:r>
              <w:rPr>
                <w:rFonts w:asciiTheme="minorHAnsi" w:eastAsia="Times New Roman" w:hAnsiTheme="minorHAnsi"/>
                <w:sz w:val="18"/>
                <w:szCs w:val="18"/>
              </w:rPr>
              <w:t> </w:t>
            </w:r>
          </w:p>
          <w:p w:rsidR="005960B9" w:rsidRDefault="0037477D">
            <w:pPr>
              <w:spacing w:after="0" w:line="240" w:lineRule="auto"/>
              <w:rPr>
                <w:rFonts w:asciiTheme="minorHAnsi" w:eastAsia="Times New Roman" w:hAnsiTheme="minorHAnsi" w:cs="Arial"/>
                <w:sz w:val="18"/>
                <w:szCs w:val="18"/>
              </w:rPr>
            </w:pPr>
            <w:r>
              <w:rPr>
                <w:rFonts w:asciiTheme="minorHAnsi" w:eastAsia="Times New Roman" w:hAnsiTheme="minorHAnsi"/>
                <w:sz w:val="18"/>
                <w:szCs w:val="18"/>
              </w:rPr>
              <w:t> </w:t>
            </w:r>
          </w:p>
        </w:tc>
        <w:tc>
          <w:tcPr>
            <w:tcW w:w="1849" w:type="dxa"/>
          </w:tcPr>
          <w:p w:rsidR="005960B9" w:rsidRDefault="0037477D">
            <w:pPr>
              <w:spacing w:after="0" w:line="240" w:lineRule="auto"/>
              <w:rPr>
                <w:rFonts w:asciiTheme="minorHAnsi" w:eastAsia="Times New Roman" w:hAnsiTheme="minorHAnsi" w:cs="Arial"/>
                <w:sz w:val="18"/>
                <w:szCs w:val="18"/>
              </w:rPr>
            </w:pPr>
            <w:r>
              <w:rPr>
                <w:rFonts w:asciiTheme="minorHAnsi" w:eastAsia="Times New Roman" w:hAnsiTheme="minorHAnsi"/>
                <w:sz w:val="18"/>
                <w:szCs w:val="18"/>
              </w:rPr>
              <w:t>Pembangunan Pelabuhan Umum dan jalan Teluk</w:t>
            </w:r>
          </w:p>
          <w:p w:rsidR="005960B9" w:rsidRDefault="0037477D">
            <w:pPr>
              <w:spacing w:after="0" w:line="240" w:lineRule="auto"/>
              <w:rPr>
                <w:rFonts w:asciiTheme="minorHAnsi" w:eastAsia="Times New Roman" w:hAnsiTheme="minorHAnsi" w:cs="Arial"/>
                <w:sz w:val="18"/>
                <w:szCs w:val="18"/>
              </w:rPr>
            </w:pPr>
            <w:r>
              <w:rPr>
                <w:rFonts w:asciiTheme="minorHAnsi" w:eastAsia="Times New Roman" w:hAnsiTheme="minorHAnsi"/>
                <w:sz w:val="18"/>
                <w:szCs w:val="18"/>
              </w:rPr>
              <w:t>Tapang – Air Bangis</w:t>
            </w:r>
          </w:p>
        </w:tc>
        <w:tc>
          <w:tcPr>
            <w:tcW w:w="1243" w:type="dxa"/>
          </w:tcPr>
          <w:p w:rsidR="005960B9" w:rsidRDefault="0037477D">
            <w:pPr>
              <w:spacing w:after="0" w:line="240" w:lineRule="auto"/>
              <w:jc w:val="right"/>
              <w:rPr>
                <w:rFonts w:asciiTheme="minorHAnsi" w:eastAsia="Times New Roman" w:hAnsiTheme="minorHAnsi" w:cs="Arial"/>
                <w:sz w:val="18"/>
                <w:szCs w:val="18"/>
              </w:rPr>
            </w:pPr>
            <w:r>
              <w:rPr>
                <w:rFonts w:asciiTheme="minorHAnsi" w:eastAsia="Times New Roman" w:hAnsiTheme="minorHAnsi"/>
                <w:sz w:val="18"/>
                <w:szCs w:val="18"/>
              </w:rPr>
              <w:t>122,01</w:t>
            </w:r>
          </w:p>
          <w:p w:rsidR="005960B9" w:rsidRDefault="0037477D">
            <w:pPr>
              <w:spacing w:after="0" w:line="240" w:lineRule="auto"/>
              <w:jc w:val="right"/>
              <w:rPr>
                <w:rFonts w:asciiTheme="minorHAnsi" w:eastAsia="Times New Roman" w:hAnsiTheme="minorHAnsi" w:cs="Arial"/>
                <w:sz w:val="18"/>
                <w:szCs w:val="18"/>
              </w:rPr>
            </w:pPr>
            <w:r>
              <w:rPr>
                <w:rFonts w:asciiTheme="minorHAnsi" w:eastAsia="Times New Roman" w:hAnsiTheme="minorHAnsi"/>
                <w:sz w:val="18"/>
                <w:szCs w:val="18"/>
              </w:rPr>
              <w:t> </w:t>
            </w:r>
          </w:p>
          <w:p w:rsidR="005960B9" w:rsidRDefault="0037477D">
            <w:pPr>
              <w:spacing w:after="0" w:line="240" w:lineRule="auto"/>
              <w:jc w:val="right"/>
              <w:rPr>
                <w:rFonts w:asciiTheme="minorHAnsi" w:eastAsia="Times New Roman" w:hAnsiTheme="minorHAnsi" w:cs="Arial"/>
                <w:sz w:val="18"/>
                <w:szCs w:val="18"/>
              </w:rPr>
            </w:pPr>
            <w:r>
              <w:rPr>
                <w:rFonts w:asciiTheme="minorHAnsi" w:eastAsia="Times New Roman" w:hAnsiTheme="minorHAnsi"/>
                <w:sz w:val="18"/>
                <w:szCs w:val="18"/>
              </w:rPr>
              <w:t> </w:t>
            </w:r>
          </w:p>
        </w:tc>
        <w:tc>
          <w:tcPr>
            <w:tcW w:w="1219" w:type="dxa"/>
          </w:tcPr>
          <w:p w:rsidR="005960B9" w:rsidRDefault="0037477D">
            <w:pPr>
              <w:spacing w:after="0" w:line="240" w:lineRule="auto"/>
              <w:jc w:val="center"/>
              <w:rPr>
                <w:rFonts w:asciiTheme="minorHAnsi" w:eastAsia="Times New Roman" w:hAnsiTheme="minorHAnsi" w:cs="Arial"/>
                <w:sz w:val="18"/>
                <w:szCs w:val="18"/>
              </w:rPr>
            </w:pPr>
            <w:r>
              <w:rPr>
                <w:rFonts w:asciiTheme="minorHAnsi" w:eastAsia="Times New Roman" w:hAnsiTheme="minorHAnsi"/>
                <w:sz w:val="18"/>
                <w:szCs w:val="18"/>
              </w:rPr>
              <w:t>HP dan HL</w:t>
            </w:r>
          </w:p>
          <w:p w:rsidR="005960B9" w:rsidRDefault="0037477D">
            <w:pPr>
              <w:spacing w:after="0" w:line="240" w:lineRule="auto"/>
              <w:jc w:val="center"/>
              <w:rPr>
                <w:rFonts w:asciiTheme="minorHAnsi" w:eastAsia="Times New Roman" w:hAnsiTheme="minorHAnsi" w:cs="Arial"/>
                <w:sz w:val="18"/>
                <w:szCs w:val="18"/>
              </w:rPr>
            </w:pPr>
            <w:r>
              <w:rPr>
                <w:rFonts w:asciiTheme="minorHAnsi" w:eastAsia="Times New Roman" w:hAnsiTheme="minorHAnsi"/>
                <w:sz w:val="18"/>
                <w:szCs w:val="18"/>
              </w:rPr>
              <w:t> </w:t>
            </w:r>
          </w:p>
          <w:p w:rsidR="005960B9" w:rsidRDefault="0037477D">
            <w:pPr>
              <w:spacing w:after="0" w:line="240" w:lineRule="auto"/>
              <w:jc w:val="center"/>
              <w:rPr>
                <w:rFonts w:asciiTheme="minorHAnsi" w:eastAsia="Times New Roman" w:hAnsiTheme="minorHAnsi" w:cs="Arial"/>
                <w:sz w:val="18"/>
                <w:szCs w:val="18"/>
              </w:rPr>
            </w:pPr>
            <w:r>
              <w:rPr>
                <w:rFonts w:asciiTheme="minorHAnsi" w:eastAsia="Times New Roman" w:hAnsiTheme="minorHAnsi"/>
                <w:sz w:val="18"/>
                <w:szCs w:val="18"/>
              </w:rPr>
              <w:t> </w:t>
            </w:r>
          </w:p>
        </w:tc>
        <w:tc>
          <w:tcPr>
            <w:tcW w:w="1142" w:type="dxa"/>
          </w:tcPr>
          <w:p w:rsidR="005960B9" w:rsidRDefault="0037477D">
            <w:pPr>
              <w:spacing w:after="0" w:line="240" w:lineRule="auto"/>
              <w:jc w:val="center"/>
              <w:rPr>
                <w:rFonts w:asciiTheme="minorHAnsi" w:eastAsia="Times New Roman" w:hAnsiTheme="minorHAnsi" w:cs="Arial"/>
                <w:sz w:val="18"/>
                <w:szCs w:val="18"/>
              </w:rPr>
            </w:pPr>
            <w:r>
              <w:rPr>
                <w:rFonts w:asciiTheme="minorHAnsi" w:eastAsia="Times New Roman" w:hAnsiTheme="minorHAnsi"/>
                <w:sz w:val="18"/>
                <w:szCs w:val="18"/>
              </w:rPr>
              <w:t>Sesuai</w:t>
            </w:r>
          </w:p>
          <w:p w:rsidR="005960B9" w:rsidRDefault="0037477D">
            <w:pPr>
              <w:spacing w:after="0" w:line="240" w:lineRule="auto"/>
              <w:jc w:val="center"/>
              <w:rPr>
                <w:rFonts w:asciiTheme="minorHAnsi" w:eastAsia="Times New Roman" w:hAnsiTheme="minorHAnsi" w:cs="Arial"/>
                <w:sz w:val="18"/>
                <w:szCs w:val="18"/>
              </w:rPr>
            </w:pPr>
            <w:r>
              <w:rPr>
                <w:rFonts w:asciiTheme="minorHAnsi" w:eastAsia="Times New Roman" w:hAnsiTheme="minorHAnsi"/>
                <w:sz w:val="18"/>
                <w:szCs w:val="18"/>
              </w:rPr>
              <w:t> </w:t>
            </w:r>
          </w:p>
          <w:p w:rsidR="005960B9" w:rsidRDefault="0037477D">
            <w:pPr>
              <w:spacing w:after="0" w:line="240" w:lineRule="auto"/>
              <w:jc w:val="center"/>
              <w:rPr>
                <w:rFonts w:asciiTheme="minorHAnsi" w:eastAsia="Times New Roman" w:hAnsiTheme="minorHAnsi" w:cs="Arial"/>
                <w:sz w:val="18"/>
                <w:szCs w:val="18"/>
              </w:rPr>
            </w:pPr>
            <w:r>
              <w:rPr>
                <w:rFonts w:asciiTheme="minorHAnsi" w:eastAsia="Times New Roman" w:hAnsiTheme="minorHAnsi"/>
                <w:sz w:val="18"/>
                <w:szCs w:val="18"/>
              </w:rPr>
              <w:t> </w:t>
            </w:r>
          </w:p>
        </w:tc>
      </w:tr>
      <w:tr w:rsidR="005960B9">
        <w:trPr>
          <w:trHeight w:val="421"/>
          <w:jc w:val="center"/>
        </w:trPr>
        <w:tc>
          <w:tcPr>
            <w:tcW w:w="657" w:type="dxa"/>
          </w:tcPr>
          <w:p w:rsidR="005960B9" w:rsidRDefault="0037477D">
            <w:pPr>
              <w:spacing w:after="0" w:line="240" w:lineRule="auto"/>
              <w:jc w:val="center"/>
              <w:rPr>
                <w:rFonts w:asciiTheme="minorHAnsi" w:eastAsia="Times New Roman" w:hAnsiTheme="minorHAnsi"/>
                <w:sz w:val="18"/>
                <w:szCs w:val="18"/>
              </w:rPr>
            </w:pPr>
            <w:r>
              <w:rPr>
                <w:rFonts w:asciiTheme="minorHAnsi" w:eastAsia="Times New Roman" w:hAnsiTheme="minorHAnsi"/>
                <w:sz w:val="18"/>
                <w:szCs w:val="18"/>
              </w:rPr>
              <w:t>2.</w:t>
            </w:r>
          </w:p>
          <w:p w:rsidR="005960B9" w:rsidRDefault="005960B9">
            <w:pPr>
              <w:spacing w:after="0" w:line="240" w:lineRule="auto"/>
              <w:jc w:val="center"/>
              <w:rPr>
                <w:rFonts w:asciiTheme="minorHAnsi" w:eastAsia="Times New Roman" w:hAnsiTheme="minorHAnsi"/>
                <w:sz w:val="18"/>
                <w:szCs w:val="18"/>
              </w:rPr>
            </w:pPr>
          </w:p>
        </w:tc>
        <w:tc>
          <w:tcPr>
            <w:tcW w:w="1774" w:type="dxa"/>
          </w:tcPr>
          <w:p w:rsidR="005960B9" w:rsidRDefault="0037477D">
            <w:pPr>
              <w:spacing w:after="0" w:line="240" w:lineRule="auto"/>
              <w:rPr>
                <w:rFonts w:asciiTheme="minorHAnsi" w:eastAsia="Times New Roman" w:hAnsiTheme="minorHAnsi"/>
                <w:sz w:val="18"/>
                <w:szCs w:val="18"/>
              </w:rPr>
            </w:pPr>
            <w:r>
              <w:rPr>
                <w:rFonts w:asciiTheme="minorHAnsi" w:eastAsia="Times New Roman" w:hAnsiTheme="minorHAnsi"/>
                <w:sz w:val="18"/>
                <w:szCs w:val="18"/>
              </w:rPr>
              <w:t>PT. Gamindra Mitra Kesuma</w:t>
            </w:r>
          </w:p>
        </w:tc>
        <w:tc>
          <w:tcPr>
            <w:tcW w:w="1849" w:type="dxa"/>
          </w:tcPr>
          <w:p w:rsidR="005960B9" w:rsidRDefault="0037477D">
            <w:pPr>
              <w:spacing w:after="0" w:line="240" w:lineRule="auto"/>
              <w:rPr>
                <w:rFonts w:asciiTheme="minorHAnsi" w:eastAsia="Times New Roman" w:hAnsiTheme="minorHAnsi"/>
                <w:sz w:val="18"/>
                <w:szCs w:val="18"/>
              </w:rPr>
            </w:pPr>
            <w:r>
              <w:rPr>
                <w:rFonts w:asciiTheme="minorHAnsi" w:eastAsia="Times New Roman" w:hAnsiTheme="minorHAnsi"/>
                <w:sz w:val="18"/>
                <w:szCs w:val="18"/>
              </w:rPr>
              <w:t>Operasi Produksi Biji Besi dan Jalan Tambang</w:t>
            </w:r>
          </w:p>
        </w:tc>
        <w:tc>
          <w:tcPr>
            <w:tcW w:w="1243" w:type="dxa"/>
          </w:tcPr>
          <w:p w:rsidR="005960B9" w:rsidRDefault="0037477D">
            <w:pPr>
              <w:spacing w:after="0" w:line="240" w:lineRule="auto"/>
              <w:jc w:val="right"/>
              <w:rPr>
                <w:rFonts w:asciiTheme="minorHAnsi" w:eastAsia="Times New Roman" w:hAnsiTheme="minorHAnsi"/>
                <w:sz w:val="18"/>
                <w:szCs w:val="18"/>
              </w:rPr>
            </w:pPr>
            <w:r>
              <w:rPr>
                <w:rFonts w:asciiTheme="minorHAnsi" w:eastAsia="Times New Roman" w:hAnsiTheme="minorHAnsi"/>
                <w:sz w:val="18"/>
                <w:szCs w:val="18"/>
              </w:rPr>
              <w:t>102,22</w:t>
            </w:r>
          </w:p>
          <w:p w:rsidR="005960B9" w:rsidRDefault="0037477D">
            <w:pPr>
              <w:spacing w:after="0" w:line="240" w:lineRule="auto"/>
              <w:jc w:val="right"/>
              <w:rPr>
                <w:rFonts w:asciiTheme="minorHAnsi" w:eastAsia="Times New Roman" w:hAnsiTheme="minorHAnsi"/>
                <w:sz w:val="18"/>
                <w:szCs w:val="18"/>
              </w:rPr>
            </w:pPr>
            <w:r>
              <w:rPr>
                <w:rFonts w:asciiTheme="minorHAnsi" w:eastAsia="Times New Roman" w:hAnsiTheme="minorHAnsi"/>
                <w:sz w:val="18"/>
                <w:szCs w:val="18"/>
              </w:rPr>
              <w:t> </w:t>
            </w:r>
          </w:p>
        </w:tc>
        <w:tc>
          <w:tcPr>
            <w:tcW w:w="1219" w:type="dxa"/>
          </w:tcPr>
          <w:p w:rsidR="005960B9" w:rsidRDefault="0037477D">
            <w:pPr>
              <w:spacing w:after="0" w:line="240" w:lineRule="auto"/>
              <w:jc w:val="center"/>
              <w:rPr>
                <w:rFonts w:asciiTheme="minorHAnsi" w:eastAsia="Times New Roman" w:hAnsiTheme="minorHAnsi"/>
                <w:sz w:val="18"/>
                <w:szCs w:val="18"/>
              </w:rPr>
            </w:pPr>
            <w:r>
              <w:rPr>
                <w:rFonts w:asciiTheme="minorHAnsi" w:eastAsia="Times New Roman" w:hAnsiTheme="minorHAnsi"/>
                <w:sz w:val="18"/>
                <w:szCs w:val="18"/>
              </w:rPr>
              <w:t>HPT</w:t>
            </w:r>
          </w:p>
          <w:p w:rsidR="005960B9" w:rsidRDefault="0037477D">
            <w:pPr>
              <w:spacing w:after="0" w:line="240" w:lineRule="auto"/>
              <w:jc w:val="center"/>
              <w:rPr>
                <w:rFonts w:asciiTheme="minorHAnsi" w:eastAsia="Times New Roman" w:hAnsiTheme="minorHAnsi"/>
                <w:sz w:val="18"/>
                <w:szCs w:val="18"/>
              </w:rPr>
            </w:pPr>
            <w:r>
              <w:rPr>
                <w:rFonts w:asciiTheme="minorHAnsi" w:eastAsia="Times New Roman" w:hAnsiTheme="minorHAnsi"/>
                <w:sz w:val="18"/>
                <w:szCs w:val="18"/>
              </w:rPr>
              <w:t> </w:t>
            </w:r>
          </w:p>
        </w:tc>
        <w:tc>
          <w:tcPr>
            <w:tcW w:w="1142" w:type="dxa"/>
          </w:tcPr>
          <w:p w:rsidR="005960B9" w:rsidRDefault="0037477D">
            <w:pPr>
              <w:spacing w:after="0" w:line="240" w:lineRule="auto"/>
              <w:jc w:val="center"/>
              <w:rPr>
                <w:rFonts w:asciiTheme="minorHAnsi" w:eastAsia="Times New Roman" w:hAnsiTheme="minorHAnsi"/>
                <w:sz w:val="18"/>
                <w:szCs w:val="18"/>
              </w:rPr>
            </w:pPr>
            <w:r>
              <w:rPr>
                <w:rFonts w:asciiTheme="minorHAnsi" w:eastAsia="Times New Roman" w:hAnsiTheme="minorHAnsi"/>
                <w:sz w:val="18"/>
                <w:szCs w:val="18"/>
              </w:rPr>
              <w:t>Sesuai</w:t>
            </w:r>
          </w:p>
          <w:p w:rsidR="005960B9" w:rsidRDefault="0037477D">
            <w:pPr>
              <w:spacing w:after="0" w:line="240" w:lineRule="auto"/>
              <w:jc w:val="center"/>
              <w:rPr>
                <w:rFonts w:asciiTheme="minorHAnsi" w:eastAsia="Times New Roman" w:hAnsiTheme="minorHAnsi"/>
                <w:sz w:val="18"/>
                <w:szCs w:val="18"/>
              </w:rPr>
            </w:pPr>
            <w:r>
              <w:rPr>
                <w:rFonts w:asciiTheme="minorHAnsi" w:eastAsia="Times New Roman" w:hAnsiTheme="minorHAnsi"/>
                <w:sz w:val="18"/>
                <w:szCs w:val="18"/>
              </w:rPr>
              <w:t> </w:t>
            </w:r>
          </w:p>
        </w:tc>
      </w:tr>
      <w:tr w:rsidR="005960B9">
        <w:trPr>
          <w:trHeight w:val="431"/>
          <w:jc w:val="center"/>
        </w:trPr>
        <w:tc>
          <w:tcPr>
            <w:tcW w:w="657" w:type="dxa"/>
          </w:tcPr>
          <w:p w:rsidR="005960B9" w:rsidRDefault="0037477D">
            <w:pPr>
              <w:spacing w:after="0" w:line="240" w:lineRule="auto"/>
              <w:jc w:val="center"/>
              <w:rPr>
                <w:rFonts w:asciiTheme="minorHAnsi" w:eastAsia="Times New Roman" w:hAnsiTheme="minorHAnsi"/>
                <w:sz w:val="18"/>
                <w:szCs w:val="18"/>
              </w:rPr>
            </w:pPr>
            <w:r>
              <w:rPr>
                <w:rFonts w:asciiTheme="minorHAnsi" w:eastAsia="Times New Roman" w:hAnsiTheme="minorHAnsi"/>
                <w:sz w:val="18"/>
                <w:szCs w:val="18"/>
              </w:rPr>
              <w:t>3.</w:t>
            </w:r>
          </w:p>
          <w:p w:rsidR="005960B9" w:rsidRDefault="005960B9">
            <w:pPr>
              <w:spacing w:after="0" w:line="240" w:lineRule="auto"/>
              <w:jc w:val="center"/>
              <w:rPr>
                <w:rFonts w:asciiTheme="minorHAnsi" w:eastAsia="Times New Roman" w:hAnsiTheme="minorHAnsi"/>
                <w:sz w:val="18"/>
                <w:szCs w:val="18"/>
              </w:rPr>
            </w:pPr>
          </w:p>
        </w:tc>
        <w:tc>
          <w:tcPr>
            <w:tcW w:w="1774" w:type="dxa"/>
          </w:tcPr>
          <w:p w:rsidR="005960B9" w:rsidRDefault="0037477D">
            <w:pPr>
              <w:spacing w:after="0" w:line="240" w:lineRule="auto"/>
              <w:rPr>
                <w:rFonts w:asciiTheme="minorHAnsi" w:eastAsia="Times New Roman" w:hAnsiTheme="minorHAnsi"/>
                <w:sz w:val="18"/>
                <w:szCs w:val="18"/>
              </w:rPr>
            </w:pPr>
            <w:r>
              <w:rPr>
                <w:rFonts w:asciiTheme="minorHAnsi" w:eastAsia="Times New Roman" w:hAnsiTheme="minorHAnsi"/>
                <w:sz w:val="18"/>
                <w:szCs w:val="18"/>
              </w:rPr>
              <w:t>LAPAN</w:t>
            </w:r>
          </w:p>
          <w:p w:rsidR="005960B9" w:rsidRDefault="0037477D">
            <w:pPr>
              <w:spacing w:after="0" w:line="240" w:lineRule="auto"/>
              <w:rPr>
                <w:rFonts w:asciiTheme="minorHAnsi" w:eastAsia="Times New Roman" w:hAnsiTheme="minorHAnsi"/>
                <w:sz w:val="18"/>
                <w:szCs w:val="18"/>
              </w:rPr>
            </w:pPr>
            <w:r>
              <w:rPr>
                <w:rFonts w:asciiTheme="minorHAnsi" w:eastAsia="Times New Roman" w:hAnsiTheme="minorHAnsi"/>
                <w:b/>
                <w:bCs/>
                <w:sz w:val="18"/>
                <w:szCs w:val="18"/>
              </w:rPr>
              <w:t> </w:t>
            </w:r>
          </w:p>
        </w:tc>
        <w:tc>
          <w:tcPr>
            <w:tcW w:w="1849" w:type="dxa"/>
          </w:tcPr>
          <w:p w:rsidR="005960B9" w:rsidRDefault="0037477D">
            <w:pPr>
              <w:spacing w:after="0" w:line="240" w:lineRule="auto"/>
              <w:rPr>
                <w:rFonts w:asciiTheme="minorHAnsi" w:eastAsia="Times New Roman" w:hAnsiTheme="minorHAnsi"/>
                <w:sz w:val="18"/>
                <w:szCs w:val="18"/>
              </w:rPr>
            </w:pPr>
            <w:r>
              <w:rPr>
                <w:rFonts w:asciiTheme="minorHAnsi" w:eastAsia="Times New Roman" w:hAnsiTheme="minorHAnsi"/>
                <w:sz w:val="18"/>
                <w:szCs w:val="18"/>
              </w:rPr>
              <w:t>Lokasi pengamatan Atmosfer </w:t>
            </w:r>
          </w:p>
        </w:tc>
        <w:tc>
          <w:tcPr>
            <w:tcW w:w="1243" w:type="dxa"/>
          </w:tcPr>
          <w:p w:rsidR="005960B9" w:rsidRDefault="0037477D">
            <w:pPr>
              <w:spacing w:after="0" w:line="240" w:lineRule="auto"/>
              <w:jc w:val="right"/>
              <w:rPr>
                <w:rFonts w:asciiTheme="minorHAnsi" w:eastAsia="Times New Roman" w:hAnsiTheme="minorHAnsi"/>
                <w:sz w:val="18"/>
                <w:szCs w:val="18"/>
              </w:rPr>
            </w:pPr>
            <w:r>
              <w:rPr>
                <w:rFonts w:asciiTheme="minorHAnsi" w:eastAsia="Times New Roman" w:hAnsiTheme="minorHAnsi"/>
                <w:sz w:val="18"/>
                <w:szCs w:val="18"/>
              </w:rPr>
              <w:t>17,17</w:t>
            </w:r>
          </w:p>
          <w:p w:rsidR="005960B9" w:rsidRDefault="0037477D">
            <w:pPr>
              <w:spacing w:after="0" w:line="240" w:lineRule="auto"/>
              <w:jc w:val="right"/>
              <w:rPr>
                <w:rFonts w:asciiTheme="minorHAnsi" w:eastAsia="Times New Roman" w:hAnsiTheme="minorHAnsi"/>
                <w:sz w:val="18"/>
                <w:szCs w:val="18"/>
              </w:rPr>
            </w:pPr>
            <w:r>
              <w:rPr>
                <w:rFonts w:asciiTheme="minorHAnsi" w:eastAsia="Times New Roman" w:hAnsiTheme="minorHAnsi"/>
                <w:sz w:val="18"/>
                <w:szCs w:val="18"/>
              </w:rPr>
              <w:t> </w:t>
            </w:r>
          </w:p>
        </w:tc>
        <w:tc>
          <w:tcPr>
            <w:tcW w:w="1219" w:type="dxa"/>
          </w:tcPr>
          <w:p w:rsidR="005960B9" w:rsidRDefault="0037477D">
            <w:pPr>
              <w:spacing w:after="0" w:line="240" w:lineRule="auto"/>
              <w:jc w:val="center"/>
              <w:rPr>
                <w:rFonts w:asciiTheme="minorHAnsi" w:eastAsia="Times New Roman" w:hAnsiTheme="minorHAnsi"/>
                <w:sz w:val="18"/>
                <w:szCs w:val="18"/>
              </w:rPr>
            </w:pPr>
            <w:r>
              <w:rPr>
                <w:rFonts w:asciiTheme="minorHAnsi" w:eastAsia="Times New Roman" w:hAnsiTheme="minorHAnsi"/>
                <w:sz w:val="18"/>
                <w:szCs w:val="18"/>
              </w:rPr>
              <w:t>HPT</w:t>
            </w:r>
          </w:p>
          <w:p w:rsidR="005960B9" w:rsidRDefault="0037477D">
            <w:pPr>
              <w:spacing w:after="0" w:line="240" w:lineRule="auto"/>
              <w:jc w:val="center"/>
              <w:rPr>
                <w:rFonts w:asciiTheme="minorHAnsi" w:eastAsia="Times New Roman" w:hAnsiTheme="minorHAnsi"/>
                <w:sz w:val="18"/>
                <w:szCs w:val="18"/>
              </w:rPr>
            </w:pPr>
            <w:r>
              <w:rPr>
                <w:rFonts w:asciiTheme="minorHAnsi" w:eastAsia="Times New Roman" w:hAnsiTheme="minorHAnsi"/>
                <w:sz w:val="18"/>
                <w:szCs w:val="18"/>
              </w:rPr>
              <w:t> </w:t>
            </w:r>
          </w:p>
        </w:tc>
        <w:tc>
          <w:tcPr>
            <w:tcW w:w="1142" w:type="dxa"/>
          </w:tcPr>
          <w:p w:rsidR="005960B9" w:rsidRDefault="0037477D">
            <w:pPr>
              <w:spacing w:after="0" w:line="240" w:lineRule="auto"/>
              <w:jc w:val="center"/>
              <w:rPr>
                <w:rFonts w:asciiTheme="minorHAnsi" w:eastAsia="Times New Roman" w:hAnsiTheme="minorHAnsi"/>
                <w:sz w:val="18"/>
                <w:szCs w:val="18"/>
              </w:rPr>
            </w:pPr>
            <w:r>
              <w:rPr>
                <w:rFonts w:asciiTheme="minorHAnsi" w:eastAsia="Times New Roman" w:hAnsiTheme="minorHAnsi"/>
                <w:sz w:val="18"/>
                <w:szCs w:val="18"/>
              </w:rPr>
              <w:t>Sesuai</w:t>
            </w:r>
          </w:p>
          <w:p w:rsidR="005960B9" w:rsidRDefault="0037477D">
            <w:pPr>
              <w:spacing w:after="0" w:line="240" w:lineRule="auto"/>
              <w:jc w:val="center"/>
              <w:rPr>
                <w:rFonts w:asciiTheme="minorHAnsi" w:eastAsia="Times New Roman" w:hAnsiTheme="minorHAnsi"/>
                <w:sz w:val="18"/>
                <w:szCs w:val="18"/>
              </w:rPr>
            </w:pPr>
            <w:r>
              <w:rPr>
                <w:rFonts w:asciiTheme="minorHAnsi" w:eastAsia="Times New Roman" w:hAnsiTheme="minorHAnsi"/>
                <w:sz w:val="18"/>
                <w:szCs w:val="18"/>
              </w:rPr>
              <w:t> </w:t>
            </w:r>
          </w:p>
        </w:tc>
      </w:tr>
      <w:tr w:rsidR="005960B9">
        <w:trPr>
          <w:trHeight w:val="793"/>
          <w:jc w:val="center"/>
        </w:trPr>
        <w:tc>
          <w:tcPr>
            <w:tcW w:w="657" w:type="dxa"/>
          </w:tcPr>
          <w:p w:rsidR="005960B9" w:rsidRDefault="0037477D">
            <w:pPr>
              <w:spacing w:after="0" w:line="240" w:lineRule="auto"/>
              <w:jc w:val="center"/>
              <w:rPr>
                <w:rFonts w:asciiTheme="minorHAnsi" w:eastAsia="Times New Roman" w:hAnsiTheme="minorHAnsi"/>
                <w:sz w:val="18"/>
                <w:szCs w:val="18"/>
              </w:rPr>
            </w:pPr>
            <w:r>
              <w:rPr>
                <w:rFonts w:asciiTheme="minorHAnsi" w:eastAsia="Times New Roman" w:hAnsiTheme="minorHAnsi"/>
                <w:sz w:val="18"/>
                <w:szCs w:val="18"/>
              </w:rPr>
              <w:t>4.</w:t>
            </w:r>
          </w:p>
          <w:p w:rsidR="005960B9" w:rsidRDefault="005960B9">
            <w:pPr>
              <w:spacing w:after="0" w:line="240" w:lineRule="auto"/>
              <w:jc w:val="center"/>
              <w:rPr>
                <w:rFonts w:asciiTheme="minorHAnsi" w:eastAsia="Times New Roman" w:hAnsiTheme="minorHAnsi"/>
                <w:sz w:val="18"/>
                <w:szCs w:val="18"/>
              </w:rPr>
            </w:pPr>
          </w:p>
          <w:p w:rsidR="005960B9" w:rsidRDefault="005960B9">
            <w:pPr>
              <w:spacing w:after="0" w:line="240" w:lineRule="auto"/>
              <w:jc w:val="center"/>
              <w:rPr>
                <w:rFonts w:asciiTheme="minorHAnsi" w:eastAsia="Times New Roman" w:hAnsiTheme="minorHAnsi"/>
                <w:sz w:val="18"/>
                <w:szCs w:val="18"/>
              </w:rPr>
            </w:pPr>
          </w:p>
        </w:tc>
        <w:tc>
          <w:tcPr>
            <w:tcW w:w="1774" w:type="dxa"/>
          </w:tcPr>
          <w:p w:rsidR="005960B9" w:rsidRDefault="0037477D">
            <w:pPr>
              <w:spacing w:after="0" w:line="240" w:lineRule="auto"/>
              <w:rPr>
                <w:rFonts w:asciiTheme="minorHAnsi" w:eastAsia="Times New Roman" w:hAnsiTheme="minorHAnsi"/>
                <w:sz w:val="18"/>
                <w:szCs w:val="18"/>
              </w:rPr>
            </w:pPr>
            <w:r>
              <w:rPr>
                <w:rFonts w:asciiTheme="minorHAnsi" w:eastAsia="Times New Roman" w:hAnsiTheme="minorHAnsi"/>
                <w:sz w:val="18"/>
                <w:szCs w:val="18"/>
              </w:rPr>
              <w:t>Bupati Lima Puluh Kota</w:t>
            </w:r>
          </w:p>
          <w:p w:rsidR="005960B9" w:rsidRDefault="0037477D">
            <w:pPr>
              <w:spacing w:after="0" w:line="240" w:lineRule="auto"/>
              <w:rPr>
                <w:rFonts w:asciiTheme="minorHAnsi" w:eastAsia="Times New Roman" w:hAnsiTheme="minorHAnsi"/>
                <w:sz w:val="18"/>
                <w:szCs w:val="18"/>
              </w:rPr>
            </w:pPr>
            <w:r>
              <w:rPr>
                <w:rFonts w:asciiTheme="minorHAnsi" w:eastAsia="Times New Roman" w:hAnsiTheme="minorHAnsi"/>
                <w:sz w:val="18"/>
                <w:szCs w:val="18"/>
              </w:rPr>
              <w:t> </w:t>
            </w:r>
          </w:p>
        </w:tc>
        <w:tc>
          <w:tcPr>
            <w:tcW w:w="1849" w:type="dxa"/>
          </w:tcPr>
          <w:p w:rsidR="005960B9" w:rsidRDefault="0037477D">
            <w:pPr>
              <w:spacing w:after="0" w:line="240" w:lineRule="auto"/>
              <w:rPr>
                <w:rFonts w:asciiTheme="minorHAnsi" w:eastAsia="Times New Roman" w:hAnsiTheme="minorHAnsi"/>
                <w:sz w:val="18"/>
                <w:szCs w:val="18"/>
              </w:rPr>
            </w:pPr>
            <w:r>
              <w:rPr>
                <w:rFonts w:asciiTheme="minorHAnsi" w:eastAsia="Times New Roman" w:hAnsiTheme="minorHAnsi"/>
                <w:sz w:val="18"/>
                <w:szCs w:val="18"/>
              </w:rPr>
              <w:t xml:space="preserve">Pembangunan jalan menuju </w:t>
            </w:r>
          </w:p>
          <w:p w:rsidR="005960B9" w:rsidRDefault="0037477D">
            <w:pPr>
              <w:spacing w:after="0" w:line="240" w:lineRule="auto"/>
              <w:rPr>
                <w:rFonts w:asciiTheme="minorHAnsi" w:eastAsia="Times New Roman" w:hAnsiTheme="minorHAnsi"/>
                <w:sz w:val="18"/>
                <w:szCs w:val="18"/>
              </w:rPr>
            </w:pPr>
            <w:r>
              <w:rPr>
                <w:rFonts w:asciiTheme="minorHAnsi" w:eastAsia="Times New Roman" w:hAnsiTheme="minorHAnsi"/>
                <w:sz w:val="18"/>
                <w:szCs w:val="18"/>
              </w:rPr>
              <w:t>Transmigrasi Koto Tangah</w:t>
            </w:r>
          </w:p>
        </w:tc>
        <w:tc>
          <w:tcPr>
            <w:tcW w:w="1243" w:type="dxa"/>
          </w:tcPr>
          <w:p w:rsidR="005960B9" w:rsidRDefault="0037477D">
            <w:pPr>
              <w:spacing w:after="0" w:line="240" w:lineRule="auto"/>
              <w:jc w:val="right"/>
              <w:rPr>
                <w:rFonts w:asciiTheme="minorHAnsi" w:eastAsia="Times New Roman" w:hAnsiTheme="minorHAnsi"/>
                <w:sz w:val="18"/>
                <w:szCs w:val="18"/>
              </w:rPr>
            </w:pPr>
            <w:r>
              <w:rPr>
                <w:rFonts w:asciiTheme="minorHAnsi" w:eastAsia="Times New Roman" w:hAnsiTheme="minorHAnsi"/>
                <w:sz w:val="18"/>
                <w:szCs w:val="18"/>
              </w:rPr>
              <w:t>8,37</w:t>
            </w:r>
          </w:p>
          <w:p w:rsidR="005960B9" w:rsidRDefault="0037477D">
            <w:pPr>
              <w:spacing w:after="0" w:line="240" w:lineRule="auto"/>
              <w:jc w:val="right"/>
              <w:rPr>
                <w:rFonts w:asciiTheme="minorHAnsi" w:eastAsia="Times New Roman" w:hAnsiTheme="minorHAnsi"/>
                <w:sz w:val="18"/>
                <w:szCs w:val="18"/>
              </w:rPr>
            </w:pPr>
            <w:r>
              <w:rPr>
                <w:rFonts w:asciiTheme="minorHAnsi" w:eastAsia="Times New Roman" w:hAnsiTheme="minorHAnsi"/>
                <w:sz w:val="18"/>
                <w:szCs w:val="18"/>
              </w:rPr>
              <w:t> </w:t>
            </w:r>
          </w:p>
          <w:p w:rsidR="005960B9" w:rsidRDefault="0037477D">
            <w:pPr>
              <w:spacing w:after="0" w:line="240" w:lineRule="auto"/>
              <w:jc w:val="right"/>
              <w:rPr>
                <w:rFonts w:asciiTheme="minorHAnsi" w:eastAsia="Times New Roman" w:hAnsiTheme="minorHAnsi"/>
                <w:sz w:val="18"/>
                <w:szCs w:val="18"/>
              </w:rPr>
            </w:pPr>
            <w:r>
              <w:rPr>
                <w:rFonts w:asciiTheme="minorHAnsi" w:eastAsia="Times New Roman" w:hAnsiTheme="minorHAnsi"/>
                <w:sz w:val="18"/>
                <w:szCs w:val="18"/>
              </w:rPr>
              <w:t> </w:t>
            </w:r>
          </w:p>
        </w:tc>
        <w:tc>
          <w:tcPr>
            <w:tcW w:w="1219" w:type="dxa"/>
          </w:tcPr>
          <w:p w:rsidR="005960B9" w:rsidRDefault="0037477D">
            <w:pPr>
              <w:spacing w:after="0" w:line="240" w:lineRule="auto"/>
              <w:jc w:val="center"/>
              <w:rPr>
                <w:rFonts w:asciiTheme="minorHAnsi" w:eastAsia="Times New Roman" w:hAnsiTheme="minorHAnsi"/>
                <w:sz w:val="18"/>
                <w:szCs w:val="18"/>
              </w:rPr>
            </w:pPr>
            <w:r>
              <w:rPr>
                <w:rFonts w:asciiTheme="minorHAnsi" w:eastAsia="Times New Roman" w:hAnsiTheme="minorHAnsi"/>
                <w:sz w:val="18"/>
                <w:szCs w:val="18"/>
              </w:rPr>
              <w:t>HPK</w:t>
            </w:r>
          </w:p>
          <w:p w:rsidR="005960B9" w:rsidRDefault="0037477D">
            <w:pPr>
              <w:spacing w:after="0" w:line="240" w:lineRule="auto"/>
              <w:jc w:val="center"/>
              <w:rPr>
                <w:rFonts w:asciiTheme="minorHAnsi" w:eastAsia="Times New Roman" w:hAnsiTheme="minorHAnsi"/>
                <w:sz w:val="18"/>
                <w:szCs w:val="18"/>
              </w:rPr>
            </w:pPr>
            <w:r>
              <w:rPr>
                <w:rFonts w:asciiTheme="minorHAnsi" w:eastAsia="Times New Roman" w:hAnsiTheme="minorHAnsi"/>
                <w:sz w:val="18"/>
                <w:szCs w:val="18"/>
              </w:rPr>
              <w:t> </w:t>
            </w:r>
          </w:p>
          <w:p w:rsidR="005960B9" w:rsidRDefault="0037477D">
            <w:pPr>
              <w:spacing w:after="0" w:line="240" w:lineRule="auto"/>
              <w:jc w:val="center"/>
              <w:rPr>
                <w:rFonts w:asciiTheme="minorHAnsi" w:eastAsia="Times New Roman" w:hAnsiTheme="minorHAnsi"/>
                <w:sz w:val="18"/>
                <w:szCs w:val="18"/>
              </w:rPr>
            </w:pPr>
            <w:r>
              <w:rPr>
                <w:rFonts w:asciiTheme="minorHAnsi" w:eastAsia="Times New Roman" w:hAnsiTheme="minorHAnsi"/>
                <w:sz w:val="18"/>
                <w:szCs w:val="18"/>
              </w:rPr>
              <w:t> </w:t>
            </w:r>
          </w:p>
        </w:tc>
        <w:tc>
          <w:tcPr>
            <w:tcW w:w="1142" w:type="dxa"/>
          </w:tcPr>
          <w:p w:rsidR="005960B9" w:rsidRDefault="0037477D">
            <w:pPr>
              <w:spacing w:after="0" w:line="240" w:lineRule="auto"/>
              <w:jc w:val="center"/>
              <w:rPr>
                <w:rFonts w:asciiTheme="minorHAnsi" w:eastAsia="Times New Roman" w:hAnsiTheme="minorHAnsi"/>
                <w:sz w:val="18"/>
                <w:szCs w:val="18"/>
              </w:rPr>
            </w:pPr>
            <w:r>
              <w:rPr>
                <w:rFonts w:asciiTheme="minorHAnsi" w:eastAsia="Times New Roman" w:hAnsiTheme="minorHAnsi"/>
                <w:sz w:val="18"/>
                <w:szCs w:val="18"/>
              </w:rPr>
              <w:t>Sesuai</w:t>
            </w:r>
          </w:p>
          <w:p w:rsidR="005960B9" w:rsidRDefault="0037477D">
            <w:pPr>
              <w:spacing w:after="0" w:line="240" w:lineRule="auto"/>
              <w:jc w:val="center"/>
              <w:rPr>
                <w:rFonts w:asciiTheme="minorHAnsi" w:eastAsia="Times New Roman" w:hAnsiTheme="minorHAnsi"/>
                <w:sz w:val="18"/>
                <w:szCs w:val="18"/>
              </w:rPr>
            </w:pPr>
            <w:r>
              <w:rPr>
                <w:rFonts w:asciiTheme="minorHAnsi" w:eastAsia="Times New Roman" w:hAnsiTheme="minorHAnsi"/>
                <w:sz w:val="18"/>
                <w:szCs w:val="18"/>
              </w:rPr>
              <w:t> </w:t>
            </w:r>
          </w:p>
          <w:p w:rsidR="005960B9" w:rsidRDefault="0037477D">
            <w:pPr>
              <w:spacing w:after="0" w:line="240" w:lineRule="auto"/>
              <w:jc w:val="center"/>
              <w:rPr>
                <w:rFonts w:asciiTheme="minorHAnsi" w:eastAsia="Times New Roman" w:hAnsiTheme="minorHAnsi"/>
                <w:sz w:val="18"/>
                <w:szCs w:val="18"/>
              </w:rPr>
            </w:pPr>
            <w:r>
              <w:rPr>
                <w:rFonts w:asciiTheme="minorHAnsi" w:eastAsia="Times New Roman" w:hAnsiTheme="minorHAnsi"/>
                <w:sz w:val="18"/>
                <w:szCs w:val="18"/>
              </w:rPr>
              <w:t> </w:t>
            </w:r>
          </w:p>
        </w:tc>
      </w:tr>
      <w:tr w:rsidR="005960B9">
        <w:trPr>
          <w:trHeight w:val="845"/>
          <w:jc w:val="center"/>
        </w:trPr>
        <w:tc>
          <w:tcPr>
            <w:tcW w:w="657" w:type="dxa"/>
          </w:tcPr>
          <w:p w:rsidR="005960B9" w:rsidRDefault="0037477D">
            <w:pPr>
              <w:spacing w:after="0" w:line="240" w:lineRule="auto"/>
              <w:jc w:val="center"/>
              <w:rPr>
                <w:rFonts w:asciiTheme="minorHAnsi" w:eastAsia="Times New Roman" w:hAnsiTheme="minorHAnsi"/>
                <w:sz w:val="18"/>
                <w:szCs w:val="18"/>
              </w:rPr>
            </w:pPr>
            <w:r>
              <w:rPr>
                <w:rFonts w:asciiTheme="minorHAnsi" w:eastAsia="Times New Roman" w:hAnsiTheme="minorHAnsi"/>
                <w:sz w:val="18"/>
                <w:szCs w:val="18"/>
              </w:rPr>
              <w:t>5.</w:t>
            </w:r>
          </w:p>
        </w:tc>
        <w:tc>
          <w:tcPr>
            <w:tcW w:w="1774" w:type="dxa"/>
          </w:tcPr>
          <w:p w:rsidR="005960B9" w:rsidRDefault="0037477D">
            <w:pPr>
              <w:spacing w:after="0" w:line="240" w:lineRule="auto"/>
              <w:rPr>
                <w:rFonts w:asciiTheme="minorHAnsi" w:eastAsia="Times New Roman" w:hAnsiTheme="minorHAnsi"/>
                <w:sz w:val="18"/>
                <w:szCs w:val="18"/>
              </w:rPr>
            </w:pPr>
            <w:r>
              <w:rPr>
                <w:rFonts w:asciiTheme="minorHAnsi" w:eastAsia="Times New Roman" w:hAnsiTheme="minorHAnsi"/>
                <w:sz w:val="18"/>
                <w:szCs w:val="18"/>
              </w:rPr>
              <w:t>Pemerintah Kabupaten Sijunjung</w:t>
            </w:r>
          </w:p>
          <w:p w:rsidR="005960B9" w:rsidRDefault="0037477D">
            <w:pPr>
              <w:spacing w:after="0" w:line="240" w:lineRule="auto"/>
              <w:rPr>
                <w:rFonts w:asciiTheme="minorHAnsi" w:eastAsia="Times New Roman" w:hAnsiTheme="minorHAnsi"/>
                <w:sz w:val="18"/>
                <w:szCs w:val="18"/>
              </w:rPr>
            </w:pPr>
            <w:r>
              <w:rPr>
                <w:rFonts w:asciiTheme="minorHAnsi" w:eastAsia="Times New Roman" w:hAnsiTheme="minorHAnsi"/>
                <w:sz w:val="18"/>
                <w:szCs w:val="18"/>
              </w:rPr>
              <w:t> </w:t>
            </w:r>
          </w:p>
        </w:tc>
        <w:tc>
          <w:tcPr>
            <w:tcW w:w="1849" w:type="dxa"/>
          </w:tcPr>
          <w:p w:rsidR="005960B9" w:rsidRDefault="0037477D">
            <w:pPr>
              <w:spacing w:after="0" w:line="240" w:lineRule="auto"/>
              <w:rPr>
                <w:rFonts w:asciiTheme="minorHAnsi" w:eastAsia="Times New Roman" w:hAnsiTheme="minorHAnsi"/>
                <w:sz w:val="18"/>
                <w:szCs w:val="18"/>
              </w:rPr>
            </w:pPr>
            <w:r>
              <w:rPr>
                <w:rFonts w:asciiTheme="minorHAnsi" w:eastAsia="Times New Roman" w:hAnsiTheme="minorHAnsi"/>
                <w:sz w:val="18"/>
                <w:szCs w:val="18"/>
              </w:rPr>
              <w:t>Pembangunan jalan menuju lokasi Transmigrasi Padang Tarok</w:t>
            </w:r>
          </w:p>
        </w:tc>
        <w:tc>
          <w:tcPr>
            <w:tcW w:w="1243" w:type="dxa"/>
          </w:tcPr>
          <w:p w:rsidR="005960B9" w:rsidRDefault="0037477D">
            <w:pPr>
              <w:spacing w:after="0" w:line="240" w:lineRule="auto"/>
              <w:jc w:val="right"/>
              <w:rPr>
                <w:rFonts w:asciiTheme="minorHAnsi" w:eastAsia="Times New Roman" w:hAnsiTheme="minorHAnsi"/>
                <w:sz w:val="18"/>
                <w:szCs w:val="18"/>
              </w:rPr>
            </w:pPr>
            <w:r>
              <w:rPr>
                <w:rFonts w:asciiTheme="minorHAnsi" w:eastAsia="Times New Roman" w:hAnsiTheme="minorHAnsi"/>
                <w:sz w:val="18"/>
                <w:szCs w:val="18"/>
              </w:rPr>
              <w:t>14,48</w:t>
            </w:r>
          </w:p>
          <w:p w:rsidR="005960B9" w:rsidRDefault="0037477D">
            <w:pPr>
              <w:spacing w:after="0" w:line="240" w:lineRule="auto"/>
              <w:jc w:val="right"/>
              <w:rPr>
                <w:rFonts w:asciiTheme="minorHAnsi" w:eastAsia="Times New Roman" w:hAnsiTheme="minorHAnsi"/>
                <w:sz w:val="18"/>
                <w:szCs w:val="18"/>
              </w:rPr>
            </w:pPr>
            <w:r>
              <w:rPr>
                <w:rFonts w:asciiTheme="minorHAnsi" w:eastAsia="Times New Roman" w:hAnsiTheme="minorHAnsi"/>
                <w:sz w:val="18"/>
                <w:szCs w:val="18"/>
              </w:rPr>
              <w:t> </w:t>
            </w:r>
          </w:p>
        </w:tc>
        <w:tc>
          <w:tcPr>
            <w:tcW w:w="1219" w:type="dxa"/>
          </w:tcPr>
          <w:p w:rsidR="005960B9" w:rsidRDefault="0037477D">
            <w:pPr>
              <w:spacing w:after="0" w:line="240" w:lineRule="auto"/>
              <w:jc w:val="center"/>
              <w:rPr>
                <w:rFonts w:asciiTheme="minorHAnsi" w:eastAsia="Times New Roman" w:hAnsiTheme="minorHAnsi"/>
                <w:sz w:val="18"/>
                <w:szCs w:val="18"/>
              </w:rPr>
            </w:pPr>
            <w:r>
              <w:rPr>
                <w:rFonts w:asciiTheme="minorHAnsi" w:eastAsia="Times New Roman" w:hAnsiTheme="minorHAnsi"/>
                <w:sz w:val="18"/>
                <w:szCs w:val="18"/>
              </w:rPr>
              <w:t>HPK</w:t>
            </w:r>
          </w:p>
          <w:p w:rsidR="005960B9" w:rsidRDefault="0037477D">
            <w:pPr>
              <w:spacing w:after="0" w:line="240" w:lineRule="auto"/>
              <w:jc w:val="center"/>
              <w:rPr>
                <w:rFonts w:asciiTheme="minorHAnsi" w:eastAsia="Times New Roman" w:hAnsiTheme="minorHAnsi"/>
                <w:sz w:val="18"/>
                <w:szCs w:val="18"/>
              </w:rPr>
            </w:pPr>
            <w:r>
              <w:rPr>
                <w:rFonts w:asciiTheme="minorHAnsi" w:eastAsia="Times New Roman" w:hAnsiTheme="minorHAnsi"/>
                <w:sz w:val="18"/>
                <w:szCs w:val="18"/>
              </w:rPr>
              <w:t> </w:t>
            </w:r>
          </w:p>
        </w:tc>
        <w:tc>
          <w:tcPr>
            <w:tcW w:w="1142" w:type="dxa"/>
          </w:tcPr>
          <w:p w:rsidR="005960B9" w:rsidRDefault="0037477D">
            <w:pPr>
              <w:spacing w:after="0" w:line="240" w:lineRule="auto"/>
              <w:jc w:val="center"/>
              <w:rPr>
                <w:rFonts w:asciiTheme="minorHAnsi" w:eastAsia="Times New Roman" w:hAnsiTheme="minorHAnsi"/>
                <w:sz w:val="18"/>
                <w:szCs w:val="18"/>
              </w:rPr>
            </w:pPr>
            <w:r>
              <w:rPr>
                <w:rFonts w:asciiTheme="minorHAnsi" w:eastAsia="Times New Roman" w:hAnsiTheme="minorHAnsi"/>
                <w:sz w:val="18"/>
                <w:szCs w:val="18"/>
              </w:rPr>
              <w:t>Sesuai</w:t>
            </w:r>
          </w:p>
          <w:p w:rsidR="005960B9" w:rsidRDefault="0037477D">
            <w:pPr>
              <w:spacing w:after="0" w:line="240" w:lineRule="auto"/>
              <w:jc w:val="center"/>
              <w:rPr>
                <w:rFonts w:asciiTheme="minorHAnsi" w:eastAsia="Times New Roman" w:hAnsiTheme="minorHAnsi"/>
                <w:sz w:val="18"/>
                <w:szCs w:val="18"/>
              </w:rPr>
            </w:pPr>
            <w:r>
              <w:rPr>
                <w:rFonts w:asciiTheme="minorHAnsi" w:eastAsia="Times New Roman" w:hAnsiTheme="minorHAnsi"/>
                <w:sz w:val="18"/>
                <w:szCs w:val="18"/>
              </w:rPr>
              <w:t> </w:t>
            </w:r>
          </w:p>
        </w:tc>
      </w:tr>
      <w:tr w:rsidR="005960B9">
        <w:trPr>
          <w:trHeight w:val="577"/>
          <w:jc w:val="center"/>
        </w:trPr>
        <w:tc>
          <w:tcPr>
            <w:tcW w:w="657" w:type="dxa"/>
          </w:tcPr>
          <w:p w:rsidR="005960B9" w:rsidRDefault="0037477D">
            <w:pPr>
              <w:spacing w:after="0" w:line="240" w:lineRule="auto"/>
              <w:jc w:val="center"/>
              <w:rPr>
                <w:rFonts w:asciiTheme="minorHAnsi" w:eastAsia="Times New Roman" w:hAnsiTheme="minorHAnsi"/>
                <w:sz w:val="18"/>
                <w:szCs w:val="18"/>
              </w:rPr>
            </w:pPr>
            <w:r>
              <w:rPr>
                <w:rFonts w:asciiTheme="minorHAnsi" w:eastAsia="Times New Roman" w:hAnsiTheme="minorHAnsi"/>
                <w:sz w:val="18"/>
                <w:szCs w:val="18"/>
              </w:rPr>
              <w:t>6.</w:t>
            </w:r>
          </w:p>
        </w:tc>
        <w:tc>
          <w:tcPr>
            <w:tcW w:w="1774" w:type="dxa"/>
          </w:tcPr>
          <w:p w:rsidR="005960B9" w:rsidRDefault="0037477D">
            <w:pPr>
              <w:spacing w:after="0" w:line="240" w:lineRule="auto"/>
              <w:rPr>
                <w:rFonts w:asciiTheme="minorHAnsi" w:eastAsia="Times New Roman" w:hAnsiTheme="minorHAnsi"/>
                <w:sz w:val="18"/>
                <w:szCs w:val="18"/>
              </w:rPr>
            </w:pPr>
            <w:r>
              <w:rPr>
                <w:rFonts w:asciiTheme="minorHAnsi" w:eastAsia="Times New Roman" w:hAnsiTheme="minorHAnsi"/>
                <w:sz w:val="18"/>
                <w:szCs w:val="18"/>
              </w:rPr>
              <w:t>Dinas Pekerjaan Umum Kabupaten</w:t>
            </w:r>
          </w:p>
          <w:p w:rsidR="005960B9" w:rsidRDefault="0037477D">
            <w:pPr>
              <w:spacing w:after="0" w:line="240" w:lineRule="auto"/>
              <w:rPr>
                <w:rFonts w:asciiTheme="minorHAnsi" w:eastAsia="Times New Roman" w:hAnsiTheme="minorHAnsi"/>
                <w:sz w:val="18"/>
                <w:szCs w:val="18"/>
              </w:rPr>
            </w:pPr>
            <w:r>
              <w:rPr>
                <w:rFonts w:asciiTheme="minorHAnsi" w:eastAsia="Times New Roman" w:hAnsiTheme="minorHAnsi"/>
                <w:sz w:val="18"/>
                <w:szCs w:val="18"/>
              </w:rPr>
              <w:t>Solok</w:t>
            </w:r>
          </w:p>
        </w:tc>
        <w:tc>
          <w:tcPr>
            <w:tcW w:w="1849" w:type="dxa"/>
          </w:tcPr>
          <w:p w:rsidR="005960B9" w:rsidRDefault="0037477D">
            <w:pPr>
              <w:spacing w:after="0" w:line="240" w:lineRule="auto"/>
              <w:rPr>
                <w:rFonts w:asciiTheme="minorHAnsi" w:eastAsia="Times New Roman" w:hAnsiTheme="minorHAnsi"/>
                <w:sz w:val="18"/>
                <w:szCs w:val="18"/>
              </w:rPr>
            </w:pPr>
            <w:r>
              <w:rPr>
                <w:rFonts w:asciiTheme="minorHAnsi" w:eastAsia="Times New Roman" w:hAnsiTheme="minorHAnsi"/>
                <w:sz w:val="18"/>
                <w:szCs w:val="18"/>
              </w:rPr>
              <w:t>Pembangunan jalan ruas Aie Luo – Kipek</w:t>
            </w:r>
          </w:p>
        </w:tc>
        <w:tc>
          <w:tcPr>
            <w:tcW w:w="1243" w:type="dxa"/>
          </w:tcPr>
          <w:p w:rsidR="005960B9" w:rsidRDefault="0037477D">
            <w:pPr>
              <w:spacing w:after="0" w:line="240" w:lineRule="auto"/>
              <w:jc w:val="right"/>
              <w:rPr>
                <w:rFonts w:asciiTheme="minorHAnsi" w:eastAsia="Times New Roman" w:hAnsiTheme="minorHAnsi"/>
                <w:sz w:val="18"/>
                <w:szCs w:val="18"/>
              </w:rPr>
            </w:pPr>
            <w:r>
              <w:rPr>
                <w:rFonts w:asciiTheme="minorHAnsi" w:eastAsia="Times New Roman" w:hAnsiTheme="minorHAnsi"/>
                <w:sz w:val="18"/>
                <w:szCs w:val="18"/>
              </w:rPr>
              <w:t>184.25</w:t>
            </w:r>
          </w:p>
        </w:tc>
        <w:tc>
          <w:tcPr>
            <w:tcW w:w="1219" w:type="dxa"/>
          </w:tcPr>
          <w:p w:rsidR="005960B9" w:rsidRDefault="0037477D">
            <w:pPr>
              <w:spacing w:after="0" w:line="240" w:lineRule="auto"/>
              <w:jc w:val="center"/>
              <w:rPr>
                <w:rFonts w:asciiTheme="minorHAnsi" w:eastAsia="Times New Roman" w:hAnsiTheme="minorHAnsi"/>
                <w:sz w:val="18"/>
                <w:szCs w:val="18"/>
              </w:rPr>
            </w:pPr>
            <w:r>
              <w:rPr>
                <w:rFonts w:asciiTheme="minorHAnsi" w:eastAsia="Times New Roman" w:hAnsiTheme="minorHAnsi"/>
                <w:sz w:val="18"/>
                <w:szCs w:val="18"/>
              </w:rPr>
              <w:t>HPK</w:t>
            </w:r>
          </w:p>
          <w:p w:rsidR="005960B9" w:rsidRDefault="0037477D">
            <w:pPr>
              <w:spacing w:after="0" w:line="240" w:lineRule="auto"/>
              <w:jc w:val="center"/>
              <w:rPr>
                <w:rFonts w:asciiTheme="minorHAnsi" w:eastAsia="Times New Roman" w:hAnsiTheme="minorHAnsi"/>
                <w:sz w:val="18"/>
                <w:szCs w:val="18"/>
              </w:rPr>
            </w:pPr>
            <w:r>
              <w:rPr>
                <w:rFonts w:asciiTheme="minorHAnsi" w:eastAsia="Times New Roman" w:hAnsiTheme="minorHAnsi"/>
                <w:sz w:val="18"/>
                <w:szCs w:val="18"/>
              </w:rPr>
              <w:t> </w:t>
            </w:r>
          </w:p>
          <w:p w:rsidR="005960B9" w:rsidRDefault="0037477D">
            <w:pPr>
              <w:spacing w:after="0" w:line="240" w:lineRule="auto"/>
              <w:jc w:val="center"/>
              <w:rPr>
                <w:rFonts w:asciiTheme="minorHAnsi" w:eastAsia="Times New Roman" w:hAnsiTheme="minorHAnsi"/>
                <w:sz w:val="18"/>
                <w:szCs w:val="18"/>
              </w:rPr>
            </w:pPr>
            <w:r>
              <w:rPr>
                <w:rFonts w:asciiTheme="minorHAnsi" w:eastAsia="Times New Roman" w:hAnsiTheme="minorHAnsi"/>
                <w:sz w:val="18"/>
                <w:szCs w:val="18"/>
              </w:rPr>
              <w:t> </w:t>
            </w:r>
          </w:p>
        </w:tc>
        <w:tc>
          <w:tcPr>
            <w:tcW w:w="1142" w:type="dxa"/>
          </w:tcPr>
          <w:p w:rsidR="005960B9" w:rsidRDefault="0037477D">
            <w:pPr>
              <w:spacing w:after="0" w:line="240" w:lineRule="auto"/>
              <w:jc w:val="center"/>
              <w:rPr>
                <w:rFonts w:asciiTheme="minorHAnsi" w:eastAsia="Times New Roman" w:hAnsiTheme="minorHAnsi"/>
                <w:sz w:val="18"/>
                <w:szCs w:val="18"/>
              </w:rPr>
            </w:pPr>
            <w:r>
              <w:rPr>
                <w:rFonts w:asciiTheme="minorHAnsi" w:eastAsia="Times New Roman" w:hAnsiTheme="minorHAnsi"/>
                <w:sz w:val="18"/>
                <w:szCs w:val="18"/>
              </w:rPr>
              <w:t>Sesuai</w:t>
            </w:r>
          </w:p>
          <w:p w:rsidR="005960B9" w:rsidRDefault="0037477D">
            <w:pPr>
              <w:spacing w:after="0" w:line="240" w:lineRule="auto"/>
              <w:jc w:val="center"/>
              <w:rPr>
                <w:rFonts w:asciiTheme="minorHAnsi" w:eastAsia="Times New Roman" w:hAnsiTheme="minorHAnsi"/>
                <w:sz w:val="18"/>
                <w:szCs w:val="18"/>
              </w:rPr>
            </w:pPr>
            <w:r>
              <w:rPr>
                <w:rFonts w:asciiTheme="minorHAnsi" w:eastAsia="Times New Roman" w:hAnsiTheme="minorHAnsi"/>
                <w:sz w:val="18"/>
                <w:szCs w:val="18"/>
              </w:rPr>
              <w:t> </w:t>
            </w:r>
          </w:p>
          <w:p w:rsidR="005960B9" w:rsidRDefault="0037477D">
            <w:pPr>
              <w:spacing w:after="0" w:line="240" w:lineRule="auto"/>
              <w:jc w:val="center"/>
              <w:rPr>
                <w:rFonts w:asciiTheme="minorHAnsi" w:eastAsia="Times New Roman" w:hAnsiTheme="minorHAnsi"/>
                <w:sz w:val="18"/>
                <w:szCs w:val="18"/>
              </w:rPr>
            </w:pPr>
            <w:r>
              <w:rPr>
                <w:rFonts w:asciiTheme="minorHAnsi" w:eastAsia="Times New Roman" w:hAnsiTheme="minorHAnsi"/>
                <w:sz w:val="18"/>
                <w:szCs w:val="18"/>
              </w:rPr>
              <w:t> </w:t>
            </w:r>
          </w:p>
        </w:tc>
      </w:tr>
      <w:tr w:rsidR="005960B9">
        <w:trPr>
          <w:trHeight w:val="644"/>
          <w:jc w:val="center"/>
        </w:trPr>
        <w:tc>
          <w:tcPr>
            <w:tcW w:w="657" w:type="dxa"/>
          </w:tcPr>
          <w:p w:rsidR="005960B9" w:rsidRDefault="0037477D">
            <w:pPr>
              <w:spacing w:after="0" w:line="240" w:lineRule="auto"/>
              <w:jc w:val="center"/>
              <w:rPr>
                <w:rFonts w:asciiTheme="minorHAnsi" w:eastAsia="Times New Roman" w:hAnsiTheme="minorHAnsi"/>
                <w:sz w:val="18"/>
                <w:szCs w:val="18"/>
              </w:rPr>
            </w:pPr>
            <w:r>
              <w:rPr>
                <w:rFonts w:asciiTheme="minorHAnsi" w:eastAsia="Times New Roman" w:hAnsiTheme="minorHAnsi"/>
                <w:sz w:val="18"/>
                <w:szCs w:val="18"/>
              </w:rPr>
              <w:t>7.</w:t>
            </w:r>
          </w:p>
        </w:tc>
        <w:tc>
          <w:tcPr>
            <w:tcW w:w="1774" w:type="dxa"/>
          </w:tcPr>
          <w:p w:rsidR="005960B9" w:rsidRDefault="0037477D">
            <w:pPr>
              <w:spacing w:after="0" w:line="240" w:lineRule="auto"/>
              <w:rPr>
                <w:rFonts w:asciiTheme="minorHAnsi" w:eastAsia="Times New Roman" w:hAnsiTheme="minorHAnsi"/>
                <w:sz w:val="18"/>
                <w:szCs w:val="18"/>
              </w:rPr>
            </w:pPr>
            <w:r>
              <w:rPr>
                <w:rFonts w:asciiTheme="minorHAnsi" w:eastAsia="Times New Roman" w:hAnsiTheme="minorHAnsi"/>
                <w:sz w:val="18"/>
                <w:szCs w:val="18"/>
              </w:rPr>
              <w:t>Dinas Pekerjaan Umum Kabupaten</w:t>
            </w:r>
          </w:p>
          <w:p w:rsidR="005960B9" w:rsidRDefault="0037477D">
            <w:pPr>
              <w:spacing w:after="0" w:line="240" w:lineRule="auto"/>
              <w:rPr>
                <w:rFonts w:asciiTheme="minorHAnsi" w:eastAsia="Times New Roman" w:hAnsiTheme="minorHAnsi"/>
                <w:sz w:val="18"/>
                <w:szCs w:val="18"/>
              </w:rPr>
            </w:pPr>
            <w:r>
              <w:rPr>
                <w:rFonts w:asciiTheme="minorHAnsi" w:eastAsia="Times New Roman" w:hAnsiTheme="minorHAnsi"/>
                <w:sz w:val="18"/>
                <w:szCs w:val="18"/>
              </w:rPr>
              <w:t>Solok</w:t>
            </w:r>
          </w:p>
        </w:tc>
        <w:tc>
          <w:tcPr>
            <w:tcW w:w="1849" w:type="dxa"/>
          </w:tcPr>
          <w:p w:rsidR="005960B9" w:rsidRDefault="0037477D">
            <w:pPr>
              <w:spacing w:after="0" w:line="240" w:lineRule="auto"/>
              <w:rPr>
                <w:rFonts w:asciiTheme="minorHAnsi" w:eastAsia="Times New Roman" w:hAnsiTheme="minorHAnsi"/>
                <w:sz w:val="18"/>
                <w:szCs w:val="18"/>
              </w:rPr>
            </w:pPr>
            <w:r>
              <w:rPr>
                <w:rFonts w:asciiTheme="minorHAnsi" w:eastAsia="Times New Roman" w:hAnsiTheme="minorHAnsi"/>
                <w:sz w:val="18"/>
                <w:szCs w:val="18"/>
              </w:rPr>
              <w:t>Pembangunan jalan ruas Sapan - Air Dingin</w:t>
            </w:r>
          </w:p>
        </w:tc>
        <w:tc>
          <w:tcPr>
            <w:tcW w:w="1243" w:type="dxa"/>
          </w:tcPr>
          <w:p w:rsidR="005960B9" w:rsidRDefault="0037477D">
            <w:pPr>
              <w:spacing w:after="0" w:line="240" w:lineRule="auto"/>
              <w:jc w:val="right"/>
              <w:rPr>
                <w:rFonts w:asciiTheme="minorHAnsi" w:eastAsia="Times New Roman" w:hAnsiTheme="minorHAnsi"/>
                <w:sz w:val="18"/>
                <w:szCs w:val="18"/>
              </w:rPr>
            </w:pPr>
            <w:r>
              <w:rPr>
                <w:rFonts w:asciiTheme="minorHAnsi" w:eastAsia="Times New Roman" w:hAnsiTheme="minorHAnsi"/>
                <w:sz w:val="18"/>
                <w:szCs w:val="18"/>
              </w:rPr>
              <w:t>0,571</w:t>
            </w:r>
          </w:p>
          <w:p w:rsidR="005960B9" w:rsidRDefault="0037477D">
            <w:pPr>
              <w:spacing w:after="0" w:line="240" w:lineRule="auto"/>
              <w:jc w:val="right"/>
              <w:rPr>
                <w:rFonts w:asciiTheme="minorHAnsi" w:eastAsia="Times New Roman" w:hAnsiTheme="minorHAnsi"/>
                <w:sz w:val="18"/>
                <w:szCs w:val="18"/>
              </w:rPr>
            </w:pPr>
            <w:r>
              <w:rPr>
                <w:rFonts w:asciiTheme="minorHAnsi" w:eastAsia="Times New Roman" w:hAnsiTheme="minorHAnsi"/>
                <w:sz w:val="18"/>
                <w:szCs w:val="18"/>
              </w:rPr>
              <w:t> </w:t>
            </w:r>
          </w:p>
          <w:p w:rsidR="005960B9" w:rsidRDefault="0037477D">
            <w:pPr>
              <w:spacing w:after="0" w:line="240" w:lineRule="auto"/>
              <w:jc w:val="right"/>
              <w:rPr>
                <w:rFonts w:asciiTheme="minorHAnsi" w:eastAsia="Times New Roman" w:hAnsiTheme="minorHAnsi"/>
                <w:sz w:val="18"/>
                <w:szCs w:val="18"/>
              </w:rPr>
            </w:pPr>
            <w:r>
              <w:rPr>
                <w:rFonts w:asciiTheme="minorHAnsi" w:eastAsia="Times New Roman" w:hAnsiTheme="minorHAnsi"/>
                <w:sz w:val="18"/>
                <w:szCs w:val="18"/>
              </w:rPr>
              <w:t> </w:t>
            </w:r>
          </w:p>
        </w:tc>
        <w:tc>
          <w:tcPr>
            <w:tcW w:w="1219" w:type="dxa"/>
          </w:tcPr>
          <w:p w:rsidR="005960B9" w:rsidRDefault="0037477D">
            <w:pPr>
              <w:spacing w:after="0" w:line="240" w:lineRule="auto"/>
              <w:jc w:val="center"/>
              <w:rPr>
                <w:rFonts w:asciiTheme="minorHAnsi" w:eastAsia="Times New Roman" w:hAnsiTheme="minorHAnsi"/>
                <w:sz w:val="18"/>
                <w:szCs w:val="18"/>
              </w:rPr>
            </w:pPr>
            <w:r>
              <w:rPr>
                <w:rFonts w:asciiTheme="minorHAnsi" w:eastAsia="Times New Roman" w:hAnsiTheme="minorHAnsi"/>
                <w:sz w:val="18"/>
                <w:szCs w:val="18"/>
              </w:rPr>
              <w:t>HPT</w:t>
            </w:r>
          </w:p>
          <w:p w:rsidR="005960B9" w:rsidRDefault="0037477D">
            <w:pPr>
              <w:spacing w:after="0" w:line="240" w:lineRule="auto"/>
              <w:jc w:val="center"/>
              <w:rPr>
                <w:rFonts w:asciiTheme="minorHAnsi" w:eastAsia="Times New Roman" w:hAnsiTheme="minorHAnsi"/>
                <w:sz w:val="18"/>
                <w:szCs w:val="18"/>
              </w:rPr>
            </w:pPr>
            <w:r>
              <w:rPr>
                <w:rFonts w:asciiTheme="minorHAnsi" w:eastAsia="Times New Roman" w:hAnsiTheme="minorHAnsi"/>
                <w:sz w:val="18"/>
                <w:szCs w:val="18"/>
              </w:rPr>
              <w:t> </w:t>
            </w:r>
          </w:p>
          <w:p w:rsidR="005960B9" w:rsidRDefault="0037477D">
            <w:pPr>
              <w:spacing w:after="0" w:line="240" w:lineRule="auto"/>
              <w:jc w:val="center"/>
              <w:rPr>
                <w:rFonts w:asciiTheme="minorHAnsi" w:eastAsia="Times New Roman" w:hAnsiTheme="minorHAnsi"/>
                <w:sz w:val="18"/>
                <w:szCs w:val="18"/>
              </w:rPr>
            </w:pPr>
            <w:r>
              <w:rPr>
                <w:rFonts w:asciiTheme="minorHAnsi" w:eastAsia="Times New Roman" w:hAnsiTheme="minorHAnsi"/>
                <w:sz w:val="18"/>
                <w:szCs w:val="18"/>
              </w:rPr>
              <w:t> </w:t>
            </w:r>
          </w:p>
        </w:tc>
        <w:tc>
          <w:tcPr>
            <w:tcW w:w="1142" w:type="dxa"/>
          </w:tcPr>
          <w:p w:rsidR="005960B9" w:rsidRDefault="0037477D">
            <w:pPr>
              <w:spacing w:after="0" w:line="240" w:lineRule="auto"/>
              <w:jc w:val="center"/>
              <w:rPr>
                <w:rFonts w:asciiTheme="minorHAnsi" w:eastAsia="Times New Roman" w:hAnsiTheme="minorHAnsi"/>
                <w:sz w:val="18"/>
                <w:szCs w:val="18"/>
              </w:rPr>
            </w:pPr>
            <w:r>
              <w:rPr>
                <w:rFonts w:asciiTheme="minorHAnsi" w:eastAsia="Times New Roman" w:hAnsiTheme="minorHAnsi"/>
                <w:sz w:val="18"/>
                <w:szCs w:val="18"/>
              </w:rPr>
              <w:t>Sesuai</w:t>
            </w:r>
          </w:p>
          <w:p w:rsidR="005960B9" w:rsidRDefault="0037477D">
            <w:pPr>
              <w:spacing w:after="0" w:line="240" w:lineRule="auto"/>
              <w:jc w:val="center"/>
              <w:rPr>
                <w:rFonts w:asciiTheme="minorHAnsi" w:eastAsia="Times New Roman" w:hAnsiTheme="minorHAnsi"/>
                <w:sz w:val="18"/>
                <w:szCs w:val="18"/>
              </w:rPr>
            </w:pPr>
            <w:r>
              <w:rPr>
                <w:rFonts w:asciiTheme="minorHAnsi" w:eastAsia="Times New Roman" w:hAnsiTheme="minorHAnsi"/>
                <w:sz w:val="18"/>
                <w:szCs w:val="18"/>
              </w:rPr>
              <w:t> </w:t>
            </w:r>
          </w:p>
          <w:p w:rsidR="005960B9" w:rsidRDefault="0037477D">
            <w:pPr>
              <w:spacing w:after="0" w:line="240" w:lineRule="auto"/>
              <w:jc w:val="center"/>
              <w:rPr>
                <w:rFonts w:asciiTheme="minorHAnsi" w:eastAsia="Times New Roman" w:hAnsiTheme="minorHAnsi"/>
                <w:sz w:val="18"/>
                <w:szCs w:val="18"/>
              </w:rPr>
            </w:pPr>
            <w:r>
              <w:rPr>
                <w:rFonts w:asciiTheme="minorHAnsi" w:eastAsia="Times New Roman" w:hAnsiTheme="minorHAnsi"/>
                <w:sz w:val="18"/>
                <w:szCs w:val="18"/>
              </w:rPr>
              <w:t> </w:t>
            </w:r>
          </w:p>
        </w:tc>
      </w:tr>
      <w:tr w:rsidR="005960B9">
        <w:trPr>
          <w:trHeight w:val="515"/>
          <w:jc w:val="center"/>
        </w:trPr>
        <w:tc>
          <w:tcPr>
            <w:tcW w:w="657" w:type="dxa"/>
          </w:tcPr>
          <w:p w:rsidR="005960B9" w:rsidRDefault="0037477D">
            <w:pPr>
              <w:spacing w:after="0" w:line="240" w:lineRule="auto"/>
              <w:jc w:val="center"/>
              <w:rPr>
                <w:rFonts w:asciiTheme="minorHAnsi" w:eastAsia="Times New Roman" w:hAnsiTheme="minorHAnsi"/>
                <w:sz w:val="18"/>
                <w:szCs w:val="18"/>
              </w:rPr>
            </w:pPr>
            <w:r>
              <w:rPr>
                <w:rFonts w:asciiTheme="minorHAnsi" w:eastAsia="Times New Roman" w:hAnsiTheme="minorHAnsi"/>
                <w:sz w:val="18"/>
                <w:szCs w:val="18"/>
              </w:rPr>
              <w:t>8.</w:t>
            </w:r>
          </w:p>
        </w:tc>
        <w:tc>
          <w:tcPr>
            <w:tcW w:w="1774" w:type="dxa"/>
          </w:tcPr>
          <w:p w:rsidR="005960B9" w:rsidRDefault="0037477D">
            <w:pPr>
              <w:spacing w:after="0" w:line="240" w:lineRule="auto"/>
              <w:rPr>
                <w:rFonts w:asciiTheme="minorHAnsi" w:eastAsia="Times New Roman" w:hAnsiTheme="minorHAnsi"/>
                <w:sz w:val="18"/>
                <w:szCs w:val="18"/>
              </w:rPr>
            </w:pPr>
            <w:r>
              <w:rPr>
                <w:rFonts w:asciiTheme="minorHAnsi" w:eastAsia="Times New Roman" w:hAnsiTheme="minorHAnsi"/>
                <w:sz w:val="18"/>
                <w:szCs w:val="18"/>
              </w:rPr>
              <w:t>Bupati Solok</w:t>
            </w:r>
          </w:p>
          <w:p w:rsidR="005960B9" w:rsidRDefault="0037477D">
            <w:pPr>
              <w:spacing w:after="0" w:line="240" w:lineRule="auto"/>
              <w:rPr>
                <w:rFonts w:asciiTheme="minorHAnsi" w:eastAsia="Times New Roman" w:hAnsiTheme="minorHAnsi"/>
                <w:sz w:val="18"/>
                <w:szCs w:val="18"/>
              </w:rPr>
            </w:pPr>
            <w:r>
              <w:rPr>
                <w:rFonts w:asciiTheme="minorHAnsi" w:eastAsia="Times New Roman" w:hAnsiTheme="minorHAnsi"/>
                <w:sz w:val="18"/>
                <w:szCs w:val="18"/>
              </w:rPr>
              <w:t> </w:t>
            </w:r>
          </w:p>
        </w:tc>
        <w:tc>
          <w:tcPr>
            <w:tcW w:w="1849" w:type="dxa"/>
          </w:tcPr>
          <w:p w:rsidR="005960B9" w:rsidRDefault="0037477D">
            <w:pPr>
              <w:spacing w:after="0" w:line="240" w:lineRule="auto"/>
              <w:rPr>
                <w:rFonts w:asciiTheme="minorHAnsi" w:eastAsia="Times New Roman" w:hAnsiTheme="minorHAnsi"/>
                <w:sz w:val="18"/>
                <w:szCs w:val="18"/>
              </w:rPr>
            </w:pPr>
            <w:r>
              <w:rPr>
                <w:rFonts w:asciiTheme="minorHAnsi" w:eastAsia="Times New Roman" w:hAnsiTheme="minorHAnsi"/>
                <w:sz w:val="18"/>
                <w:szCs w:val="18"/>
              </w:rPr>
              <w:t>Pembangunan jalan ruas Garabak Data-Batu Bajanjang</w:t>
            </w:r>
          </w:p>
        </w:tc>
        <w:tc>
          <w:tcPr>
            <w:tcW w:w="1243" w:type="dxa"/>
          </w:tcPr>
          <w:p w:rsidR="005960B9" w:rsidRDefault="0037477D">
            <w:pPr>
              <w:spacing w:after="0" w:line="240" w:lineRule="auto"/>
              <w:jc w:val="right"/>
              <w:rPr>
                <w:rFonts w:asciiTheme="minorHAnsi" w:eastAsia="Times New Roman" w:hAnsiTheme="minorHAnsi"/>
                <w:sz w:val="18"/>
                <w:szCs w:val="18"/>
              </w:rPr>
            </w:pPr>
            <w:r>
              <w:rPr>
                <w:rFonts w:asciiTheme="minorHAnsi" w:eastAsia="Times New Roman" w:hAnsiTheme="minorHAnsi"/>
                <w:sz w:val="18"/>
                <w:szCs w:val="18"/>
              </w:rPr>
              <w:t>11</w:t>
            </w:r>
          </w:p>
          <w:p w:rsidR="005960B9" w:rsidRDefault="0037477D">
            <w:pPr>
              <w:spacing w:after="0" w:line="240" w:lineRule="auto"/>
              <w:jc w:val="right"/>
              <w:rPr>
                <w:rFonts w:asciiTheme="minorHAnsi" w:eastAsia="Times New Roman" w:hAnsiTheme="minorHAnsi"/>
                <w:sz w:val="18"/>
                <w:szCs w:val="18"/>
              </w:rPr>
            </w:pPr>
            <w:r>
              <w:rPr>
                <w:rFonts w:asciiTheme="minorHAnsi" w:eastAsia="Times New Roman" w:hAnsiTheme="minorHAnsi"/>
                <w:sz w:val="18"/>
                <w:szCs w:val="18"/>
              </w:rPr>
              <w:t> </w:t>
            </w:r>
          </w:p>
        </w:tc>
        <w:tc>
          <w:tcPr>
            <w:tcW w:w="1219" w:type="dxa"/>
          </w:tcPr>
          <w:p w:rsidR="005960B9" w:rsidRDefault="0037477D">
            <w:pPr>
              <w:spacing w:after="0" w:line="240" w:lineRule="auto"/>
              <w:jc w:val="center"/>
              <w:rPr>
                <w:rFonts w:asciiTheme="minorHAnsi" w:eastAsia="Times New Roman" w:hAnsiTheme="minorHAnsi"/>
                <w:sz w:val="18"/>
                <w:szCs w:val="18"/>
              </w:rPr>
            </w:pPr>
            <w:r>
              <w:rPr>
                <w:rFonts w:asciiTheme="minorHAnsi" w:eastAsia="Times New Roman" w:hAnsiTheme="minorHAnsi"/>
                <w:sz w:val="18"/>
                <w:szCs w:val="18"/>
              </w:rPr>
              <w:t>HL Batang Palangki</w:t>
            </w:r>
          </w:p>
          <w:p w:rsidR="005960B9" w:rsidRDefault="0037477D">
            <w:pPr>
              <w:spacing w:after="0" w:line="240" w:lineRule="auto"/>
              <w:jc w:val="center"/>
              <w:rPr>
                <w:rFonts w:asciiTheme="minorHAnsi" w:eastAsia="Times New Roman" w:hAnsiTheme="minorHAnsi"/>
                <w:sz w:val="18"/>
                <w:szCs w:val="18"/>
              </w:rPr>
            </w:pPr>
            <w:r>
              <w:rPr>
                <w:rFonts w:asciiTheme="minorHAnsi" w:eastAsia="Times New Roman" w:hAnsiTheme="minorHAnsi"/>
                <w:sz w:val="18"/>
                <w:szCs w:val="18"/>
              </w:rPr>
              <w:t> </w:t>
            </w:r>
          </w:p>
        </w:tc>
        <w:tc>
          <w:tcPr>
            <w:tcW w:w="1142" w:type="dxa"/>
          </w:tcPr>
          <w:p w:rsidR="005960B9" w:rsidRDefault="0037477D">
            <w:pPr>
              <w:spacing w:after="0" w:line="240" w:lineRule="auto"/>
              <w:jc w:val="center"/>
              <w:rPr>
                <w:rFonts w:asciiTheme="minorHAnsi" w:eastAsia="Times New Roman" w:hAnsiTheme="minorHAnsi"/>
                <w:sz w:val="18"/>
                <w:szCs w:val="18"/>
              </w:rPr>
            </w:pPr>
            <w:r>
              <w:rPr>
                <w:rFonts w:asciiTheme="minorHAnsi" w:eastAsia="Times New Roman" w:hAnsiTheme="minorHAnsi"/>
                <w:sz w:val="18"/>
                <w:szCs w:val="18"/>
              </w:rPr>
              <w:t>Sesuai</w:t>
            </w:r>
          </w:p>
          <w:p w:rsidR="005960B9" w:rsidRDefault="0037477D">
            <w:pPr>
              <w:spacing w:after="0" w:line="240" w:lineRule="auto"/>
              <w:jc w:val="center"/>
              <w:rPr>
                <w:rFonts w:asciiTheme="minorHAnsi" w:eastAsia="Times New Roman" w:hAnsiTheme="minorHAnsi"/>
                <w:sz w:val="18"/>
                <w:szCs w:val="18"/>
              </w:rPr>
            </w:pPr>
            <w:r>
              <w:rPr>
                <w:rFonts w:asciiTheme="minorHAnsi" w:eastAsia="Times New Roman" w:hAnsiTheme="minorHAnsi"/>
                <w:sz w:val="18"/>
                <w:szCs w:val="18"/>
              </w:rPr>
              <w:t> </w:t>
            </w:r>
          </w:p>
        </w:tc>
      </w:tr>
      <w:tr w:rsidR="005960B9">
        <w:trPr>
          <w:trHeight w:val="600"/>
          <w:jc w:val="center"/>
        </w:trPr>
        <w:tc>
          <w:tcPr>
            <w:tcW w:w="657" w:type="dxa"/>
          </w:tcPr>
          <w:p w:rsidR="005960B9" w:rsidRDefault="0037477D">
            <w:pPr>
              <w:spacing w:after="0" w:line="240" w:lineRule="auto"/>
              <w:jc w:val="center"/>
              <w:rPr>
                <w:rFonts w:asciiTheme="minorHAnsi" w:eastAsia="Times New Roman" w:hAnsiTheme="minorHAnsi"/>
                <w:sz w:val="18"/>
                <w:szCs w:val="18"/>
              </w:rPr>
            </w:pPr>
            <w:r>
              <w:rPr>
                <w:rFonts w:asciiTheme="minorHAnsi" w:eastAsia="Times New Roman" w:hAnsiTheme="minorHAnsi"/>
                <w:sz w:val="18"/>
                <w:szCs w:val="18"/>
              </w:rPr>
              <w:t>9.</w:t>
            </w:r>
          </w:p>
        </w:tc>
        <w:tc>
          <w:tcPr>
            <w:tcW w:w="1774" w:type="dxa"/>
          </w:tcPr>
          <w:p w:rsidR="005960B9" w:rsidRDefault="0037477D">
            <w:pPr>
              <w:spacing w:after="0" w:line="240" w:lineRule="auto"/>
              <w:jc w:val="center"/>
              <w:rPr>
                <w:rFonts w:asciiTheme="minorHAnsi" w:eastAsia="Times New Roman" w:hAnsiTheme="minorHAnsi"/>
                <w:sz w:val="18"/>
                <w:szCs w:val="18"/>
              </w:rPr>
            </w:pPr>
            <w:r>
              <w:rPr>
                <w:rFonts w:asciiTheme="minorHAnsi" w:eastAsia="Times New Roman" w:hAnsiTheme="minorHAnsi"/>
                <w:sz w:val="18"/>
                <w:szCs w:val="18"/>
              </w:rPr>
              <w:t>Walikota Padang</w:t>
            </w:r>
          </w:p>
        </w:tc>
        <w:tc>
          <w:tcPr>
            <w:tcW w:w="1849" w:type="dxa"/>
          </w:tcPr>
          <w:p w:rsidR="005960B9" w:rsidRDefault="0037477D">
            <w:pPr>
              <w:spacing w:after="0" w:line="240" w:lineRule="auto"/>
              <w:rPr>
                <w:rFonts w:asciiTheme="minorHAnsi" w:eastAsia="Times New Roman" w:hAnsiTheme="minorHAnsi"/>
                <w:sz w:val="18"/>
                <w:szCs w:val="18"/>
              </w:rPr>
            </w:pPr>
            <w:r>
              <w:rPr>
                <w:rFonts w:asciiTheme="minorHAnsi" w:eastAsia="Times New Roman" w:hAnsiTheme="minorHAnsi"/>
                <w:sz w:val="18"/>
                <w:szCs w:val="18"/>
              </w:rPr>
              <w:t>Pembangunan jalan Bungus-Kalampaian</w:t>
            </w:r>
          </w:p>
        </w:tc>
        <w:tc>
          <w:tcPr>
            <w:tcW w:w="1243" w:type="dxa"/>
          </w:tcPr>
          <w:p w:rsidR="005960B9" w:rsidRDefault="0037477D">
            <w:pPr>
              <w:spacing w:after="0" w:line="240" w:lineRule="auto"/>
              <w:jc w:val="right"/>
              <w:rPr>
                <w:rFonts w:asciiTheme="minorHAnsi" w:eastAsia="Times New Roman" w:hAnsiTheme="minorHAnsi"/>
                <w:sz w:val="18"/>
                <w:szCs w:val="18"/>
              </w:rPr>
            </w:pPr>
            <w:r>
              <w:rPr>
                <w:rFonts w:asciiTheme="minorHAnsi" w:eastAsia="Times New Roman" w:hAnsiTheme="minorHAnsi"/>
                <w:sz w:val="18"/>
                <w:szCs w:val="18"/>
              </w:rPr>
              <w:t>17,05</w:t>
            </w:r>
          </w:p>
        </w:tc>
        <w:tc>
          <w:tcPr>
            <w:tcW w:w="1219" w:type="dxa"/>
          </w:tcPr>
          <w:p w:rsidR="005960B9" w:rsidRDefault="0037477D">
            <w:pPr>
              <w:spacing w:after="0" w:line="240" w:lineRule="auto"/>
              <w:jc w:val="center"/>
              <w:rPr>
                <w:rFonts w:asciiTheme="minorHAnsi" w:eastAsia="Times New Roman" w:hAnsiTheme="minorHAnsi"/>
                <w:sz w:val="18"/>
                <w:szCs w:val="18"/>
              </w:rPr>
            </w:pPr>
            <w:r>
              <w:rPr>
                <w:rFonts w:asciiTheme="minorHAnsi" w:eastAsia="Times New Roman" w:hAnsiTheme="minorHAnsi"/>
                <w:sz w:val="18"/>
                <w:szCs w:val="18"/>
              </w:rPr>
              <w:t>HL</w:t>
            </w:r>
          </w:p>
        </w:tc>
        <w:tc>
          <w:tcPr>
            <w:tcW w:w="1142" w:type="dxa"/>
          </w:tcPr>
          <w:p w:rsidR="005960B9" w:rsidRDefault="0037477D">
            <w:pPr>
              <w:spacing w:after="0" w:line="240" w:lineRule="auto"/>
              <w:jc w:val="center"/>
              <w:rPr>
                <w:rFonts w:asciiTheme="minorHAnsi" w:eastAsia="Times New Roman" w:hAnsiTheme="minorHAnsi"/>
                <w:sz w:val="18"/>
                <w:szCs w:val="18"/>
              </w:rPr>
            </w:pPr>
            <w:r>
              <w:rPr>
                <w:rFonts w:asciiTheme="minorHAnsi" w:eastAsia="Times New Roman" w:hAnsiTheme="minorHAnsi"/>
                <w:sz w:val="18"/>
                <w:szCs w:val="18"/>
              </w:rPr>
              <w:t>Sesuai</w:t>
            </w:r>
          </w:p>
        </w:tc>
      </w:tr>
      <w:tr w:rsidR="005960B9">
        <w:trPr>
          <w:trHeight w:val="240"/>
          <w:jc w:val="center"/>
        </w:trPr>
        <w:tc>
          <w:tcPr>
            <w:tcW w:w="657" w:type="dxa"/>
          </w:tcPr>
          <w:p w:rsidR="005960B9" w:rsidRDefault="0037477D">
            <w:pPr>
              <w:spacing w:after="0" w:line="240" w:lineRule="auto"/>
              <w:jc w:val="center"/>
              <w:rPr>
                <w:rFonts w:asciiTheme="minorHAnsi" w:eastAsia="Times New Roman" w:hAnsiTheme="minorHAnsi"/>
                <w:sz w:val="18"/>
                <w:szCs w:val="18"/>
              </w:rPr>
            </w:pPr>
            <w:r>
              <w:rPr>
                <w:rFonts w:asciiTheme="minorHAnsi" w:eastAsia="Times New Roman" w:hAnsiTheme="minorHAnsi"/>
                <w:sz w:val="18"/>
                <w:szCs w:val="18"/>
              </w:rPr>
              <w:t>10.</w:t>
            </w:r>
          </w:p>
        </w:tc>
        <w:tc>
          <w:tcPr>
            <w:tcW w:w="1774" w:type="dxa"/>
          </w:tcPr>
          <w:p w:rsidR="005960B9" w:rsidRDefault="0037477D">
            <w:pPr>
              <w:spacing w:after="0" w:line="240" w:lineRule="auto"/>
              <w:rPr>
                <w:rFonts w:asciiTheme="minorHAnsi" w:eastAsia="Times New Roman" w:hAnsiTheme="minorHAnsi"/>
                <w:sz w:val="18"/>
                <w:szCs w:val="18"/>
              </w:rPr>
            </w:pPr>
            <w:r>
              <w:rPr>
                <w:rFonts w:asciiTheme="minorHAnsi" w:eastAsia="Times New Roman" w:hAnsiTheme="minorHAnsi"/>
                <w:sz w:val="18"/>
                <w:szCs w:val="18"/>
              </w:rPr>
              <w:t>Dinas Pekerjaan Umum Kab. Padang Pariaman</w:t>
            </w:r>
          </w:p>
        </w:tc>
        <w:tc>
          <w:tcPr>
            <w:tcW w:w="1849" w:type="dxa"/>
          </w:tcPr>
          <w:p w:rsidR="005960B9" w:rsidRDefault="0037477D">
            <w:pPr>
              <w:spacing w:after="0" w:line="240" w:lineRule="auto"/>
              <w:rPr>
                <w:rFonts w:asciiTheme="minorHAnsi" w:eastAsia="Times New Roman" w:hAnsiTheme="minorHAnsi"/>
                <w:sz w:val="18"/>
                <w:szCs w:val="18"/>
              </w:rPr>
            </w:pPr>
            <w:r>
              <w:rPr>
                <w:rFonts w:asciiTheme="minorHAnsi" w:eastAsia="Times New Roman" w:hAnsiTheme="minorHAnsi"/>
                <w:sz w:val="18"/>
                <w:szCs w:val="18"/>
              </w:rPr>
              <w:t xml:space="preserve">Pembangunan Intake dan </w:t>
            </w:r>
            <w:r>
              <w:rPr>
                <w:rFonts w:asciiTheme="minorHAnsi" w:eastAsia="Times New Roman" w:hAnsiTheme="minorHAnsi"/>
                <w:sz w:val="18"/>
                <w:szCs w:val="18"/>
                <w:lang w:val="id-ID"/>
              </w:rPr>
              <w:t>J</w:t>
            </w:r>
            <w:r>
              <w:rPr>
                <w:rFonts w:asciiTheme="minorHAnsi" w:eastAsia="Times New Roman" w:hAnsiTheme="minorHAnsi"/>
                <w:sz w:val="18"/>
                <w:szCs w:val="18"/>
              </w:rPr>
              <w:t xml:space="preserve">aringan Pipa Air Bersih </w:t>
            </w:r>
          </w:p>
        </w:tc>
        <w:tc>
          <w:tcPr>
            <w:tcW w:w="1243" w:type="dxa"/>
          </w:tcPr>
          <w:p w:rsidR="005960B9" w:rsidRDefault="0037477D">
            <w:pPr>
              <w:spacing w:after="0" w:line="240" w:lineRule="auto"/>
              <w:jc w:val="right"/>
              <w:rPr>
                <w:rFonts w:asciiTheme="minorHAnsi" w:eastAsia="Times New Roman" w:hAnsiTheme="minorHAnsi"/>
                <w:sz w:val="18"/>
                <w:szCs w:val="18"/>
              </w:rPr>
            </w:pPr>
            <w:r>
              <w:rPr>
                <w:rFonts w:asciiTheme="minorHAnsi" w:eastAsia="Times New Roman" w:hAnsiTheme="minorHAnsi"/>
                <w:sz w:val="18"/>
                <w:szCs w:val="18"/>
              </w:rPr>
              <w:t>0,0575</w:t>
            </w:r>
          </w:p>
        </w:tc>
        <w:tc>
          <w:tcPr>
            <w:tcW w:w="1219" w:type="dxa"/>
          </w:tcPr>
          <w:p w:rsidR="005960B9" w:rsidRDefault="0037477D">
            <w:pPr>
              <w:spacing w:after="0" w:line="240" w:lineRule="auto"/>
              <w:jc w:val="center"/>
              <w:rPr>
                <w:rFonts w:asciiTheme="minorHAnsi" w:eastAsia="Times New Roman" w:hAnsiTheme="minorHAnsi"/>
                <w:sz w:val="18"/>
                <w:szCs w:val="18"/>
              </w:rPr>
            </w:pPr>
            <w:r>
              <w:rPr>
                <w:rFonts w:asciiTheme="minorHAnsi" w:eastAsia="Times New Roman" w:hAnsiTheme="minorHAnsi"/>
                <w:sz w:val="18"/>
                <w:szCs w:val="18"/>
              </w:rPr>
              <w:t>HL Barisan I</w:t>
            </w:r>
          </w:p>
        </w:tc>
        <w:tc>
          <w:tcPr>
            <w:tcW w:w="1142" w:type="dxa"/>
          </w:tcPr>
          <w:p w:rsidR="005960B9" w:rsidRDefault="0037477D">
            <w:pPr>
              <w:spacing w:after="0" w:line="240" w:lineRule="auto"/>
              <w:jc w:val="center"/>
              <w:rPr>
                <w:rFonts w:asciiTheme="minorHAnsi" w:eastAsia="Times New Roman" w:hAnsiTheme="minorHAnsi"/>
                <w:sz w:val="18"/>
                <w:szCs w:val="18"/>
              </w:rPr>
            </w:pPr>
            <w:r>
              <w:rPr>
                <w:rFonts w:asciiTheme="minorHAnsi" w:eastAsia="Times New Roman" w:hAnsiTheme="minorHAnsi"/>
                <w:sz w:val="18"/>
                <w:szCs w:val="18"/>
              </w:rPr>
              <w:t>Sesuai</w:t>
            </w:r>
          </w:p>
        </w:tc>
      </w:tr>
      <w:tr w:rsidR="005960B9">
        <w:trPr>
          <w:trHeight w:val="273"/>
          <w:jc w:val="center"/>
        </w:trPr>
        <w:tc>
          <w:tcPr>
            <w:tcW w:w="657" w:type="dxa"/>
          </w:tcPr>
          <w:p w:rsidR="005960B9" w:rsidRDefault="0037477D">
            <w:pPr>
              <w:spacing w:after="0" w:line="240" w:lineRule="auto"/>
              <w:jc w:val="center"/>
              <w:rPr>
                <w:rFonts w:asciiTheme="minorHAnsi" w:eastAsia="Times New Roman" w:hAnsiTheme="minorHAnsi"/>
                <w:sz w:val="18"/>
                <w:szCs w:val="18"/>
              </w:rPr>
            </w:pPr>
            <w:r>
              <w:rPr>
                <w:rFonts w:asciiTheme="minorHAnsi" w:eastAsia="Times New Roman" w:hAnsiTheme="minorHAnsi"/>
                <w:sz w:val="18"/>
                <w:szCs w:val="18"/>
              </w:rPr>
              <w:t>11.</w:t>
            </w:r>
          </w:p>
        </w:tc>
        <w:tc>
          <w:tcPr>
            <w:tcW w:w="1774" w:type="dxa"/>
          </w:tcPr>
          <w:p w:rsidR="005960B9" w:rsidRDefault="0037477D">
            <w:pPr>
              <w:spacing w:after="0" w:line="240" w:lineRule="auto"/>
              <w:rPr>
                <w:rFonts w:asciiTheme="minorHAnsi" w:eastAsia="Times New Roman" w:hAnsiTheme="minorHAnsi"/>
                <w:sz w:val="18"/>
                <w:szCs w:val="18"/>
              </w:rPr>
            </w:pPr>
            <w:r>
              <w:rPr>
                <w:rFonts w:asciiTheme="minorHAnsi" w:eastAsia="Times New Roman" w:hAnsiTheme="minorHAnsi"/>
                <w:sz w:val="18"/>
                <w:szCs w:val="18"/>
              </w:rPr>
              <w:t>PT Galian Endapan Buana</w:t>
            </w:r>
          </w:p>
        </w:tc>
        <w:tc>
          <w:tcPr>
            <w:tcW w:w="1849" w:type="dxa"/>
          </w:tcPr>
          <w:p w:rsidR="005960B9" w:rsidRDefault="0037477D">
            <w:pPr>
              <w:spacing w:after="0" w:line="240" w:lineRule="auto"/>
              <w:rPr>
                <w:rFonts w:asciiTheme="minorHAnsi" w:eastAsia="Times New Roman" w:hAnsiTheme="minorHAnsi"/>
                <w:sz w:val="18"/>
                <w:szCs w:val="18"/>
              </w:rPr>
            </w:pPr>
            <w:r>
              <w:rPr>
                <w:rFonts w:asciiTheme="minorHAnsi" w:eastAsia="Times New Roman" w:hAnsiTheme="minorHAnsi"/>
                <w:sz w:val="18"/>
                <w:szCs w:val="18"/>
              </w:rPr>
              <w:t>Pertambangan galena</w:t>
            </w:r>
          </w:p>
        </w:tc>
        <w:tc>
          <w:tcPr>
            <w:tcW w:w="1243" w:type="dxa"/>
          </w:tcPr>
          <w:p w:rsidR="005960B9" w:rsidRDefault="0037477D">
            <w:pPr>
              <w:spacing w:after="0" w:line="240" w:lineRule="auto"/>
              <w:jc w:val="right"/>
              <w:rPr>
                <w:rFonts w:asciiTheme="minorHAnsi" w:eastAsia="Times New Roman" w:hAnsiTheme="minorHAnsi"/>
                <w:sz w:val="18"/>
                <w:szCs w:val="18"/>
              </w:rPr>
            </w:pPr>
            <w:r>
              <w:rPr>
                <w:rFonts w:asciiTheme="minorHAnsi" w:eastAsia="Times New Roman" w:hAnsiTheme="minorHAnsi"/>
                <w:sz w:val="18"/>
                <w:szCs w:val="18"/>
              </w:rPr>
              <w:t>153,89</w:t>
            </w:r>
          </w:p>
          <w:p w:rsidR="005960B9" w:rsidRDefault="0037477D">
            <w:pPr>
              <w:spacing w:after="0" w:line="240" w:lineRule="auto"/>
              <w:jc w:val="right"/>
              <w:rPr>
                <w:rFonts w:asciiTheme="minorHAnsi" w:eastAsia="Times New Roman" w:hAnsiTheme="minorHAnsi"/>
                <w:sz w:val="18"/>
                <w:szCs w:val="18"/>
              </w:rPr>
            </w:pPr>
            <w:r>
              <w:rPr>
                <w:rFonts w:asciiTheme="minorHAnsi" w:eastAsia="Times New Roman" w:hAnsiTheme="minorHAnsi"/>
                <w:sz w:val="18"/>
                <w:szCs w:val="18"/>
              </w:rPr>
              <w:t> </w:t>
            </w:r>
          </w:p>
        </w:tc>
        <w:tc>
          <w:tcPr>
            <w:tcW w:w="1219" w:type="dxa"/>
          </w:tcPr>
          <w:p w:rsidR="005960B9" w:rsidRDefault="0037477D">
            <w:pPr>
              <w:spacing w:after="0" w:line="240" w:lineRule="auto"/>
              <w:jc w:val="center"/>
              <w:rPr>
                <w:rFonts w:asciiTheme="minorHAnsi" w:eastAsia="Times New Roman" w:hAnsiTheme="minorHAnsi"/>
                <w:sz w:val="18"/>
                <w:szCs w:val="18"/>
              </w:rPr>
            </w:pPr>
            <w:r>
              <w:rPr>
                <w:rFonts w:asciiTheme="minorHAnsi" w:eastAsia="Times New Roman" w:hAnsiTheme="minorHAnsi"/>
                <w:sz w:val="18"/>
                <w:szCs w:val="18"/>
              </w:rPr>
              <w:t>HP</w:t>
            </w:r>
          </w:p>
          <w:p w:rsidR="005960B9" w:rsidRDefault="0037477D">
            <w:pPr>
              <w:spacing w:after="0" w:line="240" w:lineRule="auto"/>
              <w:jc w:val="center"/>
              <w:rPr>
                <w:rFonts w:asciiTheme="minorHAnsi" w:eastAsia="Times New Roman" w:hAnsiTheme="minorHAnsi"/>
                <w:sz w:val="18"/>
                <w:szCs w:val="18"/>
              </w:rPr>
            </w:pPr>
            <w:r>
              <w:rPr>
                <w:rFonts w:asciiTheme="minorHAnsi" w:eastAsia="Times New Roman" w:hAnsiTheme="minorHAnsi"/>
                <w:sz w:val="18"/>
                <w:szCs w:val="18"/>
              </w:rPr>
              <w:t> </w:t>
            </w:r>
          </w:p>
        </w:tc>
        <w:tc>
          <w:tcPr>
            <w:tcW w:w="1142" w:type="dxa"/>
          </w:tcPr>
          <w:p w:rsidR="005960B9" w:rsidRDefault="0037477D">
            <w:pPr>
              <w:spacing w:after="0" w:line="240" w:lineRule="auto"/>
              <w:jc w:val="center"/>
              <w:rPr>
                <w:rFonts w:asciiTheme="minorHAnsi" w:eastAsia="Times New Roman" w:hAnsiTheme="minorHAnsi"/>
                <w:sz w:val="18"/>
                <w:szCs w:val="18"/>
              </w:rPr>
            </w:pPr>
            <w:r>
              <w:rPr>
                <w:rFonts w:asciiTheme="minorHAnsi" w:eastAsia="Times New Roman" w:hAnsiTheme="minorHAnsi"/>
                <w:sz w:val="18"/>
                <w:szCs w:val="18"/>
              </w:rPr>
              <w:t>Sesuai</w:t>
            </w:r>
          </w:p>
          <w:p w:rsidR="005960B9" w:rsidRDefault="0037477D">
            <w:pPr>
              <w:spacing w:after="0" w:line="240" w:lineRule="auto"/>
              <w:jc w:val="center"/>
              <w:rPr>
                <w:rFonts w:asciiTheme="minorHAnsi" w:eastAsia="Times New Roman" w:hAnsiTheme="minorHAnsi"/>
                <w:sz w:val="18"/>
                <w:szCs w:val="18"/>
              </w:rPr>
            </w:pPr>
            <w:r>
              <w:rPr>
                <w:rFonts w:asciiTheme="minorHAnsi" w:eastAsia="Times New Roman" w:hAnsiTheme="minorHAnsi"/>
                <w:sz w:val="18"/>
                <w:szCs w:val="18"/>
              </w:rPr>
              <w:t> </w:t>
            </w:r>
          </w:p>
        </w:tc>
      </w:tr>
      <w:tr w:rsidR="005960B9">
        <w:trPr>
          <w:trHeight w:val="577"/>
          <w:jc w:val="center"/>
        </w:trPr>
        <w:tc>
          <w:tcPr>
            <w:tcW w:w="657" w:type="dxa"/>
          </w:tcPr>
          <w:p w:rsidR="005960B9" w:rsidRDefault="0037477D">
            <w:pPr>
              <w:spacing w:after="0" w:line="240" w:lineRule="auto"/>
              <w:jc w:val="center"/>
              <w:rPr>
                <w:rFonts w:asciiTheme="minorHAnsi" w:eastAsia="Times New Roman" w:hAnsiTheme="minorHAnsi"/>
                <w:sz w:val="18"/>
                <w:szCs w:val="18"/>
              </w:rPr>
            </w:pPr>
            <w:r>
              <w:rPr>
                <w:rFonts w:asciiTheme="minorHAnsi" w:eastAsia="Times New Roman" w:hAnsiTheme="minorHAnsi"/>
                <w:sz w:val="18"/>
                <w:szCs w:val="18"/>
              </w:rPr>
              <w:t>12.</w:t>
            </w:r>
          </w:p>
        </w:tc>
        <w:tc>
          <w:tcPr>
            <w:tcW w:w="1774" w:type="dxa"/>
          </w:tcPr>
          <w:p w:rsidR="005960B9" w:rsidRDefault="0037477D">
            <w:pPr>
              <w:spacing w:after="0" w:line="240" w:lineRule="auto"/>
              <w:rPr>
                <w:rFonts w:asciiTheme="minorHAnsi" w:eastAsia="Times New Roman" w:hAnsiTheme="minorHAnsi"/>
                <w:sz w:val="18"/>
                <w:szCs w:val="18"/>
              </w:rPr>
            </w:pPr>
            <w:r>
              <w:rPr>
                <w:rFonts w:asciiTheme="minorHAnsi" w:eastAsia="Times New Roman" w:hAnsiTheme="minorHAnsi"/>
                <w:sz w:val="18"/>
                <w:szCs w:val="18"/>
              </w:rPr>
              <w:t>Bupati Kepulauan Mentawai</w:t>
            </w:r>
          </w:p>
        </w:tc>
        <w:tc>
          <w:tcPr>
            <w:tcW w:w="1849" w:type="dxa"/>
          </w:tcPr>
          <w:p w:rsidR="005960B9" w:rsidRDefault="0037477D">
            <w:pPr>
              <w:spacing w:after="0" w:line="240" w:lineRule="auto"/>
              <w:rPr>
                <w:rFonts w:asciiTheme="minorHAnsi" w:eastAsia="Times New Roman" w:hAnsiTheme="minorHAnsi"/>
                <w:sz w:val="18"/>
                <w:szCs w:val="18"/>
              </w:rPr>
            </w:pPr>
            <w:r>
              <w:rPr>
                <w:rFonts w:asciiTheme="minorHAnsi" w:eastAsia="Times New Roman" w:hAnsiTheme="minorHAnsi"/>
                <w:sz w:val="18"/>
                <w:szCs w:val="18"/>
              </w:rPr>
              <w:t>Pembangunan Instalasi Listrik Biomas</w:t>
            </w:r>
            <w:r>
              <w:rPr>
                <w:rFonts w:asciiTheme="minorHAnsi" w:eastAsia="Times New Roman" w:hAnsiTheme="minorHAnsi"/>
                <w:sz w:val="18"/>
                <w:szCs w:val="18"/>
                <w:lang w:val="id-ID"/>
              </w:rPr>
              <w:t>s</w:t>
            </w:r>
            <w:r>
              <w:rPr>
                <w:rFonts w:asciiTheme="minorHAnsi" w:eastAsia="Times New Roman" w:hAnsiTheme="minorHAnsi"/>
                <w:sz w:val="18"/>
                <w:szCs w:val="18"/>
              </w:rPr>
              <w:t>a</w:t>
            </w:r>
          </w:p>
        </w:tc>
        <w:tc>
          <w:tcPr>
            <w:tcW w:w="1243" w:type="dxa"/>
          </w:tcPr>
          <w:p w:rsidR="005960B9" w:rsidRDefault="0037477D">
            <w:pPr>
              <w:spacing w:after="0" w:line="240" w:lineRule="auto"/>
              <w:jc w:val="right"/>
              <w:rPr>
                <w:rFonts w:asciiTheme="minorHAnsi" w:eastAsia="Times New Roman" w:hAnsiTheme="minorHAnsi"/>
                <w:sz w:val="18"/>
                <w:szCs w:val="18"/>
              </w:rPr>
            </w:pPr>
            <w:r>
              <w:rPr>
                <w:rFonts w:asciiTheme="minorHAnsi" w:eastAsia="Times New Roman" w:hAnsiTheme="minorHAnsi"/>
                <w:sz w:val="18"/>
                <w:szCs w:val="18"/>
              </w:rPr>
              <w:t>5,29</w:t>
            </w:r>
          </w:p>
        </w:tc>
        <w:tc>
          <w:tcPr>
            <w:tcW w:w="1219" w:type="dxa"/>
          </w:tcPr>
          <w:p w:rsidR="005960B9" w:rsidRDefault="0037477D">
            <w:pPr>
              <w:spacing w:after="0" w:line="240" w:lineRule="auto"/>
              <w:jc w:val="center"/>
              <w:rPr>
                <w:rFonts w:asciiTheme="minorHAnsi" w:eastAsia="Times New Roman" w:hAnsiTheme="minorHAnsi"/>
                <w:sz w:val="18"/>
                <w:szCs w:val="18"/>
              </w:rPr>
            </w:pPr>
            <w:r>
              <w:rPr>
                <w:rFonts w:asciiTheme="minorHAnsi" w:eastAsia="Times New Roman" w:hAnsiTheme="minorHAnsi"/>
                <w:sz w:val="18"/>
                <w:szCs w:val="18"/>
              </w:rPr>
              <w:t>HP</w:t>
            </w:r>
          </w:p>
        </w:tc>
        <w:tc>
          <w:tcPr>
            <w:tcW w:w="1142" w:type="dxa"/>
          </w:tcPr>
          <w:p w:rsidR="005960B9" w:rsidRDefault="0037477D">
            <w:pPr>
              <w:spacing w:after="0" w:line="240" w:lineRule="auto"/>
              <w:jc w:val="center"/>
              <w:rPr>
                <w:rFonts w:asciiTheme="minorHAnsi" w:eastAsia="Times New Roman" w:hAnsiTheme="minorHAnsi"/>
                <w:sz w:val="18"/>
                <w:szCs w:val="18"/>
              </w:rPr>
            </w:pPr>
            <w:r>
              <w:rPr>
                <w:rFonts w:asciiTheme="minorHAnsi" w:eastAsia="Times New Roman" w:hAnsiTheme="minorHAnsi"/>
                <w:sz w:val="18"/>
                <w:szCs w:val="18"/>
              </w:rPr>
              <w:t>Sesuai</w:t>
            </w:r>
          </w:p>
        </w:tc>
      </w:tr>
      <w:tr w:rsidR="005960B9">
        <w:trPr>
          <w:trHeight w:val="240"/>
          <w:jc w:val="center"/>
        </w:trPr>
        <w:tc>
          <w:tcPr>
            <w:tcW w:w="657" w:type="dxa"/>
          </w:tcPr>
          <w:p w:rsidR="005960B9" w:rsidRDefault="0037477D">
            <w:pPr>
              <w:spacing w:after="0" w:line="240" w:lineRule="auto"/>
              <w:jc w:val="center"/>
              <w:rPr>
                <w:rFonts w:asciiTheme="minorHAnsi" w:eastAsia="Times New Roman" w:hAnsiTheme="minorHAnsi"/>
                <w:sz w:val="18"/>
                <w:szCs w:val="18"/>
              </w:rPr>
            </w:pPr>
            <w:r>
              <w:rPr>
                <w:rFonts w:asciiTheme="minorHAnsi" w:eastAsia="Times New Roman" w:hAnsiTheme="minorHAnsi"/>
                <w:sz w:val="18"/>
                <w:szCs w:val="18"/>
              </w:rPr>
              <w:t>13.</w:t>
            </w:r>
          </w:p>
        </w:tc>
        <w:tc>
          <w:tcPr>
            <w:tcW w:w="1774" w:type="dxa"/>
          </w:tcPr>
          <w:p w:rsidR="005960B9" w:rsidRDefault="0037477D">
            <w:pPr>
              <w:spacing w:after="0" w:line="240" w:lineRule="auto"/>
              <w:rPr>
                <w:rFonts w:asciiTheme="minorHAnsi" w:eastAsia="Times New Roman" w:hAnsiTheme="minorHAnsi"/>
                <w:sz w:val="18"/>
                <w:szCs w:val="18"/>
              </w:rPr>
            </w:pPr>
            <w:r>
              <w:rPr>
                <w:rFonts w:asciiTheme="minorHAnsi" w:eastAsia="Times New Roman" w:hAnsiTheme="minorHAnsi"/>
                <w:sz w:val="18"/>
                <w:szCs w:val="18"/>
              </w:rPr>
              <w:t>PT Semen Padang</w:t>
            </w:r>
          </w:p>
        </w:tc>
        <w:tc>
          <w:tcPr>
            <w:tcW w:w="1849" w:type="dxa"/>
          </w:tcPr>
          <w:p w:rsidR="005960B9" w:rsidRDefault="0037477D">
            <w:pPr>
              <w:spacing w:after="0" w:line="240" w:lineRule="auto"/>
              <w:rPr>
                <w:rFonts w:asciiTheme="minorHAnsi" w:eastAsia="Times New Roman" w:hAnsiTheme="minorHAnsi"/>
                <w:sz w:val="18"/>
                <w:szCs w:val="18"/>
              </w:rPr>
            </w:pPr>
            <w:r>
              <w:rPr>
                <w:rFonts w:asciiTheme="minorHAnsi" w:eastAsia="Times New Roman" w:hAnsiTheme="minorHAnsi"/>
                <w:sz w:val="18"/>
                <w:szCs w:val="18"/>
              </w:rPr>
              <w:t>Tambang Batu Kapur</w:t>
            </w:r>
          </w:p>
        </w:tc>
        <w:tc>
          <w:tcPr>
            <w:tcW w:w="1243" w:type="dxa"/>
          </w:tcPr>
          <w:p w:rsidR="005960B9" w:rsidRDefault="0037477D">
            <w:pPr>
              <w:spacing w:after="0" w:line="240" w:lineRule="auto"/>
              <w:jc w:val="right"/>
              <w:rPr>
                <w:rFonts w:asciiTheme="minorHAnsi" w:eastAsia="Times New Roman" w:hAnsiTheme="minorHAnsi"/>
                <w:sz w:val="18"/>
                <w:szCs w:val="18"/>
              </w:rPr>
            </w:pPr>
            <w:r>
              <w:rPr>
                <w:rFonts w:asciiTheme="minorHAnsi" w:eastAsia="Times New Roman" w:hAnsiTheme="minorHAnsi"/>
                <w:sz w:val="18"/>
                <w:szCs w:val="18"/>
              </w:rPr>
              <w:t>242,3</w:t>
            </w:r>
          </w:p>
        </w:tc>
        <w:tc>
          <w:tcPr>
            <w:tcW w:w="1219" w:type="dxa"/>
          </w:tcPr>
          <w:p w:rsidR="005960B9" w:rsidRDefault="0037477D">
            <w:pPr>
              <w:spacing w:after="0" w:line="240" w:lineRule="auto"/>
              <w:jc w:val="center"/>
              <w:rPr>
                <w:rFonts w:asciiTheme="minorHAnsi" w:eastAsia="Times New Roman" w:hAnsiTheme="minorHAnsi"/>
                <w:sz w:val="18"/>
                <w:szCs w:val="18"/>
              </w:rPr>
            </w:pPr>
            <w:r>
              <w:rPr>
                <w:rFonts w:asciiTheme="minorHAnsi" w:eastAsia="Times New Roman" w:hAnsiTheme="minorHAnsi"/>
                <w:sz w:val="18"/>
                <w:szCs w:val="18"/>
              </w:rPr>
              <w:t>HPT</w:t>
            </w:r>
          </w:p>
        </w:tc>
        <w:tc>
          <w:tcPr>
            <w:tcW w:w="1142" w:type="dxa"/>
          </w:tcPr>
          <w:p w:rsidR="005960B9" w:rsidRDefault="0037477D">
            <w:pPr>
              <w:spacing w:after="0" w:line="240" w:lineRule="auto"/>
              <w:jc w:val="center"/>
              <w:rPr>
                <w:rFonts w:asciiTheme="minorHAnsi" w:eastAsia="Times New Roman" w:hAnsiTheme="minorHAnsi"/>
                <w:sz w:val="18"/>
                <w:szCs w:val="18"/>
              </w:rPr>
            </w:pPr>
            <w:r>
              <w:rPr>
                <w:rFonts w:asciiTheme="minorHAnsi" w:eastAsia="Times New Roman" w:hAnsiTheme="minorHAnsi"/>
                <w:sz w:val="18"/>
                <w:szCs w:val="18"/>
              </w:rPr>
              <w:t>Sesuai</w:t>
            </w:r>
          </w:p>
          <w:p w:rsidR="005960B9" w:rsidRDefault="005960B9">
            <w:pPr>
              <w:spacing w:after="0" w:line="240" w:lineRule="auto"/>
              <w:jc w:val="center"/>
              <w:rPr>
                <w:rFonts w:asciiTheme="minorHAnsi" w:eastAsia="Times New Roman" w:hAnsiTheme="minorHAnsi"/>
                <w:sz w:val="18"/>
                <w:szCs w:val="18"/>
              </w:rPr>
            </w:pPr>
          </w:p>
          <w:p w:rsidR="005960B9" w:rsidRDefault="005960B9">
            <w:pPr>
              <w:spacing w:after="0" w:line="240" w:lineRule="auto"/>
              <w:rPr>
                <w:rFonts w:asciiTheme="minorHAnsi" w:eastAsia="Times New Roman" w:hAnsiTheme="minorHAnsi"/>
                <w:sz w:val="18"/>
                <w:szCs w:val="18"/>
              </w:rPr>
            </w:pPr>
          </w:p>
        </w:tc>
      </w:tr>
      <w:tr w:rsidR="005960B9">
        <w:trPr>
          <w:trHeight w:val="240"/>
          <w:jc w:val="center"/>
        </w:trPr>
        <w:tc>
          <w:tcPr>
            <w:tcW w:w="657" w:type="dxa"/>
          </w:tcPr>
          <w:p w:rsidR="005960B9" w:rsidRDefault="0037477D">
            <w:pPr>
              <w:spacing w:after="0" w:line="240" w:lineRule="auto"/>
              <w:jc w:val="center"/>
              <w:rPr>
                <w:rFonts w:asciiTheme="minorHAnsi" w:eastAsia="Times New Roman" w:hAnsiTheme="minorHAnsi"/>
                <w:sz w:val="18"/>
                <w:szCs w:val="18"/>
              </w:rPr>
            </w:pPr>
            <w:r>
              <w:rPr>
                <w:rFonts w:asciiTheme="minorHAnsi" w:eastAsia="Times New Roman" w:hAnsiTheme="minorHAnsi"/>
                <w:sz w:val="18"/>
                <w:szCs w:val="18"/>
              </w:rPr>
              <w:t>14.</w:t>
            </w:r>
          </w:p>
        </w:tc>
        <w:tc>
          <w:tcPr>
            <w:tcW w:w="1774" w:type="dxa"/>
          </w:tcPr>
          <w:p w:rsidR="005960B9" w:rsidRDefault="0037477D">
            <w:pPr>
              <w:spacing w:after="0" w:line="240" w:lineRule="auto"/>
              <w:rPr>
                <w:rFonts w:asciiTheme="minorHAnsi" w:eastAsia="Times New Roman" w:hAnsiTheme="minorHAnsi"/>
                <w:sz w:val="18"/>
                <w:szCs w:val="18"/>
              </w:rPr>
            </w:pPr>
            <w:r>
              <w:rPr>
                <w:rFonts w:asciiTheme="minorHAnsi" w:eastAsia="Times New Roman" w:hAnsiTheme="minorHAnsi"/>
                <w:sz w:val="18"/>
                <w:szCs w:val="18"/>
              </w:rPr>
              <w:t>PT Hitay Daya Energy</w:t>
            </w:r>
          </w:p>
        </w:tc>
        <w:tc>
          <w:tcPr>
            <w:tcW w:w="1849" w:type="dxa"/>
          </w:tcPr>
          <w:p w:rsidR="005960B9" w:rsidRDefault="0037477D">
            <w:pPr>
              <w:spacing w:after="0" w:line="240" w:lineRule="auto"/>
              <w:rPr>
                <w:rFonts w:asciiTheme="minorHAnsi" w:eastAsia="Times New Roman" w:hAnsiTheme="minorHAnsi"/>
                <w:sz w:val="18"/>
                <w:szCs w:val="18"/>
              </w:rPr>
            </w:pPr>
            <w:r>
              <w:rPr>
                <w:rFonts w:asciiTheme="minorHAnsi" w:eastAsia="Times New Roman" w:hAnsiTheme="minorHAnsi"/>
                <w:sz w:val="18"/>
                <w:szCs w:val="18"/>
              </w:rPr>
              <w:t>Eksplorasi Panas Bumi (Geothermal)</w:t>
            </w:r>
          </w:p>
        </w:tc>
        <w:tc>
          <w:tcPr>
            <w:tcW w:w="1243" w:type="dxa"/>
          </w:tcPr>
          <w:p w:rsidR="005960B9" w:rsidRDefault="0037477D">
            <w:pPr>
              <w:spacing w:after="0" w:line="240" w:lineRule="auto"/>
              <w:jc w:val="right"/>
              <w:rPr>
                <w:rFonts w:asciiTheme="minorHAnsi" w:eastAsia="Times New Roman" w:hAnsiTheme="minorHAnsi"/>
                <w:sz w:val="18"/>
                <w:szCs w:val="18"/>
              </w:rPr>
            </w:pPr>
            <w:r>
              <w:rPr>
                <w:rFonts w:asciiTheme="minorHAnsi" w:eastAsia="Times New Roman" w:hAnsiTheme="minorHAnsi"/>
                <w:sz w:val="18"/>
                <w:szCs w:val="18"/>
              </w:rPr>
              <w:t>679</w:t>
            </w:r>
          </w:p>
        </w:tc>
        <w:tc>
          <w:tcPr>
            <w:tcW w:w="1219" w:type="dxa"/>
          </w:tcPr>
          <w:p w:rsidR="005960B9" w:rsidRDefault="0037477D">
            <w:pPr>
              <w:spacing w:after="0" w:line="240" w:lineRule="auto"/>
              <w:jc w:val="center"/>
              <w:rPr>
                <w:rFonts w:asciiTheme="minorHAnsi" w:eastAsia="Times New Roman" w:hAnsiTheme="minorHAnsi"/>
                <w:sz w:val="18"/>
                <w:szCs w:val="18"/>
              </w:rPr>
            </w:pPr>
            <w:r>
              <w:rPr>
                <w:rFonts w:asciiTheme="minorHAnsi" w:eastAsia="Times New Roman" w:hAnsiTheme="minorHAnsi"/>
                <w:sz w:val="18"/>
                <w:szCs w:val="18"/>
              </w:rPr>
              <w:t>HL</w:t>
            </w:r>
          </w:p>
        </w:tc>
        <w:tc>
          <w:tcPr>
            <w:tcW w:w="1142" w:type="dxa"/>
          </w:tcPr>
          <w:p w:rsidR="005960B9" w:rsidRDefault="0037477D">
            <w:pPr>
              <w:spacing w:after="0" w:line="240" w:lineRule="auto"/>
              <w:jc w:val="center"/>
              <w:rPr>
                <w:rFonts w:asciiTheme="minorHAnsi" w:eastAsia="Times New Roman" w:hAnsiTheme="minorHAnsi"/>
                <w:sz w:val="18"/>
                <w:szCs w:val="18"/>
              </w:rPr>
            </w:pPr>
            <w:r>
              <w:rPr>
                <w:rFonts w:asciiTheme="minorHAnsi" w:eastAsia="Times New Roman" w:hAnsiTheme="minorHAnsi"/>
                <w:sz w:val="18"/>
                <w:szCs w:val="18"/>
              </w:rPr>
              <w:t>Sesuai</w:t>
            </w:r>
          </w:p>
        </w:tc>
      </w:tr>
      <w:tr w:rsidR="005960B9">
        <w:trPr>
          <w:trHeight w:val="300"/>
          <w:jc w:val="center"/>
        </w:trPr>
        <w:tc>
          <w:tcPr>
            <w:tcW w:w="657" w:type="dxa"/>
          </w:tcPr>
          <w:p w:rsidR="005960B9" w:rsidRDefault="0037477D">
            <w:pPr>
              <w:spacing w:after="0" w:line="240" w:lineRule="auto"/>
              <w:jc w:val="center"/>
              <w:rPr>
                <w:rFonts w:asciiTheme="minorHAnsi" w:eastAsia="Times New Roman" w:hAnsiTheme="minorHAnsi"/>
                <w:sz w:val="18"/>
                <w:szCs w:val="18"/>
              </w:rPr>
            </w:pPr>
            <w:r>
              <w:rPr>
                <w:rFonts w:asciiTheme="minorHAnsi" w:eastAsia="Times New Roman" w:hAnsiTheme="minorHAnsi"/>
                <w:sz w:val="18"/>
                <w:szCs w:val="18"/>
              </w:rPr>
              <w:t>15.</w:t>
            </w:r>
          </w:p>
        </w:tc>
        <w:tc>
          <w:tcPr>
            <w:tcW w:w="1774" w:type="dxa"/>
          </w:tcPr>
          <w:p w:rsidR="005960B9" w:rsidRDefault="0037477D">
            <w:pPr>
              <w:spacing w:after="0" w:line="240" w:lineRule="auto"/>
              <w:rPr>
                <w:rFonts w:asciiTheme="minorHAnsi" w:eastAsia="Times New Roman" w:hAnsiTheme="minorHAnsi"/>
                <w:sz w:val="18"/>
                <w:szCs w:val="18"/>
              </w:rPr>
            </w:pPr>
            <w:r>
              <w:rPr>
                <w:rFonts w:asciiTheme="minorHAnsi" w:eastAsia="Times New Roman" w:hAnsiTheme="minorHAnsi"/>
                <w:sz w:val="18"/>
                <w:szCs w:val="18"/>
              </w:rPr>
              <w:t>PT Allied Indo Coal Jaya</w:t>
            </w:r>
          </w:p>
        </w:tc>
        <w:tc>
          <w:tcPr>
            <w:tcW w:w="1849" w:type="dxa"/>
          </w:tcPr>
          <w:p w:rsidR="005960B9" w:rsidRDefault="0037477D">
            <w:pPr>
              <w:spacing w:after="0" w:line="240" w:lineRule="auto"/>
              <w:rPr>
                <w:rFonts w:asciiTheme="minorHAnsi" w:eastAsia="Times New Roman" w:hAnsiTheme="minorHAnsi"/>
                <w:sz w:val="18"/>
                <w:szCs w:val="18"/>
              </w:rPr>
            </w:pPr>
            <w:r>
              <w:rPr>
                <w:rFonts w:asciiTheme="minorHAnsi" w:eastAsia="Times New Roman" w:hAnsiTheme="minorHAnsi"/>
                <w:sz w:val="18"/>
                <w:szCs w:val="18"/>
              </w:rPr>
              <w:t>Tambang Batubara</w:t>
            </w:r>
          </w:p>
        </w:tc>
        <w:tc>
          <w:tcPr>
            <w:tcW w:w="1243" w:type="dxa"/>
          </w:tcPr>
          <w:p w:rsidR="005960B9" w:rsidRDefault="0037477D">
            <w:pPr>
              <w:spacing w:after="0" w:line="240" w:lineRule="auto"/>
              <w:jc w:val="right"/>
              <w:rPr>
                <w:rFonts w:asciiTheme="minorHAnsi" w:eastAsia="Times New Roman" w:hAnsiTheme="minorHAnsi"/>
                <w:sz w:val="18"/>
                <w:szCs w:val="18"/>
              </w:rPr>
            </w:pPr>
            <w:r>
              <w:rPr>
                <w:rFonts w:asciiTheme="minorHAnsi" w:eastAsia="Times New Roman" w:hAnsiTheme="minorHAnsi"/>
                <w:sz w:val="18"/>
                <w:szCs w:val="18"/>
              </w:rPr>
              <w:t>368,96</w:t>
            </w:r>
          </w:p>
        </w:tc>
        <w:tc>
          <w:tcPr>
            <w:tcW w:w="1219" w:type="dxa"/>
          </w:tcPr>
          <w:p w:rsidR="005960B9" w:rsidRDefault="0037477D">
            <w:pPr>
              <w:spacing w:after="0" w:line="240" w:lineRule="auto"/>
              <w:jc w:val="center"/>
              <w:rPr>
                <w:rFonts w:asciiTheme="minorHAnsi" w:eastAsia="Times New Roman" w:hAnsiTheme="minorHAnsi"/>
                <w:sz w:val="18"/>
                <w:szCs w:val="18"/>
              </w:rPr>
            </w:pPr>
            <w:r>
              <w:rPr>
                <w:rFonts w:asciiTheme="minorHAnsi" w:eastAsia="Times New Roman" w:hAnsiTheme="minorHAnsi"/>
                <w:sz w:val="18"/>
                <w:szCs w:val="18"/>
              </w:rPr>
              <w:t>HP Serasah</w:t>
            </w:r>
          </w:p>
        </w:tc>
        <w:tc>
          <w:tcPr>
            <w:tcW w:w="1142" w:type="dxa"/>
          </w:tcPr>
          <w:p w:rsidR="005960B9" w:rsidRDefault="0037477D">
            <w:pPr>
              <w:spacing w:after="0" w:line="240" w:lineRule="auto"/>
              <w:jc w:val="center"/>
              <w:rPr>
                <w:rFonts w:asciiTheme="minorHAnsi" w:eastAsia="Times New Roman" w:hAnsiTheme="minorHAnsi"/>
                <w:sz w:val="18"/>
                <w:szCs w:val="18"/>
              </w:rPr>
            </w:pPr>
            <w:r>
              <w:rPr>
                <w:rFonts w:asciiTheme="minorHAnsi" w:eastAsia="Times New Roman" w:hAnsiTheme="minorHAnsi"/>
                <w:sz w:val="18"/>
                <w:szCs w:val="18"/>
              </w:rPr>
              <w:t>Sesuai</w:t>
            </w:r>
          </w:p>
        </w:tc>
      </w:tr>
      <w:tr w:rsidR="005960B9">
        <w:trPr>
          <w:trHeight w:val="591"/>
          <w:jc w:val="center"/>
        </w:trPr>
        <w:tc>
          <w:tcPr>
            <w:tcW w:w="657" w:type="dxa"/>
          </w:tcPr>
          <w:p w:rsidR="005960B9" w:rsidRDefault="0037477D">
            <w:pPr>
              <w:spacing w:after="0" w:line="240" w:lineRule="auto"/>
              <w:jc w:val="center"/>
              <w:rPr>
                <w:rFonts w:asciiTheme="minorHAnsi" w:eastAsia="Times New Roman" w:hAnsiTheme="minorHAnsi"/>
                <w:sz w:val="18"/>
                <w:szCs w:val="18"/>
              </w:rPr>
            </w:pPr>
            <w:r>
              <w:rPr>
                <w:rFonts w:asciiTheme="minorHAnsi" w:eastAsia="Times New Roman" w:hAnsiTheme="minorHAnsi"/>
                <w:sz w:val="18"/>
                <w:szCs w:val="18"/>
              </w:rPr>
              <w:t>16.</w:t>
            </w:r>
          </w:p>
        </w:tc>
        <w:tc>
          <w:tcPr>
            <w:tcW w:w="1774" w:type="dxa"/>
          </w:tcPr>
          <w:p w:rsidR="005960B9" w:rsidRDefault="0037477D">
            <w:pPr>
              <w:spacing w:after="0" w:line="240" w:lineRule="auto"/>
              <w:rPr>
                <w:rFonts w:asciiTheme="minorHAnsi" w:eastAsia="Times New Roman" w:hAnsiTheme="minorHAnsi"/>
                <w:sz w:val="18"/>
                <w:szCs w:val="18"/>
              </w:rPr>
            </w:pPr>
            <w:r>
              <w:rPr>
                <w:rFonts w:asciiTheme="minorHAnsi" w:eastAsia="Times New Roman" w:hAnsiTheme="minorHAnsi"/>
                <w:sz w:val="18"/>
                <w:szCs w:val="18"/>
              </w:rPr>
              <w:t>Dinas Pekerjaan Umum Kota Sawahlunto</w:t>
            </w:r>
          </w:p>
        </w:tc>
        <w:tc>
          <w:tcPr>
            <w:tcW w:w="1849" w:type="dxa"/>
          </w:tcPr>
          <w:p w:rsidR="005960B9" w:rsidRDefault="0037477D">
            <w:pPr>
              <w:spacing w:after="0" w:line="240" w:lineRule="auto"/>
              <w:rPr>
                <w:rFonts w:asciiTheme="minorHAnsi" w:eastAsia="Times New Roman" w:hAnsiTheme="minorHAnsi"/>
                <w:sz w:val="18"/>
                <w:szCs w:val="18"/>
              </w:rPr>
            </w:pPr>
            <w:r>
              <w:rPr>
                <w:rFonts w:asciiTheme="minorHAnsi" w:eastAsia="Times New Roman" w:hAnsiTheme="minorHAnsi"/>
                <w:sz w:val="18"/>
                <w:szCs w:val="18"/>
              </w:rPr>
              <w:t>Pembangunan Embung</w:t>
            </w:r>
          </w:p>
        </w:tc>
        <w:tc>
          <w:tcPr>
            <w:tcW w:w="1243" w:type="dxa"/>
          </w:tcPr>
          <w:p w:rsidR="005960B9" w:rsidRDefault="0037477D">
            <w:pPr>
              <w:spacing w:after="0" w:line="240" w:lineRule="auto"/>
              <w:jc w:val="right"/>
              <w:rPr>
                <w:rFonts w:asciiTheme="minorHAnsi" w:eastAsia="Times New Roman" w:hAnsiTheme="minorHAnsi"/>
                <w:sz w:val="18"/>
                <w:szCs w:val="18"/>
              </w:rPr>
            </w:pPr>
            <w:r>
              <w:rPr>
                <w:rFonts w:asciiTheme="minorHAnsi" w:eastAsia="Times New Roman" w:hAnsiTheme="minorHAnsi"/>
                <w:sz w:val="18"/>
                <w:szCs w:val="18"/>
              </w:rPr>
              <w:t>3,65</w:t>
            </w:r>
          </w:p>
        </w:tc>
        <w:tc>
          <w:tcPr>
            <w:tcW w:w="1219" w:type="dxa"/>
          </w:tcPr>
          <w:p w:rsidR="005960B9" w:rsidRDefault="0037477D">
            <w:pPr>
              <w:spacing w:after="0" w:line="240" w:lineRule="auto"/>
              <w:jc w:val="center"/>
              <w:rPr>
                <w:rFonts w:asciiTheme="minorHAnsi" w:eastAsia="Times New Roman" w:hAnsiTheme="minorHAnsi"/>
                <w:sz w:val="18"/>
                <w:szCs w:val="18"/>
              </w:rPr>
            </w:pPr>
            <w:r>
              <w:rPr>
                <w:rFonts w:asciiTheme="minorHAnsi" w:eastAsia="Times New Roman" w:hAnsiTheme="minorHAnsi"/>
                <w:sz w:val="18"/>
                <w:szCs w:val="18"/>
              </w:rPr>
              <w:t>HPK</w:t>
            </w:r>
          </w:p>
        </w:tc>
        <w:tc>
          <w:tcPr>
            <w:tcW w:w="1142" w:type="dxa"/>
          </w:tcPr>
          <w:p w:rsidR="005960B9" w:rsidRDefault="0037477D">
            <w:pPr>
              <w:spacing w:after="0" w:line="240" w:lineRule="auto"/>
              <w:jc w:val="center"/>
              <w:rPr>
                <w:rFonts w:asciiTheme="minorHAnsi" w:eastAsia="Times New Roman" w:hAnsiTheme="minorHAnsi"/>
                <w:sz w:val="18"/>
                <w:szCs w:val="18"/>
              </w:rPr>
            </w:pPr>
            <w:r>
              <w:rPr>
                <w:rFonts w:asciiTheme="minorHAnsi" w:eastAsia="Times New Roman" w:hAnsiTheme="minorHAnsi"/>
                <w:sz w:val="18"/>
                <w:szCs w:val="18"/>
              </w:rPr>
              <w:t>Sesuai</w:t>
            </w:r>
          </w:p>
        </w:tc>
      </w:tr>
      <w:tr w:rsidR="005960B9">
        <w:trPr>
          <w:trHeight w:val="700"/>
          <w:jc w:val="center"/>
        </w:trPr>
        <w:tc>
          <w:tcPr>
            <w:tcW w:w="657" w:type="dxa"/>
          </w:tcPr>
          <w:p w:rsidR="005960B9" w:rsidRDefault="0037477D">
            <w:pPr>
              <w:spacing w:after="0" w:line="240" w:lineRule="auto"/>
              <w:jc w:val="center"/>
              <w:rPr>
                <w:rFonts w:asciiTheme="minorHAnsi" w:eastAsia="Times New Roman" w:hAnsiTheme="minorHAnsi"/>
                <w:sz w:val="18"/>
                <w:szCs w:val="18"/>
              </w:rPr>
            </w:pPr>
            <w:r>
              <w:rPr>
                <w:rFonts w:asciiTheme="minorHAnsi" w:eastAsia="Times New Roman" w:hAnsiTheme="minorHAnsi"/>
                <w:sz w:val="18"/>
                <w:szCs w:val="18"/>
              </w:rPr>
              <w:t>17.</w:t>
            </w:r>
          </w:p>
        </w:tc>
        <w:tc>
          <w:tcPr>
            <w:tcW w:w="1774" w:type="dxa"/>
          </w:tcPr>
          <w:p w:rsidR="005960B9" w:rsidRDefault="0037477D">
            <w:pPr>
              <w:spacing w:after="0" w:line="240" w:lineRule="auto"/>
              <w:rPr>
                <w:rFonts w:asciiTheme="minorHAnsi" w:eastAsia="Times New Roman" w:hAnsiTheme="minorHAnsi"/>
                <w:sz w:val="18"/>
                <w:szCs w:val="18"/>
              </w:rPr>
            </w:pPr>
            <w:r>
              <w:rPr>
                <w:rFonts w:asciiTheme="minorHAnsi" w:eastAsia="Times New Roman" w:hAnsiTheme="minorHAnsi"/>
                <w:sz w:val="18"/>
                <w:szCs w:val="18"/>
              </w:rPr>
              <w:t xml:space="preserve">Kepala Dinas Pekerjaan Umum, Penataan Ruang Prov. Sumbar </w:t>
            </w:r>
          </w:p>
        </w:tc>
        <w:tc>
          <w:tcPr>
            <w:tcW w:w="1849" w:type="dxa"/>
          </w:tcPr>
          <w:p w:rsidR="005960B9" w:rsidRDefault="0037477D">
            <w:pPr>
              <w:spacing w:after="0" w:line="240" w:lineRule="auto"/>
              <w:rPr>
                <w:rFonts w:asciiTheme="minorHAnsi" w:eastAsia="Times New Roman" w:hAnsiTheme="minorHAnsi"/>
                <w:sz w:val="18"/>
                <w:szCs w:val="18"/>
              </w:rPr>
            </w:pPr>
            <w:r>
              <w:rPr>
                <w:rFonts w:asciiTheme="minorHAnsi" w:eastAsia="Times New Roman" w:hAnsiTheme="minorHAnsi"/>
                <w:sz w:val="18"/>
                <w:szCs w:val="18"/>
              </w:rPr>
              <w:t>Rehabilitasi bendung dan jaringan irigasi Batang Sangki I</w:t>
            </w:r>
          </w:p>
        </w:tc>
        <w:tc>
          <w:tcPr>
            <w:tcW w:w="1243" w:type="dxa"/>
          </w:tcPr>
          <w:p w:rsidR="005960B9" w:rsidRDefault="0037477D">
            <w:pPr>
              <w:spacing w:after="0" w:line="240" w:lineRule="auto"/>
              <w:jc w:val="right"/>
              <w:rPr>
                <w:rFonts w:asciiTheme="minorHAnsi" w:eastAsia="Times New Roman" w:hAnsiTheme="minorHAnsi"/>
                <w:sz w:val="18"/>
                <w:szCs w:val="18"/>
              </w:rPr>
            </w:pPr>
            <w:r>
              <w:rPr>
                <w:rFonts w:asciiTheme="minorHAnsi" w:eastAsia="Times New Roman" w:hAnsiTheme="minorHAnsi"/>
                <w:sz w:val="18"/>
                <w:szCs w:val="18"/>
              </w:rPr>
              <w:t>2</w:t>
            </w:r>
          </w:p>
        </w:tc>
        <w:tc>
          <w:tcPr>
            <w:tcW w:w="1219" w:type="dxa"/>
          </w:tcPr>
          <w:p w:rsidR="005960B9" w:rsidRDefault="0037477D">
            <w:pPr>
              <w:spacing w:after="0" w:line="240" w:lineRule="auto"/>
              <w:jc w:val="center"/>
              <w:rPr>
                <w:rFonts w:asciiTheme="minorHAnsi" w:eastAsia="Times New Roman" w:hAnsiTheme="minorHAnsi"/>
                <w:sz w:val="18"/>
                <w:szCs w:val="18"/>
              </w:rPr>
            </w:pPr>
            <w:r>
              <w:rPr>
                <w:rFonts w:asciiTheme="minorHAnsi" w:eastAsia="Times New Roman" w:hAnsiTheme="minorHAnsi"/>
                <w:sz w:val="18"/>
                <w:szCs w:val="18"/>
              </w:rPr>
              <w:t>HL</w:t>
            </w:r>
          </w:p>
        </w:tc>
        <w:tc>
          <w:tcPr>
            <w:tcW w:w="1142" w:type="dxa"/>
          </w:tcPr>
          <w:p w:rsidR="005960B9" w:rsidRDefault="0037477D">
            <w:pPr>
              <w:spacing w:after="0" w:line="240" w:lineRule="auto"/>
              <w:jc w:val="center"/>
              <w:rPr>
                <w:rFonts w:asciiTheme="minorHAnsi" w:eastAsia="Times New Roman" w:hAnsiTheme="minorHAnsi"/>
                <w:sz w:val="18"/>
                <w:szCs w:val="18"/>
              </w:rPr>
            </w:pPr>
            <w:r>
              <w:rPr>
                <w:rFonts w:asciiTheme="minorHAnsi" w:eastAsia="Times New Roman" w:hAnsiTheme="minorHAnsi"/>
                <w:sz w:val="18"/>
                <w:szCs w:val="18"/>
              </w:rPr>
              <w:t>Sesuai</w:t>
            </w:r>
          </w:p>
        </w:tc>
      </w:tr>
      <w:tr w:rsidR="005960B9">
        <w:trPr>
          <w:trHeight w:val="300"/>
          <w:jc w:val="center"/>
        </w:trPr>
        <w:tc>
          <w:tcPr>
            <w:tcW w:w="657" w:type="dxa"/>
          </w:tcPr>
          <w:p w:rsidR="005960B9" w:rsidRDefault="0037477D">
            <w:pPr>
              <w:spacing w:after="0" w:line="240" w:lineRule="auto"/>
              <w:jc w:val="center"/>
              <w:rPr>
                <w:rFonts w:asciiTheme="minorHAnsi" w:eastAsia="Times New Roman" w:hAnsiTheme="minorHAnsi"/>
                <w:sz w:val="18"/>
                <w:szCs w:val="18"/>
              </w:rPr>
            </w:pPr>
            <w:r>
              <w:rPr>
                <w:rFonts w:asciiTheme="minorHAnsi" w:eastAsia="Times New Roman" w:hAnsiTheme="minorHAnsi"/>
                <w:sz w:val="18"/>
                <w:szCs w:val="18"/>
              </w:rPr>
              <w:t>18.</w:t>
            </w:r>
          </w:p>
        </w:tc>
        <w:tc>
          <w:tcPr>
            <w:tcW w:w="1774" w:type="dxa"/>
          </w:tcPr>
          <w:p w:rsidR="005960B9" w:rsidRDefault="0037477D">
            <w:pPr>
              <w:spacing w:after="0" w:line="240" w:lineRule="auto"/>
              <w:rPr>
                <w:rFonts w:asciiTheme="minorHAnsi" w:eastAsia="Times New Roman" w:hAnsiTheme="minorHAnsi"/>
                <w:sz w:val="18"/>
                <w:szCs w:val="18"/>
              </w:rPr>
            </w:pPr>
            <w:r>
              <w:rPr>
                <w:rFonts w:asciiTheme="minorHAnsi" w:eastAsia="Times New Roman" w:hAnsiTheme="minorHAnsi"/>
                <w:sz w:val="18"/>
                <w:szCs w:val="18"/>
              </w:rPr>
              <w:t>PT. PLN (PERSERO) PIKITRING SBS</w:t>
            </w:r>
          </w:p>
        </w:tc>
        <w:tc>
          <w:tcPr>
            <w:tcW w:w="1849" w:type="dxa"/>
          </w:tcPr>
          <w:p w:rsidR="005960B9" w:rsidRDefault="0037477D">
            <w:pPr>
              <w:spacing w:after="0" w:line="240" w:lineRule="auto"/>
              <w:rPr>
                <w:rFonts w:asciiTheme="minorHAnsi" w:eastAsia="Times New Roman" w:hAnsiTheme="minorHAnsi"/>
                <w:sz w:val="18"/>
                <w:szCs w:val="18"/>
              </w:rPr>
            </w:pPr>
            <w:r>
              <w:rPr>
                <w:rFonts w:asciiTheme="minorHAnsi" w:eastAsia="Times New Roman" w:hAnsiTheme="minorHAnsi"/>
                <w:sz w:val="18"/>
                <w:szCs w:val="18"/>
              </w:rPr>
              <w:t>Pembangunan PLTU</w:t>
            </w:r>
          </w:p>
        </w:tc>
        <w:tc>
          <w:tcPr>
            <w:tcW w:w="1243" w:type="dxa"/>
          </w:tcPr>
          <w:p w:rsidR="005960B9" w:rsidRDefault="0037477D">
            <w:pPr>
              <w:spacing w:after="0" w:line="240" w:lineRule="auto"/>
              <w:jc w:val="right"/>
              <w:rPr>
                <w:rFonts w:asciiTheme="minorHAnsi" w:eastAsia="Times New Roman" w:hAnsiTheme="minorHAnsi"/>
                <w:sz w:val="18"/>
                <w:szCs w:val="18"/>
              </w:rPr>
            </w:pPr>
            <w:r>
              <w:rPr>
                <w:rFonts w:asciiTheme="minorHAnsi" w:eastAsia="Times New Roman" w:hAnsiTheme="minorHAnsi"/>
                <w:sz w:val="18"/>
                <w:szCs w:val="18"/>
              </w:rPr>
              <w:t>51,19</w:t>
            </w:r>
          </w:p>
        </w:tc>
        <w:tc>
          <w:tcPr>
            <w:tcW w:w="1219" w:type="dxa"/>
          </w:tcPr>
          <w:p w:rsidR="005960B9" w:rsidRDefault="0037477D">
            <w:pPr>
              <w:spacing w:after="0" w:line="240" w:lineRule="auto"/>
              <w:jc w:val="center"/>
              <w:rPr>
                <w:rFonts w:asciiTheme="minorHAnsi" w:eastAsia="Times New Roman" w:hAnsiTheme="minorHAnsi"/>
                <w:sz w:val="18"/>
                <w:szCs w:val="18"/>
              </w:rPr>
            </w:pPr>
            <w:r>
              <w:rPr>
                <w:rFonts w:asciiTheme="minorHAnsi" w:eastAsia="Times New Roman" w:hAnsiTheme="minorHAnsi"/>
                <w:sz w:val="18"/>
                <w:szCs w:val="18"/>
              </w:rPr>
              <w:t>HL</w:t>
            </w:r>
          </w:p>
        </w:tc>
        <w:tc>
          <w:tcPr>
            <w:tcW w:w="1142" w:type="dxa"/>
          </w:tcPr>
          <w:p w:rsidR="005960B9" w:rsidRDefault="0037477D">
            <w:pPr>
              <w:spacing w:after="0" w:line="240" w:lineRule="auto"/>
              <w:jc w:val="center"/>
              <w:rPr>
                <w:rFonts w:asciiTheme="minorHAnsi" w:eastAsia="Times New Roman" w:hAnsiTheme="minorHAnsi"/>
                <w:sz w:val="18"/>
                <w:szCs w:val="18"/>
              </w:rPr>
            </w:pPr>
            <w:r>
              <w:rPr>
                <w:rFonts w:asciiTheme="minorHAnsi" w:eastAsia="Times New Roman" w:hAnsiTheme="minorHAnsi"/>
                <w:sz w:val="18"/>
                <w:szCs w:val="18"/>
              </w:rPr>
              <w:t>Sesuai</w:t>
            </w:r>
          </w:p>
        </w:tc>
      </w:tr>
      <w:tr w:rsidR="005960B9">
        <w:trPr>
          <w:trHeight w:val="300"/>
          <w:jc w:val="center"/>
        </w:trPr>
        <w:tc>
          <w:tcPr>
            <w:tcW w:w="657" w:type="dxa"/>
          </w:tcPr>
          <w:p w:rsidR="005960B9" w:rsidRDefault="0037477D">
            <w:pPr>
              <w:spacing w:after="0" w:line="240" w:lineRule="auto"/>
              <w:jc w:val="center"/>
              <w:rPr>
                <w:rFonts w:asciiTheme="minorHAnsi" w:eastAsia="Times New Roman" w:hAnsiTheme="minorHAnsi"/>
                <w:sz w:val="18"/>
                <w:szCs w:val="18"/>
              </w:rPr>
            </w:pPr>
            <w:r>
              <w:rPr>
                <w:rFonts w:asciiTheme="minorHAnsi" w:eastAsia="Times New Roman" w:hAnsiTheme="minorHAnsi"/>
                <w:sz w:val="18"/>
                <w:szCs w:val="18"/>
              </w:rPr>
              <w:t>19.</w:t>
            </w:r>
          </w:p>
        </w:tc>
        <w:tc>
          <w:tcPr>
            <w:tcW w:w="1774" w:type="dxa"/>
          </w:tcPr>
          <w:p w:rsidR="005960B9" w:rsidRDefault="0037477D">
            <w:pPr>
              <w:spacing w:after="0" w:line="240" w:lineRule="auto"/>
              <w:rPr>
                <w:rFonts w:asciiTheme="minorHAnsi" w:eastAsia="Times New Roman" w:hAnsiTheme="minorHAnsi"/>
                <w:sz w:val="18"/>
                <w:szCs w:val="18"/>
              </w:rPr>
            </w:pPr>
            <w:r>
              <w:rPr>
                <w:rFonts w:asciiTheme="minorHAnsi" w:eastAsia="Times New Roman" w:hAnsiTheme="minorHAnsi"/>
                <w:sz w:val="18"/>
                <w:szCs w:val="18"/>
              </w:rPr>
              <w:t>PT PLN (Persero)</w:t>
            </w:r>
          </w:p>
        </w:tc>
        <w:tc>
          <w:tcPr>
            <w:tcW w:w="1849" w:type="dxa"/>
          </w:tcPr>
          <w:p w:rsidR="005960B9" w:rsidRDefault="0037477D">
            <w:pPr>
              <w:spacing w:after="0" w:line="240" w:lineRule="auto"/>
              <w:rPr>
                <w:rFonts w:asciiTheme="minorHAnsi" w:eastAsia="Times New Roman" w:hAnsiTheme="minorHAnsi"/>
                <w:sz w:val="18"/>
                <w:szCs w:val="18"/>
              </w:rPr>
            </w:pPr>
            <w:r>
              <w:rPr>
                <w:rFonts w:asciiTheme="minorHAnsi" w:eastAsia="Times New Roman" w:hAnsiTheme="minorHAnsi"/>
                <w:sz w:val="18"/>
                <w:szCs w:val="18"/>
              </w:rPr>
              <w:t xml:space="preserve">SUTT dan Tapak </w:t>
            </w:r>
            <w:r>
              <w:rPr>
                <w:rFonts w:asciiTheme="minorHAnsi" w:eastAsia="Times New Roman" w:hAnsiTheme="minorHAnsi"/>
                <w:sz w:val="18"/>
                <w:szCs w:val="18"/>
              </w:rPr>
              <w:lastRenderedPageBreak/>
              <w:t>Tower Ombilin - Kiliran Jao</w:t>
            </w:r>
          </w:p>
        </w:tc>
        <w:tc>
          <w:tcPr>
            <w:tcW w:w="1243" w:type="dxa"/>
          </w:tcPr>
          <w:p w:rsidR="005960B9" w:rsidRDefault="0037477D">
            <w:pPr>
              <w:spacing w:after="0" w:line="240" w:lineRule="auto"/>
              <w:jc w:val="right"/>
              <w:rPr>
                <w:rFonts w:asciiTheme="minorHAnsi" w:eastAsia="Times New Roman" w:hAnsiTheme="minorHAnsi"/>
                <w:sz w:val="18"/>
                <w:szCs w:val="18"/>
              </w:rPr>
            </w:pPr>
            <w:r>
              <w:rPr>
                <w:rFonts w:asciiTheme="minorHAnsi" w:eastAsia="Times New Roman" w:hAnsiTheme="minorHAnsi"/>
                <w:sz w:val="18"/>
                <w:szCs w:val="18"/>
              </w:rPr>
              <w:lastRenderedPageBreak/>
              <w:t>18,37</w:t>
            </w:r>
          </w:p>
        </w:tc>
        <w:tc>
          <w:tcPr>
            <w:tcW w:w="1219" w:type="dxa"/>
          </w:tcPr>
          <w:p w:rsidR="005960B9" w:rsidRDefault="0037477D">
            <w:pPr>
              <w:spacing w:after="0" w:line="240" w:lineRule="auto"/>
              <w:jc w:val="center"/>
              <w:rPr>
                <w:rFonts w:asciiTheme="minorHAnsi" w:eastAsia="Times New Roman" w:hAnsiTheme="minorHAnsi"/>
                <w:sz w:val="18"/>
                <w:szCs w:val="18"/>
              </w:rPr>
            </w:pPr>
            <w:r>
              <w:rPr>
                <w:rFonts w:asciiTheme="minorHAnsi" w:eastAsia="Times New Roman" w:hAnsiTheme="minorHAnsi"/>
                <w:sz w:val="18"/>
                <w:szCs w:val="18"/>
              </w:rPr>
              <w:t>HL &amp; HP</w:t>
            </w:r>
          </w:p>
        </w:tc>
        <w:tc>
          <w:tcPr>
            <w:tcW w:w="1142" w:type="dxa"/>
          </w:tcPr>
          <w:p w:rsidR="005960B9" w:rsidRDefault="0037477D">
            <w:pPr>
              <w:spacing w:after="0" w:line="240" w:lineRule="auto"/>
              <w:jc w:val="center"/>
              <w:rPr>
                <w:rFonts w:asciiTheme="minorHAnsi" w:eastAsia="Times New Roman" w:hAnsiTheme="minorHAnsi"/>
                <w:sz w:val="18"/>
                <w:szCs w:val="18"/>
              </w:rPr>
            </w:pPr>
            <w:r>
              <w:rPr>
                <w:rFonts w:asciiTheme="minorHAnsi" w:eastAsia="Times New Roman" w:hAnsiTheme="minorHAnsi"/>
                <w:sz w:val="18"/>
                <w:szCs w:val="18"/>
              </w:rPr>
              <w:t>Sesuai</w:t>
            </w:r>
          </w:p>
        </w:tc>
      </w:tr>
      <w:tr w:rsidR="005960B9">
        <w:trPr>
          <w:trHeight w:val="300"/>
          <w:jc w:val="center"/>
        </w:trPr>
        <w:tc>
          <w:tcPr>
            <w:tcW w:w="657" w:type="dxa"/>
          </w:tcPr>
          <w:p w:rsidR="005960B9" w:rsidRDefault="0037477D">
            <w:pPr>
              <w:spacing w:after="0" w:line="240" w:lineRule="auto"/>
              <w:jc w:val="center"/>
              <w:rPr>
                <w:rFonts w:asciiTheme="minorHAnsi" w:eastAsia="Times New Roman" w:hAnsiTheme="minorHAnsi"/>
                <w:sz w:val="18"/>
                <w:szCs w:val="18"/>
              </w:rPr>
            </w:pPr>
            <w:r>
              <w:rPr>
                <w:rFonts w:asciiTheme="minorHAnsi" w:eastAsia="Times New Roman" w:hAnsiTheme="minorHAnsi"/>
                <w:sz w:val="18"/>
                <w:szCs w:val="18"/>
              </w:rPr>
              <w:lastRenderedPageBreak/>
              <w:t>20.</w:t>
            </w:r>
          </w:p>
        </w:tc>
        <w:tc>
          <w:tcPr>
            <w:tcW w:w="1774" w:type="dxa"/>
          </w:tcPr>
          <w:p w:rsidR="005960B9" w:rsidRDefault="0037477D">
            <w:pPr>
              <w:spacing w:after="0" w:line="240" w:lineRule="auto"/>
              <w:rPr>
                <w:rFonts w:asciiTheme="minorHAnsi" w:eastAsia="Times New Roman" w:hAnsiTheme="minorHAnsi"/>
                <w:sz w:val="18"/>
                <w:szCs w:val="18"/>
              </w:rPr>
            </w:pPr>
            <w:r>
              <w:rPr>
                <w:rFonts w:asciiTheme="minorHAnsi" w:eastAsia="Times New Roman" w:hAnsiTheme="minorHAnsi"/>
                <w:sz w:val="18"/>
                <w:szCs w:val="18"/>
              </w:rPr>
              <w:t>PT Multi Energi Dinamika</w:t>
            </w:r>
          </w:p>
        </w:tc>
        <w:tc>
          <w:tcPr>
            <w:tcW w:w="1849" w:type="dxa"/>
          </w:tcPr>
          <w:p w:rsidR="005960B9" w:rsidRDefault="0037477D">
            <w:pPr>
              <w:spacing w:after="0" w:line="240" w:lineRule="auto"/>
              <w:rPr>
                <w:rFonts w:asciiTheme="minorHAnsi" w:eastAsia="Times New Roman" w:hAnsiTheme="minorHAnsi"/>
                <w:sz w:val="18"/>
                <w:szCs w:val="18"/>
              </w:rPr>
            </w:pPr>
            <w:r>
              <w:rPr>
                <w:rFonts w:asciiTheme="minorHAnsi" w:eastAsia="Times New Roman" w:hAnsiTheme="minorHAnsi"/>
                <w:sz w:val="18"/>
                <w:szCs w:val="18"/>
              </w:rPr>
              <w:t>PLTM Tarusan</w:t>
            </w:r>
          </w:p>
        </w:tc>
        <w:tc>
          <w:tcPr>
            <w:tcW w:w="1243" w:type="dxa"/>
          </w:tcPr>
          <w:p w:rsidR="005960B9" w:rsidRDefault="0037477D">
            <w:pPr>
              <w:spacing w:after="0" w:line="240" w:lineRule="auto"/>
              <w:jc w:val="right"/>
              <w:rPr>
                <w:rFonts w:asciiTheme="minorHAnsi" w:eastAsia="Times New Roman" w:hAnsiTheme="minorHAnsi"/>
                <w:sz w:val="18"/>
                <w:szCs w:val="18"/>
              </w:rPr>
            </w:pPr>
            <w:r>
              <w:rPr>
                <w:rFonts w:asciiTheme="minorHAnsi" w:eastAsia="Times New Roman" w:hAnsiTheme="minorHAnsi"/>
                <w:sz w:val="18"/>
                <w:szCs w:val="18"/>
              </w:rPr>
              <w:t>4,5</w:t>
            </w:r>
          </w:p>
        </w:tc>
        <w:tc>
          <w:tcPr>
            <w:tcW w:w="1219" w:type="dxa"/>
          </w:tcPr>
          <w:p w:rsidR="005960B9" w:rsidRDefault="0037477D">
            <w:pPr>
              <w:spacing w:after="0" w:line="240" w:lineRule="auto"/>
              <w:jc w:val="center"/>
              <w:rPr>
                <w:rFonts w:asciiTheme="minorHAnsi" w:eastAsia="Times New Roman" w:hAnsiTheme="minorHAnsi"/>
                <w:sz w:val="18"/>
                <w:szCs w:val="18"/>
              </w:rPr>
            </w:pPr>
            <w:r>
              <w:rPr>
                <w:rFonts w:asciiTheme="minorHAnsi" w:eastAsia="Times New Roman" w:hAnsiTheme="minorHAnsi"/>
                <w:sz w:val="18"/>
                <w:szCs w:val="18"/>
              </w:rPr>
              <w:t>HL</w:t>
            </w:r>
          </w:p>
        </w:tc>
        <w:tc>
          <w:tcPr>
            <w:tcW w:w="1142" w:type="dxa"/>
          </w:tcPr>
          <w:p w:rsidR="005960B9" w:rsidRDefault="0037477D">
            <w:pPr>
              <w:spacing w:after="0" w:line="240" w:lineRule="auto"/>
              <w:jc w:val="center"/>
              <w:rPr>
                <w:rFonts w:asciiTheme="minorHAnsi" w:eastAsia="Times New Roman" w:hAnsiTheme="minorHAnsi"/>
                <w:sz w:val="18"/>
                <w:szCs w:val="18"/>
              </w:rPr>
            </w:pPr>
            <w:r>
              <w:rPr>
                <w:rFonts w:asciiTheme="minorHAnsi" w:eastAsia="Times New Roman" w:hAnsiTheme="minorHAnsi"/>
                <w:sz w:val="18"/>
                <w:szCs w:val="18"/>
              </w:rPr>
              <w:t>Sesuai</w:t>
            </w:r>
          </w:p>
        </w:tc>
      </w:tr>
      <w:tr w:rsidR="005960B9">
        <w:trPr>
          <w:trHeight w:val="300"/>
          <w:jc w:val="center"/>
        </w:trPr>
        <w:tc>
          <w:tcPr>
            <w:tcW w:w="657" w:type="dxa"/>
          </w:tcPr>
          <w:p w:rsidR="005960B9" w:rsidRDefault="0037477D">
            <w:pPr>
              <w:spacing w:after="0" w:line="240" w:lineRule="auto"/>
              <w:jc w:val="center"/>
              <w:rPr>
                <w:rFonts w:asciiTheme="minorHAnsi" w:eastAsia="Times New Roman" w:hAnsiTheme="minorHAnsi"/>
                <w:sz w:val="18"/>
                <w:szCs w:val="18"/>
              </w:rPr>
            </w:pPr>
            <w:r>
              <w:rPr>
                <w:rFonts w:asciiTheme="minorHAnsi" w:eastAsia="Times New Roman" w:hAnsiTheme="minorHAnsi"/>
                <w:sz w:val="18"/>
                <w:szCs w:val="18"/>
              </w:rPr>
              <w:t>21.</w:t>
            </w:r>
          </w:p>
        </w:tc>
        <w:tc>
          <w:tcPr>
            <w:tcW w:w="1774" w:type="dxa"/>
          </w:tcPr>
          <w:p w:rsidR="005960B9" w:rsidRDefault="0037477D">
            <w:pPr>
              <w:spacing w:after="0" w:line="240" w:lineRule="auto"/>
              <w:rPr>
                <w:rFonts w:asciiTheme="minorHAnsi" w:eastAsia="Times New Roman" w:hAnsiTheme="minorHAnsi"/>
                <w:sz w:val="18"/>
                <w:szCs w:val="18"/>
              </w:rPr>
            </w:pPr>
            <w:r>
              <w:rPr>
                <w:rFonts w:asciiTheme="minorHAnsi" w:eastAsia="Times New Roman" w:hAnsiTheme="minorHAnsi"/>
                <w:sz w:val="18"/>
                <w:szCs w:val="18"/>
              </w:rPr>
              <w:t>PT PLN (Persero)</w:t>
            </w:r>
          </w:p>
        </w:tc>
        <w:tc>
          <w:tcPr>
            <w:tcW w:w="1849" w:type="dxa"/>
          </w:tcPr>
          <w:p w:rsidR="005960B9" w:rsidRDefault="0037477D">
            <w:pPr>
              <w:spacing w:after="0" w:line="240" w:lineRule="auto"/>
              <w:rPr>
                <w:rFonts w:asciiTheme="minorHAnsi" w:eastAsia="Times New Roman" w:hAnsiTheme="minorHAnsi"/>
                <w:sz w:val="18"/>
                <w:szCs w:val="18"/>
              </w:rPr>
            </w:pPr>
            <w:r>
              <w:rPr>
                <w:rFonts w:asciiTheme="minorHAnsi" w:eastAsia="Times New Roman" w:hAnsiTheme="minorHAnsi"/>
                <w:sz w:val="18"/>
                <w:szCs w:val="18"/>
              </w:rPr>
              <w:t>Transmisi SUTET 275 Kv GI Padang Sidempuan - GI Payakumbuh</w:t>
            </w:r>
          </w:p>
        </w:tc>
        <w:tc>
          <w:tcPr>
            <w:tcW w:w="1243" w:type="dxa"/>
          </w:tcPr>
          <w:p w:rsidR="005960B9" w:rsidRDefault="0037477D">
            <w:pPr>
              <w:spacing w:after="0" w:line="240" w:lineRule="auto"/>
              <w:jc w:val="right"/>
              <w:rPr>
                <w:rFonts w:asciiTheme="minorHAnsi" w:eastAsia="Times New Roman" w:hAnsiTheme="minorHAnsi"/>
                <w:sz w:val="18"/>
                <w:szCs w:val="18"/>
              </w:rPr>
            </w:pPr>
            <w:r>
              <w:rPr>
                <w:rFonts w:asciiTheme="minorHAnsi" w:eastAsia="Times New Roman" w:hAnsiTheme="minorHAnsi"/>
                <w:sz w:val="18"/>
                <w:szCs w:val="18"/>
              </w:rPr>
              <w:t xml:space="preserve">25,78 </w:t>
            </w:r>
          </w:p>
        </w:tc>
        <w:tc>
          <w:tcPr>
            <w:tcW w:w="1219" w:type="dxa"/>
          </w:tcPr>
          <w:p w:rsidR="005960B9" w:rsidRDefault="0037477D">
            <w:pPr>
              <w:spacing w:after="0" w:line="240" w:lineRule="auto"/>
              <w:jc w:val="center"/>
              <w:rPr>
                <w:rFonts w:asciiTheme="minorHAnsi" w:eastAsia="Times New Roman" w:hAnsiTheme="minorHAnsi"/>
                <w:sz w:val="18"/>
                <w:szCs w:val="18"/>
              </w:rPr>
            </w:pPr>
            <w:r>
              <w:rPr>
                <w:rFonts w:asciiTheme="minorHAnsi" w:eastAsia="Times New Roman" w:hAnsiTheme="minorHAnsi"/>
                <w:sz w:val="18"/>
                <w:szCs w:val="18"/>
              </w:rPr>
              <w:t>HL dan HP</w:t>
            </w:r>
          </w:p>
        </w:tc>
        <w:tc>
          <w:tcPr>
            <w:tcW w:w="1142" w:type="dxa"/>
          </w:tcPr>
          <w:p w:rsidR="005960B9" w:rsidRDefault="0037477D">
            <w:pPr>
              <w:spacing w:after="0" w:line="240" w:lineRule="auto"/>
              <w:jc w:val="center"/>
              <w:rPr>
                <w:rFonts w:asciiTheme="minorHAnsi" w:eastAsia="Times New Roman" w:hAnsiTheme="minorHAnsi"/>
                <w:sz w:val="18"/>
                <w:szCs w:val="18"/>
              </w:rPr>
            </w:pPr>
            <w:r>
              <w:rPr>
                <w:rFonts w:asciiTheme="minorHAnsi" w:eastAsia="Times New Roman" w:hAnsiTheme="minorHAnsi"/>
                <w:sz w:val="18"/>
                <w:szCs w:val="18"/>
              </w:rPr>
              <w:t>Sesuai</w:t>
            </w:r>
          </w:p>
        </w:tc>
      </w:tr>
      <w:tr w:rsidR="005960B9">
        <w:trPr>
          <w:trHeight w:val="300"/>
          <w:jc w:val="center"/>
        </w:trPr>
        <w:tc>
          <w:tcPr>
            <w:tcW w:w="657" w:type="dxa"/>
          </w:tcPr>
          <w:p w:rsidR="005960B9" w:rsidRDefault="00481240">
            <w:pPr>
              <w:spacing w:after="0" w:line="240" w:lineRule="auto"/>
              <w:jc w:val="center"/>
              <w:rPr>
                <w:rFonts w:asciiTheme="minorHAnsi" w:eastAsia="Times New Roman" w:hAnsiTheme="minorHAnsi"/>
                <w:sz w:val="18"/>
                <w:szCs w:val="18"/>
              </w:rPr>
            </w:pPr>
            <w:r>
              <w:rPr>
                <w:rFonts w:asciiTheme="minorHAnsi" w:eastAsia="Times New Roman" w:hAnsiTheme="minorHAnsi"/>
                <w:sz w:val="18"/>
                <w:szCs w:val="18"/>
                <w:lang w:val="id-ID" w:eastAsia="id-ID"/>
              </w:rPr>
              <w:pict>
                <v:line id="_x0000_s1034" style="position:absolute;left:0;text-align:left;z-index:251661312;mso-position-horizontal-relative:text;mso-position-vertical-relative:text;mso-width-relative:page;mso-height-relative:page" from="-7.1pt,20.6pt" to="389.7pt,20.6pt" o:gfxdata="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" strokecolor="black [3213]"/>
              </w:pict>
            </w:r>
            <w:r w:rsidR="0037477D">
              <w:rPr>
                <w:rFonts w:asciiTheme="minorHAnsi" w:eastAsia="Times New Roman" w:hAnsiTheme="minorHAnsi"/>
                <w:sz w:val="18"/>
                <w:szCs w:val="18"/>
              </w:rPr>
              <w:t>22.</w:t>
            </w:r>
          </w:p>
        </w:tc>
        <w:tc>
          <w:tcPr>
            <w:tcW w:w="1774" w:type="dxa"/>
          </w:tcPr>
          <w:p w:rsidR="005960B9" w:rsidRDefault="0037477D">
            <w:pPr>
              <w:spacing w:after="0" w:line="240" w:lineRule="auto"/>
              <w:rPr>
                <w:rFonts w:asciiTheme="minorHAnsi" w:eastAsia="Times New Roman" w:hAnsiTheme="minorHAnsi"/>
                <w:sz w:val="18"/>
                <w:szCs w:val="18"/>
              </w:rPr>
            </w:pPr>
            <w:r>
              <w:rPr>
                <w:rFonts w:asciiTheme="minorHAnsi" w:eastAsia="Times New Roman" w:hAnsiTheme="minorHAnsi"/>
                <w:sz w:val="18"/>
                <w:szCs w:val="18"/>
              </w:rPr>
              <w:t>Kepala Dinas Pekerjaan Umum dan Penataan Ruang Prov. Sumbar</w:t>
            </w:r>
          </w:p>
        </w:tc>
        <w:tc>
          <w:tcPr>
            <w:tcW w:w="1849" w:type="dxa"/>
          </w:tcPr>
          <w:p w:rsidR="005960B9" w:rsidRDefault="0037477D">
            <w:pPr>
              <w:spacing w:after="0" w:line="240" w:lineRule="auto"/>
              <w:rPr>
                <w:rFonts w:asciiTheme="minorHAnsi" w:eastAsia="Times New Roman" w:hAnsiTheme="minorHAnsi"/>
                <w:sz w:val="18"/>
                <w:szCs w:val="18"/>
              </w:rPr>
            </w:pPr>
            <w:r>
              <w:rPr>
                <w:rFonts w:asciiTheme="minorHAnsi" w:eastAsia="Times New Roman" w:hAnsiTheme="minorHAnsi"/>
                <w:sz w:val="18"/>
                <w:szCs w:val="18"/>
              </w:rPr>
              <w:t>Pembangunan terowongan jalan Balingka-Sianok</w:t>
            </w:r>
          </w:p>
        </w:tc>
        <w:tc>
          <w:tcPr>
            <w:tcW w:w="1243" w:type="dxa"/>
          </w:tcPr>
          <w:p w:rsidR="005960B9" w:rsidRDefault="0037477D">
            <w:pPr>
              <w:spacing w:after="0" w:line="240" w:lineRule="auto"/>
              <w:jc w:val="right"/>
              <w:rPr>
                <w:rFonts w:asciiTheme="minorHAnsi" w:eastAsia="Times New Roman" w:hAnsiTheme="minorHAnsi"/>
                <w:sz w:val="18"/>
                <w:szCs w:val="18"/>
              </w:rPr>
            </w:pPr>
            <w:r>
              <w:rPr>
                <w:rFonts w:asciiTheme="minorHAnsi" w:eastAsia="Times New Roman" w:hAnsiTheme="minorHAnsi"/>
                <w:sz w:val="18"/>
                <w:szCs w:val="18"/>
              </w:rPr>
              <w:t>2,7</w:t>
            </w:r>
          </w:p>
        </w:tc>
        <w:tc>
          <w:tcPr>
            <w:tcW w:w="1219" w:type="dxa"/>
          </w:tcPr>
          <w:p w:rsidR="005960B9" w:rsidRDefault="0037477D">
            <w:pPr>
              <w:spacing w:after="0" w:line="240" w:lineRule="auto"/>
              <w:jc w:val="center"/>
              <w:rPr>
                <w:rFonts w:asciiTheme="minorHAnsi" w:eastAsia="Times New Roman" w:hAnsiTheme="minorHAnsi"/>
                <w:sz w:val="18"/>
                <w:szCs w:val="18"/>
              </w:rPr>
            </w:pPr>
            <w:r>
              <w:rPr>
                <w:rFonts w:asciiTheme="minorHAnsi" w:eastAsia="Times New Roman" w:hAnsiTheme="minorHAnsi"/>
                <w:sz w:val="18"/>
                <w:szCs w:val="18"/>
              </w:rPr>
              <w:t>HL</w:t>
            </w:r>
          </w:p>
        </w:tc>
        <w:tc>
          <w:tcPr>
            <w:tcW w:w="1142" w:type="dxa"/>
          </w:tcPr>
          <w:p w:rsidR="005960B9" w:rsidRDefault="0037477D">
            <w:pPr>
              <w:spacing w:after="0" w:line="240" w:lineRule="auto"/>
              <w:jc w:val="center"/>
              <w:rPr>
                <w:rFonts w:asciiTheme="minorHAnsi" w:eastAsia="Times New Roman" w:hAnsiTheme="minorHAnsi"/>
                <w:sz w:val="18"/>
                <w:szCs w:val="18"/>
              </w:rPr>
            </w:pPr>
            <w:r>
              <w:rPr>
                <w:rFonts w:asciiTheme="minorHAnsi" w:eastAsia="Times New Roman" w:hAnsiTheme="minorHAnsi"/>
                <w:sz w:val="18"/>
                <w:szCs w:val="18"/>
              </w:rPr>
              <w:t>Sesuai</w:t>
            </w:r>
          </w:p>
        </w:tc>
      </w:tr>
      <w:tr w:rsidR="005960B9">
        <w:trPr>
          <w:trHeight w:val="982"/>
          <w:jc w:val="center"/>
        </w:trPr>
        <w:tc>
          <w:tcPr>
            <w:tcW w:w="657" w:type="dxa"/>
          </w:tcPr>
          <w:p w:rsidR="005960B9" w:rsidRDefault="0037477D">
            <w:pPr>
              <w:spacing w:after="0" w:line="240" w:lineRule="auto"/>
              <w:jc w:val="center"/>
              <w:rPr>
                <w:rFonts w:asciiTheme="minorHAnsi" w:eastAsia="Times New Roman" w:hAnsiTheme="minorHAnsi"/>
                <w:sz w:val="18"/>
                <w:szCs w:val="18"/>
              </w:rPr>
            </w:pPr>
            <w:r>
              <w:rPr>
                <w:rFonts w:asciiTheme="minorHAnsi" w:eastAsia="Times New Roman" w:hAnsiTheme="minorHAnsi"/>
                <w:sz w:val="18"/>
                <w:szCs w:val="18"/>
              </w:rPr>
              <w:t>23.</w:t>
            </w:r>
          </w:p>
        </w:tc>
        <w:tc>
          <w:tcPr>
            <w:tcW w:w="1774" w:type="dxa"/>
          </w:tcPr>
          <w:p w:rsidR="005960B9" w:rsidRDefault="0037477D">
            <w:pPr>
              <w:spacing w:after="0" w:line="240" w:lineRule="auto"/>
              <w:rPr>
                <w:rFonts w:asciiTheme="minorHAnsi" w:eastAsia="Times New Roman" w:hAnsiTheme="minorHAnsi"/>
                <w:sz w:val="18"/>
                <w:szCs w:val="18"/>
              </w:rPr>
            </w:pPr>
            <w:r>
              <w:rPr>
                <w:rFonts w:asciiTheme="minorHAnsi" w:eastAsia="Times New Roman" w:hAnsiTheme="minorHAnsi"/>
                <w:sz w:val="18"/>
                <w:szCs w:val="18"/>
              </w:rPr>
              <w:t>PT ANDALAS MERAPI TIMBER</w:t>
            </w:r>
          </w:p>
          <w:p w:rsidR="005960B9" w:rsidRDefault="0037477D">
            <w:pPr>
              <w:spacing w:after="0" w:line="240" w:lineRule="auto"/>
              <w:rPr>
                <w:rFonts w:asciiTheme="minorHAnsi" w:eastAsia="Times New Roman" w:hAnsiTheme="minorHAnsi"/>
                <w:sz w:val="18"/>
                <w:szCs w:val="18"/>
              </w:rPr>
            </w:pPr>
            <w:r>
              <w:rPr>
                <w:rFonts w:asciiTheme="minorHAnsi" w:eastAsia="Times New Roman" w:hAnsiTheme="minorHAnsi"/>
                <w:sz w:val="18"/>
                <w:szCs w:val="18"/>
              </w:rPr>
              <w:t>Camp Barikan – sangir Jujuhan Solsel</w:t>
            </w:r>
          </w:p>
        </w:tc>
        <w:tc>
          <w:tcPr>
            <w:tcW w:w="1849" w:type="dxa"/>
          </w:tcPr>
          <w:p w:rsidR="005960B9" w:rsidRDefault="0037477D">
            <w:pPr>
              <w:spacing w:after="0" w:line="240" w:lineRule="auto"/>
              <w:rPr>
                <w:rFonts w:asciiTheme="minorHAnsi" w:eastAsia="Times New Roman" w:hAnsiTheme="minorHAnsi"/>
                <w:sz w:val="18"/>
                <w:szCs w:val="18"/>
              </w:rPr>
            </w:pPr>
            <w:r>
              <w:rPr>
                <w:rFonts w:asciiTheme="minorHAnsi" w:eastAsia="Times New Roman" w:hAnsiTheme="minorHAnsi"/>
                <w:sz w:val="18"/>
                <w:szCs w:val="18"/>
              </w:rPr>
              <w:t>Izin Usaha Pemanfaatan Hasil Hutan- Hutan Alam</w:t>
            </w:r>
          </w:p>
        </w:tc>
        <w:tc>
          <w:tcPr>
            <w:tcW w:w="1243" w:type="dxa"/>
          </w:tcPr>
          <w:p w:rsidR="005960B9" w:rsidRDefault="0037477D">
            <w:pPr>
              <w:spacing w:after="0" w:line="240" w:lineRule="auto"/>
              <w:jc w:val="right"/>
              <w:rPr>
                <w:rFonts w:asciiTheme="minorHAnsi" w:eastAsia="Times New Roman" w:hAnsiTheme="minorHAnsi"/>
                <w:sz w:val="18"/>
                <w:szCs w:val="18"/>
              </w:rPr>
            </w:pPr>
            <w:r>
              <w:rPr>
                <w:rFonts w:asciiTheme="minorHAnsi" w:eastAsia="Times New Roman" w:hAnsiTheme="minorHAnsi"/>
                <w:sz w:val="18"/>
                <w:szCs w:val="18"/>
              </w:rPr>
              <w:t>± 28.840</w:t>
            </w:r>
          </w:p>
        </w:tc>
        <w:tc>
          <w:tcPr>
            <w:tcW w:w="1219" w:type="dxa"/>
          </w:tcPr>
          <w:p w:rsidR="005960B9" w:rsidRDefault="0037477D">
            <w:pPr>
              <w:spacing w:after="0" w:line="240" w:lineRule="auto"/>
              <w:jc w:val="center"/>
              <w:rPr>
                <w:rFonts w:asciiTheme="minorHAnsi" w:eastAsia="Times New Roman" w:hAnsiTheme="minorHAnsi"/>
                <w:sz w:val="18"/>
                <w:szCs w:val="18"/>
              </w:rPr>
            </w:pPr>
            <w:r>
              <w:rPr>
                <w:rFonts w:asciiTheme="minorHAnsi" w:eastAsia="Times New Roman" w:hAnsiTheme="minorHAnsi"/>
                <w:sz w:val="18"/>
                <w:szCs w:val="18"/>
              </w:rPr>
              <w:t>HP</w:t>
            </w:r>
          </w:p>
        </w:tc>
        <w:tc>
          <w:tcPr>
            <w:tcW w:w="1142" w:type="dxa"/>
          </w:tcPr>
          <w:p w:rsidR="005960B9" w:rsidRDefault="0037477D">
            <w:pPr>
              <w:spacing w:after="0" w:line="240" w:lineRule="auto"/>
              <w:jc w:val="center"/>
              <w:rPr>
                <w:rFonts w:asciiTheme="minorHAnsi" w:eastAsia="Times New Roman" w:hAnsiTheme="minorHAnsi"/>
                <w:sz w:val="18"/>
                <w:szCs w:val="18"/>
              </w:rPr>
            </w:pPr>
            <w:r>
              <w:rPr>
                <w:rFonts w:asciiTheme="minorHAnsi" w:eastAsia="Times New Roman" w:hAnsiTheme="minorHAnsi"/>
                <w:sz w:val="18"/>
                <w:szCs w:val="18"/>
              </w:rPr>
              <w:t>Sesuai</w:t>
            </w:r>
          </w:p>
        </w:tc>
      </w:tr>
      <w:tr w:rsidR="005960B9">
        <w:trPr>
          <w:trHeight w:val="1129"/>
          <w:jc w:val="center"/>
        </w:trPr>
        <w:tc>
          <w:tcPr>
            <w:tcW w:w="657" w:type="dxa"/>
          </w:tcPr>
          <w:p w:rsidR="005960B9" w:rsidRDefault="0037477D">
            <w:pPr>
              <w:spacing w:after="0" w:line="240" w:lineRule="auto"/>
              <w:jc w:val="center"/>
              <w:rPr>
                <w:rFonts w:asciiTheme="minorHAnsi" w:eastAsia="Times New Roman" w:hAnsiTheme="minorHAnsi"/>
                <w:sz w:val="18"/>
                <w:szCs w:val="18"/>
              </w:rPr>
            </w:pPr>
            <w:r>
              <w:rPr>
                <w:rFonts w:asciiTheme="minorHAnsi" w:eastAsia="Times New Roman" w:hAnsiTheme="minorHAnsi"/>
                <w:sz w:val="18"/>
                <w:szCs w:val="18"/>
              </w:rPr>
              <w:t>24.</w:t>
            </w:r>
          </w:p>
        </w:tc>
        <w:tc>
          <w:tcPr>
            <w:tcW w:w="1774" w:type="dxa"/>
          </w:tcPr>
          <w:p w:rsidR="005960B9" w:rsidRDefault="0037477D">
            <w:pPr>
              <w:spacing w:after="0" w:line="240" w:lineRule="auto"/>
              <w:rPr>
                <w:rFonts w:asciiTheme="minorHAnsi" w:eastAsia="Times New Roman" w:hAnsiTheme="minorHAnsi"/>
                <w:sz w:val="18"/>
                <w:szCs w:val="18"/>
              </w:rPr>
            </w:pPr>
            <w:r>
              <w:rPr>
                <w:rFonts w:asciiTheme="minorHAnsi" w:eastAsia="Times New Roman" w:hAnsiTheme="minorHAnsi"/>
                <w:sz w:val="18"/>
                <w:szCs w:val="18"/>
              </w:rPr>
              <w:t>PT. SALAKI SUMMA SEJAHTERA</w:t>
            </w:r>
          </w:p>
          <w:p w:rsidR="005960B9" w:rsidRDefault="0037477D">
            <w:pPr>
              <w:spacing w:after="0" w:line="240" w:lineRule="auto"/>
              <w:rPr>
                <w:rFonts w:asciiTheme="minorHAnsi" w:eastAsia="Times New Roman" w:hAnsiTheme="minorHAnsi"/>
                <w:sz w:val="18"/>
                <w:szCs w:val="18"/>
              </w:rPr>
            </w:pPr>
            <w:r>
              <w:rPr>
                <w:rFonts w:asciiTheme="minorHAnsi" w:eastAsia="Times New Roman" w:hAnsiTheme="minorHAnsi"/>
                <w:sz w:val="18"/>
                <w:szCs w:val="18"/>
              </w:rPr>
              <w:t>Camp Tiniti – Siberut Barat</w:t>
            </w:r>
          </w:p>
        </w:tc>
        <w:tc>
          <w:tcPr>
            <w:tcW w:w="1849" w:type="dxa"/>
          </w:tcPr>
          <w:p w:rsidR="005960B9" w:rsidRDefault="0037477D">
            <w:pPr>
              <w:spacing w:after="0" w:line="240" w:lineRule="auto"/>
              <w:rPr>
                <w:rFonts w:asciiTheme="minorHAnsi" w:eastAsia="Times New Roman" w:hAnsiTheme="minorHAnsi"/>
                <w:sz w:val="18"/>
                <w:szCs w:val="18"/>
              </w:rPr>
            </w:pPr>
            <w:r>
              <w:rPr>
                <w:rFonts w:asciiTheme="minorHAnsi" w:eastAsia="Times New Roman" w:hAnsiTheme="minorHAnsi"/>
                <w:sz w:val="18"/>
                <w:szCs w:val="18"/>
              </w:rPr>
              <w:t>Izin Usaha Pemanfaatan Hasil Hutan- Hutan Alam</w:t>
            </w:r>
          </w:p>
        </w:tc>
        <w:tc>
          <w:tcPr>
            <w:tcW w:w="1243" w:type="dxa"/>
          </w:tcPr>
          <w:p w:rsidR="005960B9" w:rsidRDefault="0037477D">
            <w:pPr>
              <w:spacing w:after="0" w:line="240" w:lineRule="auto"/>
              <w:jc w:val="right"/>
              <w:rPr>
                <w:rFonts w:asciiTheme="minorHAnsi" w:eastAsia="Times New Roman" w:hAnsiTheme="minorHAnsi"/>
                <w:sz w:val="18"/>
                <w:szCs w:val="18"/>
              </w:rPr>
            </w:pPr>
            <w:r>
              <w:rPr>
                <w:rFonts w:asciiTheme="minorHAnsi" w:eastAsia="Times New Roman" w:hAnsiTheme="minorHAnsi"/>
                <w:sz w:val="18"/>
                <w:szCs w:val="18"/>
              </w:rPr>
              <w:t>± 47.605</w:t>
            </w:r>
          </w:p>
        </w:tc>
        <w:tc>
          <w:tcPr>
            <w:tcW w:w="1219" w:type="dxa"/>
          </w:tcPr>
          <w:p w:rsidR="005960B9" w:rsidRDefault="0037477D">
            <w:pPr>
              <w:spacing w:after="0" w:line="240" w:lineRule="auto"/>
              <w:jc w:val="center"/>
              <w:rPr>
                <w:rFonts w:asciiTheme="minorHAnsi" w:eastAsia="Times New Roman" w:hAnsiTheme="minorHAnsi"/>
                <w:sz w:val="18"/>
                <w:szCs w:val="18"/>
              </w:rPr>
            </w:pPr>
            <w:r>
              <w:rPr>
                <w:rFonts w:asciiTheme="minorHAnsi" w:eastAsia="Times New Roman" w:hAnsiTheme="minorHAnsi"/>
                <w:sz w:val="18"/>
                <w:szCs w:val="18"/>
              </w:rPr>
              <w:t>HP</w:t>
            </w:r>
          </w:p>
        </w:tc>
        <w:tc>
          <w:tcPr>
            <w:tcW w:w="1142" w:type="dxa"/>
          </w:tcPr>
          <w:p w:rsidR="005960B9" w:rsidRDefault="0037477D">
            <w:pPr>
              <w:spacing w:after="0" w:line="240" w:lineRule="auto"/>
              <w:jc w:val="center"/>
              <w:rPr>
                <w:rFonts w:asciiTheme="minorHAnsi" w:eastAsia="Times New Roman" w:hAnsiTheme="minorHAnsi"/>
                <w:sz w:val="18"/>
                <w:szCs w:val="18"/>
              </w:rPr>
            </w:pPr>
            <w:r>
              <w:rPr>
                <w:rFonts w:asciiTheme="minorHAnsi" w:eastAsia="Times New Roman" w:hAnsiTheme="minorHAnsi"/>
                <w:sz w:val="18"/>
                <w:szCs w:val="18"/>
              </w:rPr>
              <w:t>Sesuai</w:t>
            </w:r>
          </w:p>
        </w:tc>
      </w:tr>
      <w:tr w:rsidR="005960B9">
        <w:trPr>
          <w:trHeight w:val="304"/>
          <w:jc w:val="center"/>
        </w:trPr>
        <w:tc>
          <w:tcPr>
            <w:tcW w:w="657" w:type="dxa"/>
          </w:tcPr>
          <w:p w:rsidR="005960B9" w:rsidRDefault="0037477D">
            <w:pPr>
              <w:spacing w:after="0" w:line="240" w:lineRule="auto"/>
              <w:jc w:val="center"/>
              <w:rPr>
                <w:rFonts w:asciiTheme="minorHAnsi" w:eastAsia="Times New Roman" w:hAnsiTheme="minorHAnsi"/>
                <w:sz w:val="18"/>
                <w:szCs w:val="18"/>
              </w:rPr>
            </w:pPr>
            <w:r>
              <w:rPr>
                <w:rFonts w:asciiTheme="minorHAnsi" w:eastAsia="Times New Roman" w:hAnsiTheme="minorHAnsi"/>
                <w:sz w:val="18"/>
                <w:szCs w:val="18"/>
              </w:rPr>
              <w:t>25.</w:t>
            </w:r>
          </w:p>
        </w:tc>
        <w:tc>
          <w:tcPr>
            <w:tcW w:w="1774" w:type="dxa"/>
          </w:tcPr>
          <w:p w:rsidR="005960B9" w:rsidRDefault="0037477D">
            <w:pPr>
              <w:spacing w:after="0" w:line="240" w:lineRule="auto"/>
              <w:rPr>
                <w:rFonts w:asciiTheme="minorHAnsi" w:eastAsia="Times New Roman" w:hAnsiTheme="minorHAnsi"/>
                <w:sz w:val="18"/>
                <w:szCs w:val="18"/>
              </w:rPr>
            </w:pPr>
            <w:r>
              <w:rPr>
                <w:rFonts w:asciiTheme="minorHAnsi" w:eastAsia="Times New Roman" w:hAnsiTheme="minorHAnsi"/>
                <w:sz w:val="18"/>
                <w:szCs w:val="18"/>
              </w:rPr>
              <w:t>PT. MULTIKARYA LISUN PRIMA</w:t>
            </w:r>
          </w:p>
          <w:p w:rsidR="005960B9" w:rsidRDefault="0037477D">
            <w:pPr>
              <w:spacing w:after="0" w:line="240" w:lineRule="auto"/>
              <w:rPr>
                <w:rFonts w:asciiTheme="minorHAnsi" w:eastAsia="Times New Roman" w:hAnsiTheme="minorHAnsi"/>
                <w:sz w:val="18"/>
                <w:szCs w:val="18"/>
              </w:rPr>
            </w:pPr>
            <w:r>
              <w:rPr>
                <w:rFonts w:asciiTheme="minorHAnsi" w:eastAsia="Times New Roman" w:hAnsiTheme="minorHAnsi"/>
                <w:sz w:val="18"/>
                <w:szCs w:val="18"/>
              </w:rPr>
              <w:t>Camp Padang Tarok – Sijunjung</w:t>
            </w:r>
          </w:p>
        </w:tc>
        <w:tc>
          <w:tcPr>
            <w:tcW w:w="1849" w:type="dxa"/>
          </w:tcPr>
          <w:p w:rsidR="005960B9" w:rsidRDefault="0037477D">
            <w:pPr>
              <w:spacing w:after="0" w:line="240" w:lineRule="auto"/>
              <w:rPr>
                <w:rFonts w:asciiTheme="minorHAnsi" w:eastAsia="Times New Roman" w:hAnsiTheme="minorHAnsi"/>
                <w:sz w:val="18"/>
                <w:szCs w:val="18"/>
              </w:rPr>
            </w:pPr>
            <w:r>
              <w:rPr>
                <w:rFonts w:asciiTheme="minorHAnsi" w:eastAsia="Times New Roman" w:hAnsiTheme="minorHAnsi"/>
                <w:sz w:val="18"/>
                <w:szCs w:val="18"/>
              </w:rPr>
              <w:t>Izin Usaha Pemanfaatan Hasil Hutan- Hutan Alam</w:t>
            </w:r>
          </w:p>
        </w:tc>
        <w:tc>
          <w:tcPr>
            <w:tcW w:w="1243" w:type="dxa"/>
          </w:tcPr>
          <w:p w:rsidR="005960B9" w:rsidRDefault="0037477D">
            <w:pPr>
              <w:spacing w:after="0" w:line="240" w:lineRule="auto"/>
              <w:jc w:val="right"/>
              <w:rPr>
                <w:rFonts w:asciiTheme="minorHAnsi" w:eastAsia="Times New Roman" w:hAnsiTheme="minorHAnsi"/>
                <w:sz w:val="18"/>
                <w:szCs w:val="18"/>
              </w:rPr>
            </w:pPr>
            <w:r>
              <w:rPr>
                <w:rFonts w:asciiTheme="minorHAnsi" w:eastAsia="Times New Roman" w:hAnsiTheme="minorHAnsi"/>
                <w:sz w:val="18"/>
                <w:szCs w:val="18"/>
              </w:rPr>
              <w:t>± 28.885</w:t>
            </w:r>
          </w:p>
        </w:tc>
        <w:tc>
          <w:tcPr>
            <w:tcW w:w="1219" w:type="dxa"/>
          </w:tcPr>
          <w:p w:rsidR="005960B9" w:rsidRDefault="0037477D">
            <w:pPr>
              <w:spacing w:after="0" w:line="240" w:lineRule="auto"/>
              <w:jc w:val="center"/>
              <w:rPr>
                <w:rFonts w:asciiTheme="minorHAnsi" w:eastAsia="Times New Roman" w:hAnsiTheme="minorHAnsi"/>
                <w:sz w:val="18"/>
                <w:szCs w:val="18"/>
              </w:rPr>
            </w:pPr>
            <w:r>
              <w:rPr>
                <w:rFonts w:asciiTheme="minorHAnsi" w:eastAsia="Times New Roman" w:hAnsiTheme="minorHAnsi"/>
                <w:sz w:val="18"/>
                <w:szCs w:val="18"/>
              </w:rPr>
              <w:t>HP</w:t>
            </w:r>
          </w:p>
        </w:tc>
        <w:tc>
          <w:tcPr>
            <w:tcW w:w="1142" w:type="dxa"/>
          </w:tcPr>
          <w:p w:rsidR="005960B9" w:rsidRDefault="0037477D">
            <w:pPr>
              <w:spacing w:after="0" w:line="240" w:lineRule="auto"/>
              <w:jc w:val="center"/>
              <w:rPr>
                <w:rFonts w:asciiTheme="minorHAnsi" w:eastAsia="Times New Roman" w:hAnsiTheme="minorHAnsi"/>
                <w:sz w:val="18"/>
                <w:szCs w:val="18"/>
              </w:rPr>
            </w:pPr>
            <w:r>
              <w:rPr>
                <w:rFonts w:asciiTheme="minorHAnsi" w:eastAsia="Times New Roman" w:hAnsiTheme="minorHAnsi"/>
                <w:sz w:val="18"/>
                <w:szCs w:val="18"/>
              </w:rPr>
              <w:t>Sesuai</w:t>
            </w:r>
          </w:p>
        </w:tc>
      </w:tr>
      <w:tr w:rsidR="005960B9">
        <w:trPr>
          <w:trHeight w:val="304"/>
          <w:jc w:val="center"/>
        </w:trPr>
        <w:tc>
          <w:tcPr>
            <w:tcW w:w="657" w:type="dxa"/>
          </w:tcPr>
          <w:p w:rsidR="005960B9" w:rsidRDefault="0037477D">
            <w:pPr>
              <w:spacing w:after="0" w:line="240" w:lineRule="auto"/>
              <w:jc w:val="center"/>
              <w:rPr>
                <w:rFonts w:asciiTheme="minorHAnsi" w:eastAsia="Times New Roman" w:hAnsiTheme="minorHAnsi"/>
                <w:sz w:val="18"/>
                <w:szCs w:val="18"/>
              </w:rPr>
            </w:pPr>
            <w:r>
              <w:rPr>
                <w:rFonts w:asciiTheme="minorHAnsi" w:eastAsia="Times New Roman" w:hAnsiTheme="minorHAnsi"/>
                <w:sz w:val="18"/>
                <w:szCs w:val="18"/>
              </w:rPr>
              <w:t>26.</w:t>
            </w:r>
          </w:p>
        </w:tc>
        <w:tc>
          <w:tcPr>
            <w:tcW w:w="1774" w:type="dxa"/>
          </w:tcPr>
          <w:p w:rsidR="005960B9" w:rsidRDefault="0037477D">
            <w:pPr>
              <w:spacing w:after="0" w:line="240" w:lineRule="auto"/>
              <w:rPr>
                <w:rFonts w:asciiTheme="minorHAnsi" w:eastAsia="Times New Roman" w:hAnsiTheme="minorHAnsi"/>
                <w:sz w:val="18"/>
                <w:szCs w:val="18"/>
              </w:rPr>
            </w:pPr>
            <w:r>
              <w:rPr>
                <w:rFonts w:asciiTheme="minorHAnsi" w:eastAsia="Times New Roman" w:hAnsiTheme="minorHAnsi"/>
                <w:sz w:val="18"/>
                <w:szCs w:val="18"/>
              </w:rPr>
              <w:t>PT. MINAS PAGAI LUMBER</w:t>
            </w:r>
          </w:p>
          <w:p w:rsidR="005960B9" w:rsidRDefault="0037477D">
            <w:pPr>
              <w:spacing w:after="0" w:line="240" w:lineRule="auto"/>
              <w:rPr>
                <w:rFonts w:asciiTheme="minorHAnsi" w:eastAsia="Times New Roman" w:hAnsiTheme="minorHAnsi"/>
                <w:sz w:val="18"/>
                <w:szCs w:val="18"/>
              </w:rPr>
            </w:pPr>
            <w:r>
              <w:rPr>
                <w:rFonts w:asciiTheme="minorHAnsi" w:eastAsia="Times New Roman" w:hAnsiTheme="minorHAnsi"/>
                <w:sz w:val="18"/>
                <w:szCs w:val="18"/>
              </w:rPr>
              <w:t>Camp Pulaga – Sikakap</w:t>
            </w:r>
          </w:p>
        </w:tc>
        <w:tc>
          <w:tcPr>
            <w:tcW w:w="1849" w:type="dxa"/>
          </w:tcPr>
          <w:p w:rsidR="005960B9" w:rsidRDefault="0037477D">
            <w:pPr>
              <w:spacing w:after="0" w:line="240" w:lineRule="auto"/>
              <w:rPr>
                <w:rFonts w:asciiTheme="minorHAnsi" w:eastAsia="Times New Roman" w:hAnsiTheme="minorHAnsi"/>
                <w:sz w:val="18"/>
                <w:szCs w:val="18"/>
              </w:rPr>
            </w:pPr>
            <w:r>
              <w:rPr>
                <w:rFonts w:asciiTheme="minorHAnsi" w:eastAsia="Times New Roman" w:hAnsiTheme="minorHAnsi"/>
                <w:sz w:val="18"/>
                <w:szCs w:val="18"/>
              </w:rPr>
              <w:t>Izin Usaha Pemanfaatan Hasil Hutan- Hutan Alam</w:t>
            </w:r>
          </w:p>
        </w:tc>
        <w:tc>
          <w:tcPr>
            <w:tcW w:w="1243" w:type="dxa"/>
          </w:tcPr>
          <w:p w:rsidR="005960B9" w:rsidRDefault="0037477D">
            <w:pPr>
              <w:spacing w:after="0" w:line="240" w:lineRule="auto"/>
              <w:jc w:val="right"/>
              <w:rPr>
                <w:rFonts w:asciiTheme="minorHAnsi" w:eastAsia="Times New Roman" w:hAnsiTheme="minorHAnsi"/>
                <w:sz w:val="18"/>
                <w:szCs w:val="18"/>
              </w:rPr>
            </w:pPr>
            <w:r>
              <w:rPr>
                <w:rFonts w:asciiTheme="minorHAnsi" w:eastAsia="Times New Roman" w:hAnsiTheme="minorHAnsi"/>
                <w:sz w:val="18"/>
                <w:szCs w:val="18"/>
              </w:rPr>
              <w:t>± 78.000</w:t>
            </w:r>
          </w:p>
        </w:tc>
        <w:tc>
          <w:tcPr>
            <w:tcW w:w="1219" w:type="dxa"/>
          </w:tcPr>
          <w:p w:rsidR="005960B9" w:rsidRDefault="0037477D">
            <w:pPr>
              <w:spacing w:after="0" w:line="240" w:lineRule="auto"/>
              <w:jc w:val="center"/>
              <w:rPr>
                <w:rFonts w:asciiTheme="minorHAnsi" w:eastAsia="Times New Roman" w:hAnsiTheme="minorHAnsi"/>
                <w:sz w:val="18"/>
                <w:szCs w:val="18"/>
              </w:rPr>
            </w:pPr>
            <w:r>
              <w:rPr>
                <w:rFonts w:asciiTheme="minorHAnsi" w:eastAsia="Times New Roman" w:hAnsiTheme="minorHAnsi"/>
                <w:sz w:val="18"/>
                <w:szCs w:val="18"/>
              </w:rPr>
              <w:t>HP</w:t>
            </w:r>
          </w:p>
        </w:tc>
        <w:tc>
          <w:tcPr>
            <w:tcW w:w="1142" w:type="dxa"/>
          </w:tcPr>
          <w:p w:rsidR="005960B9" w:rsidRDefault="0037477D">
            <w:pPr>
              <w:spacing w:after="0" w:line="240" w:lineRule="auto"/>
              <w:jc w:val="center"/>
              <w:rPr>
                <w:rFonts w:asciiTheme="minorHAnsi" w:eastAsia="Times New Roman" w:hAnsiTheme="minorHAnsi"/>
                <w:sz w:val="18"/>
                <w:szCs w:val="18"/>
              </w:rPr>
            </w:pPr>
            <w:r>
              <w:rPr>
                <w:rFonts w:asciiTheme="minorHAnsi" w:eastAsia="Times New Roman" w:hAnsiTheme="minorHAnsi"/>
                <w:sz w:val="18"/>
                <w:szCs w:val="18"/>
              </w:rPr>
              <w:t>Sesuai</w:t>
            </w:r>
          </w:p>
        </w:tc>
      </w:tr>
      <w:tr w:rsidR="005960B9">
        <w:trPr>
          <w:trHeight w:val="795"/>
          <w:jc w:val="center"/>
        </w:trPr>
        <w:tc>
          <w:tcPr>
            <w:tcW w:w="657" w:type="dxa"/>
          </w:tcPr>
          <w:p w:rsidR="005960B9" w:rsidRDefault="0037477D">
            <w:pPr>
              <w:spacing w:after="0" w:line="240" w:lineRule="auto"/>
              <w:jc w:val="center"/>
              <w:rPr>
                <w:rFonts w:asciiTheme="minorHAnsi" w:eastAsia="Times New Roman" w:hAnsiTheme="minorHAnsi"/>
                <w:sz w:val="18"/>
                <w:szCs w:val="18"/>
              </w:rPr>
            </w:pPr>
            <w:r>
              <w:rPr>
                <w:rFonts w:asciiTheme="minorHAnsi" w:eastAsia="Times New Roman" w:hAnsiTheme="minorHAnsi"/>
                <w:sz w:val="18"/>
                <w:szCs w:val="18"/>
              </w:rPr>
              <w:t>27.</w:t>
            </w:r>
          </w:p>
        </w:tc>
        <w:tc>
          <w:tcPr>
            <w:tcW w:w="1774" w:type="dxa"/>
          </w:tcPr>
          <w:p w:rsidR="005960B9" w:rsidRDefault="0037477D">
            <w:pPr>
              <w:spacing w:after="0" w:line="240" w:lineRule="auto"/>
              <w:rPr>
                <w:rFonts w:asciiTheme="minorHAnsi" w:eastAsia="Times New Roman" w:hAnsiTheme="minorHAnsi"/>
                <w:sz w:val="18"/>
                <w:szCs w:val="18"/>
              </w:rPr>
            </w:pPr>
            <w:r>
              <w:rPr>
                <w:rFonts w:asciiTheme="minorHAnsi" w:eastAsia="Times New Roman" w:hAnsiTheme="minorHAnsi"/>
                <w:sz w:val="18"/>
                <w:szCs w:val="18"/>
              </w:rPr>
              <w:t>PT. BUKIT RAYA MUDISA</w:t>
            </w:r>
          </w:p>
          <w:p w:rsidR="005960B9" w:rsidRDefault="0037477D">
            <w:pPr>
              <w:spacing w:after="0" w:line="240" w:lineRule="auto"/>
              <w:rPr>
                <w:rFonts w:asciiTheme="minorHAnsi" w:eastAsia="Times New Roman" w:hAnsiTheme="minorHAnsi"/>
                <w:sz w:val="18"/>
                <w:szCs w:val="18"/>
              </w:rPr>
            </w:pPr>
            <w:r>
              <w:rPr>
                <w:rFonts w:asciiTheme="minorHAnsi" w:eastAsia="Times New Roman" w:hAnsiTheme="minorHAnsi"/>
                <w:sz w:val="18"/>
                <w:szCs w:val="18"/>
              </w:rPr>
              <w:t>Km. 7 Camp Muara Takung – Sjjg</w:t>
            </w:r>
          </w:p>
        </w:tc>
        <w:tc>
          <w:tcPr>
            <w:tcW w:w="1849" w:type="dxa"/>
          </w:tcPr>
          <w:p w:rsidR="005960B9" w:rsidRDefault="0037477D">
            <w:pPr>
              <w:spacing w:after="0" w:line="240" w:lineRule="auto"/>
              <w:rPr>
                <w:rFonts w:asciiTheme="minorHAnsi" w:eastAsia="Times New Roman" w:hAnsiTheme="minorHAnsi"/>
                <w:sz w:val="18"/>
                <w:szCs w:val="18"/>
              </w:rPr>
            </w:pPr>
            <w:r>
              <w:rPr>
                <w:rFonts w:asciiTheme="minorHAnsi" w:eastAsia="Times New Roman" w:hAnsiTheme="minorHAnsi"/>
                <w:sz w:val="18"/>
                <w:szCs w:val="18"/>
              </w:rPr>
              <w:t>Izin Usaha Pemanfaatan Hasil Hutan- Hutan Tanaman</w:t>
            </w:r>
          </w:p>
        </w:tc>
        <w:tc>
          <w:tcPr>
            <w:tcW w:w="1243" w:type="dxa"/>
          </w:tcPr>
          <w:p w:rsidR="005960B9" w:rsidRDefault="0037477D">
            <w:pPr>
              <w:spacing w:after="0" w:line="240" w:lineRule="auto"/>
              <w:jc w:val="right"/>
              <w:rPr>
                <w:rFonts w:asciiTheme="minorHAnsi" w:eastAsia="Times New Roman" w:hAnsiTheme="minorHAnsi"/>
                <w:sz w:val="18"/>
                <w:szCs w:val="18"/>
              </w:rPr>
            </w:pPr>
            <w:r>
              <w:rPr>
                <w:rFonts w:asciiTheme="minorHAnsi" w:eastAsia="Times New Roman" w:hAnsiTheme="minorHAnsi"/>
                <w:sz w:val="18"/>
                <w:szCs w:val="18"/>
              </w:rPr>
              <w:t>± 28.617</w:t>
            </w:r>
          </w:p>
        </w:tc>
        <w:tc>
          <w:tcPr>
            <w:tcW w:w="1219" w:type="dxa"/>
          </w:tcPr>
          <w:p w:rsidR="005960B9" w:rsidRDefault="0037477D">
            <w:pPr>
              <w:spacing w:after="0" w:line="240" w:lineRule="auto"/>
              <w:jc w:val="center"/>
              <w:rPr>
                <w:rFonts w:asciiTheme="minorHAnsi" w:eastAsia="Times New Roman" w:hAnsiTheme="minorHAnsi"/>
                <w:sz w:val="18"/>
                <w:szCs w:val="18"/>
              </w:rPr>
            </w:pPr>
            <w:r>
              <w:rPr>
                <w:rFonts w:asciiTheme="minorHAnsi" w:eastAsia="Times New Roman" w:hAnsiTheme="minorHAnsi"/>
                <w:sz w:val="18"/>
                <w:szCs w:val="18"/>
              </w:rPr>
              <w:t>HP</w:t>
            </w:r>
          </w:p>
        </w:tc>
        <w:tc>
          <w:tcPr>
            <w:tcW w:w="1142" w:type="dxa"/>
          </w:tcPr>
          <w:p w:rsidR="005960B9" w:rsidRDefault="0037477D">
            <w:pPr>
              <w:spacing w:after="0" w:line="240" w:lineRule="auto"/>
              <w:jc w:val="center"/>
              <w:rPr>
                <w:rFonts w:asciiTheme="minorHAnsi" w:eastAsia="Times New Roman" w:hAnsiTheme="minorHAnsi"/>
                <w:sz w:val="18"/>
                <w:szCs w:val="18"/>
              </w:rPr>
            </w:pPr>
            <w:r>
              <w:rPr>
                <w:rFonts w:asciiTheme="minorHAnsi" w:eastAsia="Times New Roman" w:hAnsiTheme="minorHAnsi"/>
                <w:sz w:val="18"/>
                <w:szCs w:val="18"/>
              </w:rPr>
              <w:t>Sesuai</w:t>
            </w:r>
          </w:p>
        </w:tc>
      </w:tr>
      <w:tr w:rsidR="005960B9">
        <w:trPr>
          <w:trHeight w:val="833"/>
          <w:jc w:val="center"/>
        </w:trPr>
        <w:tc>
          <w:tcPr>
            <w:tcW w:w="657" w:type="dxa"/>
          </w:tcPr>
          <w:p w:rsidR="005960B9" w:rsidRDefault="0037477D">
            <w:pPr>
              <w:spacing w:after="0" w:line="240" w:lineRule="auto"/>
              <w:jc w:val="center"/>
              <w:rPr>
                <w:rFonts w:asciiTheme="minorHAnsi" w:eastAsia="Times New Roman" w:hAnsiTheme="minorHAnsi"/>
                <w:sz w:val="18"/>
                <w:szCs w:val="18"/>
              </w:rPr>
            </w:pPr>
            <w:r>
              <w:rPr>
                <w:rFonts w:asciiTheme="minorHAnsi" w:eastAsia="Times New Roman" w:hAnsiTheme="minorHAnsi"/>
                <w:sz w:val="18"/>
                <w:szCs w:val="18"/>
              </w:rPr>
              <w:t>28.</w:t>
            </w:r>
          </w:p>
        </w:tc>
        <w:tc>
          <w:tcPr>
            <w:tcW w:w="1774" w:type="dxa"/>
          </w:tcPr>
          <w:p w:rsidR="005960B9" w:rsidRDefault="0037477D">
            <w:pPr>
              <w:spacing w:after="0" w:line="240" w:lineRule="auto"/>
              <w:rPr>
                <w:rFonts w:asciiTheme="minorHAnsi" w:eastAsia="Times New Roman" w:hAnsiTheme="minorHAnsi"/>
                <w:sz w:val="18"/>
                <w:szCs w:val="18"/>
              </w:rPr>
            </w:pPr>
            <w:r>
              <w:rPr>
                <w:rFonts w:asciiTheme="minorHAnsi" w:eastAsia="Times New Roman" w:hAnsiTheme="minorHAnsi"/>
                <w:sz w:val="18"/>
                <w:szCs w:val="18"/>
              </w:rPr>
              <w:t>PT. DHARA SILVA LESTARI</w:t>
            </w:r>
          </w:p>
          <w:p w:rsidR="005960B9" w:rsidRDefault="0037477D">
            <w:pPr>
              <w:spacing w:after="0" w:line="240" w:lineRule="auto"/>
              <w:rPr>
                <w:rFonts w:asciiTheme="minorHAnsi" w:eastAsia="Times New Roman" w:hAnsiTheme="minorHAnsi"/>
                <w:sz w:val="18"/>
                <w:szCs w:val="18"/>
              </w:rPr>
            </w:pPr>
            <w:r>
              <w:rPr>
                <w:rFonts w:asciiTheme="minorHAnsi" w:eastAsia="Times New Roman" w:hAnsiTheme="minorHAnsi"/>
                <w:sz w:val="18"/>
                <w:szCs w:val="18"/>
              </w:rPr>
              <w:t>Kenagarian Bonjol – Koto Baru</w:t>
            </w:r>
          </w:p>
        </w:tc>
        <w:tc>
          <w:tcPr>
            <w:tcW w:w="1849" w:type="dxa"/>
          </w:tcPr>
          <w:p w:rsidR="005960B9" w:rsidRDefault="0037477D">
            <w:pPr>
              <w:spacing w:after="0" w:line="240" w:lineRule="auto"/>
              <w:rPr>
                <w:rFonts w:asciiTheme="minorHAnsi" w:eastAsia="Times New Roman" w:hAnsiTheme="minorHAnsi"/>
                <w:sz w:val="18"/>
                <w:szCs w:val="18"/>
              </w:rPr>
            </w:pPr>
            <w:r>
              <w:rPr>
                <w:rFonts w:asciiTheme="minorHAnsi" w:eastAsia="Times New Roman" w:hAnsiTheme="minorHAnsi"/>
                <w:sz w:val="18"/>
                <w:szCs w:val="18"/>
              </w:rPr>
              <w:t>Izin Usaha Pemanfaatan Hasil Hutan- Hutan Tanaman</w:t>
            </w:r>
          </w:p>
        </w:tc>
        <w:tc>
          <w:tcPr>
            <w:tcW w:w="1243" w:type="dxa"/>
          </w:tcPr>
          <w:p w:rsidR="005960B9" w:rsidRDefault="0037477D">
            <w:pPr>
              <w:spacing w:after="0" w:line="240" w:lineRule="auto"/>
              <w:jc w:val="right"/>
              <w:rPr>
                <w:rFonts w:asciiTheme="minorHAnsi" w:eastAsia="Times New Roman" w:hAnsiTheme="minorHAnsi"/>
                <w:sz w:val="18"/>
                <w:szCs w:val="18"/>
              </w:rPr>
            </w:pPr>
            <w:r>
              <w:rPr>
                <w:rFonts w:asciiTheme="minorHAnsi" w:eastAsia="Times New Roman" w:hAnsiTheme="minorHAnsi"/>
                <w:sz w:val="18"/>
                <w:szCs w:val="18"/>
              </w:rPr>
              <w:t>± 15.357</w:t>
            </w:r>
          </w:p>
        </w:tc>
        <w:tc>
          <w:tcPr>
            <w:tcW w:w="1219" w:type="dxa"/>
          </w:tcPr>
          <w:p w:rsidR="005960B9" w:rsidRDefault="0037477D">
            <w:pPr>
              <w:spacing w:after="0" w:line="240" w:lineRule="auto"/>
              <w:jc w:val="center"/>
              <w:rPr>
                <w:rFonts w:asciiTheme="minorHAnsi" w:eastAsia="Times New Roman" w:hAnsiTheme="minorHAnsi"/>
                <w:sz w:val="18"/>
                <w:szCs w:val="18"/>
              </w:rPr>
            </w:pPr>
            <w:r>
              <w:rPr>
                <w:rFonts w:asciiTheme="minorHAnsi" w:eastAsia="Times New Roman" w:hAnsiTheme="minorHAnsi"/>
                <w:sz w:val="18"/>
                <w:szCs w:val="18"/>
              </w:rPr>
              <w:t>HP</w:t>
            </w:r>
          </w:p>
        </w:tc>
        <w:tc>
          <w:tcPr>
            <w:tcW w:w="1142" w:type="dxa"/>
          </w:tcPr>
          <w:p w:rsidR="005960B9" w:rsidRDefault="0037477D">
            <w:pPr>
              <w:spacing w:after="0" w:line="240" w:lineRule="auto"/>
              <w:jc w:val="center"/>
              <w:rPr>
                <w:rFonts w:asciiTheme="minorHAnsi" w:eastAsia="Times New Roman" w:hAnsiTheme="minorHAnsi"/>
                <w:sz w:val="18"/>
                <w:szCs w:val="18"/>
              </w:rPr>
            </w:pPr>
            <w:r>
              <w:rPr>
                <w:rFonts w:asciiTheme="minorHAnsi" w:eastAsia="Times New Roman" w:hAnsiTheme="minorHAnsi"/>
                <w:sz w:val="18"/>
                <w:szCs w:val="18"/>
              </w:rPr>
              <w:t>Sesuai</w:t>
            </w:r>
          </w:p>
        </w:tc>
      </w:tr>
      <w:tr w:rsidR="005960B9">
        <w:trPr>
          <w:trHeight w:val="841"/>
          <w:jc w:val="center"/>
        </w:trPr>
        <w:tc>
          <w:tcPr>
            <w:tcW w:w="657" w:type="dxa"/>
          </w:tcPr>
          <w:p w:rsidR="005960B9" w:rsidRDefault="0037477D">
            <w:pPr>
              <w:spacing w:after="0" w:line="240" w:lineRule="auto"/>
              <w:jc w:val="center"/>
              <w:rPr>
                <w:rFonts w:asciiTheme="minorHAnsi" w:eastAsia="Times New Roman" w:hAnsiTheme="minorHAnsi"/>
                <w:sz w:val="18"/>
                <w:szCs w:val="18"/>
              </w:rPr>
            </w:pPr>
            <w:r>
              <w:rPr>
                <w:rFonts w:asciiTheme="minorHAnsi" w:eastAsia="Times New Roman" w:hAnsiTheme="minorHAnsi"/>
                <w:sz w:val="18"/>
                <w:szCs w:val="18"/>
              </w:rPr>
              <w:t>29.</w:t>
            </w:r>
          </w:p>
        </w:tc>
        <w:tc>
          <w:tcPr>
            <w:tcW w:w="1774" w:type="dxa"/>
          </w:tcPr>
          <w:p w:rsidR="005960B9" w:rsidRDefault="0037477D">
            <w:pPr>
              <w:spacing w:after="0" w:line="240" w:lineRule="auto"/>
              <w:rPr>
                <w:rFonts w:asciiTheme="minorHAnsi" w:eastAsia="Times New Roman" w:hAnsiTheme="minorHAnsi"/>
                <w:sz w:val="18"/>
                <w:szCs w:val="18"/>
              </w:rPr>
            </w:pPr>
            <w:r>
              <w:rPr>
                <w:rFonts w:asciiTheme="minorHAnsi" w:eastAsia="Times New Roman" w:hAnsiTheme="minorHAnsi"/>
                <w:sz w:val="18"/>
                <w:szCs w:val="18"/>
              </w:rPr>
              <w:t>PT. SUKSES JAYA WOOD</w:t>
            </w:r>
          </w:p>
          <w:p w:rsidR="005960B9" w:rsidRDefault="0037477D">
            <w:pPr>
              <w:spacing w:after="0" w:line="240" w:lineRule="auto"/>
              <w:rPr>
                <w:rFonts w:asciiTheme="minorHAnsi" w:eastAsia="Times New Roman" w:hAnsiTheme="minorHAnsi"/>
                <w:sz w:val="18"/>
                <w:szCs w:val="18"/>
              </w:rPr>
            </w:pPr>
            <w:r>
              <w:rPr>
                <w:rFonts w:asciiTheme="minorHAnsi" w:eastAsia="Times New Roman" w:hAnsiTheme="minorHAnsi"/>
                <w:sz w:val="18"/>
                <w:szCs w:val="18"/>
              </w:rPr>
              <w:t>Kenagarian Lunang – Silaut</w:t>
            </w:r>
          </w:p>
        </w:tc>
        <w:tc>
          <w:tcPr>
            <w:tcW w:w="1849" w:type="dxa"/>
          </w:tcPr>
          <w:p w:rsidR="005960B9" w:rsidRDefault="0037477D">
            <w:pPr>
              <w:spacing w:after="0" w:line="240" w:lineRule="auto"/>
              <w:rPr>
                <w:rFonts w:asciiTheme="minorHAnsi" w:eastAsia="Times New Roman" w:hAnsiTheme="minorHAnsi"/>
                <w:sz w:val="18"/>
                <w:szCs w:val="18"/>
              </w:rPr>
            </w:pPr>
            <w:r>
              <w:rPr>
                <w:rFonts w:asciiTheme="minorHAnsi" w:eastAsia="Times New Roman" w:hAnsiTheme="minorHAnsi"/>
                <w:sz w:val="18"/>
                <w:szCs w:val="18"/>
              </w:rPr>
              <w:t>Izin Usaha Pemanfaatan Hasil Hutan- Hutan Tanaman</w:t>
            </w:r>
          </w:p>
        </w:tc>
        <w:tc>
          <w:tcPr>
            <w:tcW w:w="1243" w:type="dxa"/>
          </w:tcPr>
          <w:p w:rsidR="005960B9" w:rsidRDefault="0037477D">
            <w:pPr>
              <w:spacing w:after="0" w:line="240" w:lineRule="auto"/>
              <w:jc w:val="right"/>
              <w:rPr>
                <w:rFonts w:asciiTheme="minorHAnsi" w:eastAsia="Times New Roman" w:hAnsiTheme="minorHAnsi"/>
                <w:sz w:val="18"/>
                <w:szCs w:val="18"/>
              </w:rPr>
            </w:pPr>
            <w:r>
              <w:rPr>
                <w:rFonts w:asciiTheme="minorHAnsi" w:eastAsia="Times New Roman" w:hAnsiTheme="minorHAnsi"/>
                <w:sz w:val="18"/>
                <w:szCs w:val="18"/>
              </w:rPr>
              <w:t>1.583,90</w:t>
            </w:r>
          </w:p>
        </w:tc>
        <w:tc>
          <w:tcPr>
            <w:tcW w:w="1219" w:type="dxa"/>
          </w:tcPr>
          <w:p w:rsidR="005960B9" w:rsidRDefault="0037477D">
            <w:pPr>
              <w:spacing w:after="0" w:line="240" w:lineRule="auto"/>
              <w:jc w:val="center"/>
              <w:rPr>
                <w:rFonts w:asciiTheme="minorHAnsi" w:eastAsia="Times New Roman" w:hAnsiTheme="minorHAnsi"/>
                <w:sz w:val="18"/>
                <w:szCs w:val="18"/>
              </w:rPr>
            </w:pPr>
            <w:r>
              <w:rPr>
                <w:rFonts w:asciiTheme="minorHAnsi" w:eastAsia="Times New Roman" w:hAnsiTheme="minorHAnsi"/>
                <w:sz w:val="18"/>
                <w:szCs w:val="18"/>
              </w:rPr>
              <w:t>HP</w:t>
            </w:r>
          </w:p>
        </w:tc>
        <w:tc>
          <w:tcPr>
            <w:tcW w:w="1142" w:type="dxa"/>
          </w:tcPr>
          <w:p w:rsidR="005960B9" w:rsidRDefault="0037477D">
            <w:pPr>
              <w:spacing w:after="0" w:line="240" w:lineRule="auto"/>
              <w:jc w:val="center"/>
              <w:rPr>
                <w:rFonts w:asciiTheme="minorHAnsi" w:eastAsia="Times New Roman" w:hAnsiTheme="minorHAnsi"/>
                <w:sz w:val="18"/>
                <w:szCs w:val="18"/>
              </w:rPr>
            </w:pPr>
            <w:r>
              <w:rPr>
                <w:rFonts w:asciiTheme="minorHAnsi" w:eastAsia="Times New Roman" w:hAnsiTheme="minorHAnsi"/>
                <w:sz w:val="18"/>
                <w:szCs w:val="18"/>
              </w:rPr>
              <w:t>Sesuai</w:t>
            </w:r>
          </w:p>
        </w:tc>
      </w:tr>
      <w:tr w:rsidR="005960B9" w:rsidTr="00E07DC2">
        <w:trPr>
          <w:trHeight w:val="275"/>
          <w:jc w:val="center"/>
        </w:trPr>
        <w:tc>
          <w:tcPr>
            <w:tcW w:w="657" w:type="dxa"/>
            <w:tcBorders>
              <w:bottom w:val="single" w:sz="4" w:space="0" w:color="auto"/>
            </w:tcBorders>
          </w:tcPr>
          <w:p w:rsidR="005960B9" w:rsidRDefault="00481240">
            <w:pPr>
              <w:spacing w:after="0" w:line="240" w:lineRule="auto"/>
              <w:jc w:val="center"/>
              <w:rPr>
                <w:rFonts w:asciiTheme="minorHAnsi" w:eastAsia="Times New Roman" w:hAnsiTheme="minorHAnsi"/>
                <w:sz w:val="18"/>
                <w:szCs w:val="18"/>
              </w:rPr>
            </w:pPr>
            <w:r>
              <w:rPr>
                <w:rFonts w:asciiTheme="minorHAnsi" w:eastAsia="Times New Roman" w:hAnsiTheme="minorHAnsi"/>
                <w:sz w:val="18"/>
                <w:szCs w:val="18"/>
                <w:lang w:val="id-ID" w:eastAsia="id-ID"/>
              </w:rPr>
              <w:pict>
                <v:line id="_x0000_s1033" style="position:absolute;left:0;text-align:left;z-index:251662336;mso-position-horizontal-relative:text;mso-position-vertical-relative:text;mso-width-relative:page;mso-height-relative:page" from="-7.1pt,274.25pt" to="389.7pt,274.25pt" o:gfxdata="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AAAAAGRy&#10;cy9QSwECFAAUAAAACACHTuJAEN8vctgAAAALAQAADwAAAAAAAAABACAAAAAiAAAAZHJzL2Rvd25y&#10;ZXYueG1sUEsBAhQAFAAAAAgAh07iQGkHs23FAQAAigMAAA4AAAAAAAAAAQAgAAAAJwEAAGRycy9l&#10;Mm9Eb2MueG1sUEsFBgAAAAAGAAYAWQEAAF4FAAAAAA==&#10;" strokecolor="black [3200]"/>
              </w:pict>
            </w:r>
            <w:r w:rsidR="0037477D">
              <w:rPr>
                <w:rFonts w:asciiTheme="minorHAnsi" w:eastAsia="Times New Roman" w:hAnsiTheme="minorHAnsi"/>
                <w:sz w:val="18"/>
                <w:szCs w:val="18"/>
              </w:rPr>
              <w:t>30.</w:t>
            </w:r>
          </w:p>
        </w:tc>
        <w:tc>
          <w:tcPr>
            <w:tcW w:w="1774" w:type="dxa"/>
            <w:tcBorders>
              <w:bottom w:val="single" w:sz="4" w:space="0" w:color="auto"/>
            </w:tcBorders>
          </w:tcPr>
          <w:p w:rsidR="005960B9" w:rsidRDefault="0037477D">
            <w:pPr>
              <w:pStyle w:val="ListParagraph"/>
              <w:numPr>
                <w:ilvl w:val="0"/>
                <w:numId w:val="8"/>
              </w:numPr>
              <w:tabs>
                <w:tab w:val="left" w:pos="369"/>
              </w:tabs>
              <w:spacing w:after="0" w:line="240" w:lineRule="auto"/>
              <w:ind w:left="369" w:hanging="369"/>
              <w:rPr>
                <w:rFonts w:asciiTheme="minorHAnsi" w:eastAsia="Times New Roman" w:hAnsiTheme="minorHAnsi"/>
                <w:sz w:val="18"/>
                <w:szCs w:val="18"/>
              </w:rPr>
            </w:pPr>
            <w:r>
              <w:rPr>
                <w:rFonts w:asciiTheme="minorHAnsi" w:eastAsia="Times New Roman" w:hAnsiTheme="minorHAnsi"/>
                <w:sz w:val="18"/>
                <w:szCs w:val="18"/>
              </w:rPr>
              <w:t>LPHN Simanau</w:t>
            </w:r>
          </w:p>
          <w:p w:rsidR="005960B9" w:rsidRDefault="0037477D">
            <w:pPr>
              <w:pStyle w:val="ListParagraph"/>
              <w:numPr>
                <w:ilvl w:val="0"/>
                <w:numId w:val="8"/>
              </w:numPr>
              <w:tabs>
                <w:tab w:val="left" w:pos="369"/>
              </w:tabs>
              <w:spacing w:after="0" w:line="240" w:lineRule="auto"/>
              <w:ind w:left="369" w:hanging="369"/>
              <w:rPr>
                <w:rFonts w:asciiTheme="minorHAnsi" w:eastAsia="Times New Roman" w:hAnsiTheme="minorHAnsi"/>
                <w:sz w:val="18"/>
                <w:szCs w:val="18"/>
              </w:rPr>
            </w:pPr>
            <w:r>
              <w:rPr>
                <w:rFonts w:asciiTheme="minorHAnsi" w:eastAsia="Times New Roman" w:hAnsiTheme="minorHAnsi"/>
                <w:sz w:val="18"/>
                <w:szCs w:val="18"/>
              </w:rPr>
              <w:t>LPHN Sirukam</w:t>
            </w:r>
          </w:p>
          <w:p w:rsidR="005960B9" w:rsidRDefault="0037477D">
            <w:pPr>
              <w:pStyle w:val="ListParagraph"/>
              <w:numPr>
                <w:ilvl w:val="0"/>
                <w:numId w:val="8"/>
              </w:numPr>
              <w:tabs>
                <w:tab w:val="left" w:pos="369"/>
              </w:tabs>
              <w:spacing w:after="0" w:line="240" w:lineRule="auto"/>
              <w:ind w:left="369" w:hanging="369"/>
              <w:rPr>
                <w:rFonts w:asciiTheme="minorHAnsi" w:eastAsia="Times New Roman" w:hAnsiTheme="minorHAnsi"/>
                <w:sz w:val="18"/>
                <w:szCs w:val="18"/>
              </w:rPr>
            </w:pPr>
            <w:r>
              <w:rPr>
                <w:rFonts w:asciiTheme="minorHAnsi" w:eastAsia="Times New Roman" w:hAnsiTheme="minorHAnsi"/>
                <w:sz w:val="18"/>
                <w:szCs w:val="18"/>
              </w:rPr>
              <w:t>LPHN Sungai Abu</w:t>
            </w:r>
          </w:p>
          <w:p w:rsidR="005960B9" w:rsidRDefault="0037477D">
            <w:pPr>
              <w:pStyle w:val="ListParagraph"/>
              <w:numPr>
                <w:ilvl w:val="0"/>
                <w:numId w:val="8"/>
              </w:numPr>
              <w:tabs>
                <w:tab w:val="left" w:pos="369"/>
              </w:tabs>
              <w:spacing w:after="0" w:line="240" w:lineRule="auto"/>
              <w:ind w:left="369" w:hanging="369"/>
              <w:rPr>
                <w:rFonts w:asciiTheme="minorHAnsi" w:eastAsia="Times New Roman" w:hAnsiTheme="minorHAnsi"/>
                <w:sz w:val="18"/>
                <w:szCs w:val="18"/>
              </w:rPr>
            </w:pPr>
            <w:r>
              <w:rPr>
                <w:rFonts w:asciiTheme="minorHAnsi" w:eastAsia="Times New Roman" w:hAnsiTheme="minorHAnsi"/>
                <w:sz w:val="18"/>
                <w:szCs w:val="18"/>
              </w:rPr>
              <w:t>LPHN Sariak Alahan Tigo</w:t>
            </w:r>
          </w:p>
          <w:p w:rsidR="005960B9" w:rsidRDefault="0037477D">
            <w:pPr>
              <w:pStyle w:val="ListParagraph"/>
              <w:numPr>
                <w:ilvl w:val="0"/>
                <w:numId w:val="8"/>
              </w:numPr>
              <w:tabs>
                <w:tab w:val="left" w:pos="369"/>
              </w:tabs>
              <w:spacing w:after="0" w:line="240" w:lineRule="auto"/>
              <w:ind w:left="369" w:hanging="369"/>
              <w:rPr>
                <w:rFonts w:asciiTheme="minorHAnsi" w:eastAsia="Times New Roman" w:hAnsiTheme="minorHAnsi"/>
                <w:sz w:val="18"/>
                <w:szCs w:val="18"/>
              </w:rPr>
            </w:pPr>
            <w:r>
              <w:rPr>
                <w:rFonts w:asciiTheme="minorHAnsi" w:eastAsia="Times New Roman" w:hAnsiTheme="minorHAnsi"/>
                <w:sz w:val="18"/>
                <w:szCs w:val="18"/>
              </w:rPr>
              <w:t>LPHN Simancuang</w:t>
            </w:r>
          </w:p>
          <w:p w:rsidR="005960B9" w:rsidRDefault="0037477D">
            <w:pPr>
              <w:pStyle w:val="ListParagraph"/>
              <w:numPr>
                <w:ilvl w:val="0"/>
                <w:numId w:val="8"/>
              </w:numPr>
              <w:tabs>
                <w:tab w:val="left" w:pos="369"/>
              </w:tabs>
              <w:spacing w:after="0" w:line="240" w:lineRule="auto"/>
              <w:ind w:left="369" w:hanging="369"/>
              <w:rPr>
                <w:rFonts w:asciiTheme="minorHAnsi" w:eastAsia="Times New Roman" w:hAnsiTheme="minorHAnsi"/>
                <w:sz w:val="18"/>
                <w:szCs w:val="18"/>
              </w:rPr>
            </w:pPr>
            <w:r>
              <w:rPr>
                <w:rFonts w:asciiTheme="minorHAnsi" w:eastAsia="Times New Roman" w:hAnsiTheme="minorHAnsi"/>
                <w:sz w:val="18"/>
                <w:szCs w:val="18"/>
              </w:rPr>
              <w:t>LPHN Pulakek Koto Baru</w:t>
            </w:r>
          </w:p>
          <w:p w:rsidR="005960B9" w:rsidRDefault="0037477D">
            <w:pPr>
              <w:pStyle w:val="ListParagraph"/>
              <w:numPr>
                <w:ilvl w:val="0"/>
                <w:numId w:val="8"/>
              </w:numPr>
              <w:tabs>
                <w:tab w:val="left" w:pos="369"/>
              </w:tabs>
              <w:spacing w:after="0" w:line="240" w:lineRule="auto"/>
              <w:ind w:left="369" w:hanging="369"/>
              <w:rPr>
                <w:rFonts w:asciiTheme="minorHAnsi" w:eastAsia="Times New Roman" w:hAnsiTheme="minorHAnsi"/>
                <w:sz w:val="18"/>
                <w:szCs w:val="18"/>
              </w:rPr>
            </w:pPr>
            <w:r>
              <w:rPr>
                <w:rFonts w:asciiTheme="minorHAnsi" w:eastAsia="Times New Roman" w:hAnsiTheme="minorHAnsi"/>
                <w:sz w:val="18"/>
                <w:szCs w:val="18"/>
              </w:rPr>
              <w:t>LPHN Pakan Rabaa</w:t>
            </w:r>
          </w:p>
          <w:p w:rsidR="005960B9" w:rsidRDefault="0037477D">
            <w:pPr>
              <w:pStyle w:val="ListParagraph"/>
              <w:numPr>
                <w:ilvl w:val="0"/>
                <w:numId w:val="8"/>
              </w:numPr>
              <w:tabs>
                <w:tab w:val="left" w:pos="369"/>
              </w:tabs>
              <w:spacing w:after="0" w:line="240" w:lineRule="auto"/>
              <w:ind w:left="369" w:hanging="369"/>
              <w:rPr>
                <w:rFonts w:asciiTheme="minorHAnsi" w:eastAsia="Times New Roman" w:hAnsiTheme="minorHAnsi"/>
                <w:sz w:val="18"/>
                <w:szCs w:val="18"/>
              </w:rPr>
            </w:pPr>
            <w:r>
              <w:rPr>
                <w:rFonts w:asciiTheme="minorHAnsi" w:eastAsia="Times New Roman" w:hAnsiTheme="minorHAnsi"/>
                <w:sz w:val="18"/>
                <w:szCs w:val="18"/>
              </w:rPr>
              <w:t>LPHN Pasir Talang Timur</w:t>
            </w:r>
          </w:p>
          <w:p w:rsidR="005960B9" w:rsidRDefault="0037477D">
            <w:pPr>
              <w:pStyle w:val="ListParagraph"/>
              <w:numPr>
                <w:ilvl w:val="0"/>
                <w:numId w:val="8"/>
              </w:numPr>
              <w:tabs>
                <w:tab w:val="left" w:pos="369"/>
              </w:tabs>
              <w:spacing w:after="0" w:line="240" w:lineRule="auto"/>
              <w:ind w:left="369" w:hanging="369"/>
              <w:rPr>
                <w:rFonts w:asciiTheme="minorHAnsi" w:eastAsia="Times New Roman" w:hAnsiTheme="minorHAnsi"/>
                <w:sz w:val="18"/>
                <w:szCs w:val="18"/>
              </w:rPr>
            </w:pPr>
            <w:r>
              <w:rPr>
                <w:rFonts w:asciiTheme="minorHAnsi" w:eastAsia="Times New Roman" w:hAnsiTheme="minorHAnsi"/>
                <w:sz w:val="18"/>
                <w:szCs w:val="18"/>
              </w:rPr>
              <w:t>LPHN Koto Baru</w:t>
            </w:r>
          </w:p>
          <w:p w:rsidR="005960B9" w:rsidRDefault="0037477D">
            <w:pPr>
              <w:pStyle w:val="ListParagraph"/>
              <w:numPr>
                <w:ilvl w:val="0"/>
                <w:numId w:val="8"/>
              </w:numPr>
              <w:tabs>
                <w:tab w:val="left" w:pos="369"/>
              </w:tabs>
              <w:spacing w:after="0" w:line="240" w:lineRule="auto"/>
              <w:ind w:left="369" w:hanging="369"/>
              <w:rPr>
                <w:rFonts w:asciiTheme="minorHAnsi" w:eastAsia="Times New Roman" w:hAnsiTheme="minorHAnsi"/>
                <w:sz w:val="18"/>
                <w:szCs w:val="18"/>
              </w:rPr>
            </w:pPr>
            <w:r>
              <w:rPr>
                <w:rFonts w:asciiTheme="minorHAnsi" w:eastAsia="Times New Roman" w:hAnsiTheme="minorHAnsi"/>
                <w:sz w:val="18"/>
                <w:szCs w:val="18"/>
              </w:rPr>
              <w:lastRenderedPageBreak/>
              <w:t>LPHN Ranah Pantai Cermin</w:t>
            </w:r>
          </w:p>
          <w:p w:rsidR="005960B9" w:rsidRDefault="0037477D">
            <w:pPr>
              <w:pStyle w:val="ListParagraph"/>
              <w:numPr>
                <w:ilvl w:val="0"/>
                <w:numId w:val="8"/>
              </w:numPr>
              <w:tabs>
                <w:tab w:val="left" w:pos="369"/>
              </w:tabs>
              <w:spacing w:after="0" w:line="240" w:lineRule="auto"/>
              <w:ind w:left="369" w:hanging="369"/>
              <w:rPr>
                <w:rFonts w:asciiTheme="minorHAnsi" w:eastAsia="Times New Roman" w:hAnsiTheme="minorHAnsi"/>
                <w:sz w:val="18"/>
                <w:szCs w:val="18"/>
              </w:rPr>
            </w:pPr>
            <w:r>
              <w:rPr>
                <w:rFonts w:asciiTheme="minorHAnsi" w:eastAsia="Times New Roman" w:hAnsiTheme="minorHAnsi"/>
                <w:sz w:val="18"/>
                <w:szCs w:val="18"/>
              </w:rPr>
              <w:t>LPHN Padang Limau Sundai</w:t>
            </w:r>
          </w:p>
          <w:p w:rsidR="005960B9" w:rsidRDefault="0037477D">
            <w:pPr>
              <w:pStyle w:val="ListParagraph"/>
              <w:numPr>
                <w:ilvl w:val="0"/>
                <w:numId w:val="8"/>
              </w:numPr>
              <w:tabs>
                <w:tab w:val="left" w:pos="369"/>
              </w:tabs>
              <w:spacing w:after="0" w:line="240" w:lineRule="auto"/>
              <w:ind w:left="369" w:hanging="369"/>
              <w:rPr>
                <w:rFonts w:asciiTheme="minorHAnsi" w:eastAsia="Times New Roman" w:hAnsiTheme="minorHAnsi"/>
                <w:sz w:val="18"/>
                <w:szCs w:val="18"/>
              </w:rPr>
            </w:pPr>
            <w:r>
              <w:rPr>
                <w:rFonts w:asciiTheme="minorHAnsi" w:eastAsia="Times New Roman" w:hAnsiTheme="minorHAnsi"/>
                <w:sz w:val="18"/>
                <w:szCs w:val="18"/>
              </w:rPr>
              <w:t>LPHN Sako Utara Pasie Talang</w:t>
            </w:r>
          </w:p>
          <w:p w:rsidR="005960B9" w:rsidRDefault="0037477D">
            <w:pPr>
              <w:pStyle w:val="ListParagraph"/>
              <w:numPr>
                <w:ilvl w:val="0"/>
                <w:numId w:val="8"/>
              </w:numPr>
              <w:tabs>
                <w:tab w:val="left" w:pos="369"/>
              </w:tabs>
              <w:spacing w:after="0" w:line="240" w:lineRule="auto"/>
              <w:ind w:left="369" w:hanging="369"/>
              <w:rPr>
                <w:rFonts w:asciiTheme="minorHAnsi" w:eastAsia="Times New Roman" w:hAnsiTheme="minorHAnsi"/>
                <w:sz w:val="18"/>
                <w:szCs w:val="18"/>
              </w:rPr>
            </w:pPr>
            <w:r>
              <w:rPr>
                <w:rFonts w:asciiTheme="minorHAnsi" w:eastAsia="Times New Roman" w:hAnsiTheme="minorHAnsi"/>
                <w:sz w:val="18"/>
                <w:szCs w:val="18"/>
              </w:rPr>
              <w:t>LPHN Lubuk Gadang Selatan</w:t>
            </w:r>
          </w:p>
          <w:p w:rsidR="005960B9" w:rsidRDefault="0037477D">
            <w:pPr>
              <w:pStyle w:val="ListParagraph"/>
              <w:numPr>
                <w:ilvl w:val="0"/>
                <w:numId w:val="8"/>
              </w:numPr>
              <w:tabs>
                <w:tab w:val="left" w:pos="369"/>
              </w:tabs>
              <w:spacing w:after="0" w:line="240" w:lineRule="auto"/>
              <w:ind w:left="369" w:hanging="369"/>
              <w:rPr>
                <w:rFonts w:asciiTheme="minorHAnsi" w:eastAsia="Times New Roman" w:hAnsiTheme="minorHAnsi"/>
                <w:sz w:val="18"/>
                <w:szCs w:val="18"/>
              </w:rPr>
            </w:pPr>
            <w:r>
              <w:rPr>
                <w:rFonts w:asciiTheme="minorHAnsi" w:eastAsia="Times New Roman" w:hAnsiTheme="minorHAnsi"/>
                <w:sz w:val="18"/>
                <w:szCs w:val="18"/>
              </w:rPr>
              <w:t>LPHN Pakan Rabaa Timur</w:t>
            </w:r>
          </w:p>
          <w:p w:rsidR="005960B9" w:rsidRDefault="0037477D">
            <w:pPr>
              <w:pStyle w:val="ListParagraph"/>
              <w:numPr>
                <w:ilvl w:val="0"/>
                <w:numId w:val="8"/>
              </w:numPr>
              <w:tabs>
                <w:tab w:val="left" w:pos="369"/>
              </w:tabs>
              <w:spacing w:after="0" w:line="240" w:lineRule="auto"/>
              <w:ind w:left="369" w:hanging="369"/>
              <w:rPr>
                <w:rFonts w:asciiTheme="minorHAnsi" w:eastAsia="Times New Roman" w:hAnsiTheme="minorHAnsi"/>
                <w:sz w:val="18"/>
                <w:szCs w:val="18"/>
              </w:rPr>
            </w:pPr>
            <w:r>
              <w:rPr>
                <w:rFonts w:asciiTheme="minorHAnsi" w:eastAsia="Times New Roman" w:hAnsiTheme="minorHAnsi"/>
                <w:sz w:val="18"/>
                <w:szCs w:val="18"/>
              </w:rPr>
              <w:t>LPHN Padang Air Dingin</w:t>
            </w:r>
          </w:p>
          <w:p w:rsidR="005960B9" w:rsidRDefault="0037477D">
            <w:pPr>
              <w:pStyle w:val="ListParagraph"/>
              <w:numPr>
                <w:ilvl w:val="0"/>
                <w:numId w:val="8"/>
              </w:numPr>
              <w:tabs>
                <w:tab w:val="left" w:pos="369"/>
              </w:tabs>
              <w:spacing w:after="0" w:line="240" w:lineRule="auto"/>
              <w:ind w:left="369" w:hanging="369"/>
              <w:rPr>
                <w:rFonts w:asciiTheme="minorHAnsi" w:eastAsia="Times New Roman" w:hAnsiTheme="minorHAnsi"/>
                <w:sz w:val="18"/>
                <w:szCs w:val="18"/>
              </w:rPr>
            </w:pPr>
            <w:r>
              <w:rPr>
                <w:rFonts w:asciiTheme="minorHAnsi" w:eastAsia="Times New Roman" w:hAnsiTheme="minorHAnsi"/>
                <w:sz w:val="18"/>
                <w:szCs w:val="18"/>
              </w:rPr>
              <w:t>LPHN Padang Gantiang</w:t>
            </w:r>
          </w:p>
          <w:p w:rsidR="005960B9" w:rsidRDefault="0037477D">
            <w:pPr>
              <w:pStyle w:val="ListParagraph"/>
              <w:numPr>
                <w:ilvl w:val="0"/>
                <w:numId w:val="8"/>
              </w:numPr>
              <w:tabs>
                <w:tab w:val="left" w:pos="369"/>
              </w:tabs>
              <w:spacing w:after="0" w:line="240" w:lineRule="auto"/>
              <w:ind w:left="369" w:hanging="369"/>
              <w:rPr>
                <w:rFonts w:asciiTheme="minorHAnsi" w:eastAsia="Times New Roman" w:hAnsiTheme="minorHAnsi"/>
                <w:sz w:val="18"/>
                <w:szCs w:val="18"/>
              </w:rPr>
            </w:pPr>
            <w:r>
              <w:rPr>
                <w:rFonts w:asciiTheme="minorHAnsi" w:eastAsia="Times New Roman" w:hAnsiTheme="minorHAnsi"/>
                <w:sz w:val="18"/>
                <w:szCs w:val="18"/>
              </w:rPr>
              <w:t>LPHN Pakan Rabaa Tangah</w:t>
            </w:r>
          </w:p>
          <w:p w:rsidR="005960B9" w:rsidRDefault="0037477D">
            <w:pPr>
              <w:pStyle w:val="ListParagraph"/>
              <w:numPr>
                <w:ilvl w:val="0"/>
                <w:numId w:val="8"/>
              </w:numPr>
              <w:tabs>
                <w:tab w:val="left" w:pos="369"/>
              </w:tabs>
              <w:spacing w:after="0" w:line="240" w:lineRule="auto"/>
              <w:ind w:left="369" w:hanging="369"/>
              <w:rPr>
                <w:rFonts w:asciiTheme="minorHAnsi" w:eastAsia="Times New Roman" w:hAnsiTheme="minorHAnsi"/>
                <w:sz w:val="18"/>
                <w:szCs w:val="18"/>
              </w:rPr>
            </w:pPr>
            <w:r>
              <w:rPr>
                <w:rFonts w:asciiTheme="minorHAnsi" w:eastAsia="Times New Roman" w:hAnsiTheme="minorHAnsi"/>
                <w:sz w:val="18"/>
                <w:szCs w:val="18"/>
              </w:rPr>
              <w:t>LPHN Lubuk Malako</w:t>
            </w:r>
          </w:p>
          <w:p w:rsidR="005960B9" w:rsidRDefault="0037477D">
            <w:pPr>
              <w:pStyle w:val="ListParagraph"/>
              <w:numPr>
                <w:ilvl w:val="0"/>
                <w:numId w:val="8"/>
              </w:numPr>
              <w:tabs>
                <w:tab w:val="left" w:pos="369"/>
              </w:tabs>
              <w:spacing w:after="0" w:line="240" w:lineRule="auto"/>
              <w:ind w:left="369" w:hanging="369"/>
              <w:rPr>
                <w:rFonts w:asciiTheme="minorHAnsi" w:eastAsia="Times New Roman" w:hAnsiTheme="minorHAnsi"/>
                <w:sz w:val="18"/>
                <w:szCs w:val="18"/>
              </w:rPr>
            </w:pPr>
            <w:r>
              <w:rPr>
                <w:rFonts w:asciiTheme="minorHAnsi" w:eastAsia="Times New Roman" w:hAnsiTheme="minorHAnsi"/>
                <w:sz w:val="18"/>
                <w:szCs w:val="18"/>
              </w:rPr>
              <w:t>LPHN Paru</w:t>
            </w:r>
          </w:p>
          <w:p w:rsidR="005960B9" w:rsidRDefault="0037477D">
            <w:pPr>
              <w:pStyle w:val="ListParagraph"/>
              <w:numPr>
                <w:ilvl w:val="0"/>
                <w:numId w:val="8"/>
              </w:numPr>
              <w:tabs>
                <w:tab w:val="left" w:pos="369"/>
              </w:tabs>
              <w:spacing w:after="0" w:line="240" w:lineRule="auto"/>
              <w:ind w:left="369" w:hanging="369"/>
              <w:rPr>
                <w:rFonts w:asciiTheme="minorHAnsi" w:eastAsia="Times New Roman" w:hAnsiTheme="minorHAnsi"/>
                <w:sz w:val="18"/>
                <w:szCs w:val="18"/>
              </w:rPr>
            </w:pPr>
            <w:r>
              <w:rPr>
                <w:rFonts w:asciiTheme="minorHAnsi" w:eastAsia="Times New Roman" w:hAnsiTheme="minorHAnsi"/>
                <w:sz w:val="18"/>
                <w:szCs w:val="18"/>
              </w:rPr>
              <w:t>LPHN Muaro Takung</w:t>
            </w:r>
          </w:p>
          <w:p w:rsidR="005960B9" w:rsidRDefault="0037477D">
            <w:pPr>
              <w:pStyle w:val="ListParagraph"/>
              <w:numPr>
                <w:ilvl w:val="0"/>
                <w:numId w:val="8"/>
              </w:numPr>
              <w:tabs>
                <w:tab w:val="left" w:pos="369"/>
              </w:tabs>
              <w:spacing w:after="0" w:line="240" w:lineRule="auto"/>
              <w:ind w:left="369" w:hanging="369"/>
              <w:rPr>
                <w:rFonts w:asciiTheme="minorHAnsi" w:eastAsia="Times New Roman" w:hAnsiTheme="minorHAnsi"/>
                <w:sz w:val="18"/>
                <w:szCs w:val="18"/>
              </w:rPr>
            </w:pPr>
            <w:r>
              <w:rPr>
                <w:rFonts w:asciiTheme="minorHAnsi" w:eastAsia="Times New Roman" w:hAnsiTheme="minorHAnsi"/>
                <w:sz w:val="18"/>
                <w:szCs w:val="18"/>
              </w:rPr>
              <w:t>LPHN Lubuk Tarantang</w:t>
            </w:r>
          </w:p>
          <w:p w:rsidR="005960B9" w:rsidRDefault="0037477D">
            <w:pPr>
              <w:pStyle w:val="ListParagraph"/>
              <w:numPr>
                <w:ilvl w:val="0"/>
                <w:numId w:val="8"/>
              </w:numPr>
              <w:tabs>
                <w:tab w:val="left" w:pos="369"/>
              </w:tabs>
              <w:spacing w:after="0" w:line="240" w:lineRule="auto"/>
              <w:ind w:left="369" w:hanging="369"/>
              <w:rPr>
                <w:rFonts w:asciiTheme="minorHAnsi" w:eastAsia="Times New Roman" w:hAnsiTheme="minorHAnsi"/>
                <w:sz w:val="18"/>
                <w:szCs w:val="18"/>
              </w:rPr>
            </w:pPr>
            <w:r>
              <w:rPr>
                <w:rFonts w:asciiTheme="minorHAnsi" w:eastAsia="Times New Roman" w:hAnsiTheme="minorHAnsi"/>
                <w:sz w:val="18"/>
                <w:szCs w:val="18"/>
              </w:rPr>
              <w:t>LPHN Manganti</w:t>
            </w:r>
          </w:p>
          <w:p w:rsidR="005960B9" w:rsidRDefault="0037477D">
            <w:pPr>
              <w:pStyle w:val="ListParagraph"/>
              <w:numPr>
                <w:ilvl w:val="0"/>
                <w:numId w:val="8"/>
              </w:numPr>
              <w:tabs>
                <w:tab w:val="left" w:pos="369"/>
              </w:tabs>
              <w:spacing w:after="0" w:line="240" w:lineRule="auto"/>
              <w:ind w:left="369" w:hanging="369"/>
              <w:rPr>
                <w:rFonts w:asciiTheme="minorHAnsi" w:eastAsia="Times New Roman" w:hAnsiTheme="minorHAnsi"/>
                <w:sz w:val="18"/>
                <w:szCs w:val="18"/>
              </w:rPr>
            </w:pPr>
            <w:r>
              <w:rPr>
                <w:rFonts w:asciiTheme="minorHAnsi" w:eastAsia="Times New Roman" w:hAnsiTheme="minorHAnsi"/>
                <w:sz w:val="18"/>
                <w:szCs w:val="18"/>
              </w:rPr>
              <w:t>LPHN Sungai Betung</w:t>
            </w:r>
          </w:p>
          <w:p w:rsidR="005960B9" w:rsidRDefault="0037477D">
            <w:pPr>
              <w:pStyle w:val="ListParagraph"/>
              <w:numPr>
                <w:ilvl w:val="0"/>
                <w:numId w:val="8"/>
              </w:numPr>
              <w:tabs>
                <w:tab w:val="left" w:pos="369"/>
              </w:tabs>
              <w:spacing w:after="0" w:line="240" w:lineRule="auto"/>
              <w:ind w:left="369" w:hanging="369"/>
              <w:rPr>
                <w:rFonts w:asciiTheme="minorHAnsi" w:eastAsia="Times New Roman" w:hAnsiTheme="minorHAnsi"/>
                <w:sz w:val="18"/>
                <w:szCs w:val="18"/>
              </w:rPr>
            </w:pPr>
            <w:r>
              <w:rPr>
                <w:rFonts w:asciiTheme="minorHAnsi" w:eastAsia="Times New Roman" w:hAnsiTheme="minorHAnsi"/>
                <w:sz w:val="18"/>
                <w:szCs w:val="18"/>
              </w:rPr>
              <w:t>LPHN Aie Angek</w:t>
            </w:r>
          </w:p>
          <w:p w:rsidR="005960B9" w:rsidRDefault="0037477D">
            <w:pPr>
              <w:pStyle w:val="ListParagraph"/>
              <w:numPr>
                <w:ilvl w:val="0"/>
                <w:numId w:val="8"/>
              </w:numPr>
              <w:tabs>
                <w:tab w:val="left" w:pos="369"/>
              </w:tabs>
              <w:spacing w:after="0" w:line="240" w:lineRule="auto"/>
              <w:ind w:left="369" w:hanging="369"/>
              <w:rPr>
                <w:rFonts w:asciiTheme="minorHAnsi" w:eastAsia="Times New Roman" w:hAnsiTheme="minorHAnsi"/>
                <w:sz w:val="18"/>
                <w:szCs w:val="18"/>
              </w:rPr>
            </w:pPr>
            <w:r>
              <w:rPr>
                <w:rFonts w:asciiTheme="minorHAnsi" w:eastAsia="Times New Roman" w:hAnsiTheme="minorHAnsi"/>
                <w:sz w:val="18"/>
                <w:szCs w:val="18"/>
              </w:rPr>
              <w:t>LPHN Langki</w:t>
            </w:r>
          </w:p>
          <w:p w:rsidR="005960B9" w:rsidRDefault="0037477D">
            <w:pPr>
              <w:pStyle w:val="ListParagraph"/>
              <w:numPr>
                <w:ilvl w:val="0"/>
                <w:numId w:val="8"/>
              </w:numPr>
              <w:tabs>
                <w:tab w:val="left" w:pos="369"/>
              </w:tabs>
              <w:spacing w:after="0" w:line="240" w:lineRule="auto"/>
              <w:ind w:left="369" w:hanging="369"/>
              <w:rPr>
                <w:rFonts w:asciiTheme="minorHAnsi" w:eastAsia="Times New Roman" w:hAnsiTheme="minorHAnsi"/>
                <w:sz w:val="18"/>
                <w:szCs w:val="18"/>
              </w:rPr>
            </w:pPr>
            <w:r>
              <w:rPr>
                <w:rFonts w:asciiTheme="minorHAnsi" w:eastAsia="Times New Roman" w:hAnsiTheme="minorHAnsi"/>
                <w:sz w:val="18"/>
                <w:szCs w:val="18"/>
              </w:rPr>
              <w:t>LPHN Sisawah</w:t>
            </w:r>
          </w:p>
          <w:p w:rsidR="005960B9" w:rsidRDefault="0037477D">
            <w:pPr>
              <w:pStyle w:val="ListParagraph"/>
              <w:numPr>
                <w:ilvl w:val="0"/>
                <w:numId w:val="8"/>
              </w:numPr>
              <w:tabs>
                <w:tab w:val="left" w:pos="369"/>
              </w:tabs>
              <w:spacing w:after="0" w:line="240" w:lineRule="auto"/>
              <w:ind w:left="369" w:hanging="369"/>
              <w:rPr>
                <w:rFonts w:asciiTheme="minorHAnsi" w:eastAsia="Times New Roman" w:hAnsiTheme="minorHAnsi"/>
                <w:sz w:val="18"/>
                <w:szCs w:val="18"/>
              </w:rPr>
            </w:pPr>
            <w:r>
              <w:rPr>
                <w:rFonts w:asciiTheme="minorHAnsi" w:eastAsia="Times New Roman" w:hAnsiTheme="minorHAnsi"/>
                <w:sz w:val="18"/>
                <w:szCs w:val="18"/>
              </w:rPr>
              <w:t>LPHN Timbulun</w:t>
            </w:r>
          </w:p>
          <w:p w:rsidR="005960B9" w:rsidRDefault="0037477D">
            <w:pPr>
              <w:pStyle w:val="ListParagraph"/>
              <w:numPr>
                <w:ilvl w:val="0"/>
                <w:numId w:val="8"/>
              </w:numPr>
              <w:tabs>
                <w:tab w:val="left" w:pos="369"/>
              </w:tabs>
              <w:spacing w:after="0" w:line="240" w:lineRule="auto"/>
              <w:ind w:left="369" w:hanging="369"/>
              <w:rPr>
                <w:rFonts w:asciiTheme="minorHAnsi" w:eastAsia="Times New Roman" w:hAnsiTheme="minorHAnsi"/>
                <w:sz w:val="18"/>
                <w:szCs w:val="18"/>
              </w:rPr>
            </w:pPr>
            <w:r>
              <w:rPr>
                <w:rFonts w:asciiTheme="minorHAnsi" w:eastAsia="Times New Roman" w:hAnsiTheme="minorHAnsi"/>
                <w:sz w:val="18"/>
                <w:szCs w:val="18"/>
              </w:rPr>
              <w:t>LPHN Pulasan</w:t>
            </w:r>
          </w:p>
          <w:p w:rsidR="005960B9" w:rsidRDefault="0037477D">
            <w:pPr>
              <w:pStyle w:val="ListParagraph"/>
              <w:numPr>
                <w:ilvl w:val="0"/>
                <w:numId w:val="8"/>
              </w:numPr>
              <w:tabs>
                <w:tab w:val="left" w:pos="369"/>
              </w:tabs>
              <w:spacing w:after="0" w:line="240" w:lineRule="auto"/>
              <w:ind w:left="369" w:hanging="369"/>
              <w:rPr>
                <w:rFonts w:asciiTheme="minorHAnsi" w:eastAsia="Times New Roman" w:hAnsiTheme="minorHAnsi"/>
                <w:sz w:val="18"/>
                <w:szCs w:val="18"/>
              </w:rPr>
            </w:pPr>
            <w:r>
              <w:rPr>
                <w:rFonts w:asciiTheme="minorHAnsi" w:eastAsia="Times New Roman" w:hAnsiTheme="minorHAnsi"/>
                <w:sz w:val="18"/>
                <w:szCs w:val="18"/>
              </w:rPr>
              <w:t>LPHN Silongo</w:t>
            </w:r>
          </w:p>
          <w:p w:rsidR="005960B9" w:rsidRDefault="0037477D">
            <w:pPr>
              <w:pStyle w:val="ListParagraph"/>
              <w:numPr>
                <w:ilvl w:val="0"/>
                <w:numId w:val="8"/>
              </w:numPr>
              <w:tabs>
                <w:tab w:val="left" w:pos="369"/>
              </w:tabs>
              <w:spacing w:after="0" w:line="240" w:lineRule="auto"/>
              <w:ind w:left="369" w:hanging="369"/>
              <w:rPr>
                <w:rFonts w:asciiTheme="minorHAnsi" w:eastAsia="Times New Roman" w:hAnsiTheme="minorHAnsi"/>
                <w:sz w:val="18"/>
                <w:szCs w:val="18"/>
              </w:rPr>
            </w:pPr>
            <w:r>
              <w:rPr>
                <w:rFonts w:asciiTheme="minorHAnsi" w:eastAsia="Times New Roman" w:hAnsiTheme="minorHAnsi"/>
                <w:sz w:val="18"/>
                <w:szCs w:val="18"/>
              </w:rPr>
              <w:t>LPHN Kampung Dalam</w:t>
            </w:r>
          </w:p>
          <w:p w:rsidR="005960B9" w:rsidRDefault="0037477D">
            <w:pPr>
              <w:pStyle w:val="ListParagraph"/>
              <w:numPr>
                <w:ilvl w:val="0"/>
                <w:numId w:val="8"/>
              </w:numPr>
              <w:tabs>
                <w:tab w:val="left" w:pos="369"/>
              </w:tabs>
              <w:spacing w:after="0" w:line="240" w:lineRule="auto"/>
              <w:ind w:left="369" w:hanging="369"/>
              <w:rPr>
                <w:rFonts w:asciiTheme="minorHAnsi" w:eastAsia="Times New Roman" w:hAnsiTheme="minorHAnsi"/>
                <w:sz w:val="18"/>
                <w:szCs w:val="18"/>
              </w:rPr>
            </w:pPr>
            <w:r>
              <w:rPr>
                <w:rFonts w:asciiTheme="minorHAnsi" w:eastAsia="Times New Roman" w:hAnsiTheme="minorHAnsi"/>
                <w:sz w:val="18"/>
                <w:szCs w:val="18"/>
              </w:rPr>
              <w:t>LPHN Sumpur Kudus</w:t>
            </w:r>
          </w:p>
          <w:p w:rsidR="005960B9" w:rsidRDefault="0037477D">
            <w:pPr>
              <w:pStyle w:val="ListParagraph"/>
              <w:numPr>
                <w:ilvl w:val="0"/>
                <w:numId w:val="8"/>
              </w:numPr>
              <w:tabs>
                <w:tab w:val="left" w:pos="369"/>
              </w:tabs>
              <w:spacing w:after="0" w:line="240" w:lineRule="auto"/>
              <w:ind w:left="369" w:hanging="369"/>
              <w:rPr>
                <w:rFonts w:asciiTheme="minorHAnsi" w:eastAsia="Times New Roman" w:hAnsiTheme="minorHAnsi"/>
                <w:sz w:val="18"/>
                <w:szCs w:val="18"/>
              </w:rPr>
            </w:pPr>
            <w:r>
              <w:rPr>
                <w:rFonts w:asciiTheme="minorHAnsi" w:eastAsia="Times New Roman" w:hAnsiTheme="minorHAnsi"/>
                <w:sz w:val="18"/>
                <w:szCs w:val="18"/>
              </w:rPr>
              <w:t xml:space="preserve">LPHN Tanjuang Bonai Aur </w:t>
            </w:r>
          </w:p>
          <w:p w:rsidR="005960B9" w:rsidRDefault="0037477D">
            <w:pPr>
              <w:pStyle w:val="ListParagraph"/>
              <w:numPr>
                <w:ilvl w:val="0"/>
                <w:numId w:val="8"/>
              </w:numPr>
              <w:tabs>
                <w:tab w:val="left" w:pos="369"/>
              </w:tabs>
              <w:spacing w:after="0" w:line="240" w:lineRule="auto"/>
              <w:ind w:left="369" w:hanging="369"/>
              <w:rPr>
                <w:rFonts w:asciiTheme="minorHAnsi" w:eastAsia="Times New Roman" w:hAnsiTheme="minorHAnsi"/>
                <w:sz w:val="18"/>
                <w:szCs w:val="18"/>
              </w:rPr>
            </w:pPr>
            <w:r>
              <w:rPr>
                <w:rFonts w:asciiTheme="minorHAnsi" w:eastAsia="Times New Roman" w:hAnsiTheme="minorHAnsi"/>
                <w:sz w:val="18"/>
                <w:szCs w:val="18"/>
              </w:rPr>
              <w:t>LPHN Unggan</w:t>
            </w:r>
          </w:p>
          <w:p w:rsidR="005960B9" w:rsidRDefault="0037477D">
            <w:pPr>
              <w:pStyle w:val="ListParagraph"/>
              <w:numPr>
                <w:ilvl w:val="0"/>
                <w:numId w:val="8"/>
              </w:numPr>
              <w:tabs>
                <w:tab w:val="left" w:pos="369"/>
              </w:tabs>
              <w:spacing w:after="0" w:line="240" w:lineRule="auto"/>
              <w:ind w:left="369" w:hanging="369"/>
              <w:rPr>
                <w:rFonts w:asciiTheme="minorHAnsi" w:eastAsia="Times New Roman" w:hAnsiTheme="minorHAnsi"/>
                <w:sz w:val="18"/>
                <w:szCs w:val="18"/>
              </w:rPr>
            </w:pPr>
            <w:r>
              <w:rPr>
                <w:rFonts w:asciiTheme="minorHAnsi" w:eastAsia="Times New Roman" w:hAnsiTheme="minorHAnsi"/>
                <w:sz w:val="18"/>
                <w:szCs w:val="18"/>
              </w:rPr>
              <w:t>LPHN Buluh Kasok</w:t>
            </w:r>
          </w:p>
          <w:p w:rsidR="005960B9" w:rsidRDefault="0037477D">
            <w:pPr>
              <w:pStyle w:val="ListParagraph"/>
              <w:numPr>
                <w:ilvl w:val="0"/>
                <w:numId w:val="8"/>
              </w:numPr>
              <w:tabs>
                <w:tab w:val="left" w:pos="369"/>
              </w:tabs>
              <w:spacing w:after="0" w:line="240" w:lineRule="auto"/>
              <w:ind w:left="369" w:hanging="369"/>
              <w:rPr>
                <w:rFonts w:asciiTheme="minorHAnsi" w:eastAsia="Times New Roman" w:hAnsiTheme="minorHAnsi"/>
                <w:sz w:val="18"/>
                <w:szCs w:val="18"/>
              </w:rPr>
            </w:pPr>
            <w:r>
              <w:rPr>
                <w:rFonts w:asciiTheme="minorHAnsi" w:eastAsia="Times New Roman" w:hAnsiTheme="minorHAnsi"/>
                <w:sz w:val="18"/>
                <w:szCs w:val="18"/>
              </w:rPr>
              <w:t>LPHN Lubuk Tarok</w:t>
            </w:r>
          </w:p>
          <w:p w:rsidR="005960B9" w:rsidRDefault="0037477D">
            <w:pPr>
              <w:pStyle w:val="ListParagraph"/>
              <w:numPr>
                <w:ilvl w:val="0"/>
                <w:numId w:val="8"/>
              </w:numPr>
              <w:tabs>
                <w:tab w:val="left" w:pos="369"/>
              </w:tabs>
              <w:spacing w:after="0" w:line="240" w:lineRule="auto"/>
              <w:ind w:left="369" w:hanging="369"/>
              <w:rPr>
                <w:rFonts w:asciiTheme="minorHAnsi" w:eastAsia="Times New Roman" w:hAnsiTheme="minorHAnsi"/>
                <w:sz w:val="18"/>
                <w:szCs w:val="18"/>
              </w:rPr>
            </w:pPr>
            <w:r>
              <w:rPr>
                <w:rFonts w:asciiTheme="minorHAnsi" w:eastAsia="Times New Roman" w:hAnsiTheme="minorHAnsi"/>
                <w:sz w:val="18"/>
                <w:szCs w:val="18"/>
              </w:rPr>
              <w:t>LPHN Air Bangis</w:t>
            </w:r>
          </w:p>
          <w:p w:rsidR="005960B9" w:rsidRDefault="0037477D">
            <w:pPr>
              <w:pStyle w:val="ListParagraph"/>
              <w:numPr>
                <w:ilvl w:val="0"/>
                <w:numId w:val="8"/>
              </w:numPr>
              <w:tabs>
                <w:tab w:val="left" w:pos="369"/>
              </w:tabs>
              <w:spacing w:after="0" w:line="240" w:lineRule="auto"/>
              <w:ind w:left="369" w:hanging="369"/>
              <w:rPr>
                <w:rFonts w:asciiTheme="minorHAnsi" w:eastAsia="Times New Roman" w:hAnsiTheme="minorHAnsi"/>
                <w:sz w:val="18"/>
                <w:szCs w:val="18"/>
              </w:rPr>
            </w:pPr>
            <w:r>
              <w:rPr>
                <w:rFonts w:asciiTheme="minorHAnsi" w:eastAsia="Times New Roman" w:hAnsiTheme="minorHAnsi"/>
                <w:sz w:val="18"/>
                <w:szCs w:val="18"/>
              </w:rPr>
              <w:t>LPHN Katiagan</w:t>
            </w:r>
          </w:p>
          <w:p w:rsidR="005960B9" w:rsidRDefault="0037477D">
            <w:pPr>
              <w:pStyle w:val="ListParagraph"/>
              <w:numPr>
                <w:ilvl w:val="0"/>
                <w:numId w:val="8"/>
              </w:numPr>
              <w:tabs>
                <w:tab w:val="left" w:pos="369"/>
              </w:tabs>
              <w:spacing w:after="0" w:line="240" w:lineRule="auto"/>
              <w:ind w:left="369" w:hanging="369"/>
              <w:rPr>
                <w:rFonts w:asciiTheme="minorHAnsi" w:eastAsia="Times New Roman" w:hAnsiTheme="minorHAnsi"/>
                <w:sz w:val="18"/>
                <w:szCs w:val="18"/>
              </w:rPr>
            </w:pPr>
            <w:r>
              <w:rPr>
                <w:rFonts w:asciiTheme="minorHAnsi" w:eastAsia="Times New Roman" w:hAnsiTheme="minorHAnsi"/>
                <w:sz w:val="18"/>
                <w:szCs w:val="18"/>
              </w:rPr>
              <w:t>LPHN Simpang</w:t>
            </w:r>
          </w:p>
          <w:p w:rsidR="005960B9" w:rsidRDefault="0037477D">
            <w:pPr>
              <w:pStyle w:val="ListParagraph"/>
              <w:numPr>
                <w:ilvl w:val="0"/>
                <w:numId w:val="8"/>
              </w:numPr>
              <w:tabs>
                <w:tab w:val="left" w:pos="369"/>
              </w:tabs>
              <w:spacing w:after="0" w:line="240" w:lineRule="auto"/>
              <w:ind w:left="369" w:hanging="369"/>
              <w:rPr>
                <w:rFonts w:asciiTheme="minorHAnsi" w:eastAsia="Times New Roman" w:hAnsiTheme="minorHAnsi"/>
                <w:sz w:val="18"/>
                <w:szCs w:val="18"/>
              </w:rPr>
            </w:pPr>
            <w:r>
              <w:rPr>
                <w:rFonts w:asciiTheme="minorHAnsi" w:eastAsia="Times New Roman" w:hAnsiTheme="minorHAnsi"/>
                <w:sz w:val="18"/>
                <w:szCs w:val="18"/>
              </w:rPr>
              <w:t>LPHN Muaro Sei Lolo</w:t>
            </w:r>
          </w:p>
          <w:p w:rsidR="005960B9" w:rsidRDefault="0037477D">
            <w:pPr>
              <w:pStyle w:val="ListParagraph"/>
              <w:numPr>
                <w:ilvl w:val="0"/>
                <w:numId w:val="8"/>
              </w:numPr>
              <w:tabs>
                <w:tab w:val="left" w:pos="369"/>
              </w:tabs>
              <w:spacing w:after="0" w:line="240" w:lineRule="auto"/>
              <w:ind w:left="369" w:hanging="369"/>
              <w:rPr>
                <w:rFonts w:asciiTheme="minorHAnsi" w:eastAsia="Times New Roman" w:hAnsiTheme="minorHAnsi"/>
                <w:sz w:val="18"/>
                <w:szCs w:val="18"/>
              </w:rPr>
            </w:pPr>
            <w:r>
              <w:rPr>
                <w:rFonts w:asciiTheme="minorHAnsi" w:eastAsia="Times New Roman" w:hAnsiTheme="minorHAnsi"/>
                <w:sz w:val="18"/>
                <w:szCs w:val="18"/>
              </w:rPr>
              <w:t>LPHN Tanjung Betung</w:t>
            </w:r>
          </w:p>
          <w:p w:rsidR="005960B9" w:rsidRDefault="0037477D">
            <w:pPr>
              <w:pStyle w:val="ListParagraph"/>
              <w:numPr>
                <w:ilvl w:val="0"/>
                <w:numId w:val="8"/>
              </w:numPr>
              <w:tabs>
                <w:tab w:val="left" w:pos="369"/>
              </w:tabs>
              <w:spacing w:after="0" w:line="240" w:lineRule="auto"/>
              <w:ind w:left="369" w:hanging="369"/>
              <w:rPr>
                <w:rFonts w:asciiTheme="minorHAnsi" w:eastAsia="Times New Roman" w:hAnsiTheme="minorHAnsi"/>
                <w:sz w:val="18"/>
                <w:szCs w:val="18"/>
              </w:rPr>
            </w:pPr>
            <w:r>
              <w:rPr>
                <w:rFonts w:asciiTheme="minorHAnsi" w:eastAsia="Times New Roman" w:hAnsiTheme="minorHAnsi"/>
                <w:sz w:val="18"/>
                <w:szCs w:val="18"/>
              </w:rPr>
              <w:t>LPHN Ganggo Mudiak</w:t>
            </w:r>
          </w:p>
          <w:p w:rsidR="005960B9" w:rsidRDefault="0037477D">
            <w:pPr>
              <w:pStyle w:val="ListParagraph"/>
              <w:numPr>
                <w:ilvl w:val="0"/>
                <w:numId w:val="8"/>
              </w:numPr>
              <w:tabs>
                <w:tab w:val="left" w:pos="369"/>
              </w:tabs>
              <w:spacing w:after="0" w:line="240" w:lineRule="auto"/>
              <w:ind w:left="369" w:hanging="369"/>
              <w:rPr>
                <w:rFonts w:asciiTheme="minorHAnsi" w:eastAsia="Times New Roman" w:hAnsiTheme="minorHAnsi"/>
                <w:sz w:val="18"/>
                <w:szCs w:val="18"/>
              </w:rPr>
            </w:pPr>
            <w:r>
              <w:rPr>
                <w:rFonts w:asciiTheme="minorHAnsi" w:eastAsia="Times New Roman" w:hAnsiTheme="minorHAnsi"/>
                <w:sz w:val="18"/>
                <w:szCs w:val="18"/>
              </w:rPr>
              <w:t>LPHN Padang Mentinggi</w:t>
            </w:r>
          </w:p>
          <w:p w:rsidR="005960B9" w:rsidRDefault="0037477D">
            <w:pPr>
              <w:pStyle w:val="ListParagraph"/>
              <w:numPr>
                <w:ilvl w:val="0"/>
                <w:numId w:val="8"/>
              </w:numPr>
              <w:tabs>
                <w:tab w:val="left" w:pos="369"/>
              </w:tabs>
              <w:spacing w:after="0" w:line="240" w:lineRule="auto"/>
              <w:ind w:left="369" w:hanging="369"/>
              <w:rPr>
                <w:rFonts w:asciiTheme="minorHAnsi" w:eastAsia="Times New Roman" w:hAnsiTheme="minorHAnsi"/>
                <w:sz w:val="18"/>
                <w:szCs w:val="18"/>
              </w:rPr>
            </w:pPr>
            <w:r>
              <w:rPr>
                <w:rFonts w:asciiTheme="minorHAnsi" w:eastAsia="Times New Roman" w:hAnsiTheme="minorHAnsi"/>
                <w:sz w:val="18"/>
                <w:szCs w:val="18"/>
              </w:rPr>
              <w:t>LPHN Muara Tais</w:t>
            </w:r>
          </w:p>
          <w:p w:rsidR="005960B9" w:rsidRDefault="0037477D">
            <w:pPr>
              <w:pStyle w:val="ListParagraph"/>
              <w:numPr>
                <w:ilvl w:val="0"/>
                <w:numId w:val="8"/>
              </w:numPr>
              <w:tabs>
                <w:tab w:val="left" w:pos="369"/>
              </w:tabs>
              <w:spacing w:after="0" w:line="240" w:lineRule="auto"/>
              <w:ind w:left="369" w:hanging="369"/>
              <w:rPr>
                <w:rFonts w:asciiTheme="minorHAnsi" w:eastAsia="Times New Roman" w:hAnsiTheme="minorHAnsi"/>
                <w:sz w:val="18"/>
                <w:szCs w:val="18"/>
              </w:rPr>
            </w:pPr>
            <w:r>
              <w:rPr>
                <w:rFonts w:asciiTheme="minorHAnsi" w:eastAsia="Times New Roman" w:hAnsiTheme="minorHAnsi"/>
                <w:sz w:val="18"/>
                <w:szCs w:val="18"/>
              </w:rPr>
              <w:lastRenderedPageBreak/>
              <w:t>LPHN Alahan Mati</w:t>
            </w:r>
          </w:p>
          <w:p w:rsidR="005960B9" w:rsidRDefault="0037477D">
            <w:pPr>
              <w:pStyle w:val="ListParagraph"/>
              <w:numPr>
                <w:ilvl w:val="0"/>
                <w:numId w:val="8"/>
              </w:numPr>
              <w:tabs>
                <w:tab w:val="left" w:pos="369"/>
              </w:tabs>
              <w:spacing w:after="0" w:line="240" w:lineRule="auto"/>
              <w:ind w:left="369" w:hanging="369"/>
              <w:rPr>
                <w:rFonts w:asciiTheme="minorHAnsi" w:eastAsia="Times New Roman" w:hAnsiTheme="minorHAnsi"/>
                <w:sz w:val="18"/>
                <w:szCs w:val="18"/>
              </w:rPr>
            </w:pPr>
            <w:r>
              <w:rPr>
                <w:rFonts w:asciiTheme="minorHAnsi" w:eastAsia="Times New Roman" w:hAnsiTheme="minorHAnsi"/>
                <w:sz w:val="18"/>
                <w:szCs w:val="18"/>
              </w:rPr>
              <w:t>LPHN Silayang</w:t>
            </w:r>
          </w:p>
          <w:p w:rsidR="005960B9" w:rsidRDefault="0037477D">
            <w:pPr>
              <w:pStyle w:val="ListParagraph"/>
              <w:numPr>
                <w:ilvl w:val="0"/>
                <w:numId w:val="8"/>
              </w:numPr>
              <w:tabs>
                <w:tab w:val="left" w:pos="369"/>
              </w:tabs>
              <w:spacing w:after="0" w:line="240" w:lineRule="auto"/>
              <w:ind w:left="369" w:hanging="369"/>
              <w:rPr>
                <w:rFonts w:asciiTheme="minorHAnsi" w:eastAsia="Times New Roman" w:hAnsiTheme="minorHAnsi"/>
                <w:sz w:val="18"/>
                <w:szCs w:val="18"/>
              </w:rPr>
            </w:pPr>
            <w:r>
              <w:rPr>
                <w:rFonts w:asciiTheme="minorHAnsi" w:eastAsia="Times New Roman" w:hAnsiTheme="minorHAnsi"/>
                <w:sz w:val="18"/>
                <w:szCs w:val="18"/>
              </w:rPr>
              <w:t>LPHN Koto Nopan</w:t>
            </w:r>
          </w:p>
          <w:p w:rsidR="005960B9" w:rsidRDefault="0037477D">
            <w:pPr>
              <w:pStyle w:val="ListParagraph"/>
              <w:numPr>
                <w:ilvl w:val="0"/>
                <w:numId w:val="8"/>
              </w:numPr>
              <w:tabs>
                <w:tab w:val="left" w:pos="369"/>
              </w:tabs>
              <w:spacing w:after="0" w:line="240" w:lineRule="auto"/>
              <w:ind w:left="369" w:hanging="369"/>
              <w:rPr>
                <w:rFonts w:asciiTheme="minorHAnsi" w:eastAsia="Times New Roman" w:hAnsiTheme="minorHAnsi"/>
                <w:sz w:val="18"/>
                <w:szCs w:val="18"/>
              </w:rPr>
            </w:pPr>
            <w:r>
              <w:rPr>
                <w:rFonts w:asciiTheme="minorHAnsi" w:eastAsia="Times New Roman" w:hAnsiTheme="minorHAnsi"/>
                <w:sz w:val="18"/>
                <w:szCs w:val="18"/>
              </w:rPr>
              <w:t>LPHN Jambak</w:t>
            </w:r>
          </w:p>
          <w:p w:rsidR="005960B9" w:rsidRDefault="0037477D">
            <w:pPr>
              <w:pStyle w:val="ListParagraph"/>
              <w:numPr>
                <w:ilvl w:val="0"/>
                <w:numId w:val="8"/>
              </w:numPr>
              <w:tabs>
                <w:tab w:val="left" w:pos="369"/>
              </w:tabs>
              <w:spacing w:after="0" w:line="240" w:lineRule="auto"/>
              <w:ind w:left="369" w:hanging="369"/>
              <w:rPr>
                <w:rFonts w:asciiTheme="minorHAnsi" w:eastAsia="Times New Roman" w:hAnsiTheme="minorHAnsi"/>
                <w:sz w:val="18"/>
                <w:szCs w:val="18"/>
              </w:rPr>
            </w:pPr>
            <w:r>
              <w:rPr>
                <w:rFonts w:asciiTheme="minorHAnsi" w:eastAsia="Times New Roman" w:hAnsiTheme="minorHAnsi"/>
                <w:sz w:val="18"/>
                <w:szCs w:val="18"/>
              </w:rPr>
              <w:t>LPHN Lubuk Gadang</w:t>
            </w:r>
          </w:p>
          <w:p w:rsidR="005960B9" w:rsidRDefault="0037477D">
            <w:pPr>
              <w:pStyle w:val="ListParagraph"/>
              <w:numPr>
                <w:ilvl w:val="0"/>
                <w:numId w:val="8"/>
              </w:numPr>
              <w:tabs>
                <w:tab w:val="left" w:pos="369"/>
              </w:tabs>
              <w:spacing w:after="0" w:line="240" w:lineRule="auto"/>
              <w:ind w:left="369" w:hanging="369"/>
              <w:rPr>
                <w:rFonts w:asciiTheme="minorHAnsi" w:eastAsia="Times New Roman" w:hAnsiTheme="minorHAnsi"/>
                <w:sz w:val="18"/>
                <w:szCs w:val="18"/>
              </w:rPr>
            </w:pPr>
            <w:r>
              <w:rPr>
                <w:rFonts w:asciiTheme="minorHAnsi" w:eastAsia="Times New Roman" w:hAnsiTheme="minorHAnsi"/>
                <w:sz w:val="18"/>
                <w:szCs w:val="18"/>
              </w:rPr>
              <w:t>LPHN Gunung Selasih</w:t>
            </w:r>
          </w:p>
          <w:p w:rsidR="005960B9" w:rsidRDefault="0037477D">
            <w:pPr>
              <w:pStyle w:val="ListParagraph"/>
              <w:numPr>
                <w:ilvl w:val="0"/>
                <w:numId w:val="8"/>
              </w:numPr>
              <w:tabs>
                <w:tab w:val="left" w:pos="369"/>
              </w:tabs>
              <w:spacing w:after="0" w:line="240" w:lineRule="auto"/>
              <w:ind w:left="369" w:hanging="369"/>
              <w:rPr>
                <w:rFonts w:asciiTheme="minorHAnsi" w:eastAsia="Times New Roman" w:hAnsiTheme="minorHAnsi"/>
                <w:sz w:val="18"/>
                <w:szCs w:val="18"/>
              </w:rPr>
            </w:pPr>
            <w:r>
              <w:rPr>
                <w:rFonts w:asciiTheme="minorHAnsi" w:eastAsia="Times New Roman" w:hAnsiTheme="minorHAnsi"/>
                <w:sz w:val="18"/>
                <w:szCs w:val="18"/>
              </w:rPr>
              <w:t>LPHN Lubuk Karak</w:t>
            </w:r>
          </w:p>
          <w:p w:rsidR="005960B9" w:rsidRDefault="0037477D">
            <w:pPr>
              <w:pStyle w:val="ListParagraph"/>
              <w:numPr>
                <w:ilvl w:val="0"/>
                <w:numId w:val="8"/>
              </w:numPr>
              <w:tabs>
                <w:tab w:val="left" w:pos="369"/>
              </w:tabs>
              <w:spacing w:after="0" w:line="240" w:lineRule="auto"/>
              <w:ind w:left="369" w:hanging="369"/>
              <w:rPr>
                <w:rFonts w:asciiTheme="minorHAnsi" w:eastAsia="Times New Roman" w:hAnsiTheme="minorHAnsi"/>
                <w:sz w:val="18"/>
                <w:szCs w:val="18"/>
              </w:rPr>
            </w:pPr>
            <w:r>
              <w:rPr>
                <w:rFonts w:asciiTheme="minorHAnsi" w:eastAsia="Times New Roman" w:hAnsiTheme="minorHAnsi"/>
                <w:sz w:val="18"/>
                <w:szCs w:val="18"/>
              </w:rPr>
              <w:t>LPHN Pagadih</w:t>
            </w:r>
          </w:p>
          <w:p w:rsidR="005960B9" w:rsidRDefault="0037477D">
            <w:pPr>
              <w:pStyle w:val="ListParagraph"/>
              <w:numPr>
                <w:ilvl w:val="0"/>
                <w:numId w:val="8"/>
              </w:numPr>
              <w:tabs>
                <w:tab w:val="left" w:pos="369"/>
              </w:tabs>
              <w:spacing w:after="0" w:line="240" w:lineRule="auto"/>
              <w:ind w:left="369" w:hanging="369"/>
              <w:rPr>
                <w:rFonts w:asciiTheme="minorHAnsi" w:eastAsia="Times New Roman" w:hAnsiTheme="minorHAnsi"/>
                <w:sz w:val="18"/>
                <w:szCs w:val="18"/>
              </w:rPr>
            </w:pPr>
            <w:r>
              <w:rPr>
                <w:rFonts w:asciiTheme="minorHAnsi" w:eastAsia="Times New Roman" w:hAnsiTheme="minorHAnsi"/>
                <w:sz w:val="18"/>
                <w:szCs w:val="18"/>
              </w:rPr>
              <w:t>LPHN Padang Tarok</w:t>
            </w:r>
          </w:p>
          <w:p w:rsidR="005960B9" w:rsidRDefault="0037477D">
            <w:pPr>
              <w:pStyle w:val="ListParagraph"/>
              <w:numPr>
                <w:ilvl w:val="0"/>
                <w:numId w:val="8"/>
              </w:numPr>
              <w:tabs>
                <w:tab w:val="left" w:pos="369"/>
              </w:tabs>
              <w:spacing w:after="0" w:line="240" w:lineRule="auto"/>
              <w:ind w:left="369" w:hanging="369"/>
              <w:rPr>
                <w:rFonts w:asciiTheme="minorHAnsi" w:eastAsia="Times New Roman" w:hAnsiTheme="minorHAnsi"/>
                <w:sz w:val="18"/>
                <w:szCs w:val="18"/>
              </w:rPr>
            </w:pPr>
            <w:r>
              <w:rPr>
                <w:rFonts w:asciiTheme="minorHAnsi" w:eastAsia="Times New Roman" w:hAnsiTheme="minorHAnsi"/>
                <w:sz w:val="18"/>
                <w:szCs w:val="18"/>
              </w:rPr>
              <w:t>LPHN Simarasok</w:t>
            </w:r>
          </w:p>
          <w:p w:rsidR="005960B9" w:rsidRDefault="0037477D">
            <w:pPr>
              <w:pStyle w:val="ListParagraph"/>
              <w:numPr>
                <w:ilvl w:val="0"/>
                <w:numId w:val="8"/>
              </w:numPr>
              <w:tabs>
                <w:tab w:val="left" w:pos="369"/>
              </w:tabs>
              <w:spacing w:after="0" w:line="240" w:lineRule="auto"/>
              <w:ind w:left="369" w:hanging="369"/>
              <w:rPr>
                <w:rFonts w:asciiTheme="minorHAnsi" w:eastAsia="Times New Roman" w:hAnsiTheme="minorHAnsi"/>
                <w:sz w:val="18"/>
                <w:szCs w:val="18"/>
              </w:rPr>
            </w:pPr>
            <w:r>
              <w:rPr>
                <w:rFonts w:asciiTheme="minorHAnsi" w:eastAsia="Times New Roman" w:hAnsiTheme="minorHAnsi"/>
                <w:sz w:val="18"/>
                <w:szCs w:val="18"/>
              </w:rPr>
              <w:t>LPHN Koto Kaciak</w:t>
            </w:r>
          </w:p>
          <w:p w:rsidR="005960B9" w:rsidRDefault="0037477D">
            <w:pPr>
              <w:pStyle w:val="ListParagraph"/>
              <w:numPr>
                <w:ilvl w:val="0"/>
                <w:numId w:val="8"/>
              </w:numPr>
              <w:tabs>
                <w:tab w:val="left" w:pos="369"/>
              </w:tabs>
              <w:spacing w:after="0" w:line="240" w:lineRule="auto"/>
              <w:ind w:left="369" w:hanging="369"/>
              <w:rPr>
                <w:rFonts w:asciiTheme="minorHAnsi" w:eastAsia="Times New Roman" w:hAnsiTheme="minorHAnsi"/>
                <w:sz w:val="18"/>
                <w:szCs w:val="18"/>
              </w:rPr>
            </w:pPr>
            <w:r>
              <w:rPr>
                <w:rFonts w:asciiTheme="minorHAnsi" w:eastAsia="Times New Roman" w:hAnsiTheme="minorHAnsi"/>
                <w:sz w:val="18"/>
                <w:szCs w:val="18"/>
              </w:rPr>
              <w:t>LPHN Lubuk Basung</w:t>
            </w:r>
          </w:p>
          <w:p w:rsidR="005960B9" w:rsidRDefault="0037477D">
            <w:pPr>
              <w:pStyle w:val="ListParagraph"/>
              <w:numPr>
                <w:ilvl w:val="0"/>
                <w:numId w:val="8"/>
              </w:numPr>
              <w:tabs>
                <w:tab w:val="left" w:pos="369"/>
              </w:tabs>
              <w:spacing w:after="0" w:line="240" w:lineRule="auto"/>
              <w:ind w:left="369" w:hanging="369"/>
              <w:rPr>
                <w:rFonts w:asciiTheme="minorHAnsi" w:eastAsia="Times New Roman" w:hAnsiTheme="minorHAnsi"/>
                <w:sz w:val="18"/>
                <w:szCs w:val="18"/>
              </w:rPr>
            </w:pPr>
            <w:r>
              <w:rPr>
                <w:rFonts w:asciiTheme="minorHAnsi" w:eastAsia="Times New Roman" w:hAnsiTheme="minorHAnsi"/>
                <w:sz w:val="18"/>
                <w:szCs w:val="18"/>
              </w:rPr>
              <w:t>LPHN Baringin</w:t>
            </w:r>
          </w:p>
          <w:p w:rsidR="005960B9" w:rsidRDefault="0037477D">
            <w:pPr>
              <w:pStyle w:val="ListParagraph"/>
              <w:numPr>
                <w:ilvl w:val="0"/>
                <w:numId w:val="8"/>
              </w:numPr>
              <w:tabs>
                <w:tab w:val="left" w:pos="369"/>
              </w:tabs>
              <w:spacing w:after="0" w:line="240" w:lineRule="auto"/>
              <w:ind w:left="369" w:hanging="369"/>
              <w:rPr>
                <w:rFonts w:asciiTheme="minorHAnsi" w:eastAsia="Times New Roman" w:hAnsiTheme="minorHAnsi"/>
                <w:sz w:val="18"/>
                <w:szCs w:val="18"/>
              </w:rPr>
            </w:pPr>
            <w:r>
              <w:rPr>
                <w:rFonts w:asciiTheme="minorHAnsi" w:eastAsia="Times New Roman" w:hAnsiTheme="minorHAnsi"/>
                <w:sz w:val="18"/>
                <w:szCs w:val="18"/>
              </w:rPr>
              <w:t>LPHN Kamang Hilia</w:t>
            </w:r>
          </w:p>
          <w:p w:rsidR="005960B9" w:rsidRDefault="0037477D">
            <w:pPr>
              <w:pStyle w:val="ListParagraph"/>
              <w:numPr>
                <w:ilvl w:val="0"/>
                <w:numId w:val="8"/>
              </w:numPr>
              <w:tabs>
                <w:tab w:val="left" w:pos="369"/>
              </w:tabs>
              <w:spacing w:after="0" w:line="240" w:lineRule="auto"/>
              <w:ind w:left="369" w:hanging="369"/>
              <w:rPr>
                <w:rFonts w:asciiTheme="minorHAnsi" w:eastAsia="Times New Roman" w:hAnsiTheme="minorHAnsi"/>
                <w:sz w:val="18"/>
                <w:szCs w:val="18"/>
              </w:rPr>
            </w:pPr>
            <w:r>
              <w:rPr>
                <w:rFonts w:asciiTheme="minorHAnsi" w:eastAsia="Times New Roman" w:hAnsiTheme="minorHAnsi"/>
                <w:sz w:val="18"/>
                <w:szCs w:val="18"/>
              </w:rPr>
              <w:t>LPHN Sitalang</w:t>
            </w:r>
          </w:p>
          <w:p w:rsidR="005960B9" w:rsidRDefault="0037477D">
            <w:pPr>
              <w:pStyle w:val="ListParagraph"/>
              <w:numPr>
                <w:ilvl w:val="0"/>
                <w:numId w:val="8"/>
              </w:numPr>
              <w:tabs>
                <w:tab w:val="left" w:pos="369"/>
              </w:tabs>
              <w:spacing w:after="0" w:line="240" w:lineRule="auto"/>
              <w:ind w:left="369" w:hanging="369"/>
              <w:rPr>
                <w:rFonts w:asciiTheme="minorHAnsi" w:eastAsia="Times New Roman" w:hAnsiTheme="minorHAnsi"/>
                <w:sz w:val="18"/>
                <w:szCs w:val="18"/>
              </w:rPr>
            </w:pPr>
            <w:r>
              <w:rPr>
                <w:rFonts w:asciiTheme="minorHAnsi" w:eastAsia="Times New Roman" w:hAnsiTheme="minorHAnsi"/>
                <w:sz w:val="18"/>
                <w:szCs w:val="18"/>
              </w:rPr>
              <w:t>LPHN Koto Rantang</w:t>
            </w:r>
          </w:p>
          <w:p w:rsidR="005960B9" w:rsidRDefault="0037477D">
            <w:pPr>
              <w:pStyle w:val="ListParagraph"/>
              <w:numPr>
                <w:ilvl w:val="0"/>
                <w:numId w:val="8"/>
              </w:numPr>
              <w:tabs>
                <w:tab w:val="left" w:pos="369"/>
              </w:tabs>
              <w:spacing w:after="0" w:line="240" w:lineRule="auto"/>
              <w:ind w:left="369" w:hanging="369"/>
              <w:rPr>
                <w:rFonts w:asciiTheme="minorHAnsi" w:eastAsia="Times New Roman" w:hAnsiTheme="minorHAnsi"/>
                <w:sz w:val="18"/>
                <w:szCs w:val="18"/>
              </w:rPr>
            </w:pPr>
            <w:r>
              <w:rPr>
                <w:rFonts w:asciiTheme="minorHAnsi" w:eastAsia="Times New Roman" w:hAnsiTheme="minorHAnsi"/>
                <w:sz w:val="18"/>
                <w:szCs w:val="18"/>
              </w:rPr>
              <w:t>LPHN Pasia Laweh</w:t>
            </w:r>
          </w:p>
          <w:p w:rsidR="005960B9" w:rsidRDefault="0037477D">
            <w:pPr>
              <w:pStyle w:val="ListParagraph"/>
              <w:numPr>
                <w:ilvl w:val="0"/>
                <w:numId w:val="8"/>
              </w:numPr>
              <w:tabs>
                <w:tab w:val="left" w:pos="369"/>
              </w:tabs>
              <w:spacing w:after="0" w:line="240" w:lineRule="auto"/>
              <w:ind w:left="369" w:hanging="369"/>
              <w:rPr>
                <w:rFonts w:asciiTheme="minorHAnsi" w:eastAsia="Times New Roman" w:hAnsiTheme="minorHAnsi"/>
                <w:sz w:val="18"/>
                <w:szCs w:val="18"/>
              </w:rPr>
            </w:pPr>
            <w:r>
              <w:rPr>
                <w:rFonts w:asciiTheme="minorHAnsi" w:eastAsia="Times New Roman" w:hAnsiTheme="minorHAnsi"/>
                <w:sz w:val="18"/>
                <w:szCs w:val="18"/>
              </w:rPr>
              <w:t>LPHN Kamang Mudiak</w:t>
            </w:r>
          </w:p>
          <w:p w:rsidR="005960B9" w:rsidRDefault="0037477D">
            <w:pPr>
              <w:pStyle w:val="ListParagraph"/>
              <w:numPr>
                <w:ilvl w:val="0"/>
                <w:numId w:val="8"/>
              </w:numPr>
              <w:tabs>
                <w:tab w:val="left" w:pos="369"/>
              </w:tabs>
              <w:spacing w:after="0" w:line="240" w:lineRule="auto"/>
              <w:ind w:left="369" w:hanging="369"/>
              <w:rPr>
                <w:rFonts w:asciiTheme="minorHAnsi" w:eastAsia="Times New Roman" w:hAnsiTheme="minorHAnsi"/>
                <w:sz w:val="18"/>
                <w:szCs w:val="18"/>
              </w:rPr>
            </w:pPr>
            <w:r>
              <w:rPr>
                <w:rFonts w:asciiTheme="minorHAnsi" w:eastAsia="Times New Roman" w:hAnsiTheme="minorHAnsi"/>
                <w:sz w:val="18"/>
                <w:szCs w:val="18"/>
              </w:rPr>
              <w:t xml:space="preserve">LPHN Sungai Buluh </w:t>
            </w:r>
          </w:p>
          <w:p w:rsidR="005960B9" w:rsidRDefault="0037477D">
            <w:pPr>
              <w:pStyle w:val="ListParagraph"/>
              <w:numPr>
                <w:ilvl w:val="0"/>
                <w:numId w:val="8"/>
              </w:numPr>
              <w:tabs>
                <w:tab w:val="left" w:pos="369"/>
              </w:tabs>
              <w:spacing w:after="0" w:line="240" w:lineRule="auto"/>
              <w:ind w:left="369" w:hanging="369"/>
              <w:rPr>
                <w:rFonts w:asciiTheme="minorHAnsi" w:eastAsia="Times New Roman" w:hAnsiTheme="minorHAnsi"/>
                <w:sz w:val="18"/>
                <w:szCs w:val="18"/>
              </w:rPr>
            </w:pPr>
            <w:r>
              <w:rPr>
                <w:rFonts w:asciiTheme="minorHAnsi" w:eastAsia="Times New Roman" w:hAnsiTheme="minorHAnsi"/>
                <w:sz w:val="18"/>
                <w:szCs w:val="18"/>
              </w:rPr>
              <w:t>LPHN Sungai Rimbang</w:t>
            </w:r>
          </w:p>
          <w:p w:rsidR="005960B9" w:rsidRDefault="0037477D">
            <w:pPr>
              <w:pStyle w:val="ListParagraph"/>
              <w:numPr>
                <w:ilvl w:val="0"/>
                <w:numId w:val="8"/>
              </w:numPr>
              <w:tabs>
                <w:tab w:val="left" w:pos="369"/>
              </w:tabs>
              <w:spacing w:after="0" w:line="240" w:lineRule="auto"/>
              <w:ind w:left="369" w:hanging="369"/>
              <w:rPr>
                <w:rFonts w:asciiTheme="minorHAnsi" w:eastAsia="Times New Roman" w:hAnsiTheme="minorHAnsi"/>
                <w:sz w:val="18"/>
                <w:szCs w:val="18"/>
              </w:rPr>
            </w:pPr>
            <w:r>
              <w:rPr>
                <w:rFonts w:asciiTheme="minorHAnsi" w:eastAsia="Times New Roman" w:hAnsiTheme="minorHAnsi"/>
                <w:sz w:val="18"/>
                <w:szCs w:val="18"/>
              </w:rPr>
              <w:t>LPHN Taeh Bukik</w:t>
            </w:r>
          </w:p>
          <w:p w:rsidR="005960B9" w:rsidRDefault="0037477D">
            <w:pPr>
              <w:pStyle w:val="ListParagraph"/>
              <w:numPr>
                <w:ilvl w:val="0"/>
                <w:numId w:val="8"/>
              </w:numPr>
              <w:tabs>
                <w:tab w:val="left" w:pos="369"/>
              </w:tabs>
              <w:spacing w:after="0" w:line="240" w:lineRule="auto"/>
              <w:ind w:left="369" w:hanging="369"/>
              <w:rPr>
                <w:rFonts w:asciiTheme="minorHAnsi" w:eastAsia="Times New Roman" w:hAnsiTheme="minorHAnsi"/>
                <w:sz w:val="18"/>
                <w:szCs w:val="18"/>
              </w:rPr>
            </w:pPr>
            <w:r>
              <w:rPr>
                <w:rFonts w:asciiTheme="minorHAnsi" w:eastAsia="Times New Roman" w:hAnsiTheme="minorHAnsi"/>
                <w:sz w:val="18"/>
                <w:szCs w:val="18"/>
              </w:rPr>
              <w:t>LPHN Kubang</w:t>
            </w:r>
          </w:p>
          <w:p w:rsidR="005960B9" w:rsidRDefault="0037477D">
            <w:pPr>
              <w:pStyle w:val="ListParagraph"/>
              <w:numPr>
                <w:ilvl w:val="0"/>
                <w:numId w:val="8"/>
              </w:numPr>
              <w:tabs>
                <w:tab w:val="left" w:pos="369"/>
              </w:tabs>
              <w:spacing w:after="0" w:line="240" w:lineRule="auto"/>
              <w:ind w:left="369" w:hanging="369"/>
              <w:rPr>
                <w:rFonts w:asciiTheme="minorHAnsi" w:eastAsia="Times New Roman" w:hAnsiTheme="minorHAnsi"/>
                <w:sz w:val="18"/>
                <w:szCs w:val="18"/>
              </w:rPr>
            </w:pPr>
            <w:r>
              <w:rPr>
                <w:rFonts w:asciiTheme="minorHAnsi" w:eastAsia="Times New Roman" w:hAnsiTheme="minorHAnsi"/>
                <w:sz w:val="18"/>
                <w:szCs w:val="18"/>
              </w:rPr>
              <w:t>LPHN Taram</w:t>
            </w:r>
          </w:p>
          <w:p w:rsidR="005960B9" w:rsidRDefault="0037477D">
            <w:pPr>
              <w:pStyle w:val="ListParagraph"/>
              <w:numPr>
                <w:ilvl w:val="0"/>
                <w:numId w:val="8"/>
              </w:numPr>
              <w:tabs>
                <w:tab w:val="left" w:pos="369"/>
              </w:tabs>
              <w:spacing w:after="0" w:line="240" w:lineRule="auto"/>
              <w:ind w:left="369" w:hanging="369"/>
              <w:rPr>
                <w:rFonts w:asciiTheme="minorHAnsi" w:eastAsia="Times New Roman" w:hAnsiTheme="minorHAnsi"/>
                <w:sz w:val="18"/>
                <w:szCs w:val="18"/>
              </w:rPr>
            </w:pPr>
            <w:r>
              <w:rPr>
                <w:rFonts w:asciiTheme="minorHAnsi" w:eastAsia="Times New Roman" w:hAnsiTheme="minorHAnsi"/>
                <w:sz w:val="18"/>
                <w:szCs w:val="18"/>
              </w:rPr>
              <w:t>LPHN Kurai</w:t>
            </w:r>
          </w:p>
          <w:p w:rsidR="005960B9" w:rsidRDefault="0037477D">
            <w:pPr>
              <w:pStyle w:val="ListParagraph"/>
              <w:numPr>
                <w:ilvl w:val="0"/>
                <w:numId w:val="8"/>
              </w:numPr>
              <w:tabs>
                <w:tab w:val="left" w:pos="369"/>
              </w:tabs>
              <w:spacing w:after="0" w:line="240" w:lineRule="auto"/>
              <w:ind w:left="369" w:hanging="369"/>
              <w:rPr>
                <w:rFonts w:asciiTheme="minorHAnsi" w:eastAsia="Times New Roman" w:hAnsiTheme="minorHAnsi"/>
                <w:sz w:val="18"/>
                <w:szCs w:val="18"/>
              </w:rPr>
            </w:pPr>
            <w:r>
              <w:rPr>
                <w:rFonts w:asciiTheme="minorHAnsi" w:eastAsia="Times New Roman" w:hAnsiTheme="minorHAnsi"/>
                <w:sz w:val="18"/>
                <w:szCs w:val="18"/>
              </w:rPr>
              <w:t>LPHN Sungai Balantiak</w:t>
            </w:r>
          </w:p>
          <w:p w:rsidR="005960B9" w:rsidRDefault="0037477D">
            <w:pPr>
              <w:pStyle w:val="ListParagraph"/>
              <w:numPr>
                <w:ilvl w:val="0"/>
                <w:numId w:val="8"/>
              </w:numPr>
              <w:tabs>
                <w:tab w:val="left" w:pos="369"/>
              </w:tabs>
              <w:spacing w:after="0" w:line="240" w:lineRule="auto"/>
              <w:ind w:left="369" w:hanging="369"/>
              <w:rPr>
                <w:rFonts w:asciiTheme="minorHAnsi" w:eastAsia="Times New Roman" w:hAnsiTheme="minorHAnsi"/>
                <w:sz w:val="18"/>
                <w:szCs w:val="18"/>
              </w:rPr>
            </w:pPr>
            <w:r>
              <w:rPr>
                <w:rFonts w:asciiTheme="minorHAnsi" w:eastAsia="Times New Roman" w:hAnsiTheme="minorHAnsi"/>
                <w:sz w:val="18"/>
                <w:szCs w:val="18"/>
              </w:rPr>
              <w:t>LPHN Pandam Gadang</w:t>
            </w:r>
          </w:p>
          <w:p w:rsidR="005960B9" w:rsidRDefault="0037477D">
            <w:pPr>
              <w:pStyle w:val="ListParagraph"/>
              <w:numPr>
                <w:ilvl w:val="0"/>
                <w:numId w:val="8"/>
              </w:numPr>
              <w:tabs>
                <w:tab w:val="left" w:pos="369"/>
              </w:tabs>
              <w:spacing w:after="0" w:line="240" w:lineRule="auto"/>
              <w:ind w:left="369" w:hanging="369"/>
              <w:rPr>
                <w:rFonts w:asciiTheme="minorHAnsi" w:eastAsia="Times New Roman" w:hAnsiTheme="minorHAnsi"/>
                <w:sz w:val="18"/>
                <w:szCs w:val="18"/>
              </w:rPr>
            </w:pPr>
            <w:r>
              <w:rPr>
                <w:rFonts w:asciiTheme="minorHAnsi" w:eastAsia="Times New Roman" w:hAnsiTheme="minorHAnsi"/>
                <w:sz w:val="18"/>
                <w:szCs w:val="18"/>
              </w:rPr>
              <w:t>LPHN Banja Laweh</w:t>
            </w:r>
          </w:p>
          <w:p w:rsidR="005960B9" w:rsidRDefault="0037477D">
            <w:pPr>
              <w:pStyle w:val="ListParagraph"/>
              <w:numPr>
                <w:ilvl w:val="0"/>
                <w:numId w:val="8"/>
              </w:numPr>
              <w:tabs>
                <w:tab w:val="left" w:pos="369"/>
              </w:tabs>
              <w:spacing w:after="0" w:line="240" w:lineRule="auto"/>
              <w:ind w:left="369" w:hanging="369"/>
              <w:rPr>
                <w:rFonts w:asciiTheme="minorHAnsi" w:eastAsia="Times New Roman" w:hAnsiTheme="minorHAnsi"/>
                <w:sz w:val="18"/>
                <w:szCs w:val="18"/>
              </w:rPr>
            </w:pPr>
            <w:r>
              <w:rPr>
                <w:rFonts w:asciiTheme="minorHAnsi" w:eastAsia="Times New Roman" w:hAnsiTheme="minorHAnsi"/>
                <w:sz w:val="18"/>
                <w:szCs w:val="18"/>
              </w:rPr>
              <w:t>LPHN VII Koto Talago</w:t>
            </w:r>
          </w:p>
          <w:p w:rsidR="005960B9" w:rsidRDefault="0037477D">
            <w:pPr>
              <w:pStyle w:val="ListParagraph"/>
              <w:numPr>
                <w:ilvl w:val="0"/>
                <w:numId w:val="8"/>
              </w:numPr>
              <w:tabs>
                <w:tab w:val="left" w:pos="369"/>
              </w:tabs>
              <w:spacing w:after="0" w:line="240" w:lineRule="auto"/>
              <w:ind w:left="369" w:hanging="369"/>
              <w:rPr>
                <w:rFonts w:asciiTheme="minorHAnsi" w:eastAsia="Times New Roman" w:hAnsiTheme="minorHAnsi"/>
                <w:sz w:val="18"/>
                <w:szCs w:val="18"/>
              </w:rPr>
            </w:pPr>
            <w:r>
              <w:rPr>
                <w:rFonts w:asciiTheme="minorHAnsi" w:eastAsia="Times New Roman" w:hAnsiTheme="minorHAnsi"/>
                <w:sz w:val="18"/>
                <w:szCs w:val="18"/>
              </w:rPr>
              <w:t>LPHN Sialang</w:t>
            </w:r>
          </w:p>
          <w:p w:rsidR="005960B9" w:rsidRDefault="0037477D">
            <w:pPr>
              <w:pStyle w:val="ListParagraph"/>
              <w:numPr>
                <w:ilvl w:val="0"/>
                <w:numId w:val="8"/>
              </w:numPr>
              <w:tabs>
                <w:tab w:val="left" w:pos="369"/>
              </w:tabs>
              <w:spacing w:after="0" w:line="240" w:lineRule="auto"/>
              <w:ind w:left="369" w:hanging="369"/>
              <w:rPr>
                <w:rFonts w:asciiTheme="minorHAnsi" w:eastAsia="Times New Roman" w:hAnsiTheme="minorHAnsi"/>
                <w:sz w:val="18"/>
                <w:szCs w:val="18"/>
              </w:rPr>
            </w:pPr>
            <w:r>
              <w:rPr>
                <w:rFonts w:asciiTheme="minorHAnsi" w:eastAsia="Times New Roman" w:hAnsiTheme="minorHAnsi"/>
                <w:sz w:val="18"/>
                <w:szCs w:val="18"/>
              </w:rPr>
              <w:t>LPHN Baruah Gunung</w:t>
            </w:r>
          </w:p>
          <w:p w:rsidR="005960B9" w:rsidRDefault="0037477D">
            <w:pPr>
              <w:pStyle w:val="ListParagraph"/>
              <w:numPr>
                <w:ilvl w:val="0"/>
                <w:numId w:val="8"/>
              </w:numPr>
              <w:tabs>
                <w:tab w:val="left" w:pos="369"/>
              </w:tabs>
              <w:spacing w:after="0" w:line="240" w:lineRule="auto"/>
              <w:ind w:left="369" w:hanging="369"/>
              <w:rPr>
                <w:rFonts w:asciiTheme="minorHAnsi" w:eastAsia="Times New Roman" w:hAnsiTheme="minorHAnsi"/>
                <w:sz w:val="18"/>
                <w:szCs w:val="18"/>
              </w:rPr>
            </w:pPr>
            <w:r>
              <w:rPr>
                <w:rFonts w:asciiTheme="minorHAnsi" w:eastAsia="Times New Roman" w:hAnsiTheme="minorHAnsi"/>
                <w:sz w:val="18"/>
                <w:szCs w:val="18"/>
              </w:rPr>
              <w:t>LPHN Harau</w:t>
            </w:r>
          </w:p>
          <w:p w:rsidR="005960B9" w:rsidRDefault="0037477D">
            <w:pPr>
              <w:pStyle w:val="ListParagraph"/>
              <w:numPr>
                <w:ilvl w:val="0"/>
                <w:numId w:val="8"/>
              </w:numPr>
              <w:tabs>
                <w:tab w:val="left" w:pos="369"/>
              </w:tabs>
              <w:spacing w:after="0" w:line="240" w:lineRule="auto"/>
              <w:ind w:left="369" w:hanging="369"/>
              <w:rPr>
                <w:rFonts w:asciiTheme="minorHAnsi" w:eastAsia="Times New Roman" w:hAnsiTheme="minorHAnsi"/>
                <w:sz w:val="18"/>
                <w:szCs w:val="18"/>
              </w:rPr>
            </w:pPr>
            <w:r>
              <w:rPr>
                <w:rFonts w:asciiTheme="minorHAnsi" w:eastAsia="Times New Roman" w:hAnsiTheme="minorHAnsi"/>
                <w:sz w:val="18"/>
                <w:szCs w:val="18"/>
              </w:rPr>
              <w:t>LPHN Koto Tinggi</w:t>
            </w:r>
          </w:p>
          <w:p w:rsidR="005960B9" w:rsidRDefault="0037477D">
            <w:pPr>
              <w:pStyle w:val="ListParagraph"/>
              <w:numPr>
                <w:ilvl w:val="0"/>
                <w:numId w:val="8"/>
              </w:numPr>
              <w:tabs>
                <w:tab w:val="left" w:pos="369"/>
              </w:tabs>
              <w:spacing w:after="0" w:line="240" w:lineRule="auto"/>
              <w:ind w:left="369" w:hanging="369"/>
              <w:rPr>
                <w:rFonts w:asciiTheme="minorHAnsi" w:eastAsia="Times New Roman" w:hAnsiTheme="minorHAnsi"/>
                <w:sz w:val="18"/>
                <w:szCs w:val="18"/>
              </w:rPr>
            </w:pPr>
            <w:r>
              <w:rPr>
                <w:rFonts w:asciiTheme="minorHAnsi" w:eastAsia="Times New Roman" w:hAnsiTheme="minorHAnsi"/>
                <w:sz w:val="18"/>
                <w:szCs w:val="18"/>
              </w:rPr>
              <w:t>LPHN Simpang Kapuak</w:t>
            </w:r>
          </w:p>
          <w:p w:rsidR="005960B9" w:rsidRDefault="0037477D">
            <w:pPr>
              <w:pStyle w:val="ListParagraph"/>
              <w:numPr>
                <w:ilvl w:val="0"/>
                <w:numId w:val="8"/>
              </w:numPr>
              <w:tabs>
                <w:tab w:val="left" w:pos="369"/>
              </w:tabs>
              <w:spacing w:after="0" w:line="240" w:lineRule="auto"/>
              <w:ind w:left="369" w:hanging="369"/>
              <w:rPr>
                <w:rFonts w:asciiTheme="minorHAnsi" w:eastAsia="Times New Roman" w:hAnsiTheme="minorHAnsi"/>
                <w:sz w:val="18"/>
                <w:szCs w:val="18"/>
              </w:rPr>
            </w:pPr>
            <w:r>
              <w:rPr>
                <w:rFonts w:asciiTheme="minorHAnsi" w:eastAsia="Times New Roman" w:hAnsiTheme="minorHAnsi"/>
                <w:sz w:val="18"/>
                <w:szCs w:val="18"/>
              </w:rPr>
              <w:t>LPHN Batipuah Baruah</w:t>
            </w:r>
          </w:p>
          <w:p w:rsidR="005960B9" w:rsidRDefault="0037477D">
            <w:pPr>
              <w:pStyle w:val="ListParagraph"/>
              <w:numPr>
                <w:ilvl w:val="0"/>
                <w:numId w:val="8"/>
              </w:numPr>
              <w:tabs>
                <w:tab w:val="left" w:pos="369"/>
              </w:tabs>
              <w:spacing w:after="0" w:line="240" w:lineRule="auto"/>
              <w:ind w:left="369" w:hanging="369"/>
              <w:rPr>
                <w:rFonts w:asciiTheme="minorHAnsi" w:eastAsia="Times New Roman" w:hAnsiTheme="minorHAnsi"/>
                <w:sz w:val="18"/>
                <w:szCs w:val="18"/>
              </w:rPr>
            </w:pPr>
            <w:r>
              <w:rPr>
                <w:rFonts w:asciiTheme="minorHAnsi" w:eastAsia="Times New Roman" w:hAnsiTheme="minorHAnsi"/>
                <w:sz w:val="18"/>
                <w:szCs w:val="18"/>
              </w:rPr>
              <w:lastRenderedPageBreak/>
              <w:t>LPHN Kambang Timur</w:t>
            </w:r>
          </w:p>
          <w:p w:rsidR="005960B9" w:rsidRDefault="0037477D">
            <w:pPr>
              <w:pStyle w:val="ListParagraph"/>
              <w:numPr>
                <w:ilvl w:val="0"/>
                <w:numId w:val="8"/>
              </w:numPr>
              <w:tabs>
                <w:tab w:val="left" w:pos="369"/>
              </w:tabs>
              <w:spacing w:after="0" w:line="240" w:lineRule="auto"/>
              <w:ind w:left="369" w:hanging="369"/>
              <w:rPr>
                <w:rFonts w:asciiTheme="minorHAnsi" w:eastAsia="Times New Roman" w:hAnsiTheme="minorHAnsi"/>
                <w:sz w:val="18"/>
                <w:szCs w:val="18"/>
              </w:rPr>
            </w:pPr>
            <w:r>
              <w:rPr>
                <w:rFonts w:asciiTheme="minorHAnsi" w:eastAsia="Times New Roman" w:hAnsiTheme="minorHAnsi"/>
                <w:sz w:val="18"/>
                <w:szCs w:val="18"/>
              </w:rPr>
              <w:t>LPHN Lunang</w:t>
            </w:r>
          </w:p>
          <w:p w:rsidR="005960B9" w:rsidRDefault="0037477D">
            <w:pPr>
              <w:pStyle w:val="ListParagraph"/>
              <w:numPr>
                <w:ilvl w:val="0"/>
                <w:numId w:val="8"/>
              </w:numPr>
              <w:tabs>
                <w:tab w:val="left" w:pos="369"/>
              </w:tabs>
              <w:spacing w:after="0" w:line="240" w:lineRule="auto"/>
              <w:ind w:left="369" w:hanging="369"/>
              <w:rPr>
                <w:rFonts w:asciiTheme="minorHAnsi" w:eastAsia="Times New Roman" w:hAnsiTheme="minorHAnsi"/>
                <w:sz w:val="18"/>
                <w:szCs w:val="18"/>
              </w:rPr>
            </w:pPr>
            <w:r>
              <w:rPr>
                <w:rFonts w:asciiTheme="minorHAnsi" w:eastAsia="Times New Roman" w:hAnsiTheme="minorHAnsi"/>
                <w:sz w:val="18"/>
                <w:szCs w:val="18"/>
              </w:rPr>
              <w:t>LPHN Lunang Tengah</w:t>
            </w:r>
          </w:p>
          <w:p w:rsidR="005960B9" w:rsidRDefault="0037477D">
            <w:pPr>
              <w:pStyle w:val="ListParagraph"/>
              <w:numPr>
                <w:ilvl w:val="0"/>
                <w:numId w:val="8"/>
              </w:numPr>
              <w:tabs>
                <w:tab w:val="left" w:pos="369"/>
              </w:tabs>
              <w:spacing w:after="0" w:line="240" w:lineRule="auto"/>
              <w:ind w:left="369" w:hanging="369"/>
              <w:rPr>
                <w:rFonts w:asciiTheme="minorHAnsi" w:eastAsia="Times New Roman" w:hAnsiTheme="minorHAnsi"/>
                <w:sz w:val="18"/>
                <w:szCs w:val="18"/>
              </w:rPr>
            </w:pPr>
            <w:r>
              <w:rPr>
                <w:rFonts w:asciiTheme="minorHAnsi" w:eastAsia="Times New Roman" w:hAnsiTheme="minorHAnsi"/>
                <w:sz w:val="18"/>
                <w:szCs w:val="18"/>
              </w:rPr>
              <w:t>LPHN Kapujan Koto Berapak</w:t>
            </w:r>
          </w:p>
          <w:p w:rsidR="005960B9" w:rsidRDefault="0037477D">
            <w:pPr>
              <w:pStyle w:val="ListParagraph"/>
              <w:numPr>
                <w:ilvl w:val="0"/>
                <w:numId w:val="8"/>
              </w:numPr>
              <w:tabs>
                <w:tab w:val="left" w:pos="369"/>
              </w:tabs>
              <w:spacing w:after="0" w:line="240" w:lineRule="auto"/>
              <w:ind w:left="369" w:hanging="369"/>
              <w:rPr>
                <w:rFonts w:asciiTheme="minorHAnsi" w:eastAsia="Times New Roman" w:hAnsiTheme="minorHAnsi"/>
                <w:sz w:val="18"/>
                <w:szCs w:val="18"/>
              </w:rPr>
            </w:pPr>
            <w:r>
              <w:rPr>
                <w:rFonts w:asciiTheme="minorHAnsi" w:eastAsia="Times New Roman" w:hAnsiTheme="minorHAnsi"/>
                <w:sz w:val="18"/>
                <w:szCs w:val="18"/>
              </w:rPr>
              <w:t>LPHN Barung2 Belantai Selatan</w:t>
            </w:r>
          </w:p>
          <w:p w:rsidR="005960B9" w:rsidRDefault="005960B9">
            <w:pPr>
              <w:pStyle w:val="ListParagraph"/>
              <w:tabs>
                <w:tab w:val="left" w:pos="369"/>
              </w:tabs>
              <w:spacing w:after="0" w:line="240" w:lineRule="auto"/>
              <w:ind w:left="369"/>
              <w:rPr>
                <w:rFonts w:asciiTheme="minorHAnsi" w:eastAsia="Times New Roman" w:hAnsiTheme="minorHAnsi"/>
                <w:sz w:val="18"/>
                <w:szCs w:val="18"/>
              </w:rPr>
            </w:pPr>
          </w:p>
          <w:p w:rsidR="005960B9" w:rsidRDefault="0037477D">
            <w:pPr>
              <w:pStyle w:val="ListParagraph"/>
              <w:numPr>
                <w:ilvl w:val="0"/>
                <w:numId w:val="8"/>
              </w:numPr>
              <w:tabs>
                <w:tab w:val="left" w:pos="369"/>
              </w:tabs>
              <w:spacing w:after="0" w:line="240" w:lineRule="auto"/>
              <w:ind w:left="369" w:hanging="369"/>
              <w:rPr>
                <w:rFonts w:asciiTheme="minorHAnsi" w:eastAsia="Times New Roman" w:hAnsiTheme="minorHAnsi"/>
                <w:sz w:val="18"/>
                <w:szCs w:val="18"/>
              </w:rPr>
            </w:pPr>
            <w:r>
              <w:rPr>
                <w:rFonts w:asciiTheme="minorHAnsi" w:eastAsia="Times New Roman" w:hAnsiTheme="minorHAnsi"/>
                <w:sz w:val="18"/>
                <w:szCs w:val="18"/>
              </w:rPr>
              <w:t>LPHN Pondok Parian Lunang</w:t>
            </w:r>
          </w:p>
        </w:tc>
        <w:tc>
          <w:tcPr>
            <w:tcW w:w="1849" w:type="dxa"/>
            <w:tcBorders>
              <w:bottom w:val="single" w:sz="4" w:space="0" w:color="auto"/>
            </w:tcBorders>
          </w:tcPr>
          <w:p w:rsidR="005960B9" w:rsidRDefault="0037477D">
            <w:pPr>
              <w:spacing w:after="0" w:line="240" w:lineRule="auto"/>
              <w:rPr>
                <w:rFonts w:asciiTheme="minorHAnsi" w:eastAsia="Times New Roman" w:hAnsiTheme="minorHAnsi"/>
                <w:sz w:val="18"/>
                <w:szCs w:val="18"/>
              </w:rPr>
            </w:pPr>
            <w:r>
              <w:rPr>
                <w:rFonts w:asciiTheme="minorHAnsi" w:eastAsia="Times New Roman" w:hAnsiTheme="minorHAnsi"/>
                <w:sz w:val="18"/>
                <w:szCs w:val="18"/>
              </w:rPr>
              <w:lastRenderedPageBreak/>
              <w:t>Hutan Nagari (HN)</w:t>
            </w:r>
          </w:p>
        </w:tc>
        <w:tc>
          <w:tcPr>
            <w:tcW w:w="1243" w:type="dxa"/>
            <w:tcBorders>
              <w:bottom w:val="single" w:sz="4" w:space="0" w:color="auto"/>
            </w:tcBorders>
          </w:tcPr>
          <w:p w:rsidR="005960B9" w:rsidRDefault="0037477D">
            <w:pPr>
              <w:spacing w:after="0" w:line="240" w:lineRule="auto"/>
              <w:jc w:val="right"/>
              <w:rPr>
                <w:rFonts w:asciiTheme="minorHAnsi" w:eastAsia="Times New Roman" w:hAnsiTheme="minorHAnsi"/>
                <w:sz w:val="18"/>
                <w:szCs w:val="18"/>
              </w:rPr>
            </w:pPr>
            <w:r>
              <w:rPr>
                <w:rFonts w:asciiTheme="minorHAnsi" w:eastAsia="Times New Roman" w:hAnsiTheme="minorHAnsi"/>
                <w:sz w:val="18"/>
                <w:szCs w:val="18"/>
              </w:rPr>
              <w:t>167.062</w:t>
            </w:r>
          </w:p>
        </w:tc>
        <w:tc>
          <w:tcPr>
            <w:tcW w:w="1219" w:type="dxa"/>
            <w:tcBorders>
              <w:bottom w:val="single" w:sz="4" w:space="0" w:color="auto"/>
            </w:tcBorders>
          </w:tcPr>
          <w:p w:rsidR="005960B9" w:rsidRDefault="0037477D">
            <w:pPr>
              <w:spacing w:after="0" w:line="240" w:lineRule="auto"/>
              <w:jc w:val="center"/>
              <w:rPr>
                <w:rFonts w:asciiTheme="minorHAnsi" w:eastAsia="Times New Roman" w:hAnsiTheme="minorHAnsi"/>
                <w:sz w:val="18"/>
                <w:szCs w:val="18"/>
              </w:rPr>
            </w:pPr>
            <w:r>
              <w:rPr>
                <w:rFonts w:asciiTheme="minorHAnsi" w:eastAsia="Times New Roman" w:hAnsiTheme="minorHAnsi"/>
                <w:sz w:val="18"/>
                <w:szCs w:val="18"/>
              </w:rPr>
              <w:t>HL,HP</w:t>
            </w:r>
          </w:p>
        </w:tc>
        <w:tc>
          <w:tcPr>
            <w:tcW w:w="1142" w:type="dxa"/>
          </w:tcPr>
          <w:p w:rsidR="005960B9" w:rsidRDefault="0037477D">
            <w:pPr>
              <w:spacing w:after="0" w:line="240" w:lineRule="auto"/>
              <w:jc w:val="center"/>
              <w:rPr>
                <w:rFonts w:asciiTheme="minorHAnsi" w:eastAsia="Times New Roman" w:hAnsiTheme="minorHAnsi"/>
                <w:sz w:val="18"/>
                <w:szCs w:val="18"/>
              </w:rPr>
            </w:pPr>
            <w:r>
              <w:rPr>
                <w:rFonts w:asciiTheme="minorHAnsi" w:eastAsia="Times New Roman" w:hAnsiTheme="minorHAnsi"/>
                <w:sz w:val="18"/>
                <w:szCs w:val="18"/>
              </w:rPr>
              <w:t>Sesuai</w:t>
            </w:r>
          </w:p>
        </w:tc>
      </w:tr>
      <w:tr w:rsidR="005960B9" w:rsidTr="00E07DC2">
        <w:trPr>
          <w:trHeight w:val="4992"/>
          <w:jc w:val="center"/>
        </w:trPr>
        <w:tc>
          <w:tcPr>
            <w:tcW w:w="657" w:type="dxa"/>
            <w:tcBorders>
              <w:bottom w:val="single" w:sz="4" w:space="0" w:color="auto"/>
            </w:tcBorders>
          </w:tcPr>
          <w:p w:rsidR="005960B9" w:rsidRDefault="00481240">
            <w:pPr>
              <w:spacing w:after="0" w:line="240" w:lineRule="auto"/>
              <w:jc w:val="center"/>
              <w:rPr>
                <w:rFonts w:asciiTheme="minorHAnsi" w:eastAsia="Times New Roman" w:hAnsiTheme="minorHAnsi"/>
                <w:sz w:val="18"/>
                <w:szCs w:val="18"/>
              </w:rPr>
            </w:pPr>
            <w:r>
              <w:rPr>
                <w:rFonts w:asciiTheme="minorHAnsi" w:eastAsia="Times New Roman" w:hAnsiTheme="minorHAnsi"/>
                <w:sz w:val="18"/>
                <w:szCs w:val="18"/>
                <w:lang w:val="id-ID" w:eastAsia="id-ID"/>
              </w:rPr>
              <w:lastRenderedPageBreak/>
              <w:pict>
                <v:line id="_x0000_s1032" style="position:absolute;left:0;text-align:left;flip:y;z-index:251663360;mso-position-horizontal-relative:text;mso-position-vertical-relative:text;mso-width-relative:page;mso-height-relative:page" from="-7.1pt,603pt" to="389.7pt,603.85pt" o:gfxdata="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UkSO+tkAAAANAQAADwAAAAAAAAABACAAAAAi&#10;AAAAZHJzL2Rvd25yZXYueG1sUEsBAhQAFAAAAAgAh07iQOYVyHrQAQAAmAMAAA4AAAAAAAAAAQAg&#10;AAAAKAEAAGRycy9lMm9Eb2MueG1sUEsFBgAAAAAGAAYAWQEAAGoFAAAAAA==&#10;" strokecolor="black [3200]"/>
              </w:pict>
            </w:r>
            <w:r w:rsidR="0037477D">
              <w:rPr>
                <w:rFonts w:asciiTheme="minorHAnsi" w:eastAsia="Times New Roman" w:hAnsiTheme="minorHAnsi"/>
                <w:sz w:val="18"/>
                <w:szCs w:val="18"/>
              </w:rPr>
              <w:t>31.</w:t>
            </w:r>
          </w:p>
        </w:tc>
        <w:tc>
          <w:tcPr>
            <w:tcW w:w="1774" w:type="dxa"/>
            <w:tcBorders>
              <w:bottom w:val="single" w:sz="4" w:space="0" w:color="auto"/>
            </w:tcBorders>
          </w:tcPr>
          <w:p w:rsidR="005960B9" w:rsidRDefault="0037477D">
            <w:pPr>
              <w:pStyle w:val="ListParagraph"/>
              <w:numPr>
                <w:ilvl w:val="0"/>
                <w:numId w:val="9"/>
              </w:numPr>
              <w:spacing w:after="0" w:line="240" w:lineRule="auto"/>
              <w:ind w:left="369" w:hanging="369"/>
              <w:rPr>
                <w:rFonts w:asciiTheme="minorHAnsi" w:eastAsia="Times New Roman" w:hAnsiTheme="minorHAnsi"/>
                <w:sz w:val="18"/>
                <w:szCs w:val="18"/>
              </w:rPr>
            </w:pPr>
            <w:r>
              <w:rPr>
                <w:rFonts w:asciiTheme="minorHAnsi" w:eastAsia="Times New Roman" w:hAnsiTheme="minorHAnsi"/>
                <w:sz w:val="18"/>
                <w:szCs w:val="18"/>
              </w:rPr>
              <w:t>HKm Maju Bersama</w:t>
            </w:r>
          </w:p>
          <w:p w:rsidR="005960B9" w:rsidRDefault="0037477D">
            <w:pPr>
              <w:pStyle w:val="ListParagraph"/>
              <w:numPr>
                <w:ilvl w:val="0"/>
                <w:numId w:val="9"/>
              </w:numPr>
              <w:spacing w:after="0" w:line="240" w:lineRule="auto"/>
              <w:ind w:left="369" w:hanging="369"/>
              <w:rPr>
                <w:rFonts w:asciiTheme="minorHAnsi" w:eastAsia="Times New Roman" w:hAnsiTheme="minorHAnsi"/>
                <w:sz w:val="18"/>
                <w:szCs w:val="18"/>
              </w:rPr>
            </w:pPr>
            <w:r>
              <w:rPr>
                <w:rFonts w:asciiTheme="minorHAnsi" w:eastAsia="Times New Roman" w:hAnsiTheme="minorHAnsi"/>
                <w:sz w:val="18"/>
                <w:szCs w:val="18"/>
              </w:rPr>
              <w:t>HKm Gunung Leco</w:t>
            </w:r>
          </w:p>
          <w:p w:rsidR="005960B9" w:rsidRDefault="0037477D">
            <w:pPr>
              <w:pStyle w:val="ListParagraph"/>
              <w:numPr>
                <w:ilvl w:val="0"/>
                <w:numId w:val="9"/>
              </w:numPr>
              <w:spacing w:after="0" w:line="240" w:lineRule="auto"/>
              <w:ind w:left="369" w:hanging="369"/>
              <w:rPr>
                <w:rFonts w:asciiTheme="minorHAnsi" w:eastAsia="Times New Roman" w:hAnsiTheme="minorHAnsi"/>
                <w:sz w:val="18"/>
                <w:szCs w:val="18"/>
              </w:rPr>
            </w:pPr>
            <w:r>
              <w:rPr>
                <w:rFonts w:asciiTheme="minorHAnsi" w:eastAsia="Times New Roman" w:hAnsiTheme="minorHAnsi"/>
                <w:sz w:val="18"/>
                <w:szCs w:val="18"/>
              </w:rPr>
              <w:t>HKm Ingin Makmur</w:t>
            </w:r>
          </w:p>
          <w:p w:rsidR="005960B9" w:rsidRDefault="0037477D">
            <w:pPr>
              <w:pStyle w:val="ListParagraph"/>
              <w:numPr>
                <w:ilvl w:val="0"/>
                <w:numId w:val="9"/>
              </w:numPr>
              <w:spacing w:after="0" w:line="240" w:lineRule="auto"/>
              <w:ind w:left="369" w:hanging="369"/>
              <w:rPr>
                <w:rFonts w:asciiTheme="minorHAnsi" w:eastAsia="Times New Roman" w:hAnsiTheme="minorHAnsi"/>
                <w:sz w:val="18"/>
                <w:szCs w:val="18"/>
              </w:rPr>
            </w:pPr>
            <w:r>
              <w:rPr>
                <w:rFonts w:asciiTheme="minorHAnsi" w:eastAsia="Times New Roman" w:hAnsiTheme="minorHAnsi"/>
                <w:sz w:val="18"/>
                <w:szCs w:val="18"/>
              </w:rPr>
              <w:t>HKm ICU</w:t>
            </w:r>
          </w:p>
          <w:p w:rsidR="005960B9" w:rsidRDefault="0037477D">
            <w:pPr>
              <w:pStyle w:val="ListParagraph"/>
              <w:numPr>
                <w:ilvl w:val="0"/>
                <w:numId w:val="9"/>
              </w:numPr>
              <w:spacing w:after="0" w:line="240" w:lineRule="auto"/>
              <w:ind w:left="369" w:hanging="369"/>
              <w:rPr>
                <w:rFonts w:asciiTheme="minorHAnsi" w:eastAsia="Times New Roman" w:hAnsiTheme="minorHAnsi"/>
                <w:sz w:val="18"/>
                <w:szCs w:val="18"/>
              </w:rPr>
            </w:pPr>
            <w:r>
              <w:rPr>
                <w:rFonts w:asciiTheme="minorHAnsi" w:eastAsia="Times New Roman" w:hAnsiTheme="minorHAnsi"/>
                <w:sz w:val="18"/>
                <w:szCs w:val="18"/>
              </w:rPr>
              <w:t>HKm Pasada Roha Bulu Laga</w:t>
            </w:r>
          </w:p>
          <w:p w:rsidR="005960B9" w:rsidRDefault="0037477D">
            <w:pPr>
              <w:pStyle w:val="ListParagraph"/>
              <w:numPr>
                <w:ilvl w:val="0"/>
                <w:numId w:val="9"/>
              </w:numPr>
              <w:spacing w:after="0" w:line="240" w:lineRule="auto"/>
              <w:ind w:left="369" w:hanging="369"/>
              <w:rPr>
                <w:rFonts w:asciiTheme="minorHAnsi" w:eastAsia="Times New Roman" w:hAnsiTheme="minorHAnsi"/>
                <w:sz w:val="18"/>
                <w:szCs w:val="18"/>
              </w:rPr>
            </w:pPr>
            <w:r>
              <w:rPr>
                <w:rFonts w:asciiTheme="minorHAnsi" w:eastAsia="Times New Roman" w:hAnsiTheme="minorHAnsi"/>
                <w:sz w:val="18"/>
                <w:szCs w:val="18"/>
              </w:rPr>
              <w:t>HKm Marguna Alam</w:t>
            </w:r>
          </w:p>
          <w:p w:rsidR="005960B9" w:rsidRDefault="0037477D">
            <w:pPr>
              <w:pStyle w:val="ListParagraph"/>
              <w:numPr>
                <w:ilvl w:val="0"/>
                <w:numId w:val="9"/>
              </w:numPr>
              <w:spacing w:after="0" w:line="240" w:lineRule="auto"/>
              <w:ind w:left="369" w:hanging="369"/>
              <w:rPr>
                <w:rFonts w:asciiTheme="minorHAnsi" w:eastAsia="Times New Roman" w:hAnsiTheme="minorHAnsi"/>
                <w:sz w:val="18"/>
                <w:szCs w:val="18"/>
              </w:rPr>
            </w:pPr>
            <w:r>
              <w:rPr>
                <w:rFonts w:asciiTheme="minorHAnsi" w:eastAsia="Times New Roman" w:hAnsiTheme="minorHAnsi"/>
                <w:sz w:val="18"/>
                <w:szCs w:val="18"/>
              </w:rPr>
              <w:t>HKm Situak</w:t>
            </w:r>
          </w:p>
          <w:p w:rsidR="005960B9" w:rsidRDefault="0037477D">
            <w:pPr>
              <w:pStyle w:val="ListParagraph"/>
              <w:numPr>
                <w:ilvl w:val="0"/>
                <w:numId w:val="9"/>
              </w:numPr>
              <w:spacing w:after="0" w:line="240" w:lineRule="auto"/>
              <w:ind w:left="369" w:hanging="369"/>
              <w:rPr>
                <w:rFonts w:asciiTheme="minorHAnsi" w:eastAsia="Times New Roman" w:hAnsiTheme="minorHAnsi"/>
                <w:sz w:val="18"/>
                <w:szCs w:val="18"/>
              </w:rPr>
            </w:pPr>
            <w:r>
              <w:rPr>
                <w:rFonts w:asciiTheme="minorHAnsi" w:eastAsia="Times New Roman" w:hAnsiTheme="minorHAnsi"/>
                <w:sz w:val="18"/>
                <w:szCs w:val="18"/>
              </w:rPr>
              <w:t>HKm Roba Julu</w:t>
            </w:r>
          </w:p>
          <w:p w:rsidR="005960B9" w:rsidRDefault="0037477D">
            <w:pPr>
              <w:pStyle w:val="ListParagraph"/>
              <w:numPr>
                <w:ilvl w:val="0"/>
                <w:numId w:val="9"/>
              </w:numPr>
              <w:spacing w:after="0" w:line="240" w:lineRule="auto"/>
              <w:ind w:left="369" w:hanging="369"/>
              <w:rPr>
                <w:rFonts w:asciiTheme="minorHAnsi" w:eastAsia="Times New Roman" w:hAnsiTheme="minorHAnsi"/>
                <w:sz w:val="18"/>
                <w:szCs w:val="18"/>
              </w:rPr>
            </w:pPr>
            <w:r>
              <w:rPr>
                <w:rFonts w:asciiTheme="minorHAnsi" w:eastAsia="Times New Roman" w:hAnsiTheme="minorHAnsi"/>
                <w:sz w:val="18"/>
                <w:szCs w:val="18"/>
              </w:rPr>
              <w:t>HKm Gunung Sigantang</w:t>
            </w:r>
          </w:p>
          <w:p w:rsidR="005960B9" w:rsidRDefault="0037477D">
            <w:pPr>
              <w:pStyle w:val="ListParagraph"/>
              <w:numPr>
                <w:ilvl w:val="0"/>
                <w:numId w:val="9"/>
              </w:numPr>
              <w:spacing w:after="0" w:line="240" w:lineRule="auto"/>
              <w:ind w:left="369" w:hanging="369"/>
              <w:rPr>
                <w:rFonts w:asciiTheme="minorHAnsi" w:eastAsia="Times New Roman" w:hAnsiTheme="minorHAnsi"/>
                <w:sz w:val="18"/>
                <w:szCs w:val="18"/>
              </w:rPr>
            </w:pPr>
            <w:r>
              <w:rPr>
                <w:rFonts w:asciiTheme="minorHAnsi" w:eastAsia="Times New Roman" w:hAnsiTheme="minorHAnsi"/>
                <w:sz w:val="18"/>
                <w:szCs w:val="18"/>
              </w:rPr>
              <w:t>HKm Suka Menang Aia Kacang</w:t>
            </w:r>
          </w:p>
          <w:p w:rsidR="005960B9" w:rsidRDefault="0037477D">
            <w:pPr>
              <w:pStyle w:val="ListParagraph"/>
              <w:numPr>
                <w:ilvl w:val="0"/>
                <w:numId w:val="9"/>
              </w:numPr>
              <w:spacing w:after="0" w:line="240" w:lineRule="auto"/>
              <w:ind w:left="369" w:hanging="369"/>
              <w:rPr>
                <w:rFonts w:asciiTheme="minorHAnsi" w:eastAsia="Times New Roman" w:hAnsiTheme="minorHAnsi"/>
                <w:sz w:val="18"/>
                <w:szCs w:val="18"/>
              </w:rPr>
            </w:pPr>
            <w:r>
              <w:rPr>
                <w:rFonts w:asciiTheme="minorHAnsi" w:eastAsia="Times New Roman" w:hAnsiTheme="minorHAnsi"/>
                <w:sz w:val="18"/>
                <w:szCs w:val="18"/>
              </w:rPr>
              <w:t>HKm Saiyo</w:t>
            </w:r>
          </w:p>
          <w:p w:rsidR="005960B9" w:rsidRDefault="0037477D">
            <w:pPr>
              <w:pStyle w:val="ListParagraph"/>
              <w:numPr>
                <w:ilvl w:val="0"/>
                <w:numId w:val="9"/>
              </w:numPr>
              <w:spacing w:after="0" w:line="240" w:lineRule="auto"/>
              <w:ind w:left="369" w:hanging="369"/>
              <w:rPr>
                <w:rFonts w:asciiTheme="minorHAnsi" w:eastAsia="Times New Roman" w:hAnsiTheme="minorHAnsi"/>
                <w:sz w:val="18"/>
                <w:szCs w:val="18"/>
              </w:rPr>
            </w:pPr>
            <w:r>
              <w:rPr>
                <w:rFonts w:asciiTheme="minorHAnsi" w:eastAsia="Times New Roman" w:hAnsiTheme="minorHAnsi"/>
                <w:sz w:val="18"/>
                <w:szCs w:val="18"/>
              </w:rPr>
              <w:t>HKm Rap Hita Saiyo</w:t>
            </w:r>
          </w:p>
          <w:p w:rsidR="005960B9" w:rsidRDefault="0037477D">
            <w:pPr>
              <w:pStyle w:val="ListParagraph"/>
              <w:numPr>
                <w:ilvl w:val="0"/>
                <w:numId w:val="9"/>
              </w:numPr>
              <w:spacing w:after="0" w:line="240" w:lineRule="auto"/>
              <w:ind w:left="369" w:hanging="369"/>
              <w:rPr>
                <w:rFonts w:asciiTheme="minorHAnsi" w:eastAsia="Times New Roman" w:hAnsiTheme="minorHAnsi"/>
                <w:sz w:val="18"/>
                <w:szCs w:val="18"/>
              </w:rPr>
            </w:pPr>
            <w:r>
              <w:rPr>
                <w:rFonts w:asciiTheme="minorHAnsi" w:eastAsia="Times New Roman" w:hAnsiTheme="minorHAnsi"/>
                <w:sz w:val="18"/>
                <w:szCs w:val="18"/>
              </w:rPr>
              <w:t xml:space="preserve">HKm Tombang Pinang </w:t>
            </w:r>
          </w:p>
          <w:p w:rsidR="005960B9" w:rsidRDefault="0037477D">
            <w:pPr>
              <w:pStyle w:val="ListParagraph"/>
              <w:numPr>
                <w:ilvl w:val="0"/>
                <w:numId w:val="9"/>
              </w:numPr>
              <w:spacing w:after="0" w:line="240" w:lineRule="auto"/>
              <w:ind w:left="369" w:hanging="369"/>
              <w:rPr>
                <w:rFonts w:asciiTheme="minorHAnsi" w:eastAsia="Times New Roman" w:hAnsiTheme="minorHAnsi"/>
                <w:sz w:val="18"/>
                <w:szCs w:val="18"/>
              </w:rPr>
            </w:pPr>
            <w:r>
              <w:rPr>
                <w:rFonts w:asciiTheme="minorHAnsi" w:eastAsia="Times New Roman" w:hAnsiTheme="minorHAnsi"/>
                <w:sz w:val="18"/>
                <w:szCs w:val="18"/>
              </w:rPr>
              <w:t>HKm Harapan Baru</w:t>
            </w:r>
          </w:p>
          <w:p w:rsidR="005960B9" w:rsidRDefault="0037477D">
            <w:pPr>
              <w:pStyle w:val="ListParagraph"/>
              <w:numPr>
                <w:ilvl w:val="0"/>
                <w:numId w:val="9"/>
              </w:numPr>
              <w:spacing w:after="0" w:line="240" w:lineRule="auto"/>
              <w:ind w:left="369" w:hanging="369"/>
              <w:rPr>
                <w:rFonts w:asciiTheme="minorHAnsi" w:eastAsia="Times New Roman" w:hAnsiTheme="minorHAnsi"/>
                <w:sz w:val="18"/>
                <w:szCs w:val="18"/>
              </w:rPr>
            </w:pPr>
            <w:r>
              <w:rPr>
                <w:rFonts w:asciiTheme="minorHAnsi" w:eastAsia="Times New Roman" w:hAnsiTheme="minorHAnsi"/>
                <w:sz w:val="18"/>
                <w:szCs w:val="18"/>
              </w:rPr>
              <w:t>HKm Karya Setia</w:t>
            </w:r>
          </w:p>
          <w:p w:rsidR="005960B9" w:rsidRDefault="0037477D">
            <w:pPr>
              <w:pStyle w:val="ListParagraph"/>
              <w:numPr>
                <w:ilvl w:val="0"/>
                <w:numId w:val="9"/>
              </w:numPr>
              <w:spacing w:after="0" w:line="240" w:lineRule="auto"/>
              <w:ind w:left="369" w:hanging="369"/>
              <w:rPr>
                <w:rFonts w:asciiTheme="minorHAnsi" w:eastAsia="Times New Roman" w:hAnsiTheme="minorHAnsi"/>
                <w:sz w:val="18"/>
                <w:szCs w:val="18"/>
              </w:rPr>
            </w:pPr>
            <w:r>
              <w:rPr>
                <w:rFonts w:asciiTheme="minorHAnsi" w:eastAsia="Times New Roman" w:hAnsiTheme="minorHAnsi"/>
                <w:sz w:val="18"/>
                <w:szCs w:val="18"/>
              </w:rPr>
              <w:t>HKm Pangduhu Maju</w:t>
            </w:r>
          </w:p>
          <w:p w:rsidR="005960B9" w:rsidRDefault="0037477D">
            <w:pPr>
              <w:pStyle w:val="ListParagraph"/>
              <w:numPr>
                <w:ilvl w:val="0"/>
                <w:numId w:val="9"/>
              </w:numPr>
              <w:spacing w:after="0" w:line="240" w:lineRule="auto"/>
              <w:ind w:left="369" w:hanging="369"/>
              <w:rPr>
                <w:rFonts w:asciiTheme="minorHAnsi" w:eastAsia="Times New Roman" w:hAnsiTheme="minorHAnsi"/>
                <w:sz w:val="18"/>
                <w:szCs w:val="18"/>
              </w:rPr>
            </w:pPr>
            <w:r>
              <w:rPr>
                <w:rFonts w:asciiTheme="minorHAnsi" w:eastAsia="Times New Roman" w:hAnsiTheme="minorHAnsi"/>
                <w:sz w:val="18"/>
                <w:szCs w:val="18"/>
              </w:rPr>
              <w:t>HKm Sontra</w:t>
            </w:r>
          </w:p>
          <w:p w:rsidR="005960B9" w:rsidRDefault="0037477D">
            <w:pPr>
              <w:pStyle w:val="ListParagraph"/>
              <w:numPr>
                <w:ilvl w:val="0"/>
                <w:numId w:val="9"/>
              </w:numPr>
              <w:spacing w:after="0" w:line="240" w:lineRule="auto"/>
              <w:ind w:left="369" w:hanging="369"/>
              <w:rPr>
                <w:rFonts w:asciiTheme="minorHAnsi" w:eastAsia="Times New Roman" w:hAnsiTheme="minorHAnsi"/>
                <w:sz w:val="18"/>
                <w:szCs w:val="18"/>
              </w:rPr>
            </w:pPr>
            <w:r>
              <w:rPr>
                <w:rFonts w:asciiTheme="minorHAnsi" w:eastAsia="Times New Roman" w:hAnsiTheme="minorHAnsi"/>
                <w:sz w:val="18"/>
                <w:szCs w:val="18"/>
              </w:rPr>
              <w:t>HKm Beringin Sakti</w:t>
            </w:r>
          </w:p>
          <w:p w:rsidR="005960B9" w:rsidRDefault="0037477D">
            <w:pPr>
              <w:pStyle w:val="ListParagraph"/>
              <w:numPr>
                <w:ilvl w:val="0"/>
                <w:numId w:val="9"/>
              </w:numPr>
              <w:spacing w:after="0" w:line="240" w:lineRule="auto"/>
              <w:ind w:left="369" w:hanging="369"/>
              <w:rPr>
                <w:rFonts w:asciiTheme="minorHAnsi" w:eastAsia="Times New Roman" w:hAnsiTheme="minorHAnsi"/>
                <w:sz w:val="18"/>
                <w:szCs w:val="18"/>
              </w:rPr>
            </w:pPr>
            <w:r>
              <w:rPr>
                <w:rFonts w:asciiTheme="minorHAnsi" w:eastAsia="Times New Roman" w:hAnsiTheme="minorHAnsi"/>
                <w:sz w:val="18"/>
                <w:szCs w:val="18"/>
              </w:rPr>
              <w:t>HKm Bukit Lestari</w:t>
            </w:r>
          </w:p>
          <w:p w:rsidR="005960B9" w:rsidRDefault="0037477D">
            <w:pPr>
              <w:pStyle w:val="ListParagraph"/>
              <w:numPr>
                <w:ilvl w:val="0"/>
                <w:numId w:val="9"/>
              </w:numPr>
              <w:spacing w:after="0" w:line="240" w:lineRule="auto"/>
              <w:ind w:left="369" w:hanging="369"/>
              <w:rPr>
                <w:rFonts w:asciiTheme="minorHAnsi" w:eastAsia="Times New Roman" w:hAnsiTheme="minorHAnsi"/>
                <w:sz w:val="18"/>
                <w:szCs w:val="18"/>
              </w:rPr>
            </w:pPr>
            <w:r>
              <w:rPr>
                <w:rFonts w:asciiTheme="minorHAnsi" w:eastAsia="Times New Roman" w:hAnsiTheme="minorHAnsi"/>
                <w:sz w:val="18"/>
                <w:szCs w:val="18"/>
              </w:rPr>
              <w:t>HKm Patamuan Saiyo</w:t>
            </w:r>
          </w:p>
          <w:p w:rsidR="005960B9" w:rsidRDefault="0037477D">
            <w:pPr>
              <w:pStyle w:val="ListParagraph"/>
              <w:numPr>
                <w:ilvl w:val="0"/>
                <w:numId w:val="9"/>
              </w:numPr>
              <w:spacing w:after="0" w:line="240" w:lineRule="auto"/>
              <w:ind w:left="369" w:hanging="369"/>
              <w:rPr>
                <w:rFonts w:asciiTheme="minorHAnsi" w:eastAsia="Times New Roman" w:hAnsiTheme="minorHAnsi"/>
                <w:sz w:val="18"/>
                <w:szCs w:val="18"/>
              </w:rPr>
            </w:pPr>
            <w:r>
              <w:rPr>
                <w:rFonts w:asciiTheme="minorHAnsi" w:eastAsia="Times New Roman" w:hAnsiTheme="minorHAnsi"/>
                <w:sz w:val="18"/>
                <w:szCs w:val="18"/>
              </w:rPr>
              <w:t>HKm Musus Saiyo</w:t>
            </w:r>
          </w:p>
          <w:p w:rsidR="005960B9" w:rsidRDefault="0037477D">
            <w:pPr>
              <w:pStyle w:val="ListParagraph"/>
              <w:numPr>
                <w:ilvl w:val="0"/>
                <w:numId w:val="9"/>
              </w:numPr>
              <w:spacing w:after="0" w:line="240" w:lineRule="auto"/>
              <w:ind w:left="369" w:hanging="369"/>
              <w:rPr>
                <w:rFonts w:asciiTheme="minorHAnsi" w:eastAsia="Times New Roman" w:hAnsiTheme="minorHAnsi"/>
                <w:sz w:val="18"/>
                <w:szCs w:val="18"/>
              </w:rPr>
            </w:pPr>
            <w:r>
              <w:rPr>
                <w:rFonts w:asciiTheme="minorHAnsi" w:eastAsia="Times New Roman" w:hAnsiTheme="minorHAnsi"/>
                <w:sz w:val="18"/>
                <w:szCs w:val="18"/>
              </w:rPr>
              <w:t xml:space="preserve">HKm Harapan Jaya Batu Ampar </w:t>
            </w:r>
          </w:p>
          <w:p w:rsidR="005960B9" w:rsidRDefault="0037477D">
            <w:pPr>
              <w:pStyle w:val="ListParagraph"/>
              <w:numPr>
                <w:ilvl w:val="0"/>
                <w:numId w:val="9"/>
              </w:numPr>
              <w:spacing w:after="0" w:line="240" w:lineRule="auto"/>
              <w:ind w:left="369" w:hanging="369"/>
              <w:rPr>
                <w:rFonts w:asciiTheme="minorHAnsi" w:eastAsia="Times New Roman" w:hAnsiTheme="minorHAnsi"/>
                <w:sz w:val="18"/>
                <w:szCs w:val="18"/>
              </w:rPr>
            </w:pPr>
            <w:r>
              <w:rPr>
                <w:rFonts w:asciiTheme="minorHAnsi" w:eastAsia="Times New Roman" w:hAnsiTheme="minorHAnsi"/>
                <w:sz w:val="18"/>
                <w:szCs w:val="18"/>
              </w:rPr>
              <w:t>HKm Wana Lestari</w:t>
            </w:r>
          </w:p>
          <w:p w:rsidR="005960B9" w:rsidRDefault="0037477D">
            <w:pPr>
              <w:pStyle w:val="ListParagraph"/>
              <w:numPr>
                <w:ilvl w:val="0"/>
                <w:numId w:val="9"/>
              </w:numPr>
              <w:spacing w:after="0" w:line="240" w:lineRule="auto"/>
              <w:ind w:left="369" w:hanging="369"/>
              <w:rPr>
                <w:rFonts w:asciiTheme="minorHAnsi" w:eastAsia="Times New Roman" w:hAnsiTheme="minorHAnsi"/>
                <w:sz w:val="18"/>
                <w:szCs w:val="18"/>
              </w:rPr>
            </w:pPr>
            <w:r>
              <w:rPr>
                <w:rFonts w:asciiTheme="minorHAnsi" w:eastAsia="Times New Roman" w:hAnsiTheme="minorHAnsi"/>
                <w:sz w:val="18"/>
                <w:szCs w:val="18"/>
              </w:rPr>
              <w:t>HKm KSU Solok Rajo</w:t>
            </w:r>
          </w:p>
          <w:p w:rsidR="005960B9" w:rsidRDefault="0037477D">
            <w:pPr>
              <w:pStyle w:val="ListParagraph"/>
              <w:numPr>
                <w:ilvl w:val="0"/>
                <w:numId w:val="9"/>
              </w:numPr>
              <w:spacing w:after="0" w:line="240" w:lineRule="auto"/>
              <w:ind w:left="369" w:hanging="369"/>
              <w:rPr>
                <w:rFonts w:asciiTheme="minorHAnsi" w:eastAsia="Times New Roman" w:hAnsiTheme="minorHAnsi"/>
                <w:sz w:val="18"/>
                <w:szCs w:val="18"/>
              </w:rPr>
            </w:pPr>
            <w:r>
              <w:rPr>
                <w:rFonts w:asciiTheme="minorHAnsi" w:eastAsia="Times New Roman" w:hAnsiTheme="minorHAnsi"/>
                <w:sz w:val="18"/>
                <w:szCs w:val="18"/>
              </w:rPr>
              <w:lastRenderedPageBreak/>
              <w:t>HKm KSU-ED Tabek</w:t>
            </w:r>
          </w:p>
          <w:p w:rsidR="005960B9" w:rsidRDefault="0037477D">
            <w:pPr>
              <w:pStyle w:val="ListParagraph"/>
              <w:numPr>
                <w:ilvl w:val="0"/>
                <w:numId w:val="9"/>
              </w:numPr>
              <w:spacing w:after="0" w:line="240" w:lineRule="auto"/>
              <w:ind w:left="369" w:hanging="369"/>
              <w:rPr>
                <w:rFonts w:asciiTheme="minorHAnsi" w:eastAsia="Times New Roman" w:hAnsiTheme="minorHAnsi"/>
                <w:sz w:val="18"/>
                <w:szCs w:val="18"/>
              </w:rPr>
            </w:pPr>
            <w:r>
              <w:rPr>
                <w:rFonts w:asciiTheme="minorHAnsi" w:eastAsia="Times New Roman" w:hAnsiTheme="minorHAnsi"/>
                <w:sz w:val="18"/>
                <w:szCs w:val="18"/>
              </w:rPr>
              <w:t>HKm Aur Serumpun</w:t>
            </w:r>
          </w:p>
          <w:p w:rsidR="005960B9" w:rsidRDefault="0037477D">
            <w:pPr>
              <w:pStyle w:val="ListParagraph"/>
              <w:numPr>
                <w:ilvl w:val="0"/>
                <w:numId w:val="9"/>
              </w:numPr>
              <w:spacing w:after="0" w:line="240" w:lineRule="auto"/>
              <w:ind w:left="369" w:hanging="369"/>
              <w:rPr>
                <w:rFonts w:asciiTheme="minorHAnsi" w:eastAsia="Times New Roman" w:hAnsiTheme="minorHAnsi"/>
                <w:sz w:val="18"/>
                <w:szCs w:val="18"/>
              </w:rPr>
            </w:pPr>
            <w:r>
              <w:rPr>
                <w:rFonts w:asciiTheme="minorHAnsi" w:eastAsia="Times New Roman" w:hAnsiTheme="minorHAnsi"/>
                <w:sz w:val="18"/>
                <w:szCs w:val="18"/>
              </w:rPr>
              <w:t>HKm Leter W</w:t>
            </w:r>
          </w:p>
          <w:p w:rsidR="005960B9" w:rsidRDefault="0037477D">
            <w:pPr>
              <w:pStyle w:val="ListParagraph"/>
              <w:numPr>
                <w:ilvl w:val="0"/>
                <w:numId w:val="9"/>
              </w:numPr>
              <w:spacing w:after="0" w:line="240" w:lineRule="auto"/>
              <w:ind w:left="369" w:hanging="369"/>
              <w:rPr>
                <w:rFonts w:asciiTheme="minorHAnsi" w:eastAsia="Times New Roman" w:hAnsiTheme="minorHAnsi"/>
                <w:sz w:val="18"/>
                <w:szCs w:val="18"/>
              </w:rPr>
            </w:pPr>
            <w:r>
              <w:rPr>
                <w:rFonts w:asciiTheme="minorHAnsi" w:eastAsia="Times New Roman" w:hAnsiTheme="minorHAnsi"/>
                <w:sz w:val="18"/>
                <w:szCs w:val="18"/>
              </w:rPr>
              <w:t>HKm Sialangan</w:t>
            </w:r>
          </w:p>
          <w:p w:rsidR="005960B9" w:rsidRDefault="0037477D">
            <w:pPr>
              <w:pStyle w:val="ListParagraph"/>
              <w:numPr>
                <w:ilvl w:val="0"/>
                <w:numId w:val="9"/>
              </w:numPr>
              <w:spacing w:after="0" w:line="240" w:lineRule="auto"/>
              <w:ind w:left="369" w:hanging="369"/>
              <w:rPr>
                <w:rFonts w:asciiTheme="minorHAnsi" w:eastAsia="Times New Roman" w:hAnsiTheme="minorHAnsi"/>
                <w:sz w:val="18"/>
                <w:szCs w:val="18"/>
              </w:rPr>
            </w:pPr>
            <w:r>
              <w:rPr>
                <w:rFonts w:asciiTheme="minorHAnsi" w:eastAsia="Times New Roman" w:hAnsiTheme="minorHAnsi"/>
                <w:sz w:val="18"/>
                <w:szCs w:val="18"/>
              </w:rPr>
              <w:t>HKm Sungai Tuo</w:t>
            </w:r>
          </w:p>
          <w:p w:rsidR="005960B9" w:rsidRDefault="0037477D">
            <w:pPr>
              <w:pStyle w:val="ListParagraph"/>
              <w:numPr>
                <w:ilvl w:val="0"/>
                <w:numId w:val="9"/>
              </w:numPr>
              <w:spacing w:after="0" w:line="240" w:lineRule="auto"/>
              <w:ind w:left="369" w:hanging="369"/>
              <w:rPr>
                <w:rFonts w:asciiTheme="minorHAnsi" w:eastAsia="Times New Roman" w:hAnsiTheme="minorHAnsi"/>
                <w:sz w:val="18"/>
                <w:szCs w:val="18"/>
              </w:rPr>
            </w:pPr>
            <w:r>
              <w:rPr>
                <w:rFonts w:asciiTheme="minorHAnsi" w:eastAsia="Times New Roman" w:hAnsiTheme="minorHAnsi"/>
                <w:sz w:val="18"/>
                <w:szCs w:val="18"/>
              </w:rPr>
              <w:t>HKm Batu Bapayuang</w:t>
            </w:r>
          </w:p>
          <w:p w:rsidR="005960B9" w:rsidRDefault="0037477D">
            <w:pPr>
              <w:pStyle w:val="ListParagraph"/>
              <w:numPr>
                <w:ilvl w:val="0"/>
                <w:numId w:val="9"/>
              </w:numPr>
              <w:spacing w:after="0" w:line="240" w:lineRule="auto"/>
              <w:ind w:left="369" w:hanging="369"/>
              <w:rPr>
                <w:rFonts w:asciiTheme="minorHAnsi" w:eastAsia="Times New Roman" w:hAnsiTheme="minorHAnsi"/>
                <w:sz w:val="18"/>
                <w:szCs w:val="18"/>
              </w:rPr>
            </w:pPr>
            <w:r>
              <w:rPr>
                <w:rFonts w:asciiTheme="minorHAnsi" w:eastAsia="Times New Roman" w:hAnsiTheme="minorHAnsi"/>
                <w:sz w:val="18"/>
                <w:szCs w:val="18"/>
              </w:rPr>
              <w:t>HKm Lurah Basuang</w:t>
            </w:r>
          </w:p>
          <w:p w:rsidR="005960B9" w:rsidRDefault="0037477D">
            <w:pPr>
              <w:pStyle w:val="ListParagraph"/>
              <w:numPr>
                <w:ilvl w:val="0"/>
                <w:numId w:val="9"/>
              </w:numPr>
              <w:spacing w:after="0" w:line="240" w:lineRule="auto"/>
              <w:ind w:left="369" w:hanging="369"/>
              <w:rPr>
                <w:rFonts w:asciiTheme="minorHAnsi" w:eastAsia="Times New Roman" w:hAnsiTheme="minorHAnsi"/>
                <w:sz w:val="18"/>
                <w:szCs w:val="18"/>
              </w:rPr>
            </w:pPr>
            <w:r>
              <w:rPr>
                <w:rFonts w:asciiTheme="minorHAnsi" w:eastAsia="Times New Roman" w:hAnsiTheme="minorHAnsi"/>
                <w:sz w:val="18"/>
                <w:szCs w:val="18"/>
              </w:rPr>
              <w:t>HKm Tak Boncah Batu Badaguak</w:t>
            </w:r>
          </w:p>
          <w:p w:rsidR="005960B9" w:rsidRDefault="0037477D">
            <w:pPr>
              <w:pStyle w:val="ListParagraph"/>
              <w:numPr>
                <w:ilvl w:val="0"/>
                <w:numId w:val="9"/>
              </w:numPr>
              <w:spacing w:after="0" w:line="240" w:lineRule="auto"/>
              <w:ind w:left="369" w:hanging="369"/>
              <w:rPr>
                <w:rFonts w:asciiTheme="minorHAnsi" w:eastAsia="Times New Roman" w:hAnsiTheme="minorHAnsi"/>
                <w:sz w:val="18"/>
                <w:szCs w:val="18"/>
              </w:rPr>
            </w:pPr>
            <w:r>
              <w:rPr>
                <w:rFonts w:asciiTheme="minorHAnsi" w:eastAsia="Times New Roman" w:hAnsiTheme="minorHAnsi"/>
                <w:sz w:val="18"/>
                <w:szCs w:val="18"/>
              </w:rPr>
              <w:t>HKm Padang Janiah</w:t>
            </w:r>
          </w:p>
          <w:p w:rsidR="005960B9" w:rsidRDefault="0037477D">
            <w:pPr>
              <w:pStyle w:val="ListParagraph"/>
              <w:numPr>
                <w:ilvl w:val="0"/>
                <w:numId w:val="9"/>
              </w:numPr>
              <w:spacing w:after="0" w:line="240" w:lineRule="auto"/>
              <w:ind w:left="369" w:hanging="369"/>
              <w:rPr>
                <w:rFonts w:asciiTheme="minorHAnsi" w:eastAsia="Times New Roman" w:hAnsiTheme="minorHAnsi"/>
                <w:sz w:val="18"/>
                <w:szCs w:val="18"/>
              </w:rPr>
            </w:pPr>
            <w:r>
              <w:rPr>
                <w:rFonts w:asciiTheme="minorHAnsi" w:eastAsia="Times New Roman" w:hAnsiTheme="minorHAnsi"/>
                <w:sz w:val="18"/>
                <w:szCs w:val="18"/>
              </w:rPr>
              <w:t>HKm Sikayan Balumuik</w:t>
            </w:r>
          </w:p>
          <w:p w:rsidR="005960B9" w:rsidRDefault="0037477D">
            <w:pPr>
              <w:pStyle w:val="ListParagraph"/>
              <w:numPr>
                <w:ilvl w:val="0"/>
                <w:numId w:val="9"/>
              </w:numPr>
              <w:spacing w:after="0" w:line="240" w:lineRule="auto"/>
              <w:ind w:left="369" w:hanging="369"/>
              <w:rPr>
                <w:rFonts w:asciiTheme="minorHAnsi" w:eastAsia="Times New Roman" w:hAnsiTheme="minorHAnsi"/>
                <w:sz w:val="18"/>
                <w:szCs w:val="18"/>
              </w:rPr>
            </w:pPr>
            <w:r>
              <w:rPr>
                <w:rFonts w:asciiTheme="minorHAnsi" w:eastAsia="Times New Roman" w:hAnsiTheme="minorHAnsi"/>
                <w:sz w:val="18"/>
                <w:szCs w:val="18"/>
              </w:rPr>
              <w:t>HKm Simpang Tanjuang</w:t>
            </w:r>
          </w:p>
          <w:p w:rsidR="005960B9" w:rsidRDefault="0037477D">
            <w:pPr>
              <w:pStyle w:val="ListParagraph"/>
              <w:numPr>
                <w:ilvl w:val="0"/>
                <w:numId w:val="9"/>
              </w:numPr>
              <w:spacing w:after="0" w:line="240" w:lineRule="auto"/>
              <w:ind w:left="369" w:hanging="369"/>
              <w:rPr>
                <w:rFonts w:asciiTheme="minorHAnsi" w:eastAsia="Times New Roman" w:hAnsiTheme="minorHAnsi"/>
                <w:sz w:val="18"/>
                <w:szCs w:val="18"/>
              </w:rPr>
            </w:pPr>
            <w:r>
              <w:rPr>
                <w:rFonts w:asciiTheme="minorHAnsi" w:eastAsia="Times New Roman" w:hAnsiTheme="minorHAnsi"/>
                <w:sz w:val="18"/>
                <w:szCs w:val="18"/>
              </w:rPr>
              <w:t>HKm Sungai Abu Mandiri</w:t>
            </w:r>
          </w:p>
          <w:p w:rsidR="005960B9" w:rsidRDefault="0037477D">
            <w:pPr>
              <w:pStyle w:val="ListParagraph"/>
              <w:numPr>
                <w:ilvl w:val="0"/>
                <w:numId w:val="9"/>
              </w:numPr>
              <w:spacing w:after="0" w:line="240" w:lineRule="auto"/>
              <w:ind w:left="369" w:hanging="369"/>
              <w:rPr>
                <w:rFonts w:asciiTheme="minorHAnsi" w:eastAsia="Times New Roman" w:hAnsiTheme="minorHAnsi"/>
                <w:sz w:val="18"/>
                <w:szCs w:val="18"/>
              </w:rPr>
            </w:pPr>
            <w:r>
              <w:rPr>
                <w:rFonts w:asciiTheme="minorHAnsi" w:eastAsia="Times New Roman" w:hAnsiTheme="minorHAnsi"/>
                <w:sz w:val="18"/>
                <w:szCs w:val="18"/>
              </w:rPr>
              <w:t>HKm Saiyo Sakato</w:t>
            </w:r>
          </w:p>
          <w:p w:rsidR="005960B9" w:rsidRDefault="0037477D">
            <w:pPr>
              <w:pStyle w:val="ListParagraph"/>
              <w:numPr>
                <w:ilvl w:val="0"/>
                <w:numId w:val="9"/>
              </w:numPr>
              <w:spacing w:after="0" w:line="240" w:lineRule="auto"/>
              <w:ind w:left="369" w:hanging="369"/>
              <w:rPr>
                <w:rFonts w:asciiTheme="minorHAnsi" w:eastAsia="Times New Roman" w:hAnsiTheme="minorHAnsi"/>
                <w:sz w:val="18"/>
                <w:szCs w:val="18"/>
              </w:rPr>
            </w:pPr>
            <w:r>
              <w:rPr>
                <w:rFonts w:asciiTheme="minorHAnsi" w:eastAsia="Times New Roman" w:hAnsiTheme="minorHAnsi"/>
                <w:sz w:val="18"/>
                <w:szCs w:val="18"/>
              </w:rPr>
              <w:t>HKm Rambaian Manduang</w:t>
            </w:r>
          </w:p>
          <w:p w:rsidR="005960B9" w:rsidRDefault="0037477D">
            <w:pPr>
              <w:pStyle w:val="ListParagraph"/>
              <w:numPr>
                <w:ilvl w:val="0"/>
                <w:numId w:val="9"/>
              </w:numPr>
              <w:spacing w:after="0" w:line="240" w:lineRule="auto"/>
              <w:ind w:left="369" w:hanging="369"/>
              <w:rPr>
                <w:rFonts w:asciiTheme="minorHAnsi" w:eastAsia="Times New Roman" w:hAnsiTheme="minorHAnsi"/>
                <w:sz w:val="18"/>
                <w:szCs w:val="18"/>
              </w:rPr>
            </w:pPr>
            <w:r>
              <w:rPr>
                <w:rFonts w:asciiTheme="minorHAnsi" w:eastAsia="Times New Roman" w:hAnsiTheme="minorHAnsi"/>
                <w:sz w:val="18"/>
                <w:szCs w:val="18"/>
              </w:rPr>
              <w:t>HKm Kubuak</w:t>
            </w:r>
          </w:p>
          <w:p w:rsidR="005960B9" w:rsidRDefault="0037477D">
            <w:pPr>
              <w:pStyle w:val="ListParagraph"/>
              <w:numPr>
                <w:ilvl w:val="0"/>
                <w:numId w:val="9"/>
              </w:numPr>
              <w:spacing w:after="0" w:line="240" w:lineRule="auto"/>
              <w:ind w:left="369" w:hanging="369"/>
              <w:rPr>
                <w:rFonts w:asciiTheme="minorHAnsi" w:eastAsia="Times New Roman" w:hAnsiTheme="minorHAnsi"/>
                <w:sz w:val="18"/>
                <w:szCs w:val="18"/>
              </w:rPr>
            </w:pPr>
            <w:r>
              <w:rPr>
                <w:rFonts w:asciiTheme="minorHAnsi" w:eastAsia="Times New Roman" w:hAnsiTheme="minorHAnsi"/>
                <w:sz w:val="18"/>
                <w:szCs w:val="18"/>
              </w:rPr>
              <w:t>HKm Kampuang Malayu Saiyo</w:t>
            </w:r>
          </w:p>
          <w:p w:rsidR="005960B9" w:rsidRDefault="0037477D">
            <w:pPr>
              <w:pStyle w:val="ListParagraph"/>
              <w:numPr>
                <w:ilvl w:val="0"/>
                <w:numId w:val="9"/>
              </w:numPr>
              <w:spacing w:after="0" w:line="240" w:lineRule="auto"/>
              <w:ind w:left="369" w:hanging="369"/>
              <w:rPr>
                <w:rFonts w:asciiTheme="minorHAnsi" w:eastAsia="Times New Roman" w:hAnsiTheme="minorHAnsi"/>
                <w:sz w:val="18"/>
                <w:szCs w:val="18"/>
              </w:rPr>
            </w:pPr>
            <w:r>
              <w:rPr>
                <w:rFonts w:asciiTheme="minorHAnsi" w:eastAsia="Times New Roman" w:hAnsiTheme="minorHAnsi"/>
                <w:sz w:val="18"/>
                <w:szCs w:val="18"/>
              </w:rPr>
              <w:t>HKm Tetesan Embun</w:t>
            </w:r>
          </w:p>
          <w:p w:rsidR="005960B9" w:rsidRDefault="0037477D">
            <w:pPr>
              <w:pStyle w:val="ListParagraph"/>
              <w:numPr>
                <w:ilvl w:val="0"/>
                <w:numId w:val="9"/>
              </w:numPr>
              <w:spacing w:after="0" w:line="240" w:lineRule="auto"/>
              <w:ind w:left="369" w:hanging="369"/>
              <w:rPr>
                <w:rFonts w:asciiTheme="minorHAnsi" w:eastAsia="Times New Roman" w:hAnsiTheme="minorHAnsi"/>
                <w:sz w:val="18"/>
                <w:szCs w:val="18"/>
              </w:rPr>
            </w:pPr>
            <w:r>
              <w:rPr>
                <w:rFonts w:asciiTheme="minorHAnsi" w:eastAsia="Times New Roman" w:hAnsiTheme="minorHAnsi"/>
                <w:sz w:val="18"/>
                <w:szCs w:val="18"/>
              </w:rPr>
              <w:t>HKm Agroforestri Aro Sepakat</w:t>
            </w:r>
          </w:p>
        </w:tc>
        <w:tc>
          <w:tcPr>
            <w:tcW w:w="1849" w:type="dxa"/>
            <w:tcBorders>
              <w:bottom w:val="single" w:sz="4" w:space="0" w:color="auto"/>
            </w:tcBorders>
          </w:tcPr>
          <w:p w:rsidR="005960B9" w:rsidRDefault="0037477D">
            <w:pPr>
              <w:spacing w:after="0" w:line="240" w:lineRule="auto"/>
              <w:jc w:val="center"/>
              <w:rPr>
                <w:rFonts w:asciiTheme="minorHAnsi" w:eastAsia="Times New Roman" w:hAnsiTheme="minorHAnsi"/>
                <w:sz w:val="18"/>
                <w:szCs w:val="18"/>
              </w:rPr>
            </w:pPr>
            <w:r>
              <w:rPr>
                <w:rFonts w:asciiTheme="minorHAnsi" w:eastAsia="Times New Roman" w:hAnsiTheme="minorHAnsi"/>
                <w:sz w:val="18"/>
                <w:szCs w:val="18"/>
              </w:rPr>
              <w:lastRenderedPageBreak/>
              <w:t>Hutan Kemasyarakatan (HKm)</w:t>
            </w:r>
          </w:p>
        </w:tc>
        <w:tc>
          <w:tcPr>
            <w:tcW w:w="1243" w:type="dxa"/>
            <w:tcBorders>
              <w:bottom w:val="single" w:sz="4" w:space="0" w:color="auto"/>
            </w:tcBorders>
          </w:tcPr>
          <w:p w:rsidR="005960B9" w:rsidRDefault="0037477D">
            <w:pPr>
              <w:spacing w:after="0" w:line="240" w:lineRule="auto"/>
              <w:jc w:val="right"/>
              <w:rPr>
                <w:rFonts w:asciiTheme="minorHAnsi" w:eastAsia="Times New Roman" w:hAnsiTheme="minorHAnsi"/>
                <w:sz w:val="18"/>
                <w:szCs w:val="18"/>
              </w:rPr>
            </w:pPr>
            <w:r>
              <w:rPr>
                <w:rFonts w:asciiTheme="minorHAnsi" w:eastAsia="Times New Roman" w:hAnsiTheme="minorHAnsi"/>
                <w:sz w:val="18"/>
                <w:szCs w:val="18"/>
              </w:rPr>
              <w:t>28.418</w:t>
            </w:r>
          </w:p>
        </w:tc>
        <w:tc>
          <w:tcPr>
            <w:tcW w:w="1219" w:type="dxa"/>
            <w:tcBorders>
              <w:bottom w:val="single" w:sz="4" w:space="0" w:color="auto"/>
            </w:tcBorders>
          </w:tcPr>
          <w:p w:rsidR="005960B9" w:rsidRDefault="0037477D">
            <w:pPr>
              <w:spacing w:after="0" w:line="240" w:lineRule="auto"/>
              <w:jc w:val="center"/>
              <w:rPr>
                <w:rFonts w:asciiTheme="minorHAnsi" w:eastAsia="Times New Roman" w:hAnsiTheme="minorHAnsi"/>
                <w:sz w:val="18"/>
                <w:szCs w:val="18"/>
              </w:rPr>
            </w:pPr>
            <w:r>
              <w:rPr>
                <w:rFonts w:asciiTheme="minorHAnsi" w:eastAsia="Times New Roman" w:hAnsiTheme="minorHAnsi"/>
                <w:sz w:val="18"/>
                <w:szCs w:val="18"/>
              </w:rPr>
              <w:t>HL,HP</w:t>
            </w:r>
          </w:p>
        </w:tc>
        <w:tc>
          <w:tcPr>
            <w:tcW w:w="1142" w:type="dxa"/>
          </w:tcPr>
          <w:p w:rsidR="005960B9" w:rsidRDefault="0037477D">
            <w:pPr>
              <w:spacing w:after="0" w:line="240" w:lineRule="auto"/>
              <w:jc w:val="center"/>
              <w:rPr>
                <w:rFonts w:asciiTheme="minorHAnsi" w:eastAsia="Times New Roman" w:hAnsiTheme="minorHAnsi"/>
                <w:sz w:val="18"/>
                <w:szCs w:val="18"/>
              </w:rPr>
            </w:pPr>
            <w:r>
              <w:rPr>
                <w:rFonts w:asciiTheme="minorHAnsi" w:eastAsia="Times New Roman" w:hAnsiTheme="minorHAnsi"/>
                <w:sz w:val="18"/>
                <w:szCs w:val="18"/>
              </w:rPr>
              <w:t>Sesuai</w:t>
            </w:r>
          </w:p>
        </w:tc>
      </w:tr>
      <w:tr w:rsidR="005960B9" w:rsidTr="00E07DC2">
        <w:trPr>
          <w:trHeight w:val="720"/>
          <w:jc w:val="center"/>
        </w:trPr>
        <w:tc>
          <w:tcPr>
            <w:tcW w:w="657" w:type="dxa"/>
            <w:tcBorders>
              <w:top w:val="single" w:sz="4" w:space="0" w:color="auto"/>
            </w:tcBorders>
          </w:tcPr>
          <w:p w:rsidR="005960B9" w:rsidRDefault="0037477D">
            <w:pPr>
              <w:spacing w:after="0" w:line="240" w:lineRule="auto"/>
              <w:jc w:val="center"/>
              <w:rPr>
                <w:rFonts w:asciiTheme="minorHAnsi" w:eastAsia="Times New Roman" w:hAnsiTheme="minorHAnsi"/>
                <w:sz w:val="18"/>
                <w:szCs w:val="18"/>
              </w:rPr>
            </w:pPr>
            <w:r>
              <w:rPr>
                <w:rFonts w:asciiTheme="minorHAnsi" w:eastAsia="Times New Roman" w:hAnsiTheme="minorHAnsi"/>
                <w:sz w:val="18"/>
                <w:szCs w:val="18"/>
              </w:rPr>
              <w:lastRenderedPageBreak/>
              <w:t>32.</w:t>
            </w:r>
          </w:p>
        </w:tc>
        <w:tc>
          <w:tcPr>
            <w:tcW w:w="1774" w:type="dxa"/>
            <w:tcBorders>
              <w:top w:val="single" w:sz="4" w:space="0" w:color="auto"/>
            </w:tcBorders>
          </w:tcPr>
          <w:p w:rsidR="005960B9" w:rsidRDefault="0037477D">
            <w:pPr>
              <w:spacing w:after="0" w:line="240" w:lineRule="auto"/>
              <w:rPr>
                <w:rFonts w:asciiTheme="minorHAnsi" w:eastAsia="Times New Roman" w:hAnsiTheme="minorHAnsi"/>
                <w:sz w:val="18"/>
                <w:szCs w:val="18"/>
              </w:rPr>
            </w:pPr>
            <w:r>
              <w:rPr>
                <w:rFonts w:asciiTheme="minorHAnsi" w:eastAsia="Times New Roman" w:hAnsiTheme="minorHAnsi"/>
                <w:sz w:val="18"/>
                <w:szCs w:val="18"/>
              </w:rPr>
              <w:t>KTH Minang Saiyo, KTH Giat Bersama, KTH Mekar Jaya, KSU Air Bangis</w:t>
            </w:r>
          </w:p>
        </w:tc>
        <w:tc>
          <w:tcPr>
            <w:tcW w:w="1849" w:type="dxa"/>
            <w:tcBorders>
              <w:top w:val="single" w:sz="4" w:space="0" w:color="auto"/>
            </w:tcBorders>
          </w:tcPr>
          <w:p w:rsidR="005960B9" w:rsidRDefault="0037477D">
            <w:pPr>
              <w:spacing w:after="0" w:line="240" w:lineRule="auto"/>
              <w:rPr>
                <w:rFonts w:asciiTheme="minorHAnsi" w:eastAsia="Times New Roman" w:hAnsiTheme="minorHAnsi"/>
                <w:sz w:val="18"/>
                <w:szCs w:val="18"/>
              </w:rPr>
            </w:pPr>
            <w:r>
              <w:rPr>
                <w:rFonts w:asciiTheme="minorHAnsi" w:eastAsia="Times New Roman" w:hAnsiTheme="minorHAnsi"/>
                <w:sz w:val="18"/>
                <w:szCs w:val="18"/>
              </w:rPr>
              <w:t>Hutan Tanaman Rakyat (HTR)</w:t>
            </w:r>
          </w:p>
        </w:tc>
        <w:tc>
          <w:tcPr>
            <w:tcW w:w="1243" w:type="dxa"/>
            <w:tcBorders>
              <w:top w:val="single" w:sz="4" w:space="0" w:color="auto"/>
            </w:tcBorders>
          </w:tcPr>
          <w:p w:rsidR="005960B9" w:rsidRDefault="0037477D">
            <w:pPr>
              <w:spacing w:after="0" w:line="240" w:lineRule="auto"/>
              <w:jc w:val="right"/>
              <w:rPr>
                <w:rFonts w:asciiTheme="minorHAnsi" w:eastAsia="Times New Roman" w:hAnsiTheme="minorHAnsi"/>
                <w:sz w:val="18"/>
                <w:szCs w:val="18"/>
              </w:rPr>
            </w:pPr>
            <w:r>
              <w:rPr>
                <w:rFonts w:asciiTheme="minorHAnsi" w:eastAsia="Times New Roman" w:hAnsiTheme="minorHAnsi"/>
                <w:sz w:val="18"/>
                <w:szCs w:val="18"/>
              </w:rPr>
              <w:t>6.935</w:t>
            </w:r>
          </w:p>
        </w:tc>
        <w:tc>
          <w:tcPr>
            <w:tcW w:w="1219" w:type="dxa"/>
            <w:tcBorders>
              <w:top w:val="single" w:sz="4" w:space="0" w:color="auto"/>
            </w:tcBorders>
          </w:tcPr>
          <w:p w:rsidR="005960B9" w:rsidRDefault="0037477D">
            <w:pPr>
              <w:spacing w:after="0" w:line="240" w:lineRule="auto"/>
              <w:jc w:val="center"/>
              <w:rPr>
                <w:rFonts w:asciiTheme="minorHAnsi" w:eastAsia="Times New Roman" w:hAnsiTheme="minorHAnsi"/>
                <w:sz w:val="18"/>
                <w:szCs w:val="18"/>
              </w:rPr>
            </w:pPr>
            <w:r>
              <w:rPr>
                <w:rFonts w:asciiTheme="minorHAnsi" w:eastAsia="Times New Roman" w:hAnsiTheme="minorHAnsi"/>
                <w:sz w:val="18"/>
                <w:szCs w:val="18"/>
              </w:rPr>
              <w:t>Hutan Produksi</w:t>
            </w:r>
          </w:p>
        </w:tc>
        <w:tc>
          <w:tcPr>
            <w:tcW w:w="1142" w:type="dxa"/>
          </w:tcPr>
          <w:p w:rsidR="005960B9" w:rsidRDefault="0037477D">
            <w:pPr>
              <w:spacing w:after="0" w:line="240" w:lineRule="auto"/>
              <w:jc w:val="center"/>
              <w:rPr>
                <w:rFonts w:asciiTheme="minorHAnsi" w:eastAsia="Times New Roman" w:hAnsiTheme="minorHAnsi"/>
                <w:sz w:val="18"/>
                <w:szCs w:val="18"/>
              </w:rPr>
            </w:pPr>
            <w:r>
              <w:rPr>
                <w:rFonts w:asciiTheme="minorHAnsi" w:eastAsia="Times New Roman" w:hAnsiTheme="minorHAnsi"/>
                <w:sz w:val="18"/>
                <w:szCs w:val="18"/>
              </w:rPr>
              <w:t>Sesuai</w:t>
            </w:r>
          </w:p>
        </w:tc>
      </w:tr>
      <w:tr w:rsidR="005960B9">
        <w:trPr>
          <w:trHeight w:val="300"/>
          <w:jc w:val="center"/>
        </w:trPr>
        <w:tc>
          <w:tcPr>
            <w:tcW w:w="4280" w:type="dxa"/>
            <w:gridSpan w:val="3"/>
          </w:tcPr>
          <w:p w:rsidR="005960B9" w:rsidRDefault="0037477D">
            <w:pPr>
              <w:spacing w:after="0" w:line="240" w:lineRule="auto"/>
              <w:jc w:val="center"/>
              <w:rPr>
                <w:rFonts w:asciiTheme="minorHAnsi" w:eastAsia="Times New Roman" w:hAnsiTheme="minorHAnsi"/>
                <w:b/>
                <w:bCs/>
                <w:sz w:val="18"/>
                <w:szCs w:val="18"/>
              </w:rPr>
            </w:pPr>
            <w:r>
              <w:rPr>
                <w:rFonts w:asciiTheme="minorHAnsi" w:eastAsia="Times New Roman" w:hAnsiTheme="minorHAnsi"/>
                <w:b/>
                <w:bCs/>
                <w:sz w:val="18"/>
                <w:szCs w:val="18"/>
              </w:rPr>
              <w:t>JUMLAH</w:t>
            </w:r>
          </w:p>
        </w:tc>
        <w:tc>
          <w:tcPr>
            <w:tcW w:w="1243" w:type="dxa"/>
          </w:tcPr>
          <w:p w:rsidR="005960B9" w:rsidRDefault="0037477D">
            <w:pPr>
              <w:spacing w:after="0" w:line="240" w:lineRule="auto"/>
              <w:ind w:left="-57" w:right="-57"/>
              <w:jc w:val="right"/>
              <w:rPr>
                <w:rFonts w:asciiTheme="minorHAnsi" w:eastAsia="Times New Roman" w:hAnsiTheme="minorHAnsi"/>
                <w:sz w:val="18"/>
                <w:szCs w:val="18"/>
                <w:lang w:val="id-ID"/>
              </w:rPr>
            </w:pPr>
            <w:r>
              <w:rPr>
                <w:rFonts w:asciiTheme="minorHAnsi" w:eastAsia="Times New Roman" w:hAnsiTheme="minorHAnsi"/>
                <w:sz w:val="18"/>
                <w:szCs w:val="18"/>
              </w:rPr>
              <w:t>433.525,0</w:t>
            </w:r>
            <w:r>
              <w:rPr>
                <w:rFonts w:asciiTheme="minorHAnsi" w:eastAsia="Times New Roman" w:hAnsiTheme="minorHAnsi"/>
                <w:sz w:val="18"/>
                <w:szCs w:val="18"/>
                <w:lang w:val="id-ID"/>
              </w:rPr>
              <w:t>2</w:t>
            </w:r>
          </w:p>
        </w:tc>
        <w:tc>
          <w:tcPr>
            <w:tcW w:w="1219" w:type="dxa"/>
          </w:tcPr>
          <w:p w:rsidR="005960B9" w:rsidRDefault="0037477D">
            <w:pPr>
              <w:spacing w:after="0" w:line="240" w:lineRule="auto"/>
              <w:jc w:val="center"/>
              <w:rPr>
                <w:rFonts w:asciiTheme="minorHAnsi" w:eastAsia="Times New Roman" w:hAnsiTheme="minorHAnsi"/>
                <w:sz w:val="18"/>
                <w:szCs w:val="18"/>
              </w:rPr>
            </w:pPr>
            <w:r>
              <w:rPr>
                <w:rFonts w:asciiTheme="minorHAnsi" w:eastAsia="Times New Roman" w:hAnsiTheme="minorHAnsi"/>
                <w:sz w:val="18"/>
                <w:szCs w:val="18"/>
              </w:rPr>
              <w:t> </w:t>
            </w:r>
          </w:p>
        </w:tc>
        <w:tc>
          <w:tcPr>
            <w:tcW w:w="1142" w:type="dxa"/>
          </w:tcPr>
          <w:p w:rsidR="005960B9" w:rsidRDefault="0037477D">
            <w:pPr>
              <w:spacing w:after="0" w:line="240" w:lineRule="auto"/>
              <w:jc w:val="center"/>
              <w:rPr>
                <w:rFonts w:asciiTheme="minorHAnsi" w:eastAsia="Times New Roman" w:hAnsiTheme="minorHAnsi"/>
                <w:sz w:val="18"/>
                <w:szCs w:val="18"/>
              </w:rPr>
            </w:pPr>
            <w:r>
              <w:rPr>
                <w:rFonts w:asciiTheme="minorHAnsi" w:eastAsia="Times New Roman" w:hAnsiTheme="minorHAnsi"/>
                <w:sz w:val="18"/>
                <w:szCs w:val="18"/>
              </w:rPr>
              <w:t> </w:t>
            </w:r>
          </w:p>
        </w:tc>
      </w:tr>
    </w:tbl>
    <w:p w:rsidR="005960B9" w:rsidRDefault="005960B9">
      <w:pPr>
        <w:tabs>
          <w:tab w:val="left" w:pos="1080"/>
        </w:tabs>
        <w:spacing w:after="0" w:line="360" w:lineRule="auto"/>
        <w:ind w:left="1080"/>
        <w:jc w:val="both"/>
        <w:rPr>
          <w:rFonts w:asciiTheme="minorHAnsi" w:hAnsiTheme="minorHAnsi" w:cs="Tahoma"/>
        </w:rPr>
      </w:pPr>
    </w:p>
    <w:p w:rsidR="005960B9" w:rsidRDefault="0037477D">
      <w:pPr>
        <w:spacing w:after="0" w:line="360" w:lineRule="auto"/>
        <w:ind w:left="993"/>
        <w:jc w:val="both"/>
        <w:rPr>
          <w:rFonts w:asciiTheme="minorHAnsi" w:hAnsiTheme="minorHAnsi" w:cs="Tahoma"/>
        </w:rPr>
      </w:pPr>
      <w:r>
        <w:rPr>
          <w:rFonts w:asciiTheme="minorHAnsi" w:hAnsiTheme="minorHAnsi" w:cs="Tahoma"/>
        </w:rPr>
        <w:t>Dari Tabel 19 diatas dapat dilihat bahwa</w:t>
      </w:r>
      <w:r>
        <w:rPr>
          <w:rFonts w:asciiTheme="minorHAnsi" w:hAnsiTheme="minorHAnsi" w:cs="Tahoma"/>
          <w:lang w:val="id-ID"/>
        </w:rPr>
        <w:t>,</w:t>
      </w:r>
      <w:r>
        <w:rPr>
          <w:rFonts w:asciiTheme="minorHAnsi" w:hAnsiTheme="minorHAnsi" w:cs="Tahoma"/>
        </w:rPr>
        <w:t xml:space="preserve"> pada </w:t>
      </w:r>
      <w:r>
        <w:rPr>
          <w:rFonts w:asciiTheme="minorHAnsi" w:hAnsiTheme="minorHAnsi" w:cs="Tahoma"/>
          <w:lang w:val="id-ID"/>
        </w:rPr>
        <w:t>t</w:t>
      </w:r>
      <w:r>
        <w:rPr>
          <w:rFonts w:asciiTheme="minorHAnsi" w:hAnsiTheme="minorHAnsi" w:cs="Tahoma"/>
        </w:rPr>
        <w:t>ahun 2018</w:t>
      </w:r>
      <w:r>
        <w:rPr>
          <w:rFonts w:asciiTheme="minorHAnsi" w:hAnsiTheme="minorHAnsi" w:cs="Tahoma"/>
          <w:lang w:val="id-ID"/>
        </w:rPr>
        <w:t>,</w:t>
      </w:r>
      <w:r>
        <w:rPr>
          <w:rFonts w:asciiTheme="minorHAnsi" w:hAnsiTheme="minorHAnsi" w:cs="Tahoma"/>
        </w:rPr>
        <w:t xml:space="preserve"> Dinas Kehutanan Provinsi Sumatera Barat melakukan monitoring dan evaluasi terhadap 158 unit/perusahaan yang melakukan pemanfaatan dan penggunaan kawasan hutan di Provinsi Sumatera Barat yang terdiri </w:t>
      </w:r>
      <w:r>
        <w:rPr>
          <w:rFonts w:asciiTheme="minorHAnsi" w:hAnsiTheme="minorHAnsi" w:cs="Tahoma"/>
          <w:lang w:val="id-ID"/>
        </w:rPr>
        <w:t>atas</w:t>
      </w:r>
      <w:r>
        <w:rPr>
          <w:rFonts w:asciiTheme="minorHAnsi" w:hAnsiTheme="minorHAnsi" w:cs="Tahoma"/>
        </w:rPr>
        <w:t xml:space="preserve"> 22 unit menggunakan kawasan hutan untuk pembangunan di luar kehutanan, 4 unit memanfaatkan kawasan hutan untuk Izin Usaha Pemanfaatan Hasil Hutan Kayu-Hutan Alam (IUPHHK-HA), 3 unit memanfaatkan kawasan hutan untuk Izin Usaha Pemanfaatan Hasil Hutan Kayu-Hutan Tanaman Industri, 83 unit </w:t>
      </w:r>
      <w:r>
        <w:rPr>
          <w:rFonts w:asciiTheme="minorHAnsi" w:hAnsiTheme="minorHAnsi" w:cs="Tahoma"/>
        </w:rPr>
        <w:lastRenderedPageBreak/>
        <w:t>memanfaatkan kawasan hutan untuk Hutan Nagari (HN), 42 unit memanfaatkan kawasan hutan untuk Hutan Kemasyarakatan (HKm)</w:t>
      </w:r>
      <w:r>
        <w:rPr>
          <w:rFonts w:asciiTheme="minorHAnsi" w:hAnsiTheme="minorHAnsi" w:cs="Tahoma"/>
          <w:lang w:val="id-ID"/>
        </w:rPr>
        <w:t>,</w:t>
      </w:r>
      <w:r>
        <w:rPr>
          <w:rFonts w:asciiTheme="minorHAnsi" w:hAnsiTheme="minorHAnsi" w:cs="Tahoma"/>
        </w:rPr>
        <w:t xml:space="preserve"> dan 4 unit memanfaatkan kawasan hutan untuk Hutan Tanaman Rakyat (HTR)</w:t>
      </w:r>
      <w:r>
        <w:rPr>
          <w:rFonts w:asciiTheme="minorHAnsi" w:hAnsiTheme="minorHAnsi" w:cs="Tahoma"/>
          <w:lang w:val="id-ID"/>
        </w:rPr>
        <w:t>. Sebanyak</w:t>
      </w:r>
      <w:r>
        <w:rPr>
          <w:rFonts w:asciiTheme="minorHAnsi" w:hAnsiTheme="minorHAnsi" w:cs="Tahoma"/>
        </w:rPr>
        <w:t xml:space="preserve"> 158 unit/perusahaan yang memanfaatkan dan menggunakan kawasan hutan tersebut diatas</w:t>
      </w:r>
      <w:r>
        <w:rPr>
          <w:rFonts w:asciiTheme="minorHAnsi" w:hAnsiTheme="minorHAnsi" w:cs="Tahoma"/>
          <w:lang w:val="id-ID"/>
        </w:rPr>
        <w:t>,</w:t>
      </w:r>
      <w:r>
        <w:rPr>
          <w:rFonts w:asciiTheme="minorHAnsi" w:hAnsiTheme="minorHAnsi" w:cs="Tahoma"/>
        </w:rPr>
        <w:t xml:space="preserve"> berdasarkan hasil evaluasi tim Dinas Kehutanan Provinsi Sumatera Barat</w:t>
      </w:r>
      <w:r>
        <w:rPr>
          <w:rFonts w:asciiTheme="minorHAnsi" w:hAnsiTheme="minorHAnsi" w:cs="Tahoma"/>
          <w:lang w:val="id-ID"/>
        </w:rPr>
        <w:t>,</w:t>
      </w:r>
      <w:r>
        <w:rPr>
          <w:rFonts w:asciiTheme="minorHAnsi" w:hAnsiTheme="minorHAnsi" w:cs="Tahoma"/>
        </w:rPr>
        <w:t xml:space="preserve"> telah menggunakan dan memanfaatkan kawasan hutan sesuai fungsi dan peruntukannya sesuai aturan yang berlaku.  </w:t>
      </w:r>
    </w:p>
    <w:p w:rsidR="005960B9" w:rsidRDefault="0037477D">
      <w:pPr>
        <w:numPr>
          <w:ilvl w:val="0"/>
          <w:numId w:val="7"/>
        </w:numPr>
        <w:tabs>
          <w:tab w:val="left" w:pos="993"/>
        </w:tabs>
        <w:spacing w:after="0" w:line="360" w:lineRule="auto"/>
        <w:ind w:left="993" w:hanging="284"/>
        <w:jc w:val="both"/>
        <w:rPr>
          <w:rFonts w:asciiTheme="minorHAnsi" w:hAnsiTheme="minorHAnsi"/>
        </w:rPr>
      </w:pPr>
      <w:r>
        <w:rPr>
          <w:rFonts w:asciiTheme="minorHAnsi" w:hAnsiTheme="minorHAnsi"/>
        </w:rPr>
        <w:t>Indikator persentase pencapaian target produksi hasil hutan kayu dan hasil hutan bukan kayu</w:t>
      </w:r>
      <w:r>
        <w:rPr>
          <w:rFonts w:asciiTheme="minorHAnsi" w:eastAsia="Times New Roman" w:hAnsiTheme="minorHAnsi" w:cs="Tahoma"/>
        </w:rPr>
        <w:t>.</w:t>
      </w:r>
    </w:p>
    <w:p w:rsidR="005960B9" w:rsidRDefault="0037477D">
      <w:pPr>
        <w:spacing w:after="0" w:line="360" w:lineRule="auto"/>
        <w:ind w:left="993"/>
        <w:jc w:val="both"/>
        <w:rPr>
          <w:rFonts w:asciiTheme="minorHAnsi" w:hAnsiTheme="minorHAnsi" w:cs="Tahoma"/>
        </w:rPr>
      </w:pPr>
      <w:r>
        <w:rPr>
          <w:rFonts w:asciiTheme="minorHAnsi" w:hAnsiTheme="minorHAnsi" w:cs="Tahoma"/>
        </w:rPr>
        <w:t>Indikator Kinerja Utama (IKU</w:t>
      </w:r>
      <w:proofErr w:type="gramStart"/>
      <w:r>
        <w:rPr>
          <w:rFonts w:asciiTheme="minorHAnsi" w:hAnsiTheme="minorHAnsi" w:cs="Tahoma"/>
        </w:rPr>
        <w:t>) ”</w:t>
      </w:r>
      <w:proofErr w:type="gramEnd"/>
      <w:r>
        <w:rPr>
          <w:rFonts w:asciiTheme="minorHAnsi" w:hAnsiTheme="minorHAnsi" w:cs="Tahoma"/>
        </w:rPr>
        <w:t>Persentase pencapaian target produksi hasil hutan kayu dan hasil hutan bukan kayu” memiliki target sebesar 82%, terealisir sebesar 92</w:t>
      </w:r>
      <w:r>
        <w:rPr>
          <w:rFonts w:asciiTheme="minorHAnsi" w:hAnsiTheme="minorHAnsi" w:cs="Tahoma"/>
          <w:lang w:val="id-ID"/>
        </w:rPr>
        <w:t>,</w:t>
      </w:r>
      <w:r>
        <w:rPr>
          <w:rFonts w:asciiTheme="minorHAnsi" w:hAnsiTheme="minorHAnsi" w:cs="Tahoma"/>
        </w:rPr>
        <w:t>93% dengan tingkat capaian 113</w:t>
      </w:r>
      <w:r>
        <w:rPr>
          <w:rFonts w:asciiTheme="minorHAnsi" w:hAnsiTheme="minorHAnsi" w:cs="Tahoma"/>
          <w:lang w:val="id-ID"/>
        </w:rPr>
        <w:t>,</w:t>
      </w:r>
      <w:r>
        <w:rPr>
          <w:rFonts w:asciiTheme="minorHAnsi" w:hAnsiTheme="minorHAnsi" w:cs="Tahoma"/>
        </w:rPr>
        <w:t>33% termasuk kategori keberhasilan sangat baik. Indikator tersebut diatas dihitung dengan</w:t>
      </w:r>
      <w:r>
        <w:rPr>
          <w:rFonts w:asciiTheme="minorHAnsi" w:hAnsiTheme="minorHAnsi" w:cs="Tahoma"/>
          <w:lang w:val="id-ID"/>
        </w:rPr>
        <w:t xml:space="preserve"> membandingkan </w:t>
      </w:r>
      <w:r>
        <w:rPr>
          <w:rFonts w:asciiTheme="minorHAnsi" w:hAnsiTheme="minorHAnsi" w:cs="Tahoma"/>
        </w:rPr>
        <w:t>realisasi produksi HHK dan HHBK tahun N</w:t>
      </w:r>
      <w:r>
        <w:rPr>
          <w:rFonts w:asciiTheme="minorHAnsi" w:hAnsiTheme="minorHAnsi" w:cs="Tahoma"/>
          <w:lang w:val="id-ID"/>
        </w:rPr>
        <w:t xml:space="preserve"> dan </w:t>
      </w:r>
      <w:r>
        <w:rPr>
          <w:rFonts w:asciiTheme="minorHAnsi" w:hAnsiTheme="minorHAnsi" w:cs="Tahoma"/>
        </w:rPr>
        <w:t xml:space="preserve">target produksi HHK dan HHBK tahun N </w:t>
      </w:r>
      <w:r>
        <w:rPr>
          <w:rFonts w:asciiTheme="minorHAnsi" w:hAnsiTheme="minorHAnsi" w:cs="Tahoma"/>
          <w:lang w:val="id-ID"/>
        </w:rPr>
        <w:t>dikalikan</w:t>
      </w:r>
      <w:r>
        <w:rPr>
          <w:rFonts w:asciiTheme="minorHAnsi" w:hAnsiTheme="minorHAnsi" w:cs="Tahoma"/>
        </w:rPr>
        <w:t xml:space="preserve"> 100%.Pencapaian </w:t>
      </w:r>
      <w:r>
        <w:rPr>
          <w:rFonts w:asciiTheme="minorHAnsi" w:eastAsia="Times New Roman" w:hAnsiTheme="minorHAnsi" w:cs="Tahoma"/>
        </w:rPr>
        <w:t>indikator</w:t>
      </w:r>
      <w:r>
        <w:rPr>
          <w:rFonts w:asciiTheme="minorHAnsi" w:hAnsiTheme="minorHAnsi" w:cs="Tahoma"/>
        </w:rPr>
        <w:t xml:space="preserve"> kinerja ini didukung oleh Program Pemanfaatan Potensi SDH seperti terlihat pada Tabel 17 di atas.</w:t>
      </w:r>
    </w:p>
    <w:p w:rsidR="005960B9" w:rsidRDefault="0037477D">
      <w:pPr>
        <w:spacing w:after="0" w:line="360" w:lineRule="auto"/>
        <w:ind w:left="993"/>
        <w:jc w:val="both"/>
        <w:rPr>
          <w:rFonts w:asciiTheme="minorHAnsi" w:hAnsiTheme="minorHAnsi" w:cs="Tahoma"/>
        </w:rPr>
      </w:pPr>
      <w:r>
        <w:rPr>
          <w:rFonts w:asciiTheme="minorHAnsi" w:hAnsiTheme="minorHAnsi" w:cs="Tahoma"/>
        </w:rPr>
        <w:t xml:space="preserve">Capaian Target IKU persentase pencapaian target produksi hasil hutan kayu dan hasil hutan bukan kayu </w:t>
      </w:r>
      <w:r>
        <w:rPr>
          <w:rFonts w:asciiTheme="minorHAnsi" w:hAnsiTheme="minorHAnsi" w:cs="Tahoma"/>
          <w:lang w:val="id-ID"/>
        </w:rPr>
        <w:t>t</w:t>
      </w:r>
      <w:r>
        <w:rPr>
          <w:rFonts w:asciiTheme="minorHAnsi" w:hAnsiTheme="minorHAnsi" w:cs="Tahoma"/>
        </w:rPr>
        <w:t>ahun 2018 setiap triwulannya dapat diuraikan</w:t>
      </w:r>
      <w:r>
        <w:rPr>
          <w:rFonts w:asciiTheme="minorHAnsi" w:hAnsiTheme="minorHAnsi"/>
        </w:rPr>
        <w:t xml:space="preserve"> seperti pada Tabel </w:t>
      </w:r>
      <w:r>
        <w:rPr>
          <w:rFonts w:asciiTheme="minorHAnsi" w:hAnsiTheme="minorHAnsi"/>
          <w:lang w:val="id-ID"/>
        </w:rPr>
        <w:t>20</w:t>
      </w:r>
      <w:r>
        <w:rPr>
          <w:rFonts w:asciiTheme="minorHAnsi" w:hAnsiTheme="minorHAnsi"/>
        </w:rPr>
        <w:t>.</w:t>
      </w:r>
    </w:p>
    <w:p w:rsidR="005960B9" w:rsidRDefault="0037477D">
      <w:pPr>
        <w:tabs>
          <w:tab w:val="left" w:pos="1134"/>
        </w:tabs>
        <w:spacing w:after="0" w:line="240" w:lineRule="auto"/>
        <w:ind w:left="1134" w:hanging="1134"/>
        <w:jc w:val="both"/>
        <w:rPr>
          <w:rFonts w:asciiTheme="minorHAnsi" w:hAnsiTheme="minorHAnsi" w:cs="Tahoma"/>
        </w:rPr>
      </w:pPr>
      <w:proofErr w:type="gramStart"/>
      <w:r>
        <w:rPr>
          <w:rFonts w:asciiTheme="minorHAnsi" w:hAnsiTheme="minorHAnsi" w:cs="Tahoma"/>
        </w:rPr>
        <w:t>Tabel 20.</w:t>
      </w:r>
      <w:proofErr w:type="gramEnd"/>
      <w:r>
        <w:rPr>
          <w:rFonts w:asciiTheme="minorHAnsi" w:hAnsiTheme="minorHAnsi" w:cs="Tahoma"/>
        </w:rPr>
        <w:tab/>
        <w:t xml:space="preserve">Capaian Target IKU Persentase </w:t>
      </w:r>
      <w:r>
        <w:rPr>
          <w:rFonts w:asciiTheme="minorHAnsi" w:hAnsiTheme="minorHAnsi" w:cs="Tahoma"/>
          <w:lang w:val="id-ID"/>
        </w:rPr>
        <w:t>P</w:t>
      </w:r>
      <w:r>
        <w:rPr>
          <w:rFonts w:asciiTheme="minorHAnsi" w:hAnsiTheme="minorHAnsi" w:cs="Tahoma"/>
        </w:rPr>
        <w:t xml:space="preserve">encapaian </w:t>
      </w:r>
      <w:r>
        <w:rPr>
          <w:rFonts w:asciiTheme="minorHAnsi" w:hAnsiTheme="minorHAnsi" w:cs="Tahoma"/>
          <w:lang w:val="id-ID"/>
        </w:rPr>
        <w:t>T</w:t>
      </w:r>
      <w:r>
        <w:rPr>
          <w:rFonts w:asciiTheme="minorHAnsi" w:hAnsiTheme="minorHAnsi" w:cs="Tahoma"/>
        </w:rPr>
        <w:t xml:space="preserve">arget </w:t>
      </w:r>
      <w:r>
        <w:rPr>
          <w:rFonts w:asciiTheme="minorHAnsi" w:hAnsiTheme="minorHAnsi" w:cs="Tahoma"/>
          <w:lang w:val="id-ID"/>
        </w:rPr>
        <w:t>P</w:t>
      </w:r>
      <w:r>
        <w:rPr>
          <w:rFonts w:asciiTheme="minorHAnsi" w:hAnsiTheme="minorHAnsi" w:cs="Tahoma"/>
        </w:rPr>
        <w:t>roduksi HHK dan HHBK</w:t>
      </w:r>
    </w:p>
    <w:tbl>
      <w:tblPr>
        <w:tblW w:w="7965" w:type="dxa"/>
        <w:jc w:val="center"/>
        <w:tblLayout w:type="fixed"/>
        <w:tblLook w:val="04A0" w:firstRow="1" w:lastRow="0" w:firstColumn="1" w:lastColumn="0" w:noHBand="0" w:noVBand="1"/>
      </w:tblPr>
      <w:tblGrid>
        <w:gridCol w:w="935"/>
        <w:gridCol w:w="283"/>
        <w:gridCol w:w="797"/>
        <w:gridCol w:w="503"/>
        <w:gridCol w:w="465"/>
        <w:gridCol w:w="529"/>
        <w:gridCol w:w="419"/>
        <w:gridCol w:w="567"/>
        <w:gridCol w:w="366"/>
        <w:gridCol w:w="504"/>
        <w:gridCol w:w="501"/>
        <w:gridCol w:w="569"/>
        <w:gridCol w:w="484"/>
        <w:gridCol w:w="580"/>
        <w:gridCol w:w="463"/>
      </w:tblGrid>
      <w:tr w:rsidR="005960B9">
        <w:trPr>
          <w:trHeight w:val="385"/>
          <w:jc w:val="center"/>
        </w:trPr>
        <w:tc>
          <w:tcPr>
            <w:tcW w:w="935" w:type="dxa"/>
            <w:vMerge w:val="restart"/>
            <w:tcBorders>
              <w:top w:val="single" w:sz="4" w:space="0" w:color="auto"/>
              <w:left w:val="single" w:sz="4" w:space="0" w:color="auto"/>
              <w:right w:val="single" w:sz="4" w:space="0" w:color="000000"/>
            </w:tcBorders>
            <w:shd w:val="clear" w:color="auto" w:fill="00B050"/>
            <w:vAlign w:val="center"/>
          </w:tcPr>
          <w:p w:rsidR="005960B9" w:rsidRDefault="0037477D">
            <w:pPr>
              <w:spacing w:after="0" w:line="240" w:lineRule="auto"/>
              <w:ind w:left="-57" w:right="-57"/>
              <w:jc w:val="center"/>
              <w:rPr>
                <w:rFonts w:asciiTheme="minorHAnsi" w:eastAsia="Times New Roman" w:hAnsiTheme="minorHAnsi" w:cs="Tahoma"/>
                <w:b/>
                <w:bCs/>
                <w:sz w:val="14"/>
                <w:szCs w:val="14"/>
              </w:rPr>
            </w:pPr>
            <w:r>
              <w:rPr>
                <w:rFonts w:asciiTheme="minorHAnsi" w:eastAsia="Times New Roman" w:hAnsiTheme="minorHAnsi" w:cs="Tahoma"/>
                <w:b/>
                <w:bCs/>
                <w:sz w:val="14"/>
                <w:szCs w:val="14"/>
              </w:rPr>
              <w:t>SASARAN STRATEGIS</w:t>
            </w:r>
          </w:p>
        </w:tc>
        <w:tc>
          <w:tcPr>
            <w:tcW w:w="1080" w:type="dxa"/>
            <w:gridSpan w:val="2"/>
            <w:vMerge w:val="restart"/>
            <w:tcBorders>
              <w:top w:val="single" w:sz="4" w:space="0" w:color="auto"/>
              <w:left w:val="single" w:sz="4" w:space="0" w:color="auto"/>
              <w:bottom w:val="single" w:sz="4" w:space="0" w:color="000000"/>
              <w:right w:val="single" w:sz="4" w:space="0" w:color="000000"/>
            </w:tcBorders>
            <w:shd w:val="clear" w:color="auto" w:fill="00B050"/>
            <w:vAlign w:val="center"/>
          </w:tcPr>
          <w:p w:rsidR="005960B9" w:rsidRDefault="0037477D">
            <w:pPr>
              <w:spacing w:after="0" w:line="240" w:lineRule="auto"/>
              <w:jc w:val="center"/>
              <w:rPr>
                <w:rFonts w:asciiTheme="minorHAnsi" w:eastAsia="Times New Roman" w:hAnsiTheme="minorHAnsi" w:cs="Tahoma"/>
                <w:b/>
                <w:bCs/>
                <w:sz w:val="14"/>
                <w:szCs w:val="14"/>
              </w:rPr>
            </w:pPr>
            <w:r>
              <w:rPr>
                <w:rFonts w:asciiTheme="minorHAnsi" w:eastAsia="Times New Roman" w:hAnsiTheme="minorHAnsi" w:cs="Tahoma"/>
                <w:b/>
                <w:bCs/>
                <w:sz w:val="14"/>
                <w:szCs w:val="14"/>
              </w:rPr>
              <w:t>INDIKATOR KINERJA</w:t>
            </w:r>
          </w:p>
        </w:tc>
        <w:tc>
          <w:tcPr>
            <w:tcW w:w="1916" w:type="dxa"/>
            <w:gridSpan w:val="4"/>
            <w:tcBorders>
              <w:top w:val="single" w:sz="4" w:space="0" w:color="auto"/>
              <w:left w:val="nil"/>
              <w:bottom w:val="single" w:sz="4" w:space="0" w:color="auto"/>
              <w:right w:val="single" w:sz="4" w:space="0" w:color="auto"/>
            </w:tcBorders>
            <w:shd w:val="clear" w:color="auto" w:fill="00B050"/>
            <w:vAlign w:val="center"/>
          </w:tcPr>
          <w:p w:rsidR="005960B9" w:rsidRDefault="0037477D">
            <w:pPr>
              <w:spacing w:after="0" w:line="240" w:lineRule="auto"/>
              <w:jc w:val="center"/>
              <w:rPr>
                <w:rFonts w:asciiTheme="minorHAnsi" w:eastAsia="Times New Roman" w:hAnsiTheme="minorHAnsi" w:cs="Tahoma"/>
                <w:b/>
                <w:bCs/>
                <w:sz w:val="14"/>
                <w:szCs w:val="14"/>
              </w:rPr>
            </w:pPr>
            <w:r>
              <w:rPr>
                <w:rFonts w:asciiTheme="minorHAnsi" w:eastAsia="Times New Roman" w:hAnsiTheme="minorHAnsi" w:cs="Tahoma"/>
                <w:b/>
                <w:bCs/>
                <w:sz w:val="14"/>
                <w:szCs w:val="14"/>
              </w:rPr>
              <w:t>Target</w:t>
            </w:r>
          </w:p>
        </w:tc>
        <w:tc>
          <w:tcPr>
            <w:tcW w:w="4034" w:type="dxa"/>
            <w:gridSpan w:val="8"/>
            <w:tcBorders>
              <w:top w:val="single" w:sz="4" w:space="0" w:color="auto"/>
              <w:left w:val="single" w:sz="4" w:space="0" w:color="auto"/>
              <w:bottom w:val="single" w:sz="4" w:space="0" w:color="auto"/>
              <w:right w:val="single" w:sz="4" w:space="0" w:color="000000"/>
            </w:tcBorders>
            <w:shd w:val="clear" w:color="auto" w:fill="00B050"/>
            <w:vAlign w:val="center"/>
          </w:tcPr>
          <w:p w:rsidR="005960B9" w:rsidRDefault="0037477D">
            <w:pPr>
              <w:spacing w:after="0" w:line="240" w:lineRule="auto"/>
              <w:jc w:val="center"/>
              <w:rPr>
                <w:rFonts w:asciiTheme="minorHAnsi" w:eastAsia="Times New Roman" w:hAnsiTheme="minorHAnsi" w:cs="Tahoma"/>
                <w:b/>
                <w:bCs/>
                <w:sz w:val="14"/>
                <w:szCs w:val="14"/>
              </w:rPr>
            </w:pPr>
            <w:r>
              <w:rPr>
                <w:rFonts w:asciiTheme="minorHAnsi" w:eastAsia="Times New Roman" w:hAnsiTheme="minorHAnsi" w:cs="Tahoma"/>
                <w:b/>
                <w:bCs/>
                <w:sz w:val="14"/>
                <w:szCs w:val="14"/>
              </w:rPr>
              <w:t>Realisasi</w:t>
            </w:r>
          </w:p>
        </w:tc>
      </w:tr>
      <w:tr w:rsidR="005960B9">
        <w:trPr>
          <w:trHeight w:val="385"/>
          <w:jc w:val="center"/>
        </w:trPr>
        <w:tc>
          <w:tcPr>
            <w:tcW w:w="935" w:type="dxa"/>
            <w:vMerge/>
            <w:tcBorders>
              <w:left w:val="single" w:sz="4" w:space="0" w:color="auto"/>
              <w:bottom w:val="single" w:sz="4" w:space="0" w:color="auto"/>
              <w:right w:val="single" w:sz="4" w:space="0" w:color="000000"/>
            </w:tcBorders>
            <w:shd w:val="clear" w:color="auto" w:fill="00B050"/>
            <w:vAlign w:val="center"/>
          </w:tcPr>
          <w:p w:rsidR="005960B9" w:rsidRDefault="005960B9">
            <w:pPr>
              <w:spacing w:after="0" w:line="240" w:lineRule="auto"/>
              <w:jc w:val="center"/>
              <w:rPr>
                <w:rFonts w:asciiTheme="minorHAnsi" w:eastAsia="Times New Roman" w:hAnsiTheme="minorHAnsi" w:cs="Tahoma"/>
                <w:b/>
                <w:bCs/>
                <w:sz w:val="14"/>
                <w:szCs w:val="14"/>
              </w:rPr>
            </w:pPr>
          </w:p>
        </w:tc>
        <w:tc>
          <w:tcPr>
            <w:tcW w:w="1080" w:type="dxa"/>
            <w:gridSpan w:val="2"/>
            <w:vMerge/>
            <w:tcBorders>
              <w:top w:val="single" w:sz="4" w:space="0" w:color="auto"/>
              <w:left w:val="single" w:sz="4" w:space="0" w:color="auto"/>
              <w:bottom w:val="single" w:sz="4" w:space="0" w:color="auto"/>
              <w:right w:val="single" w:sz="4" w:space="0" w:color="000000"/>
            </w:tcBorders>
            <w:shd w:val="clear" w:color="auto" w:fill="00B050"/>
            <w:vAlign w:val="center"/>
          </w:tcPr>
          <w:p w:rsidR="005960B9" w:rsidRDefault="005960B9">
            <w:pPr>
              <w:spacing w:after="0" w:line="240" w:lineRule="auto"/>
              <w:rPr>
                <w:rFonts w:asciiTheme="minorHAnsi" w:eastAsia="Times New Roman" w:hAnsiTheme="minorHAnsi" w:cs="Tahoma"/>
                <w:b/>
                <w:bCs/>
                <w:sz w:val="14"/>
                <w:szCs w:val="14"/>
              </w:rPr>
            </w:pPr>
          </w:p>
        </w:tc>
        <w:tc>
          <w:tcPr>
            <w:tcW w:w="503" w:type="dxa"/>
            <w:tcBorders>
              <w:top w:val="nil"/>
              <w:left w:val="nil"/>
              <w:bottom w:val="single" w:sz="4" w:space="0" w:color="auto"/>
              <w:right w:val="single" w:sz="4" w:space="0" w:color="auto"/>
            </w:tcBorders>
            <w:shd w:val="clear" w:color="auto" w:fill="00B050"/>
          </w:tcPr>
          <w:p w:rsidR="005960B9" w:rsidRDefault="0037477D">
            <w:pPr>
              <w:spacing w:after="0" w:line="240" w:lineRule="auto"/>
              <w:ind w:left="-113" w:right="-113"/>
              <w:jc w:val="center"/>
              <w:rPr>
                <w:rFonts w:asciiTheme="minorHAnsi" w:eastAsia="Times New Roman" w:hAnsiTheme="minorHAnsi" w:cs="Tahoma"/>
                <w:b/>
                <w:bCs/>
                <w:sz w:val="14"/>
                <w:szCs w:val="14"/>
              </w:rPr>
            </w:pPr>
            <w:r>
              <w:rPr>
                <w:rFonts w:asciiTheme="minorHAnsi" w:eastAsia="Times New Roman" w:hAnsiTheme="minorHAnsi" w:cs="Tahoma"/>
                <w:b/>
                <w:bCs/>
                <w:sz w:val="14"/>
                <w:szCs w:val="14"/>
              </w:rPr>
              <w:t xml:space="preserve">TRW </w:t>
            </w:r>
            <w:r>
              <w:rPr>
                <w:rFonts w:asciiTheme="minorHAnsi" w:eastAsia="Times New Roman" w:hAnsiTheme="minorHAnsi" w:cs="Tahoma"/>
                <w:b/>
                <w:bCs/>
                <w:sz w:val="14"/>
                <w:szCs w:val="14"/>
              </w:rPr>
              <w:br/>
              <w:t>I</w:t>
            </w:r>
          </w:p>
        </w:tc>
        <w:tc>
          <w:tcPr>
            <w:tcW w:w="465" w:type="dxa"/>
            <w:tcBorders>
              <w:top w:val="nil"/>
              <w:left w:val="single" w:sz="4" w:space="0" w:color="auto"/>
              <w:bottom w:val="single" w:sz="4" w:space="0" w:color="auto"/>
              <w:right w:val="single" w:sz="4" w:space="0" w:color="auto"/>
            </w:tcBorders>
            <w:shd w:val="clear" w:color="auto" w:fill="00B050"/>
          </w:tcPr>
          <w:p w:rsidR="005960B9" w:rsidRDefault="0037477D">
            <w:pPr>
              <w:spacing w:after="0" w:line="240" w:lineRule="auto"/>
              <w:ind w:left="-113" w:right="-113"/>
              <w:jc w:val="center"/>
              <w:rPr>
                <w:rFonts w:asciiTheme="minorHAnsi" w:eastAsia="Times New Roman" w:hAnsiTheme="minorHAnsi" w:cs="Tahoma"/>
                <w:b/>
                <w:bCs/>
                <w:sz w:val="14"/>
                <w:szCs w:val="14"/>
              </w:rPr>
            </w:pPr>
            <w:r>
              <w:rPr>
                <w:rFonts w:asciiTheme="minorHAnsi" w:eastAsia="Times New Roman" w:hAnsiTheme="minorHAnsi" w:cs="Tahoma"/>
                <w:b/>
                <w:bCs/>
                <w:sz w:val="14"/>
                <w:szCs w:val="14"/>
              </w:rPr>
              <w:t>TRW</w:t>
            </w:r>
          </w:p>
          <w:p w:rsidR="005960B9" w:rsidRDefault="0037477D">
            <w:pPr>
              <w:spacing w:after="0" w:line="240" w:lineRule="auto"/>
              <w:ind w:left="-113" w:right="-113"/>
              <w:jc w:val="center"/>
              <w:rPr>
                <w:rFonts w:asciiTheme="minorHAnsi" w:eastAsia="Times New Roman" w:hAnsiTheme="minorHAnsi" w:cs="Tahoma"/>
                <w:b/>
                <w:bCs/>
                <w:sz w:val="14"/>
                <w:szCs w:val="14"/>
              </w:rPr>
            </w:pPr>
            <w:r>
              <w:rPr>
                <w:rFonts w:asciiTheme="minorHAnsi" w:eastAsia="Times New Roman" w:hAnsiTheme="minorHAnsi" w:cs="Tahoma"/>
                <w:b/>
                <w:bCs/>
                <w:sz w:val="14"/>
                <w:szCs w:val="14"/>
              </w:rPr>
              <w:t>II</w:t>
            </w:r>
          </w:p>
        </w:tc>
        <w:tc>
          <w:tcPr>
            <w:tcW w:w="529" w:type="dxa"/>
            <w:tcBorders>
              <w:top w:val="nil"/>
              <w:left w:val="single" w:sz="4" w:space="0" w:color="auto"/>
              <w:bottom w:val="single" w:sz="4" w:space="0" w:color="auto"/>
              <w:right w:val="single" w:sz="4" w:space="0" w:color="auto"/>
            </w:tcBorders>
            <w:shd w:val="clear" w:color="auto" w:fill="00B050"/>
          </w:tcPr>
          <w:p w:rsidR="005960B9" w:rsidRDefault="0037477D">
            <w:pPr>
              <w:spacing w:after="0" w:line="240" w:lineRule="auto"/>
              <w:ind w:left="-113" w:right="-113"/>
              <w:jc w:val="center"/>
              <w:rPr>
                <w:rFonts w:asciiTheme="minorHAnsi" w:eastAsia="Times New Roman" w:hAnsiTheme="minorHAnsi" w:cs="Tahoma"/>
                <w:b/>
                <w:bCs/>
                <w:sz w:val="14"/>
                <w:szCs w:val="14"/>
              </w:rPr>
            </w:pPr>
            <w:r>
              <w:rPr>
                <w:rFonts w:asciiTheme="minorHAnsi" w:eastAsia="Times New Roman" w:hAnsiTheme="minorHAnsi" w:cs="Tahoma"/>
                <w:b/>
                <w:bCs/>
                <w:sz w:val="14"/>
                <w:szCs w:val="14"/>
              </w:rPr>
              <w:t xml:space="preserve">TRW </w:t>
            </w:r>
          </w:p>
          <w:p w:rsidR="005960B9" w:rsidRDefault="0037477D">
            <w:pPr>
              <w:spacing w:after="0" w:line="240" w:lineRule="auto"/>
              <w:ind w:left="-113" w:right="-113"/>
              <w:jc w:val="center"/>
              <w:rPr>
                <w:rFonts w:asciiTheme="minorHAnsi" w:eastAsia="Times New Roman" w:hAnsiTheme="minorHAnsi" w:cs="Tahoma"/>
                <w:b/>
                <w:bCs/>
                <w:sz w:val="14"/>
                <w:szCs w:val="14"/>
              </w:rPr>
            </w:pPr>
            <w:r>
              <w:rPr>
                <w:rFonts w:asciiTheme="minorHAnsi" w:eastAsia="Times New Roman" w:hAnsiTheme="minorHAnsi" w:cs="Tahoma"/>
                <w:b/>
                <w:bCs/>
                <w:sz w:val="14"/>
                <w:szCs w:val="14"/>
              </w:rPr>
              <w:t>III</w:t>
            </w:r>
          </w:p>
        </w:tc>
        <w:tc>
          <w:tcPr>
            <w:tcW w:w="419" w:type="dxa"/>
            <w:tcBorders>
              <w:top w:val="nil"/>
              <w:left w:val="single" w:sz="4" w:space="0" w:color="auto"/>
              <w:bottom w:val="single" w:sz="4" w:space="0" w:color="auto"/>
              <w:right w:val="single" w:sz="4" w:space="0" w:color="auto"/>
            </w:tcBorders>
            <w:shd w:val="clear" w:color="auto" w:fill="00B050"/>
          </w:tcPr>
          <w:p w:rsidR="005960B9" w:rsidRDefault="0037477D">
            <w:pPr>
              <w:spacing w:after="0" w:line="240" w:lineRule="auto"/>
              <w:ind w:left="-113" w:right="-113"/>
              <w:jc w:val="center"/>
              <w:rPr>
                <w:rFonts w:asciiTheme="minorHAnsi" w:eastAsia="Times New Roman" w:hAnsiTheme="minorHAnsi" w:cs="Tahoma"/>
                <w:b/>
                <w:bCs/>
                <w:sz w:val="14"/>
                <w:szCs w:val="14"/>
              </w:rPr>
            </w:pPr>
            <w:r>
              <w:rPr>
                <w:rFonts w:asciiTheme="minorHAnsi" w:eastAsia="Times New Roman" w:hAnsiTheme="minorHAnsi" w:cs="Tahoma"/>
                <w:b/>
                <w:bCs/>
                <w:sz w:val="14"/>
                <w:szCs w:val="14"/>
              </w:rPr>
              <w:t xml:space="preserve">TRW </w:t>
            </w:r>
          </w:p>
          <w:p w:rsidR="005960B9" w:rsidRDefault="0037477D">
            <w:pPr>
              <w:spacing w:after="0" w:line="240" w:lineRule="auto"/>
              <w:ind w:left="-113" w:right="-113"/>
              <w:jc w:val="center"/>
              <w:rPr>
                <w:rFonts w:asciiTheme="minorHAnsi" w:eastAsia="Times New Roman" w:hAnsiTheme="minorHAnsi" w:cs="Tahoma"/>
                <w:b/>
                <w:bCs/>
                <w:sz w:val="14"/>
                <w:szCs w:val="14"/>
              </w:rPr>
            </w:pPr>
            <w:r>
              <w:rPr>
                <w:rFonts w:asciiTheme="minorHAnsi" w:eastAsia="Times New Roman" w:hAnsiTheme="minorHAnsi" w:cs="Tahoma"/>
                <w:b/>
                <w:bCs/>
                <w:sz w:val="14"/>
                <w:szCs w:val="14"/>
              </w:rPr>
              <w:t>IV</w:t>
            </w:r>
          </w:p>
        </w:tc>
        <w:tc>
          <w:tcPr>
            <w:tcW w:w="567" w:type="dxa"/>
            <w:tcBorders>
              <w:top w:val="nil"/>
              <w:left w:val="single" w:sz="4" w:space="0" w:color="auto"/>
              <w:bottom w:val="single" w:sz="4" w:space="0" w:color="auto"/>
              <w:right w:val="single" w:sz="4" w:space="0" w:color="auto"/>
            </w:tcBorders>
            <w:shd w:val="clear" w:color="auto" w:fill="00B050"/>
            <w:vAlign w:val="center"/>
          </w:tcPr>
          <w:p w:rsidR="005960B9" w:rsidRDefault="0037477D">
            <w:pPr>
              <w:spacing w:after="0" w:line="240" w:lineRule="auto"/>
              <w:ind w:left="-113" w:right="-113"/>
              <w:jc w:val="center"/>
              <w:rPr>
                <w:rFonts w:asciiTheme="minorHAnsi" w:eastAsia="Times New Roman" w:hAnsiTheme="minorHAnsi" w:cs="Tahoma"/>
                <w:b/>
                <w:bCs/>
                <w:sz w:val="14"/>
                <w:szCs w:val="14"/>
              </w:rPr>
            </w:pPr>
            <w:r>
              <w:rPr>
                <w:rFonts w:asciiTheme="minorHAnsi" w:eastAsia="Times New Roman" w:hAnsiTheme="minorHAnsi" w:cs="Tahoma"/>
                <w:b/>
                <w:bCs/>
                <w:sz w:val="14"/>
                <w:szCs w:val="14"/>
              </w:rPr>
              <w:t xml:space="preserve">TRW </w:t>
            </w:r>
          </w:p>
          <w:p w:rsidR="005960B9" w:rsidRDefault="0037477D">
            <w:pPr>
              <w:spacing w:after="0" w:line="240" w:lineRule="auto"/>
              <w:ind w:left="-113" w:right="-113"/>
              <w:jc w:val="center"/>
              <w:rPr>
                <w:rFonts w:asciiTheme="minorHAnsi" w:eastAsia="Times New Roman" w:hAnsiTheme="minorHAnsi" w:cs="Tahoma"/>
                <w:b/>
                <w:bCs/>
                <w:sz w:val="14"/>
                <w:szCs w:val="14"/>
              </w:rPr>
            </w:pPr>
            <w:r>
              <w:rPr>
                <w:rFonts w:asciiTheme="minorHAnsi" w:eastAsia="Times New Roman" w:hAnsiTheme="minorHAnsi" w:cs="Tahoma"/>
                <w:b/>
                <w:bCs/>
                <w:sz w:val="14"/>
                <w:szCs w:val="14"/>
              </w:rPr>
              <w:t>I</w:t>
            </w:r>
          </w:p>
        </w:tc>
        <w:tc>
          <w:tcPr>
            <w:tcW w:w="366" w:type="dxa"/>
            <w:tcBorders>
              <w:top w:val="nil"/>
              <w:left w:val="nil"/>
              <w:bottom w:val="single" w:sz="4" w:space="0" w:color="auto"/>
              <w:right w:val="single" w:sz="4" w:space="0" w:color="auto"/>
            </w:tcBorders>
            <w:shd w:val="clear" w:color="auto" w:fill="00B050"/>
            <w:vAlign w:val="center"/>
          </w:tcPr>
          <w:p w:rsidR="005960B9" w:rsidRDefault="0037477D">
            <w:pPr>
              <w:spacing w:after="0" w:line="240" w:lineRule="auto"/>
              <w:ind w:left="-113" w:right="-113"/>
              <w:jc w:val="center"/>
              <w:rPr>
                <w:rFonts w:asciiTheme="minorHAnsi" w:eastAsia="Times New Roman" w:hAnsiTheme="minorHAnsi" w:cs="Tahoma"/>
                <w:b/>
                <w:bCs/>
                <w:sz w:val="14"/>
                <w:szCs w:val="14"/>
              </w:rPr>
            </w:pPr>
            <w:r>
              <w:rPr>
                <w:rFonts w:asciiTheme="minorHAnsi" w:eastAsia="Times New Roman" w:hAnsiTheme="minorHAnsi" w:cs="Tahoma"/>
                <w:b/>
                <w:bCs/>
                <w:sz w:val="14"/>
                <w:szCs w:val="14"/>
              </w:rPr>
              <w:t>%</w:t>
            </w:r>
          </w:p>
        </w:tc>
        <w:tc>
          <w:tcPr>
            <w:tcW w:w="504" w:type="dxa"/>
            <w:tcBorders>
              <w:top w:val="nil"/>
              <w:left w:val="nil"/>
              <w:bottom w:val="single" w:sz="4" w:space="0" w:color="auto"/>
              <w:right w:val="single" w:sz="4" w:space="0" w:color="auto"/>
            </w:tcBorders>
            <w:shd w:val="clear" w:color="auto" w:fill="00B050"/>
            <w:vAlign w:val="center"/>
          </w:tcPr>
          <w:p w:rsidR="005960B9" w:rsidRDefault="0037477D">
            <w:pPr>
              <w:spacing w:after="0" w:line="240" w:lineRule="auto"/>
              <w:ind w:left="-113" w:right="-113"/>
              <w:jc w:val="center"/>
              <w:rPr>
                <w:rFonts w:asciiTheme="minorHAnsi" w:eastAsia="Times New Roman" w:hAnsiTheme="minorHAnsi" w:cs="Tahoma"/>
                <w:b/>
                <w:bCs/>
                <w:sz w:val="14"/>
                <w:szCs w:val="14"/>
              </w:rPr>
            </w:pPr>
            <w:r>
              <w:rPr>
                <w:rFonts w:asciiTheme="minorHAnsi" w:eastAsia="Times New Roman" w:hAnsiTheme="minorHAnsi" w:cs="Tahoma"/>
                <w:b/>
                <w:bCs/>
                <w:sz w:val="14"/>
                <w:szCs w:val="14"/>
              </w:rPr>
              <w:t>TRW</w:t>
            </w:r>
          </w:p>
          <w:p w:rsidR="005960B9" w:rsidRDefault="0037477D">
            <w:pPr>
              <w:spacing w:after="0" w:line="240" w:lineRule="auto"/>
              <w:ind w:left="-113" w:right="-113"/>
              <w:jc w:val="center"/>
              <w:rPr>
                <w:rFonts w:asciiTheme="minorHAnsi" w:eastAsia="Times New Roman" w:hAnsiTheme="minorHAnsi" w:cs="Tahoma"/>
                <w:b/>
                <w:bCs/>
                <w:sz w:val="14"/>
                <w:szCs w:val="14"/>
              </w:rPr>
            </w:pPr>
            <w:r>
              <w:rPr>
                <w:rFonts w:asciiTheme="minorHAnsi" w:eastAsia="Times New Roman" w:hAnsiTheme="minorHAnsi" w:cs="Tahoma"/>
                <w:b/>
                <w:bCs/>
                <w:sz w:val="14"/>
                <w:szCs w:val="14"/>
              </w:rPr>
              <w:t xml:space="preserve"> II</w:t>
            </w:r>
          </w:p>
        </w:tc>
        <w:tc>
          <w:tcPr>
            <w:tcW w:w="501" w:type="dxa"/>
            <w:tcBorders>
              <w:top w:val="nil"/>
              <w:left w:val="nil"/>
              <w:bottom w:val="single" w:sz="4" w:space="0" w:color="auto"/>
              <w:right w:val="single" w:sz="4" w:space="0" w:color="auto"/>
            </w:tcBorders>
            <w:shd w:val="clear" w:color="auto" w:fill="00B050"/>
            <w:vAlign w:val="center"/>
          </w:tcPr>
          <w:p w:rsidR="005960B9" w:rsidRDefault="0037477D">
            <w:pPr>
              <w:spacing w:after="0" w:line="240" w:lineRule="auto"/>
              <w:ind w:left="-113" w:right="-113"/>
              <w:jc w:val="center"/>
              <w:rPr>
                <w:rFonts w:asciiTheme="minorHAnsi" w:eastAsia="Times New Roman" w:hAnsiTheme="minorHAnsi" w:cs="Tahoma"/>
                <w:b/>
                <w:bCs/>
                <w:sz w:val="14"/>
                <w:szCs w:val="14"/>
              </w:rPr>
            </w:pPr>
            <w:r>
              <w:rPr>
                <w:rFonts w:asciiTheme="minorHAnsi" w:eastAsia="Times New Roman" w:hAnsiTheme="minorHAnsi" w:cs="Tahoma"/>
                <w:b/>
                <w:bCs/>
                <w:sz w:val="14"/>
                <w:szCs w:val="14"/>
              </w:rPr>
              <w:t>%</w:t>
            </w:r>
          </w:p>
        </w:tc>
        <w:tc>
          <w:tcPr>
            <w:tcW w:w="569" w:type="dxa"/>
            <w:tcBorders>
              <w:top w:val="nil"/>
              <w:left w:val="nil"/>
              <w:bottom w:val="single" w:sz="4" w:space="0" w:color="auto"/>
              <w:right w:val="single" w:sz="4" w:space="0" w:color="auto"/>
            </w:tcBorders>
            <w:shd w:val="clear" w:color="auto" w:fill="00B050"/>
            <w:vAlign w:val="center"/>
          </w:tcPr>
          <w:p w:rsidR="005960B9" w:rsidRDefault="0037477D">
            <w:pPr>
              <w:spacing w:after="0" w:line="240" w:lineRule="auto"/>
              <w:ind w:left="-113" w:right="-113"/>
              <w:jc w:val="center"/>
              <w:rPr>
                <w:rFonts w:asciiTheme="minorHAnsi" w:eastAsia="Times New Roman" w:hAnsiTheme="minorHAnsi" w:cs="Tahoma"/>
                <w:b/>
                <w:bCs/>
                <w:sz w:val="14"/>
                <w:szCs w:val="14"/>
              </w:rPr>
            </w:pPr>
            <w:r>
              <w:rPr>
                <w:rFonts w:asciiTheme="minorHAnsi" w:eastAsia="Times New Roman" w:hAnsiTheme="minorHAnsi" w:cs="Tahoma"/>
                <w:b/>
                <w:bCs/>
                <w:sz w:val="14"/>
                <w:szCs w:val="14"/>
              </w:rPr>
              <w:t>TRW</w:t>
            </w:r>
          </w:p>
          <w:p w:rsidR="005960B9" w:rsidRDefault="0037477D">
            <w:pPr>
              <w:spacing w:after="0" w:line="240" w:lineRule="auto"/>
              <w:ind w:left="-113" w:right="-113"/>
              <w:jc w:val="center"/>
              <w:rPr>
                <w:rFonts w:asciiTheme="minorHAnsi" w:eastAsia="Times New Roman" w:hAnsiTheme="minorHAnsi" w:cs="Tahoma"/>
                <w:b/>
                <w:bCs/>
                <w:sz w:val="14"/>
                <w:szCs w:val="14"/>
              </w:rPr>
            </w:pPr>
            <w:r>
              <w:rPr>
                <w:rFonts w:asciiTheme="minorHAnsi" w:eastAsia="Times New Roman" w:hAnsiTheme="minorHAnsi" w:cs="Tahoma"/>
                <w:b/>
                <w:bCs/>
                <w:sz w:val="14"/>
                <w:szCs w:val="14"/>
              </w:rPr>
              <w:t xml:space="preserve"> III</w:t>
            </w:r>
          </w:p>
        </w:tc>
        <w:tc>
          <w:tcPr>
            <w:tcW w:w="484" w:type="dxa"/>
            <w:tcBorders>
              <w:top w:val="nil"/>
              <w:left w:val="nil"/>
              <w:bottom w:val="single" w:sz="4" w:space="0" w:color="auto"/>
              <w:right w:val="single" w:sz="4" w:space="0" w:color="auto"/>
            </w:tcBorders>
            <w:shd w:val="clear" w:color="auto" w:fill="00B050"/>
            <w:vAlign w:val="center"/>
          </w:tcPr>
          <w:p w:rsidR="005960B9" w:rsidRDefault="0037477D">
            <w:pPr>
              <w:spacing w:after="0" w:line="240" w:lineRule="auto"/>
              <w:ind w:left="-113" w:right="-113"/>
              <w:jc w:val="center"/>
              <w:rPr>
                <w:rFonts w:asciiTheme="minorHAnsi" w:eastAsia="Times New Roman" w:hAnsiTheme="minorHAnsi" w:cs="Tahoma"/>
                <w:b/>
                <w:bCs/>
                <w:sz w:val="14"/>
                <w:szCs w:val="14"/>
              </w:rPr>
            </w:pPr>
            <w:r>
              <w:rPr>
                <w:rFonts w:asciiTheme="minorHAnsi" w:eastAsia="Times New Roman" w:hAnsiTheme="minorHAnsi" w:cs="Tahoma"/>
                <w:b/>
                <w:bCs/>
                <w:sz w:val="14"/>
                <w:szCs w:val="14"/>
              </w:rPr>
              <w:t>%</w:t>
            </w:r>
          </w:p>
        </w:tc>
        <w:tc>
          <w:tcPr>
            <w:tcW w:w="580" w:type="dxa"/>
            <w:tcBorders>
              <w:top w:val="nil"/>
              <w:left w:val="nil"/>
              <w:bottom w:val="single" w:sz="4" w:space="0" w:color="auto"/>
              <w:right w:val="single" w:sz="4" w:space="0" w:color="auto"/>
            </w:tcBorders>
            <w:shd w:val="clear" w:color="auto" w:fill="00B050"/>
            <w:vAlign w:val="center"/>
          </w:tcPr>
          <w:p w:rsidR="005960B9" w:rsidRDefault="0037477D">
            <w:pPr>
              <w:spacing w:after="0" w:line="240" w:lineRule="auto"/>
              <w:ind w:left="-113" w:right="-113"/>
              <w:jc w:val="center"/>
              <w:rPr>
                <w:rFonts w:asciiTheme="minorHAnsi" w:eastAsia="Times New Roman" w:hAnsiTheme="minorHAnsi" w:cs="Tahoma"/>
                <w:b/>
                <w:bCs/>
                <w:sz w:val="14"/>
                <w:szCs w:val="14"/>
              </w:rPr>
            </w:pPr>
            <w:r>
              <w:rPr>
                <w:rFonts w:asciiTheme="minorHAnsi" w:eastAsia="Times New Roman" w:hAnsiTheme="minorHAnsi" w:cs="Tahoma"/>
                <w:b/>
                <w:bCs/>
                <w:sz w:val="14"/>
                <w:szCs w:val="14"/>
              </w:rPr>
              <w:t>TRW</w:t>
            </w:r>
          </w:p>
          <w:p w:rsidR="005960B9" w:rsidRDefault="0037477D">
            <w:pPr>
              <w:spacing w:after="0" w:line="240" w:lineRule="auto"/>
              <w:ind w:left="-113" w:right="-113"/>
              <w:jc w:val="center"/>
              <w:rPr>
                <w:rFonts w:asciiTheme="minorHAnsi" w:eastAsia="Times New Roman" w:hAnsiTheme="minorHAnsi" w:cs="Tahoma"/>
                <w:b/>
                <w:bCs/>
                <w:sz w:val="14"/>
                <w:szCs w:val="14"/>
              </w:rPr>
            </w:pPr>
            <w:r>
              <w:rPr>
                <w:rFonts w:asciiTheme="minorHAnsi" w:eastAsia="Times New Roman" w:hAnsiTheme="minorHAnsi" w:cs="Tahoma"/>
                <w:b/>
                <w:bCs/>
                <w:sz w:val="14"/>
                <w:szCs w:val="14"/>
              </w:rPr>
              <w:t xml:space="preserve"> IV</w:t>
            </w:r>
          </w:p>
        </w:tc>
        <w:tc>
          <w:tcPr>
            <w:tcW w:w="463" w:type="dxa"/>
            <w:tcBorders>
              <w:top w:val="nil"/>
              <w:left w:val="nil"/>
              <w:bottom w:val="single" w:sz="4" w:space="0" w:color="auto"/>
              <w:right w:val="single" w:sz="4" w:space="0" w:color="auto"/>
            </w:tcBorders>
            <w:shd w:val="clear" w:color="auto" w:fill="00B050"/>
            <w:vAlign w:val="center"/>
          </w:tcPr>
          <w:p w:rsidR="005960B9" w:rsidRDefault="0037477D">
            <w:pPr>
              <w:spacing w:after="0" w:line="240" w:lineRule="auto"/>
              <w:jc w:val="center"/>
              <w:rPr>
                <w:rFonts w:asciiTheme="minorHAnsi" w:eastAsia="Times New Roman" w:hAnsiTheme="minorHAnsi" w:cs="Tahoma"/>
                <w:b/>
                <w:bCs/>
                <w:sz w:val="14"/>
                <w:szCs w:val="14"/>
              </w:rPr>
            </w:pPr>
            <w:r>
              <w:rPr>
                <w:rFonts w:asciiTheme="minorHAnsi" w:eastAsia="Times New Roman" w:hAnsiTheme="minorHAnsi" w:cs="Tahoma"/>
                <w:b/>
                <w:bCs/>
                <w:sz w:val="14"/>
                <w:szCs w:val="14"/>
              </w:rPr>
              <w:t>%</w:t>
            </w:r>
          </w:p>
        </w:tc>
      </w:tr>
      <w:tr w:rsidR="005960B9">
        <w:trPr>
          <w:trHeight w:val="1092"/>
          <w:jc w:val="center"/>
        </w:trPr>
        <w:tc>
          <w:tcPr>
            <w:tcW w:w="935" w:type="dxa"/>
            <w:tcBorders>
              <w:top w:val="single" w:sz="4" w:space="0" w:color="auto"/>
              <w:left w:val="single" w:sz="4" w:space="0" w:color="auto"/>
              <w:bottom w:val="single" w:sz="4" w:space="0" w:color="auto"/>
              <w:right w:val="single" w:sz="4" w:space="0" w:color="000000"/>
            </w:tcBorders>
          </w:tcPr>
          <w:p w:rsidR="005960B9" w:rsidRDefault="0037477D">
            <w:pPr>
              <w:spacing w:after="0" w:line="240" w:lineRule="auto"/>
              <w:ind w:left="-57" w:right="-57"/>
              <w:rPr>
                <w:rFonts w:asciiTheme="minorHAnsi" w:eastAsia="Times New Roman" w:hAnsiTheme="minorHAnsi" w:cs="Tahoma"/>
                <w:sz w:val="14"/>
                <w:szCs w:val="14"/>
              </w:rPr>
            </w:pPr>
            <w:r>
              <w:rPr>
                <w:rFonts w:asciiTheme="minorHAnsi" w:eastAsia="Times New Roman" w:hAnsiTheme="minorHAnsi" w:cs="Tahoma"/>
                <w:sz w:val="14"/>
                <w:szCs w:val="14"/>
              </w:rPr>
              <w:t>Terwujudnya Nilai Pemanfaatan dan Penggunaan Kawasan Hutan</w:t>
            </w:r>
          </w:p>
        </w:tc>
        <w:tc>
          <w:tcPr>
            <w:tcW w:w="283" w:type="dxa"/>
            <w:tcBorders>
              <w:top w:val="single" w:sz="4" w:space="0" w:color="auto"/>
              <w:left w:val="nil"/>
              <w:bottom w:val="single" w:sz="4" w:space="0" w:color="auto"/>
              <w:right w:val="nil"/>
            </w:tcBorders>
          </w:tcPr>
          <w:p w:rsidR="005960B9" w:rsidRDefault="0037477D">
            <w:pPr>
              <w:spacing w:after="0" w:line="240" w:lineRule="auto"/>
              <w:rPr>
                <w:rFonts w:asciiTheme="minorHAnsi" w:eastAsia="Times New Roman" w:hAnsiTheme="minorHAnsi" w:cs="Tahoma"/>
                <w:sz w:val="14"/>
                <w:szCs w:val="14"/>
              </w:rPr>
            </w:pPr>
            <w:r>
              <w:rPr>
                <w:rFonts w:asciiTheme="minorHAnsi" w:eastAsia="Times New Roman" w:hAnsiTheme="minorHAnsi" w:cs="Tahoma"/>
                <w:sz w:val="14"/>
                <w:szCs w:val="14"/>
              </w:rPr>
              <w:t>a</w:t>
            </w:r>
          </w:p>
        </w:tc>
        <w:tc>
          <w:tcPr>
            <w:tcW w:w="797" w:type="dxa"/>
            <w:tcBorders>
              <w:top w:val="single" w:sz="4" w:space="0" w:color="auto"/>
              <w:left w:val="nil"/>
              <w:bottom w:val="single" w:sz="4" w:space="0" w:color="auto"/>
              <w:right w:val="single" w:sz="4" w:space="0" w:color="000000"/>
            </w:tcBorders>
          </w:tcPr>
          <w:p w:rsidR="005960B9" w:rsidRDefault="0037477D">
            <w:pPr>
              <w:spacing w:after="0" w:line="240" w:lineRule="auto"/>
              <w:ind w:left="-113" w:right="-113"/>
              <w:rPr>
                <w:rFonts w:asciiTheme="minorHAnsi" w:eastAsia="Times New Roman" w:hAnsiTheme="minorHAnsi" w:cs="Tahoma"/>
                <w:sz w:val="14"/>
                <w:szCs w:val="14"/>
              </w:rPr>
            </w:pPr>
            <w:r>
              <w:rPr>
                <w:rFonts w:asciiTheme="minorHAnsi" w:eastAsia="Times New Roman" w:hAnsiTheme="minorHAnsi" w:cs="Tahoma"/>
                <w:sz w:val="14"/>
                <w:szCs w:val="14"/>
              </w:rPr>
              <w:t>Persentase pencapaian target produksi HHK dan HHBK</w:t>
            </w:r>
          </w:p>
        </w:tc>
        <w:tc>
          <w:tcPr>
            <w:tcW w:w="503" w:type="dxa"/>
            <w:tcBorders>
              <w:top w:val="single" w:sz="4" w:space="0" w:color="auto"/>
              <w:left w:val="nil"/>
              <w:bottom w:val="single" w:sz="4" w:space="0" w:color="auto"/>
              <w:right w:val="single" w:sz="4" w:space="0" w:color="auto"/>
            </w:tcBorders>
          </w:tcPr>
          <w:p w:rsidR="005960B9" w:rsidRDefault="0037477D">
            <w:pPr>
              <w:spacing w:after="0" w:line="240" w:lineRule="auto"/>
              <w:ind w:left="-113" w:right="-113"/>
              <w:jc w:val="center"/>
              <w:rPr>
                <w:rFonts w:asciiTheme="minorHAnsi" w:eastAsia="Times New Roman" w:hAnsiTheme="minorHAnsi" w:cs="Tahoma"/>
                <w:sz w:val="14"/>
                <w:szCs w:val="14"/>
              </w:rPr>
            </w:pPr>
            <w:r>
              <w:rPr>
                <w:rFonts w:asciiTheme="minorHAnsi" w:eastAsia="Times New Roman" w:hAnsiTheme="minorHAnsi" w:cs="Tahoma"/>
                <w:sz w:val="14"/>
                <w:szCs w:val="14"/>
              </w:rPr>
              <w:t>20%</w:t>
            </w:r>
          </w:p>
        </w:tc>
        <w:tc>
          <w:tcPr>
            <w:tcW w:w="465" w:type="dxa"/>
            <w:tcBorders>
              <w:top w:val="single" w:sz="4" w:space="0" w:color="auto"/>
              <w:left w:val="single" w:sz="4" w:space="0" w:color="auto"/>
              <w:bottom w:val="single" w:sz="4" w:space="0" w:color="auto"/>
              <w:right w:val="single" w:sz="4" w:space="0" w:color="auto"/>
            </w:tcBorders>
          </w:tcPr>
          <w:p w:rsidR="005960B9" w:rsidRDefault="0037477D">
            <w:pPr>
              <w:spacing w:after="0" w:line="240" w:lineRule="auto"/>
              <w:ind w:left="-113" w:right="-113"/>
              <w:jc w:val="center"/>
              <w:rPr>
                <w:rFonts w:asciiTheme="minorHAnsi" w:eastAsia="Times New Roman" w:hAnsiTheme="minorHAnsi" w:cs="Tahoma"/>
                <w:sz w:val="14"/>
                <w:szCs w:val="14"/>
              </w:rPr>
            </w:pPr>
            <w:r>
              <w:rPr>
                <w:rFonts w:asciiTheme="minorHAnsi" w:eastAsia="Times New Roman" w:hAnsiTheme="minorHAnsi" w:cs="Tahoma"/>
                <w:sz w:val="14"/>
                <w:szCs w:val="14"/>
              </w:rPr>
              <w:t>40%</w:t>
            </w:r>
          </w:p>
        </w:tc>
        <w:tc>
          <w:tcPr>
            <w:tcW w:w="529" w:type="dxa"/>
            <w:tcBorders>
              <w:top w:val="single" w:sz="4" w:space="0" w:color="auto"/>
              <w:left w:val="single" w:sz="4" w:space="0" w:color="auto"/>
              <w:bottom w:val="single" w:sz="4" w:space="0" w:color="auto"/>
              <w:right w:val="single" w:sz="4" w:space="0" w:color="auto"/>
            </w:tcBorders>
          </w:tcPr>
          <w:p w:rsidR="005960B9" w:rsidRDefault="0037477D">
            <w:pPr>
              <w:spacing w:after="0" w:line="240" w:lineRule="auto"/>
              <w:ind w:left="-113" w:right="-113"/>
              <w:jc w:val="center"/>
              <w:rPr>
                <w:rFonts w:asciiTheme="minorHAnsi" w:eastAsia="Times New Roman" w:hAnsiTheme="minorHAnsi" w:cs="Tahoma"/>
                <w:sz w:val="14"/>
                <w:szCs w:val="14"/>
              </w:rPr>
            </w:pPr>
            <w:r>
              <w:rPr>
                <w:rFonts w:asciiTheme="minorHAnsi" w:eastAsia="Times New Roman" w:hAnsiTheme="minorHAnsi" w:cs="Tahoma"/>
                <w:sz w:val="14"/>
                <w:szCs w:val="14"/>
              </w:rPr>
              <w:t>60%</w:t>
            </w:r>
          </w:p>
        </w:tc>
        <w:tc>
          <w:tcPr>
            <w:tcW w:w="419" w:type="dxa"/>
            <w:tcBorders>
              <w:top w:val="single" w:sz="4" w:space="0" w:color="auto"/>
              <w:left w:val="single" w:sz="4" w:space="0" w:color="auto"/>
              <w:bottom w:val="single" w:sz="4" w:space="0" w:color="auto"/>
              <w:right w:val="single" w:sz="4" w:space="0" w:color="auto"/>
            </w:tcBorders>
          </w:tcPr>
          <w:p w:rsidR="005960B9" w:rsidRDefault="0037477D">
            <w:pPr>
              <w:spacing w:after="0" w:line="240" w:lineRule="auto"/>
              <w:ind w:left="-113" w:right="-113"/>
              <w:jc w:val="center"/>
              <w:rPr>
                <w:rFonts w:asciiTheme="minorHAnsi" w:eastAsia="Times New Roman" w:hAnsiTheme="minorHAnsi" w:cs="Tahoma"/>
                <w:sz w:val="14"/>
                <w:szCs w:val="14"/>
              </w:rPr>
            </w:pPr>
            <w:r>
              <w:rPr>
                <w:rFonts w:asciiTheme="minorHAnsi" w:eastAsia="Times New Roman" w:hAnsiTheme="minorHAnsi" w:cs="Tahoma"/>
                <w:sz w:val="14"/>
                <w:szCs w:val="14"/>
              </w:rPr>
              <w:t>82%</w:t>
            </w:r>
          </w:p>
        </w:tc>
        <w:tc>
          <w:tcPr>
            <w:tcW w:w="567" w:type="dxa"/>
            <w:tcBorders>
              <w:top w:val="single" w:sz="4" w:space="0" w:color="auto"/>
              <w:left w:val="single" w:sz="4" w:space="0" w:color="auto"/>
              <w:bottom w:val="single" w:sz="4" w:space="0" w:color="auto"/>
              <w:right w:val="single" w:sz="4" w:space="0" w:color="auto"/>
            </w:tcBorders>
          </w:tcPr>
          <w:p w:rsidR="005960B9" w:rsidRDefault="0037477D">
            <w:pPr>
              <w:spacing w:after="0" w:line="240" w:lineRule="auto"/>
              <w:ind w:left="-113" w:right="-113"/>
              <w:jc w:val="center"/>
              <w:rPr>
                <w:rFonts w:asciiTheme="minorHAnsi" w:eastAsia="Times New Roman" w:hAnsiTheme="minorHAnsi" w:cs="Tahoma"/>
                <w:sz w:val="14"/>
                <w:szCs w:val="14"/>
              </w:rPr>
            </w:pPr>
            <w:r>
              <w:rPr>
                <w:rFonts w:asciiTheme="minorHAnsi" w:eastAsia="Times New Roman" w:hAnsiTheme="minorHAnsi" w:cs="Tahoma"/>
                <w:sz w:val="14"/>
                <w:szCs w:val="14"/>
              </w:rPr>
              <w:t>5</w:t>
            </w:r>
            <w:r>
              <w:rPr>
                <w:rFonts w:asciiTheme="minorHAnsi" w:eastAsia="Times New Roman" w:hAnsiTheme="minorHAnsi" w:cs="Tahoma"/>
                <w:sz w:val="14"/>
                <w:szCs w:val="14"/>
                <w:lang w:val="id-ID"/>
              </w:rPr>
              <w:t>,</w:t>
            </w:r>
            <w:r>
              <w:rPr>
                <w:rFonts w:asciiTheme="minorHAnsi" w:eastAsia="Times New Roman" w:hAnsiTheme="minorHAnsi" w:cs="Tahoma"/>
                <w:sz w:val="14"/>
                <w:szCs w:val="14"/>
              </w:rPr>
              <w:t>79%</w:t>
            </w:r>
          </w:p>
        </w:tc>
        <w:tc>
          <w:tcPr>
            <w:tcW w:w="366" w:type="dxa"/>
            <w:tcBorders>
              <w:top w:val="single" w:sz="4" w:space="0" w:color="auto"/>
              <w:left w:val="nil"/>
              <w:bottom w:val="single" w:sz="4" w:space="0" w:color="auto"/>
              <w:right w:val="single" w:sz="4" w:space="0" w:color="auto"/>
            </w:tcBorders>
          </w:tcPr>
          <w:p w:rsidR="005960B9" w:rsidRDefault="0037477D">
            <w:pPr>
              <w:spacing w:after="0" w:line="240" w:lineRule="auto"/>
              <w:ind w:left="-113" w:right="-113"/>
              <w:jc w:val="center"/>
              <w:rPr>
                <w:rFonts w:asciiTheme="minorHAnsi" w:eastAsia="Times New Roman" w:hAnsiTheme="minorHAnsi" w:cs="Tahoma"/>
                <w:sz w:val="14"/>
                <w:szCs w:val="14"/>
              </w:rPr>
            </w:pPr>
            <w:r>
              <w:rPr>
                <w:rFonts w:asciiTheme="minorHAnsi" w:eastAsia="Times New Roman" w:hAnsiTheme="minorHAnsi" w:cs="Tahoma"/>
                <w:sz w:val="14"/>
                <w:szCs w:val="14"/>
              </w:rPr>
              <w:t>28</w:t>
            </w:r>
            <w:r>
              <w:rPr>
                <w:rFonts w:asciiTheme="minorHAnsi" w:eastAsia="Times New Roman" w:hAnsiTheme="minorHAnsi" w:cs="Tahoma"/>
                <w:sz w:val="14"/>
                <w:szCs w:val="14"/>
                <w:lang w:val="id-ID"/>
              </w:rPr>
              <w:t>,</w:t>
            </w:r>
            <w:r>
              <w:rPr>
                <w:rFonts w:asciiTheme="minorHAnsi" w:eastAsia="Times New Roman" w:hAnsiTheme="minorHAnsi" w:cs="Tahoma"/>
                <w:sz w:val="14"/>
                <w:szCs w:val="14"/>
              </w:rPr>
              <w:t>95</w:t>
            </w:r>
          </w:p>
        </w:tc>
        <w:tc>
          <w:tcPr>
            <w:tcW w:w="504" w:type="dxa"/>
            <w:tcBorders>
              <w:top w:val="single" w:sz="4" w:space="0" w:color="auto"/>
              <w:left w:val="nil"/>
              <w:bottom w:val="single" w:sz="4" w:space="0" w:color="auto"/>
              <w:right w:val="single" w:sz="4" w:space="0" w:color="auto"/>
            </w:tcBorders>
          </w:tcPr>
          <w:p w:rsidR="005960B9" w:rsidRDefault="0037477D">
            <w:pPr>
              <w:spacing w:after="0" w:line="240" w:lineRule="auto"/>
              <w:ind w:left="-113" w:right="-113"/>
              <w:jc w:val="center"/>
              <w:rPr>
                <w:rFonts w:asciiTheme="minorHAnsi" w:eastAsia="Times New Roman" w:hAnsiTheme="minorHAnsi" w:cs="Tahoma"/>
                <w:sz w:val="14"/>
                <w:szCs w:val="14"/>
              </w:rPr>
            </w:pPr>
            <w:r>
              <w:rPr>
                <w:rFonts w:asciiTheme="minorHAnsi" w:eastAsia="Times New Roman" w:hAnsiTheme="minorHAnsi" w:cs="Tahoma"/>
                <w:sz w:val="14"/>
                <w:szCs w:val="14"/>
              </w:rPr>
              <w:t>42</w:t>
            </w:r>
            <w:r>
              <w:rPr>
                <w:rFonts w:asciiTheme="minorHAnsi" w:eastAsia="Times New Roman" w:hAnsiTheme="minorHAnsi" w:cs="Tahoma"/>
                <w:sz w:val="14"/>
                <w:szCs w:val="14"/>
                <w:lang w:val="id-ID"/>
              </w:rPr>
              <w:t>,</w:t>
            </w:r>
            <w:r>
              <w:rPr>
                <w:rFonts w:asciiTheme="minorHAnsi" w:eastAsia="Times New Roman" w:hAnsiTheme="minorHAnsi" w:cs="Tahoma"/>
                <w:sz w:val="14"/>
                <w:szCs w:val="14"/>
              </w:rPr>
              <w:t>86%</w:t>
            </w:r>
          </w:p>
        </w:tc>
        <w:tc>
          <w:tcPr>
            <w:tcW w:w="501" w:type="dxa"/>
            <w:tcBorders>
              <w:top w:val="single" w:sz="4" w:space="0" w:color="auto"/>
              <w:left w:val="nil"/>
              <w:bottom w:val="single" w:sz="4" w:space="0" w:color="auto"/>
              <w:right w:val="single" w:sz="4" w:space="0" w:color="auto"/>
            </w:tcBorders>
          </w:tcPr>
          <w:p w:rsidR="005960B9" w:rsidRDefault="0037477D">
            <w:pPr>
              <w:spacing w:after="0" w:line="240" w:lineRule="auto"/>
              <w:ind w:left="-113" w:right="-113"/>
              <w:jc w:val="center"/>
              <w:rPr>
                <w:rFonts w:asciiTheme="minorHAnsi" w:eastAsia="Times New Roman" w:hAnsiTheme="minorHAnsi" w:cs="Tahoma"/>
                <w:sz w:val="14"/>
                <w:szCs w:val="14"/>
              </w:rPr>
            </w:pPr>
            <w:r>
              <w:rPr>
                <w:rFonts w:asciiTheme="minorHAnsi" w:eastAsia="Times New Roman" w:hAnsiTheme="minorHAnsi" w:cs="Tahoma"/>
                <w:sz w:val="14"/>
                <w:szCs w:val="14"/>
              </w:rPr>
              <w:t>107</w:t>
            </w:r>
            <w:r>
              <w:rPr>
                <w:rFonts w:asciiTheme="minorHAnsi" w:eastAsia="Times New Roman" w:hAnsiTheme="minorHAnsi" w:cs="Tahoma"/>
                <w:sz w:val="14"/>
                <w:szCs w:val="14"/>
                <w:lang w:val="id-ID"/>
              </w:rPr>
              <w:t>,</w:t>
            </w:r>
            <w:r>
              <w:rPr>
                <w:rFonts w:asciiTheme="minorHAnsi" w:eastAsia="Times New Roman" w:hAnsiTheme="minorHAnsi" w:cs="Tahoma"/>
                <w:sz w:val="14"/>
                <w:szCs w:val="14"/>
              </w:rPr>
              <w:t>15</w:t>
            </w:r>
          </w:p>
        </w:tc>
        <w:tc>
          <w:tcPr>
            <w:tcW w:w="569" w:type="dxa"/>
            <w:tcBorders>
              <w:top w:val="single" w:sz="4" w:space="0" w:color="auto"/>
              <w:left w:val="nil"/>
              <w:bottom w:val="single" w:sz="4" w:space="0" w:color="auto"/>
              <w:right w:val="single" w:sz="4" w:space="0" w:color="auto"/>
            </w:tcBorders>
          </w:tcPr>
          <w:p w:rsidR="005960B9" w:rsidRDefault="0037477D">
            <w:pPr>
              <w:spacing w:after="0" w:line="240" w:lineRule="auto"/>
              <w:ind w:left="-113" w:right="-113"/>
              <w:jc w:val="center"/>
              <w:rPr>
                <w:rFonts w:asciiTheme="minorHAnsi" w:eastAsia="Times New Roman" w:hAnsiTheme="minorHAnsi" w:cs="Tahoma"/>
                <w:sz w:val="14"/>
                <w:szCs w:val="14"/>
              </w:rPr>
            </w:pPr>
            <w:r>
              <w:rPr>
                <w:rFonts w:asciiTheme="minorHAnsi" w:eastAsia="Times New Roman" w:hAnsiTheme="minorHAnsi" w:cs="Tahoma"/>
                <w:sz w:val="14"/>
                <w:szCs w:val="14"/>
              </w:rPr>
              <w:t>61</w:t>
            </w:r>
            <w:r>
              <w:rPr>
                <w:rFonts w:asciiTheme="minorHAnsi" w:eastAsia="Times New Roman" w:hAnsiTheme="minorHAnsi" w:cs="Tahoma"/>
                <w:sz w:val="14"/>
                <w:szCs w:val="14"/>
                <w:lang w:val="id-ID"/>
              </w:rPr>
              <w:t>,</w:t>
            </w:r>
            <w:r>
              <w:rPr>
                <w:rFonts w:asciiTheme="minorHAnsi" w:eastAsia="Times New Roman" w:hAnsiTheme="minorHAnsi" w:cs="Tahoma"/>
                <w:sz w:val="14"/>
                <w:szCs w:val="14"/>
              </w:rPr>
              <w:t>88%</w:t>
            </w:r>
          </w:p>
        </w:tc>
        <w:tc>
          <w:tcPr>
            <w:tcW w:w="484" w:type="dxa"/>
            <w:tcBorders>
              <w:top w:val="single" w:sz="4" w:space="0" w:color="auto"/>
              <w:left w:val="nil"/>
              <w:bottom w:val="single" w:sz="4" w:space="0" w:color="auto"/>
              <w:right w:val="single" w:sz="4" w:space="0" w:color="auto"/>
            </w:tcBorders>
          </w:tcPr>
          <w:p w:rsidR="005960B9" w:rsidRDefault="0037477D">
            <w:pPr>
              <w:spacing w:after="0" w:line="240" w:lineRule="auto"/>
              <w:ind w:left="-113" w:right="-113"/>
              <w:jc w:val="center"/>
              <w:rPr>
                <w:rFonts w:asciiTheme="minorHAnsi" w:eastAsia="Times New Roman" w:hAnsiTheme="minorHAnsi" w:cs="Tahoma"/>
                <w:sz w:val="14"/>
                <w:szCs w:val="14"/>
              </w:rPr>
            </w:pPr>
            <w:r>
              <w:rPr>
                <w:rFonts w:asciiTheme="minorHAnsi" w:eastAsia="Times New Roman" w:hAnsiTheme="minorHAnsi" w:cs="Tahoma"/>
                <w:sz w:val="14"/>
                <w:szCs w:val="14"/>
              </w:rPr>
              <w:t>103</w:t>
            </w:r>
            <w:r>
              <w:rPr>
                <w:rFonts w:asciiTheme="minorHAnsi" w:eastAsia="Times New Roman" w:hAnsiTheme="minorHAnsi" w:cs="Tahoma"/>
                <w:sz w:val="14"/>
                <w:szCs w:val="14"/>
                <w:lang w:val="id-ID"/>
              </w:rPr>
              <w:t>,</w:t>
            </w:r>
            <w:r>
              <w:rPr>
                <w:rFonts w:asciiTheme="minorHAnsi" w:eastAsia="Times New Roman" w:hAnsiTheme="minorHAnsi" w:cs="Tahoma"/>
                <w:sz w:val="14"/>
                <w:szCs w:val="14"/>
              </w:rPr>
              <w:t>13</w:t>
            </w:r>
          </w:p>
        </w:tc>
        <w:tc>
          <w:tcPr>
            <w:tcW w:w="580" w:type="dxa"/>
            <w:tcBorders>
              <w:top w:val="single" w:sz="4" w:space="0" w:color="auto"/>
              <w:left w:val="nil"/>
              <w:bottom w:val="single" w:sz="4" w:space="0" w:color="auto"/>
              <w:right w:val="single" w:sz="4" w:space="0" w:color="auto"/>
            </w:tcBorders>
          </w:tcPr>
          <w:p w:rsidR="005960B9" w:rsidRDefault="0037477D">
            <w:pPr>
              <w:spacing w:after="0" w:line="240" w:lineRule="auto"/>
              <w:ind w:left="-113" w:right="-113"/>
              <w:jc w:val="center"/>
              <w:rPr>
                <w:rFonts w:asciiTheme="minorHAnsi" w:eastAsia="Times New Roman" w:hAnsiTheme="minorHAnsi" w:cs="Tahoma"/>
                <w:sz w:val="14"/>
                <w:szCs w:val="14"/>
              </w:rPr>
            </w:pPr>
            <w:r>
              <w:rPr>
                <w:rFonts w:asciiTheme="minorHAnsi" w:eastAsia="Times New Roman" w:hAnsiTheme="minorHAnsi" w:cs="Tahoma"/>
                <w:sz w:val="14"/>
                <w:szCs w:val="14"/>
              </w:rPr>
              <w:t>92</w:t>
            </w:r>
            <w:r>
              <w:rPr>
                <w:rFonts w:asciiTheme="minorHAnsi" w:eastAsia="Times New Roman" w:hAnsiTheme="minorHAnsi" w:cs="Tahoma"/>
                <w:sz w:val="14"/>
                <w:szCs w:val="14"/>
                <w:lang w:val="id-ID"/>
              </w:rPr>
              <w:t>,</w:t>
            </w:r>
            <w:r>
              <w:rPr>
                <w:rFonts w:asciiTheme="minorHAnsi" w:eastAsia="Times New Roman" w:hAnsiTheme="minorHAnsi" w:cs="Tahoma"/>
                <w:sz w:val="14"/>
                <w:szCs w:val="14"/>
              </w:rPr>
              <w:t>93%</w:t>
            </w:r>
          </w:p>
        </w:tc>
        <w:tc>
          <w:tcPr>
            <w:tcW w:w="463" w:type="dxa"/>
            <w:tcBorders>
              <w:top w:val="single" w:sz="4" w:space="0" w:color="auto"/>
              <w:left w:val="nil"/>
              <w:bottom w:val="single" w:sz="4" w:space="0" w:color="auto"/>
              <w:right w:val="single" w:sz="4" w:space="0" w:color="auto"/>
            </w:tcBorders>
          </w:tcPr>
          <w:p w:rsidR="005960B9" w:rsidRDefault="0037477D">
            <w:pPr>
              <w:spacing w:after="0" w:line="240" w:lineRule="auto"/>
              <w:ind w:left="-119" w:right="-113"/>
              <w:jc w:val="center"/>
              <w:rPr>
                <w:rFonts w:asciiTheme="minorHAnsi" w:eastAsia="Times New Roman" w:hAnsiTheme="minorHAnsi" w:cs="Tahoma"/>
                <w:sz w:val="14"/>
                <w:szCs w:val="14"/>
              </w:rPr>
            </w:pPr>
            <w:r>
              <w:rPr>
                <w:rFonts w:asciiTheme="minorHAnsi" w:eastAsia="Times New Roman" w:hAnsiTheme="minorHAnsi" w:cs="Tahoma"/>
                <w:sz w:val="14"/>
                <w:szCs w:val="14"/>
              </w:rPr>
              <w:t>113</w:t>
            </w:r>
            <w:r>
              <w:rPr>
                <w:rFonts w:asciiTheme="minorHAnsi" w:eastAsia="Times New Roman" w:hAnsiTheme="minorHAnsi" w:cs="Tahoma"/>
                <w:sz w:val="14"/>
                <w:szCs w:val="14"/>
                <w:lang w:val="id-ID"/>
              </w:rPr>
              <w:t>,</w:t>
            </w:r>
            <w:r>
              <w:rPr>
                <w:rFonts w:asciiTheme="minorHAnsi" w:eastAsia="Times New Roman" w:hAnsiTheme="minorHAnsi" w:cs="Tahoma"/>
                <w:sz w:val="14"/>
                <w:szCs w:val="14"/>
              </w:rPr>
              <w:t>33</w:t>
            </w:r>
          </w:p>
        </w:tc>
      </w:tr>
    </w:tbl>
    <w:p w:rsidR="005960B9" w:rsidRDefault="005960B9">
      <w:pPr>
        <w:tabs>
          <w:tab w:val="left" w:pos="1080"/>
        </w:tabs>
        <w:spacing w:after="0" w:line="360" w:lineRule="auto"/>
        <w:ind w:left="1080"/>
        <w:jc w:val="both"/>
        <w:rPr>
          <w:rFonts w:asciiTheme="minorHAnsi" w:hAnsiTheme="minorHAnsi" w:cs="Tahoma"/>
        </w:rPr>
      </w:pPr>
    </w:p>
    <w:p w:rsidR="005960B9" w:rsidRDefault="0037477D">
      <w:pPr>
        <w:tabs>
          <w:tab w:val="left" w:pos="1080"/>
        </w:tabs>
        <w:spacing w:after="0" w:line="360" w:lineRule="auto"/>
        <w:ind w:left="1080"/>
        <w:jc w:val="both"/>
        <w:rPr>
          <w:rFonts w:asciiTheme="minorHAnsi" w:hAnsiTheme="minorHAnsi" w:cs="Tahoma"/>
        </w:rPr>
      </w:pPr>
      <w:r>
        <w:rPr>
          <w:rFonts w:asciiTheme="minorHAnsi" w:hAnsiTheme="minorHAnsi" w:cs="Tahoma"/>
        </w:rPr>
        <w:t>Dari Tabel 20 diatas dapat dilihat bahwa capaian indikator tersebut diatas setiap triwulannya dapat dicapai sesuai dengan target triwulan yang ditetapkan</w:t>
      </w:r>
      <w:r>
        <w:rPr>
          <w:rFonts w:asciiTheme="minorHAnsi" w:hAnsiTheme="minorHAnsi" w:cs="Tahoma"/>
          <w:lang w:val="id-ID"/>
        </w:rPr>
        <w:t>,</w:t>
      </w:r>
      <w:r>
        <w:rPr>
          <w:rFonts w:asciiTheme="minorHAnsi" w:hAnsiTheme="minorHAnsi" w:cs="Tahoma"/>
        </w:rPr>
        <w:t xml:space="preserve"> kecuali pada Triwulan I hanya terealisasi 5</w:t>
      </w:r>
      <w:proofErr w:type="gramStart"/>
      <w:r>
        <w:rPr>
          <w:rFonts w:asciiTheme="minorHAnsi" w:hAnsiTheme="minorHAnsi" w:cs="Tahoma"/>
          <w:lang w:val="id-ID"/>
        </w:rPr>
        <w:t>,</w:t>
      </w:r>
      <w:r>
        <w:rPr>
          <w:rFonts w:asciiTheme="minorHAnsi" w:hAnsiTheme="minorHAnsi" w:cs="Tahoma"/>
        </w:rPr>
        <w:t>79</w:t>
      </w:r>
      <w:proofErr w:type="gramEnd"/>
      <w:r>
        <w:rPr>
          <w:rFonts w:asciiTheme="minorHAnsi" w:hAnsiTheme="minorHAnsi" w:cs="Tahoma"/>
        </w:rPr>
        <w:t xml:space="preserve">%. </w:t>
      </w:r>
      <w:proofErr w:type="gramStart"/>
      <w:r>
        <w:rPr>
          <w:rFonts w:asciiTheme="minorHAnsi" w:hAnsiTheme="minorHAnsi" w:cs="Tahoma"/>
        </w:rPr>
        <w:t xml:space="preserve">Hal ini disebabkan pada Triwulan I tersebut pemegang izin </w:t>
      </w:r>
      <w:r>
        <w:rPr>
          <w:rFonts w:asciiTheme="minorHAnsi" w:hAnsiTheme="minorHAnsi" w:cs="Tahoma"/>
          <w:lang w:val="id-ID"/>
        </w:rPr>
        <w:t>tidak beroperasi dikarenakan kondisi curah hujan yang tinggi</w:t>
      </w:r>
      <w:r>
        <w:rPr>
          <w:rFonts w:asciiTheme="minorHAnsi" w:hAnsiTheme="minorHAnsi" w:cs="Tahoma"/>
        </w:rPr>
        <w:t>.</w:t>
      </w:r>
      <w:proofErr w:type="gramEnd"/>
      <w:r>
        <w:rPr>
          <w:rFonts w:asciiTheme="minorHAnsi" w:hAnsiTheme="minorHAnsi" w:cs="Tahoma"/>
        </w:rPr>
        <w:t xml:space="preserve"> Tercapainya target pada triwulan I</w:t>
      </w:r>
      <w:r>
        <w:rPr>
          <w:rFonts w:asciiTheme="minorHAnsi" w:hAnsiTheme="minorHAnsi" w:cs="Tahoma"/>
          <w:lang w:val="id-ID"/>
        </w:rPr>
        <w:t>I</w:t>
      </w:r>
      <w:proofErr w:type="gramStart"/>
      <w:r>
        <w:rPr>
          <w:rFonts w:asciiTheme="minorHAnsi" w:hAnsiTheme="minorHAnsi" w:cs="Tahoma"/>
        </w:rPr>
        <w:t>,II</w:t>
      </w:r>
      <w:proofErr w:type="gramEnd"/>
      <w:r>
        <w:rPr>
          <w:rFonts w:asciiTheme="minorHAnsi" w:hAnsiTheme="minorHAnsi" w:cs="Tahoma"/>
        </w:rPr>
        <w:t xml:space="preserve"> dan III menunjukkan bahwa kinerja Dinas Kehutanan Provinsi Sumatera Barat dalam melakukan monitoring dan evaluasi terhadap </w:t>
      </w:r>
      <w:r>
        <w:rPr>
          <w:rFonts w:asciiTheme="minorHAnsi" w:hAnsiTheme="minorHAnsi" w:cs="Tahoma"/>
        </w:rPr>
        <w:lastRenderedPageBreak/>
        <w:t>realisasi produksi Hasil Hutan Kayu (HHK) dan Hasil Hutan Bukan Kayu (HHBK) dilakukan dengan baik.</w:t>
      </w:r>
    </w:p>
    <w:p w:rsidR="005960B9" w:rsidRDefault="0037477D">
      <w:pPr>
        <w:tabs>
          <w:tab w:val="left" w:pos="1080"/>
        </w:tabs>
        <w:spacing w:after="0" w:line="360" w:lineRule="auto"/>
        <w:ind w:left="1080"/>
        <w:jc w:val="both"/>
        <w:rPr>
          <w:rFonts w:asciiTheme="minorHAnsi" w:hAnsiTheme="minorHAnsi" w:cs="Tahoma"/>
        </w:rPr>
      </w:pPr>
      <w:r>
        <w:rPr>
          <w:rFonts w:asciiTheme="minorHAnsi" w:hAnsiTheme="minorHAnsi" w:cs="Tahoma"/>
        </w:rPr>
        <w:t>Untuk mencapai target kinerja indikator ”Persentase pencapaian target produksi HHK dan HHBK”</w:t>
      </w:r>
      <w:r>
        <w:rPr>
          <w:rFonts w:asciiTheme="minorHAnsi" w:hAnsiTheme="minorHAnsi" w:cs="Tahoma"/>
          <w:lang w:val="id-ID"/>
        </w:rPr>
        <w:t>,</w:t>
      </w:r>
      <w:r>
        <w:rPr>
          <w:rFonts w:asciiTheme="minorHAnsi" w:hAnsiTheme="minorHAnsi" w:cs="Tahoma"/>
        </w:rPr>
        <w:t xml:space="preserve"> Dinas Kehutanan Provinsi Sumatera Barat melakukan evaluasi dan pembinaan terhadap pemegang izin pemanfaatan Hasil Hutan Kayu (HHK) dan Hasil Hutan Bukan Kayu (HHBK) sesuai dengan target produksi yang ditetapkan. </w:t>
      </w:r>
    </w:p>
    <w:p w:rsidR="005960B9" w:rsidRDefault="0037477D">
      <w:pPr>
        <w:tabs>
          <w:tab w:val="left" w:pos="1080"/>
        </w:tabs>
        <w:spacing w:after="0" w:line="360" w:lineRule="auto"/>
        <w:ind w:left="1080"/>
        <w:jc w:val="both"/>
        <w:rPr>
          <w:rFonts w:asciiTheme="minorHAnsi" w:hAnsiTheme="minorHAnsi" w:cs="Tahoma"/>
        </w:rPr>
      </w:pPr>
      <w:r>
        <w:rPr>
          <w:rFonts w:asciiTheme="minorHAnsi" w:hAnsiTheme="minorHAnsi" w:cs="Tahoma"/>
        </w:rPr>
        <w:t xml:space="preserve">Produksi HHK dan HHBK harus dimonitor agar sesuai dengan target produksi yang ditetapkan serta sesuai dengan mekanisme dan prosedur perijinan yang berlaku. Pada </w:t>
      </w:r>
      <w:r>
        <w:rPr>
          <w:rFonts w:asciiTheme="minorHAnsi" w:hAnsiTheme="minorHAnsi" w:cs="Tahoma"/>
          <w:lang w:val="id-ID"/>
        </w:rPr>
        <w:t>t</w:t>
      </w:r>
      <w:r>
        <w:rPr>
          <w:rFonts w:asciiTheme="minorHAnsi" w:hAnsiTheme="minorHAnsi" w:cs="Tahoma"/>
        </w:rPr>
        <w:t>ahun 2018</w:t>
      </w:r>
      <w:r>
        <w:rPr>
          <w:rFonts w:asciiTheme="minorHAnsi" w:hAnsiTheme="minorHAnsi" w:cs="Tahoma"/>
          <w:lang w:val="id-ID"/>
        </w:rPr>
        <w:t>,</w:t>
      </w:r>
      <w:r>
        <w:rPr>
          <w:rFonts w:asciiTheme="minorHAnsi" w:hAnsiTheme="minorHAnsi" w:cs="Tahoma"/>
        </w:rPr>
        <w:t xml:space="preserve"> Dinas Kehutanan Provinsi Sumatera Barat melaksanakan monitoring dan evaluasi terhadap realisasi produksi HHK dan HHBK di Provinsi Sumatera Barat dengan uraian seperti pada Tabel 21.</w:t>
      </w:r>
    </w:p>
    <w:p w:rsidR="005960B9" w:rsidRDefault="005960B9">
      <w:pPr>
        <w:tabs>
          <w:tab w:val="left" w:pos="1134"/>
        </w:tabs>
        <w:spacing w:after="0" w:line="240" w:lineRule="auto"/>
        <w:ind w:left="1134" w:hanging="1134"/>
        <w:jc w:val="both"/>
        <w:rPr>
          <w:rFonts w:asciiTheme="minorHAnsi" w:hAnsiTheme="minorHAnsi" w:cs="Tahoma"/>
        </w:rPr>
      </w:pPr>
    </w:p>
    <w:p w:rsidR="005960B9" w:rsidRDefault="0037477D">
      <w:pPr>
        <w:tabs>
          <w:tab w:val="left" w:pos="1134"/>
        </w:tabs>
        <w:spacing w:after="0" w:line="240" w:lineRule="auto"/>
        <w:ind w:left="1134" w:hanging="1134"/>
        <w:jc w:val="both"/>
        <w:rPr>
          <w:rFonts w:asciiTheme="minorHAnsi" w:hAnsiTheme="minorHAnsi" w:cs="Tahoma"/>
          <w:lang w:val="id-ID"/>
        </w:rPr>
      </w:pPr>
      <w:proofErr w:type="gramStart"/>
      <w:r>
        <w:rPr>
          <w:rFonts w:asciiTheme="minorHAnsi" w:hAnsiTheme="minorHAnsi" w:cs="Tahoma"/>
        </w:rPr>
        <w:t>Tabel 21.</w:t>
      </w:r>
      <w:proofErr w:type="gramEnd"/>
      <w:r>
        <w:rPr>
          <w:rFonts w:asciiTheme="minorHAnsi" w:hAnsiTheme="minorHAnsi" w:cs="Tahoma"/>
        </w:rPr>
        <w:t xml:space="preserve"> </w:t>
      </w:r>
      <w:r>
        <w:rPr>
          <w:rFonts w:asciiTheme="minorHAnsi" w:hAnsiTheme="minorHAnsi" w:cs="Tahoma"/>
        </w:rPr>
        <w:tab/>
        <w:t>Target dan Realisasi Produksi HHK dan HHBK di Provinsi Sumatera Barat Tahun</w:t>
      </w:r>
      <w:r w:rsidR="00E07DC2">
        <w:rPr>
          <w:rFonts w:asciiTheme="minorHAnsi" w:hAnsiTheme="minorHAnsi" w:cs="Tahoma"/>
          <w:lang w:val="id-ID"/>
        </w:rPr>
        <w:t xml:space="preserve"> </w:t>
      </w:r>
      <w:r>
        <w:rPr>
          <w:rFonts w:asciiTheme="minorHAnsi" w:hAnsiTheme="minorHAnsi" w:cs="Tahoma"/>
        </w:rPr>
        <w:t>2018</w:t>
      </w:r>
    </w:p>
    <w:p w:rsidR="005960B9" w:rsidRDefault="0037477D">
      <w:pPr>
        <w:tabs>
          <w:tab w:val="left" w:pos="1134"/>
        </w:tabs>
        <w:spacing w:after="0" w:line="240" w:lineRule="auto"/>
        <w:ind w:left="1134" w:hanging="1134"/>
        <w:jc w:val="both"/>
        <w:rPr>
          <w:rFonts w:asciiTheme="minorHAnsi" w:hAnsiTheme="minorHAnsi" w:cs="Tahoma"/>
          <w:lang w:val="id-ID"/>
        </w:rPr>
      </w:pPr>
      <w:r>
        <w:rPr>
          <w:noProof/>
          <w:lang w:val="id-ID" w:eastAsia="id-ID"/>
        </w:rPr>
        <w:drawing>
          <wp:inline distT="0" distB="0" distL="0" distR="0">
            <wp:extent cx="5018568" cy="4912242"/>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Picture 50"/>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a:xfrm>
                      <a:off x="0" y="0"/>
                      <a:ext cx="5029199" cy="4922648"/>
                    </a:xfrm>
                    <a:prstGeom prst="rect">
                      <a:avLst/>
                    </a:prstGeom>
                    <a:noFill/>
                    <a:ln>
                      <a:noFill/>
                    </a:ln>
                  </pic:spPr>
                </pic:pic>
              </a:graphicData>
            </a:graphic>
          </wp:inline>
        </w:drawing>
      </w:r>
    </w:p>
    <w:p w:rsidR="005960B9" w:rsidRDefault="0037477D">
      <w:pPr>
        <w:tabs>
          <w:tab w:val="left" w:pos="1080"/>
        </w:tabs>
        <w:spacing w:after="0" w:line="360" w:lineRule="auto"/>
        <w:jc w:val="center"/>
        <w:rPr>
          <w:rFonts w:asciiTheme="minorHAnsi" w:hAnsiTheme="minorHAnsi" w:cs="Tahoma"/>
          <w:lang w:val="id-ID"/>
        </w:rPr>
      </w:pPr>
      <w:r>
        <w:rPr>
          <w:noProof/>
          <w:lang w:val="id-ID" w:eastAsia="id-ID"/>
        </w:rPr>
        <w:lastRenderedPageBreak/>
        <w:drawing>
          <wp:inline distT="0" distB="0" distL="0" distR="0">
            <wp:extent cx="5038725" cy="8463280"/>
            <wp:effectExtent l="0" t="0" r="9525"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Picture 55"/>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a:xfrm>
                      <a:off x="0" y="0"/>
                      <a:ext cx="5040630" cy="8466350"/>
                    </a:xfrm>
                    <a:prstGeom prst="rect">
                      <a:avLst/>
                    </a:prstGeom>
                    <a:noFill/>
                    <a:ln>
                      <a:noFill/>
                    </a:ln>
                  </pic:spPr>
                </pic:pic>
              </a:graphicData>
            </a:graphic>
          </wp:inline>
        </w:drawing>
      </w:r>
    </w:p>
    <w:p w:rsidR="005960B9" w:rsidRDefault="0037477D">
      <w:pPr>
        <w:spacing w:after="0" w:line="360" w:lineRule="auto"/>
        <w:ind w:left="1134"/>
        <w:jc w:val="both"/>
        <w:rPr>
          <w:rFonts w:asciiTheme="minorHAnsi" w:hAnsiTheme="minorHAnsi" w:cs="Tahoma"/>
          <w:lang w:val="id-ID"/>
        </w:rPr>
      </w:pPr>
      <w:r>
        <w:rPr>
          <w:rFonts w:asciiTheme="minorHAnsi" w:hAnsiTheme="minorHAnsi" w:cs="Tahoma"/>
        </w:rPr>
        <w:lastRenderedPageBreak/>
        <w:t>Dari Tabel 21 diatas dapat dilihat bahwa</w:t>
      </w:r>
      <w:r>
        <w:rPr>
          <w:rFonts w:asciiTheme="minorHAnsi" w:hAnsiTheme="minorHAnsi" w:cs="Tahoma"/>
          <w:lang w:val="id-ID"/>
        </w:rPr>
        <w:t>,</w:t>
      </w:r>
      <w:r>
        <w:rPr>
          <w:rFonts w:asciiTheme="minorHAnsi" w:hAnsiTheme="minorHAnsi" w:cs="Tahoma"/>
        </w:rPr>
        <w:t xml:space="preserve"> pada </w:t>
      </w:r>
      <w:r>
        <w:rPr>
          <w:rFonts w:asciiTheme="minorHAnsi" w:hAnsiTheme="minorHAnsi" w:cs="Tahoma"/>
          <w:lang w:val="id-ID"/>
        </w:rPr>
        <w:t>t</w:t>
      </w:r>
      <w:r>
        <w:rPr>
          <w:rFonts w:asciiTheme="minorHAnsi" w:hAnsiTheme="minorHAnsi" w:cs="Tahoma"/>
        </w:rPr>
        <w:t>ahun 2018</w:t>
      </w:r>
      <w:r>
        <w:rPr>
          <w:rFonts w:asciiTheme="minorHAnsi" w:hAnsiTheme="minorHAnsi" w:cs="Tahoma"/>
          <w:lang w:val="id-ID"/>
        </w:rPr>
        <w:t>,</w:t>
      </w:r>
      <w:r>
        <w:rPr>
          <w:rFonts w:asciiTheme="minorHAnsi" w:hAnsiTheme="minorHAnsi" w:cs="Tahoma"/>
        </w:rPr>
        <w:t xml:space="preserve"> realisasi produksi HHK dan HHBK terhadap target terealisasi rata-rata sebesar 92</w:t>
      </w:r>
      <w:r>
        <w:rPr>
          <w:rFonts w:asciiTheme="minorHAnsi" w:hAnsiTheme="minorHAnsi" w:cs="Tahoma"/>
          <w:lang w:val="id-ID"/>
        </w:rPr>
        <w:t>,</w:t>
      </w:r>
      <w:r>
        <w:rPr>
          <w:rFonts w:asciiTheme="minorHAnsi" w:hAnsiTheme="minorHAnsi" w:cs="Tahoma"/>
        </w:rPr>
        <w:t>93% dengan uraian sebagai</w:t>
      </w:r>
      <w:r>
        <w:rPr>
          <w:rFonts w:asciiTheme="minorHAnsi" w:hAnsiTheme="minorHAnsi" w:cs="Tahoma"/>
          <w:lang w:val="id-ID"/>
        </w:rPr>
        <w:t>mana Tabel 22.</w:t>
      </w:r>
    </w:p>
    <w:p w:rsidR="005960B9" w:rsidRDefault="0037477D">
      <w:pPr>
        <w:spacing w:after="0" w:line="360" w:lineRule="auto"/>
        <w:ind w:left="1134"/>
        <w:jc w:val="both"/>
        <w:rPr>
          <w:rFonts w:asciiTheme="minorHAnsi" w:hAnsiTheme="minorHAnsi" w:cs="Tahoma"/>
          <w:lang w:val="id-ID"/>
        </w:rPr>
      </w:pPr>
      <w:r>
        <w:rPr>
          <w:rFonts w:asciiTheme="minorHAnsi" w:hAnsiTheme="minorHAnsi" w:cs="Tahoma"/>
          <w:lang w:val="id-ID"/>
        </w:rPr>
        <w:t>Tabel 22. Realisasi Produksi HHK dan HHBK terhadap Target Tahun 2018</w:t>
      </w:r>
    </w:p>
    <w:tbl>
      <w:tblPr>
        <w:tblW w:w="6804" w:type="dxa"/>
        <w:tblInd w:w="1242" w:type="dxa"/>
        <w:tblLayout w:type="fixed"/>
        <w:tblLook w:val="04A0" w:firstRow="1" w:lastRow="0" w:firstColumn="1" w:lastColumn="0" w:noHBand="0" w:noVBand="1"/>
      </w:tblPr>
      <w:tblGrid>
        <w:gridCol w:w="530"/>
        <w:gridCol w:w="888"/>
        <w:gridCol w:w="1276"/>
        <w:gridCol w:w="850"/>
        <w:gridCol w:w="1134"/>
        <w:gridCol w:w="992"/>
        <w:gridCol w:w="1134"/>
      </w:tblGrid>
      <w:tr w:rsidR="005960B9" w:rsidTr="007F08E3">
        <w:trPr>
          <w:trHeight w:val="962"/>
        </w:trPr>
        <w:tc>
          <w:tcPr>
            <w:tcW w:w="530" w:type="dxa"/>
            <w:tcBorders>
              <w:top w:val="single" w:sz="4" w:space="0" w:color="auto"/>
              <w:left w:val="single" w:sz="4" w:space="0" w:color="auto"/>
              <w:bottom w:val="single" w:sz="4" w:space="0" w:color="auto"/>
              <w:right w:val="single" w:sz="4" w:space="0" w:color="auto"/>
            </w:tcBorders>
            <w:shd w:val="clear" w:color="auto" w:fill="00B050"/>
          </w:tcPr>
          <w:p w:rsidR="005960B9" w:rsidRDefault="0037477D">
            <w:pPr>
              <w:spacing w:after="0" w:line="240" w:lineRule="auto"/>
              <w:jc w:val="center"/>
              <w:rPr>
                <w:rFonts w:eastAsia="Times New Roman"/>
                <w:color w:val="000000"/>
                <w:sz w:val="20"/>
                <w:szCs w:val="20"/>
              </w:rPr>
            </w:pPr>
            <w:r>
              <w:rPr>
                <w:rFonts w:eastAsia="Times New Roman"/>
                <w:color w:val="000000"/>
                <w:sz w:val="20"/>
                <w:szCs w:val="20"/>
              </w:rPr>
              <w:t>No.</w:t>
            </w:r>
          </w:p>
        </w:tc>
        <w:tc>
          <w:tcPr>
            <w:tcW w:w="2164" w:type="dxa"/>
            <w:gridSpan w:val="2"/>
            <w:tcBorders>
              <w:top w:val="single" w:sz="4" w:space="0" w:color="auto"/>
              <w:left w:val="nil"/>
              <w:bottom w:val="single" w:sz="4" w:space="0" w:color="auto"/>
              <w:right w:val="single" w:sz="4" w:space="0" w:color="000000"/>
            </w:tcBorders>
            <w:shd w:val="clear" w:color="auto" w:fill="00B050"/>
          </w:tcPr>
          <w:p w:rsidR="005960B9" w:rsidRDefault="0037477D">
            <w:pPr>
              <w:spacing w:after="0" w:line="240" w:lineRule="auto"/>
              <w:jc w:val="center"/>
              <w:rPr>
                <w:rFonts w:eastAsia="Times New Roman"/>
                <w:color w:val="000000"/>
                <w:sz w:val="20"/>
                <w:szCs w:val="20"/>
              </w:rPr>
            </w:pPr>
            <w:r>
              <w:rPr>
                <w:rFonts w:eastAsia="Times New Roman"/>
                <w:color w:val="000000"/>
                <w:sz w:val="20"/>
                <w:szCs w:val="20"/>
              </w:rPr>
              <w:t>Target</w:t>
            </w:r>
          </w:p>
        </w:tc>
        <w:tc>
          <w:tcPr>
            <w:tcW w:w="850" w:type="dxa"/>
            <w:tcBorders>
              <w:top w:val="single" w:sz="4" w:space="0" w:color="auto"/>
              <w:left w:val="nil"/>
              <w:bottom w:val="single" w:sz="4" w:space="0" w:color="auto"/>
              <w:right w:val="single" w:sz="4" w:space="0" w:color="auto"/>
            </w:tcBorders>
            <w:shd w:val="clear" w:color="auto" w:fill="00B050"/>
          </w:tcPr>
          <w:p w:rsidR="005960B9" w:rsidRDefault="0037477D">
            <w:pPr>
              <w:spacing w:after="0" w:line="240" w:lineRule="auto"/>
              <w:jc w:val="center"/>
              <w:rPr>
                <w:rFonts w:eastAsia="Times New Roman"/>
                <w:color w:val="000000"/>
                <w:sz w:val="20"/>
                <w:szCs w:val="20"/>
              </w:rPr>
            </w:pPr>
            <w:r>
              <w:rPr>
                <w:rFonts w:eastAsia="Times New Roman"/>
                <w:color w:val="000000"/>
                <w:sz w:val="20"/>
                <w:szCs w:val="20"/>
              </w:rPr>
              <w:t>Satuan</w:t>
            </w:r>
          </w:p>
        </w:tc>
        <w:tc>
          <w:tcPr>
            <w:tcW w:w="1134" w:type="dxa"/>
            <w:tcBorders>
              <w:top w:val="single" w:sz="4" w:space="0" w:color="auto"/>
              <w:left w:val="nil"/>
              <w:bottom w:val="single" w:sz="4" w:space="0" w:color="auto"/>
              <w:right w:val="single" w:sz="4" w:space="0" w:color="auto"/>
            </w:tcBorders>
            <w:shd w:val="clear" w:color="auto" w:fill="00B050"/>
          </w:tcPr>
          <w:p w:rsidR="005960B9" w:rsidRDefault="0037477D">
            <w:pPr>
              <w:spacing w:after="0" w:line="240" w:lineRule="auto"/>
              <w:jc w:val="center"/>
              <w:rPr>
                <w:rFonts w:eastAsia="Times New Roman"/>
                <w:color w:val="000000"/>
                <w:sz w:val="20"/>
                <w:szCs w:val="20"/>
              </w:rPr>
            </w:pPr>
            <w:r>
              <w:rPr>
                <w:rFonts w:eastAsia="Times New Roman"/>
                <w:color w:val="000000"/>
                <w:sz w:val="20"/>
                <w:szCs w:val="20"/>
              </w:rPr>
              <w:t>Realisasi</w:t>
            </w:r>
          </w:p>
        </w:tc>
        <w:tc>
          <w:tcPr>
            <w:tcW w:w="992" w:type="dxa"/>
            <w:tcBorders>
              <w:top w:val="single" w:sz="4" w:space="0" w:color="auto"/>
              <w:left w:val="nil"/>
              <w:bottom w:val="single" w:sz="4" w:space="0" w:color="auto"/>
              <w:right w:val="single" w:sz="4" w:space="0" w:color="auto"/>
            </w:tcBorders>
            <w:shd w:val="clear" w:color="auto" w:fill="00B050"/>
          </w:tcPr>
          <w:p w:rsidR="005960B9" w:rsidRDefault="0037477D">
            <w:pPr>
              <w:spacing w:after="0" w:line="240" w:lineRule="auto"/>
              <w:jc w:val="center"/>
              <w:rPr>
                <w:rFonts w:eastAsia="Times New Roman"/>
                <w:color w:val="000000"/>
                <w:sz w:val="20"/>
                <w:szCs w:val="20"/>
              </w:rPr>
            </w:pPr>
            <w:r>
              <w:rPr>
                <w:rFonts w:eastAsia="Times New Roman"/>
                <w:color w:val="000000"/>
                <w:sz w:val="20"/>
                <w:szCs w:val="20"/>
              </w:rPr>
              <w:t>Satuan</w:t>
            </w:r>
          </w:p>
        </w:tc>
        <w:tc>
          <w:tcPr>
            <w:tcW w:w="1134" w:type="dxa"/>
            <w:tcBorders>
              <w:top w:val="single" w:sz="4" w:space="0" w:color="auto"/>
              <w:left w:val="nil"/>
              <w:bottom w:val="single" w:sz="4" w:space="0" w:color="auto"/>
              <w:right w:val="single" w:sz="4" w:space="0" w:color="auto"/>
            </w:tcBorders>
            <w:shd w:val="clear" w:color="auto" w:fill="00B050"/>
          </w:tcPr>
          <w:p w:rsidR="005960B9" w:rsidRDefault="0037477D">
            <w:pPr>
              <w:spacing w:after="0" w:line="240" w:lineRule="auto"/>
              <w:jc w:val="center"/>
              <w:rPr>
                <w:rFonts w:eastAsia="Times New Roman"/>
                <w:color w:val="000000"/>
                <w:sz w:val="20"/>
                <w:szCs w:val="20"/>
              </w:rPr>
            </w:pPr>
            <w:r>
              <w:rPr>
                <w:rFonts w:eastAsia="Times New Roman"/>
                <w:color w:val="000000"/>
                <w:sz w:val="20"/>
                <w:szCs w:val="20"/>
              </w:rPr>
              <w:t>% Realisasi terhadap target</w:t>
            </w:r>
          </w:p>
        </w:tc>
      </w:tr>
      <w:tr w:rsidR="005960B9" w:rsidTr="007F08E3">
        <w:trPr>
          <w:trHeight w:val="283"/>
        </w:trPr>
        <w:tc>
          <w:tcPr>
            <w:tcW w:w="530" w:type="dxa"/>
            <w:tcBorders>
              <w:top w:val="nil"/>
              <w:left w:val="single" w:sz="4" w:space="0" w:color="auto"/>
              <w:bottom w:val="single" w:sz="4" w:space="0" w:color="auto"/>
              <w:right w:val="single" w:sz="4" w:space="0" w:color="auto"/>
            </w:tcBorders>
            <w:shd w:val="clear" w:color="auto" w:fill="auto"/>
          </w:tcPr>
          <w:p w:rsidR="005960B9" w:rsidRDefault="0037477D">
            <w:pPr>
              <w:spacing w:after="0" w:line="240" w:lineRule="auto"/>
              <w:rPr>
                <w:rFonts w:eastAsia="Times New Roman"/>
                <w:color w:val="000000"/>
                <w:sz w:val="20"/>
                <w:szCs w:val="20"/>
              </w:rPr>
            </w:pPr>
            <w:r>
              <w:rPr>
                <w:rFonts w:eastAsia="Times New Roman"/>
                <w:color w:val="000000"/>
                <w:sz w:val="20"/>
                <w:szCs w:val="20"/>
              </w:rPr>
              <w:t>I</w:t>
            </w:r>
          </w:p>
        </w:tc>
        <w:tc>
          <w:tcPr>
            <w:tcW w:w="888" w:type="dxa"/>
            <w:tcBorders>
              <w:top w:val="nil"/>
              <w:left w:val="nil"/>
              <w:bottom w:val="single" w:sz="4" w:space="0" w:color="auto"/>
              <w:right w:val="single" w:sz="4" w:space="0" w:color="auto"/>
            </w:tcBorders>
            <w:shd w:val="clear" w:color="auto" w:fill="auto"/>
          </w:tcPr>
          <w:p w:rsidR="005960B9" w:rsidRDefault="0037477D">
            <w:pPr>
              <w:spacing w:after="0" w:line="240" w:lineRule="auto"/>
              <w:rPr>
                <w:rFonts w:eastAsia="Times New Roman"/>
                <w:color w:val="000000"/>
                <w:sz w:val="20"/>
                <w:szCs w:val="20"/>
              </w:rPr>
            </w:pPr>
            <w:r>
              <w:rPr>
                <w:rFonts w:eastAsia="Times New Roman"/>
                <w:color w:val="000000"/>
                <w:sz w:val="20"/>
                <w:szCs w:val="20"/>
              </w:rPr>
              <w:t>HHK :</w:t>
            </w:r>
          </w:p>
        </w:tc>
        <w:tc>
          <w:tcPr>
            <w:tcW w:w="1276" w:type="dxa"/>
            <w:tcBorders>
              <w:top w:val="nil"/>
              <w:left w:val="nil"/>
              <w:bottom w:val="single" w:sz="4" w:space="0" w:color="auto"/>
              <w:right w:val="single" w:sz="4" w:space="0" w:color="auto"/>
            </w:tcBorders>
            <w:shd w:val="clear" w:color="auto" w:fill="auto"/>
          </w:tcPr>
          <w:p w:rsidR="005960B9" w:rsidRDefault="0037477D">
            <w:pPr>
              <w:spacing w:after="0" w:line="240" w:lineRule="auto"/>
              <w:rPr>
                <w:rFonts w:eastAsia="Times New Roman"/>
                <w:color w:val="000000"/>
                <w:sz w:val="20"/>
                <w:szCs w:val="20"/>
              </w:rPr>
            </w:pPr>
            <w:r>
              <w:rPr>
                <w:rFonts w:eastAsia="Times New Roman"/>
                <w:color w:val="000000"/>
                <w:sz w:val="20"/>
                <w:szCs w:val="20"/>
              </w:rPr>
              <w:t> </w:t>
            </w:r>
          </w:p>
        </w:tc>
        <w:tc>
          <w:tcPr>
            <w:tcW w:w="850" w:type="dxa"/>
            <w:tcBorders>
              <w:top w:val="nil"/>
              <w:left w:val="nil"/>
              <w:bottom w:val="single" w:sz="4" w:space="0" w:color="auto"/>
              <w:right w:val="single" w:sz="4" w:space="0" w:color="auto"/>
            </w:tcBorders>
            <w:shd w:val="clear" w:color="auto" w:fill="auto"/>
          </w:tcPr>
          <w:p w:rsidR="005960B9" w:rsidRDefault="0037477D">
            <w:pPr>
              <w:spacing w:after="0" w:line="240" w:lineRule="auto"/>
              <w:rPr>
                <w:rFonts w:eastAsia="Times New Roman"/>
                <w:color w:val="000000"/>
                <w:sz w:val="20"/>
                <w:szCs w:val="20"/>
              </w:rPr>
            </w:pPr>
            <w:r>
              <w:rPr>
                <w:rFonts w:eastAsia="Times New Roman"/>
                <w:color w:val="000000"/>
                <w:sz w:val="20"/>
                <w:szCs w:val="20"/>
              </w:rPr>
              <w:t> </w:t>
            </w:r>
          </w:p>
        </w:tc>
        <w:tc>
          <w:tcPr>
            <w:tcW w:w="1134" w:type="dxa"/>
            <w:tcBorders>
              <w:top w:val="nil"/>
              <w:left w:val="nil"/>
              <w:bottom w:val="single" w:sz="4" w:space="0" w:color="auto"/>
              <w:right w:val="single" w:sz="4" w:space="0" w:color="auto"/>
            </w:tcBorders>
            <w:shd w:val="clear" w:color="auto" w:fill="auto"/>
          </w:tcPr>
          <w:p w:rsidR="005960B9" w:rsidRDefault="0037477D">
            <w:pPr>
              <w:spacing w:after="0" w:line="240" w:lineRule="auto"/>
              <w:rPr>
                <w:rFonts w:eastAsia="Times New Roman"/>
                <w:color w:val="000000"/>
                <w:sz w:val="20"/>
                <w:szCs w:val="20"/>
              </w:rPr>
            </w:pPr>
            <w:r>
              <w:rPr>
                <w:rFonts w:eastAsia="Times New Roman"/>
                <w:color w:val="000000"/>
                <w:sz w:val="20"/>
                <w:szCs w:val="20"/>
              </w:rPr>
              <w:t> </w:t>
            </w:r>
          </w:p>
        </w:tc>
        <w:tc>
          <w:tcPr>
            <w:tcW w:w="992" w:type="dxa"/>
            <w:tcBorders>
              <w:top w:val="nil"/>
              <w:left w:val="nil"/>
              <w:bottom w:val="single" w:sz="4" w:space="0" w:color="auto"/>
              <w:right w:val="single" w:sz="4" w:space="0" w:color="auto"/>
            </w:tcBorders>
            <w:shd w:val="clear" w:color="auto" w:fill="auto"/>
          </w:tcPr>
          <w:p w:rsidR="005960B9" w:rsidRDefault="0037477D">
            <w:pPr>
              <w:spacing w:after="0" w:line="240" w:lineRule="auto"/>
              <w:rPr>
                <w:rFonts w:eastAsia="Times New Roman"/>
                <w:color w:val="000000"/>
                <w:sz w:val="20"/>
                <w:szCs w:val="20"/>
              </w:rPr>
            </w:pPr>
            <w:r>
              <w:rPr>
                <w:rFonts w:eastAsia="Times New Roman"/>
                <w:color w:val="000000"/>
                <w:sz w:val="20"/>
                <w:szCs w:val="20"/>
              </w:rPr>
              <w:t> </w:t>
            </w:r>
          </w:p>
        </w:tc>
        <w:tc>
          <w:tcPr>
            <w:tcW w:w="1134" w:type="dxa"/>
            <w:tcBorders>
              <w:top w:val="nil"/>
              <w:left w:val="nil"/>
              <w:bottom w:val="single" w:sz="4" w:space="0" w:color="auto"/>
              <w:right w:val="single" w:sz="4" w:space="0" w:color="auto"/>
            </w:tcBorders>
            <w:shd w:val="clear" w:color="auto" w:fill="auto"/>
          </w:tcPr>
          <w:p w:rsidR="005960B9" w:rsidRDefault="0037477D">
            <w:pPr>
              <w:spacing w:after="0" w:line="240" w:lineRule="auto"/>
              <w:rPr>
                <w:rFonts w:eastAsia="Times New Roman"/>
                <w:color w:val="000000"/>
                <w:sz w:val="20"/>
                <w:szCs w:val="20"/>
              </w:rPr>
            </w:pPr>
            <w:r>
              <w:rPr>
                <w:rFonts w:eastAsia="Times New Roman"/>
                <w:color w:val="000000"/>
                <w:sz w:val="20"/>
                <w:szCs w:val="20"/>
              </w:rPr>
              <w:t> </w:t>
            </w:r>
          </w:p>
        </w:tc>
      </w:tr>
      <w:tr w:rsidR="005960B9" w:rsidTr="007F08E3">
        <w:trPr>
          <w:trHeight w:val="283"/>
        </w:trPr>
        <w:tc>
          <w:tcPr>
            <w:tcW w:w="530" w:type="dxa"/>
            <w:tcBorders>
              <w:top w:val="nil"/>
              <w:left w:val="single" w:sz="4" w:space="0" w:color="auto"/>
              <w:bottom w:val="single" w:sz="4" w:space="0" w:color="auto"/>
              <w:right w:val="single" w:sz="4" w:space="0" w:color="auto"/>
            </w:tcBorders>
            <w:shd w:val="clear" w:color="auto" w:fill="auto"/>
          </w:tcPr>
          <w:p w:rsidR="005960B9" w:rsidRDefault="0037477D">
            <w:pPr>
              <w:spacing w:after="0" w:line="240" w:lineRule="auto"/>
              <w:rPr>
                <w:rFonts w:eastAsia="Times New Roman"/>
                <w:color w:val="000000"/>
                <w:sz w:val="20"/>
                <w:szCs w:val="20"/>
              </w:rPr>
            </w:pPr>
            <w:r>
              <w:rPr>
                <w:rFonts w:eastAsia="Times New Roman"/>
                <w:color w:val="000000"/>
                <w:sz w:val="20"/>
                <w:szCs w:val="20"/>
              </w:rPr>
              <w:t> </w:t>
            </w:r>
          </w:p>
        </w:tc>
        <w:tc>
          <w:tcPr>
            <w:tcW w:w="888" w:type="dxa"/>
            <w:tcBorders>
              <w:top w:val="nil"/>
              <w:left w:val="nil"/>
              <w:bottom w:val="single" w:sz="4" w:space="0" w:color="auto"/>
              <w:right w:val="single" w:sz="4" w:space="0" w:color="auto"/>
            </w:tcBorders>
            <w:shd w:val="clear" w:color="auto" w:fill="auto"/>
          </w:tcPr>
          <w:p w:rsidR="005960B9" w:rsidRDefault="0037477D">
            <w:pPr>
              <w:spacing w:after="0" w:line="240" w:lineRule="auto"/>
              <w:rPr>
                <w:rFonts w:eastAsia="Times New Roman"/>
                <w:color w:val="000000"/>
                <w:sz w:val="20"/>
                <w:szCs w:val="20"/>
              </w:rPr>
            </w:pPr>
            <w:r>
              <w:rPr>
                <w:rFonts w:eastAsia="Times New Roman"/>
                <w:color w:val="000000"/>
                <w:sz w:val="20"/>
                <w:szCs w:val="20"/>
              </w:rPr>
              <w:t>Kayu</w:t>
            </w:r>
          </w:p>
        </w:tc>
        <w:tc>
          <w:tcPr>
            <w:tcW w:w="1276" w:type="dxa"/>
            <w:tcBorders>
              <w:top w:val="nil"/>
              <w:left w:val="nil"/>
              <w:bottom w:val="single" w:sz="4" w:space="0" w:color="auto"/>
              <w:right w:val="single" w:sz="4" w:space="0" w:color="auto"/>
            </w:tcBorders>
            <w:shd w:val="clear" w:color="auto" w:fill="auto"/>
          </w:tcPr>
          <w:p w:rsidR="005960B9" w:rsidRDefault="0037477D">
            <w:pPr>
              <w:spacing w:after="0" w:line="240" w:lineRule="auto"/>
              <w:jc w:val="right"/>
              <w:rPr>
                <w:rFonts w:eastAsia="Times New Roman"/>
                <w:color w:val="000000"/>
                <w:sz w:val="20"/>
                <w:szCs w:val="20"/>
              </w:rPr>
            </w:pPr>
            <w:r>
              <w:rPr>
                <w:rFonts w:eastAsia="Times New Roman"/>
                <w:color w:val="000000"/>
                <w:sz w:val="20"/>
                <w:szCs w:val="20"/>
              </w:rPr>
              <w:t xml:space="preserve">   170</w:t>
            </w:r>
            <w:r>
              <w:rPr>
                <w:rFonts w:eastAsia="Times New Roman"/>
                <w:color w:val="000000"/>
                <w:sz w:val="20"/>
                <w:szCs w:val="20"/>
                <w:lang w:val="id-ID"/>
              </w:rPr>
              <w:t>.</w:t>
            </w:r>
            <w:r>
              <w:rPr>
                <w:rFonts w:eastAsia="Times New Roman"/>
                <w:color w:val="000000"/>
                <w:sz w:val="20"/>
                <w:szCs w:val="20"/>
              </w:rPr>
              <w:t>714</w:t>
            </w:r>
            <w:r>
              <w:rPr>
                <w:rFonts w:eastAsia="Times New Roman"/>
                <w:color w:val="000000"/>
                <w:sz w:val="20"/>
                <w:szCs w:val="20"/>
                <w:lang w:val="id-ID"/>
              </w:rPr>
              <w:t>,</w:t>
            </w:r>
            <w:r>
              <w:rPr>
                <w:rFonts w:eastAsia="Times New Roman"/>
                <w:color w:val="000000"/>
                <w:sz w:val="20"/>
                <w:szCs w:val="20"/>
              </w:rPr>
              <w:t xml:space="preserve">45 </w:t>
            </w:r>
          </w:p>
        </w:tc>
        <w:tc>
          <w:tcPr>
            <w:tcW w:w="850" w:type="dxa"/>
            <w:tcBorders>
              <w:top w:val="nil"/>
              <w:left w:val="nil"/>
              <w:bottom w:val="single" w:sz="4" w:space="0" w:color="auto"/>
              <w:right w:val="single" w:sz="4" w:space="0" w:color="auto"/>
            </w:tcBorders>
            <w:shd w:val="clear" w:color="auto" w:fill="auto"/>
          </w:tcPr>
          <w:p w:rsidR="005960B9" w:rsidRDefault="0037477D">
            <w:pPr>
              <w:spacing w:after="0" w:line="240" w:lineRule="auto"/>
              <w:jc w:val="center"/>
              <w:rPr>
                <w:rFonts w:eastAsia="Times New Roman"/>
                <w:color w:val="000000"/>
                <w:sz w:val="20"/>
                <w:szCs w:val="20"/>
              </w:rPr>
            </w:pPr>
            <w:r>
              <w:rPr>
                <w:rFonts w:eastAsia="Times New Roman"/>
                <w:color w:val="000000"/>
                <w:sz w:val="20"/>
                <w:szCs w:val="20"/>
              </w:rPr>
              <w:t>m</w:t>
            </w:r>
            <w:r>
              <w:rPr>
                <w:rFonts w:eastAsia="Times New Roman"/>
                <w:color w:val="000000"/>
                <w:sz w:val="20"/>
                <w:szCs w:val="20"/>
                <w:vertAlign w:val="superscript"/>
              </w:rPr>
              <w:t>3</w:t>
            </w:r>
          </w:p>
        </w:tc>
        <w:tc>
          <w:tcPr>
            <w:tcW w:w="1134" w:type="dxa"/>
            <w:tcBorders>
              <w:top w:val="nil"/>
              <w:left w:val="nil"/>
              <w:bottom w:val="single" w:sz="4" w:space="0" w:color="auto"/>
              <w:right w:val="single" w:sz="4" w:space="0" w:color="auto"/>
            </w:tcBorders>
            <w:shd w:val="clear" w:color="auto" w:fill="auto"/>
          </w:tcPr>
          <w:p w:rsidR="005960B9" w:rsidRDefault="0037477D">
            <w:pPr>
              <w:spacing w:after="0" w:line="240" w:lineRule="auto"/>
              <w:jc w:val="right"/>
              <w:rPr>
                <w:rFonts w:eastAsia="Times New Roman"/>
                <w:color w:val="000000"/>
                <w:sz w:val="20"/>
                <w:szCs w:val="20"/>
              </w:rPr>
            </w:pPr>
            <w:r>
              <w:rPr>
                <w:rFonts w:eastAsia="Times New Roman"/>
                <w:color w:val="000000"/>
                <w:sz w:val="20"/>
                <w:szCs w:val="20"/>
              </w:rPr>
              <w:t>130</w:t>
            </w:r>
            <w:r>
              <w:rPr>
                <w:rFonts w:eastAsia="Times New Roman"/>
                <w:color w:val="000000"/>
                <w:sz w:val="20"/>
                <w:szCs w:val="20"/>
                <w:lang w:val="id-ID"/>
              </w:rPr>
              <w:t>.</w:t>
            </w:r>
            <w:r>
              <w:rPr>
                <w:rFonts w:eastAsia="Times New Roman"/>
                <w:color w:val="000000"/>
                <w:sz w:val="20"/>
                <w:szCs w:val="20"/>
              </w:rPr>
              <w:t>690</w:t>
            </w:r>
            <w:r>
              <w:rPr>
                <w:rFonts w:eastAsia="Times New Roman"/>
                <w:color w:val="000000"/>
                <w:sz w:val="20"/>
                <w:szCs w:val="20"/>
                <w:lang w:val="id-ID"/>
              </w:rPr>
              <w:t>,</w:t>
            </w:r>
            <w:r>
              <w:rPr>
                <w:rFonts w:eastAsia="Times New Roman"/>
                <w:color w:val="000000"/>
                <w:sz w:val="20"/>
                <w:szCs w:val="20"/>
              </w:rPr>
              <w:t xml:space="preserve">77 </w:t>
            </w:r>
          </w:p>
        </w:tc>
        <w:tc>
          <w:tcPr>
            <w:tcW w:w="992" w:type="dxa"/>
            <w:tcBorders>
              <w:top w:val="nil"/>
              <w:left w:val="nil"/>
              <w:bottom w:val="single" w:sz="4" w:space="0" w:color="auto"/>
              <w:right w:val="single" w:sz="4" w:space="0" w:color="auto"/>
            </w:tcBorders>
            <w:shd w:val="clear" w:color="auto" w:fill="auto"/>
          </w:tcPr>
          <w:p w:rsidR="005960B9" w:rsidRDefault="0037477D">
            <w:pPr>
              <w:spacing w:after="0" w:line="240" w:lineRule="auto"/>
              <w:jc w:val="center"/>
              <w:rPr>
                <w:rFonts w:eastAsia="Times New Roman"/>
                <w:color w:val="000000"/>
                <w:sz w:val="20"/>
                <w:szCs w:val="20"/>
              </w:rPr>
            </w:pPr>
            <w:r>
              <w:rPr>
                <w:rFonts w:eastAsia="Times New Roman"/>
                <w:color w:val="000000"/>
                <w:sz w:val="20"/>
                <w:szCs w:val="20"/>
              </w:rPr>
              <w:t>m</w:t>
            </w:r>
            <w:r>
              <w:rPr>
                <w:rFonts w:eastAsia="Times New Roman"/>
                <w:color w:val="000000"/>
                <w:sz w:val="20"/>
                <w:szCs w:val="20"/>
                <w:vertAlign w:val="superscript"/>
              </w:rPr>
              <w:t>3</w:t>
            </w:r>
          </w:p>
        </w:tc>
        <w:tc>
          <w:tcPr>
            <w:tcW w:w="1134" w:type="dxa"/>
            <w:tcBorders>
              <w:top w:val="nil"/>
              <w:left w:val="nil"/>
              <w:bottom w:val="single" w:sz="4" w:space="0" w:color="auto"/>
              <w:right w:val="single" w:sz="4" w:space="0" w:color="auto"/>
            </w:tcBorders>
            <w:shd w:val="clear" w:color="auto" w:fill="auto"/>
          </w:tcPr>
          <w:p w:rsidR="005960B9" w:rsidRDefault="0037477D">
            <w:pPr>
              <w:spacing w:after="0" w:line="240" w:lineRule="auto"/>
              <w:jc w:val="right"/>
              <w:rPr>
                <w:rFonts w:eastAsia="Times New Roman"/>
                <w:color w:val="000000"/>
                <w:sz w:val="20"/>
                <w:szCs w:val="20"/>
              </w:rPr>
            </w:pPr>
            <w:r>
              <w:rPr>
                <w:rFonts w:eastAsia="Times New Roman"/>
                <w:color w:val="000000"/>
                <w:sz w:val="20"/>
                <w:szCs w:val="20"/>
              </w:rPr>
              <w:t xml:space="preserve">       76</w:t>
            </w:r>
            <w:r>
              <w:rPr>
                <w:rFonts w:eastAsia="Times New Roman"/>
                <w:color w:val="000000"/>
                <w:sz w:val="20"/>
                <w:szCs w:val="20"/>
                <w:lang w:val="id-ID"/>
              </w:rPr>
              <w:t>,</w:t>
            </w:r>
            <w:r>
              <w:rPr>
                <w:rFonts w:eastAsia="Times New Roman"/>
                <w:color w:val="000000"/>
                <w:sz w:val="20"/>
                <w:szCs w:val="20"/>
              </w:rPr>
              <w:t xml:space="preserve">56 </w:t>
            </w:r>
          </w:p>
        </w:tc>
      </w:tr>
      <w:tr w:rsidR="005960B9" w:rsidTr="007F08E3">
        <w:trPr>
          <w:trHeight w:val="283"/>
        </w:trPr>
        <w:tc>
          <w:tcPr>
            <w:tcW w:w="530" w:type="dxa"/>
            <w:tcBorders>
              <w:top w:val="nil"/>
              <w:left w:val="single" w:sz="4" w:space="0" w:color="auto"/>
              <w:bottom w:val="single" w:sz="4" w:space="0" w:color="auto"/>
              <w:right w:val="single" w:sz="4" w:space="0" w:color="auto"/>
            </w:tcBorders>
            <w:shd w:val="clear" w:color="auto" w:fill="auto"/>
          </w:tcPr>
          <w:p w:rsidR="005960B9" w:rsidRDefault="0037477D">
            <w:pPr>
              <w:spacing w:after="0" w:line="240" w:lineRule="auto"/>
              <w:rPr>
                <w:rFonts w:eastAsia="Times New Roman"/>
                <w:color w:val="000000"/>
                <w:sz w:val="20"/>
                <w:szCs w:val="20"/>
              </w:rPr>
            </w:pPr>
            <w:r>
              <w:rPr>
                <w:rFonts w:eastAsia="Times New Roman"/>
                <w:color w:val="000000"/>
                <w:sz w:val="20"/>
                <w:szCs w:val="20"/>
              </w:rPr>
              <w:t>II</w:t>
            </w:r>
          </w:p>
        </w:tc>
        <w:tc>
          <w:tcPr>
            <w:tcW w:w="888" w:type="dxa"/>
            <w:tcBorders>
              <w:top w:val="nil"/>
              <w:left w:val="nil"/>
              <w:bottom w:val="single" w:sz="4" w:space="0" w:color="auto"/>
              <w:right w:val="single" w:sz="4" w:space="0" w:color="auto"/>
            </w:tcBorders>
            <w:shd w:val="clear" w:color="auto" w:fill="auto"/>
          </w:tcPr>
          <w:p w:rsidR="005960B9" w:rsidRDefault="0037477D">
            <w:pPr>
              <w:spacing w:after="0" w:line="240" w:lineRule="auto"/>
              <w:rPr>
                <w:rFonts w:eastAsia="Times New Roman"/>
                <w:color w:val="000000"/>
                <w:sz w:val="20"/>
                <w:szCs w:val="20"/>
              </w:rPr>
            </w:pPr>
            <w:r>
              <w:rPr>
                <w:rFonts w:eastAsia="Times New Roman"/>
                <w:color w:val="000000"/>
                <w:sz w:val="20"/>
                <w:szCs w:val="20"/>
              </w:rPr>
              <w:t>HHBK :</w:t>
            </w:r>
          </w:p>
        </w:tc>
        <w:tc>
          <w:tcPr>
            <w:tcW w:w="1276" w:type="dxa"/>
            <w:tcBorders>
              <w:top w:val="nil"/>
              <w:left w:val="nil"/>
              <w:bottom w:val="single" w:sz="4" w:space="0" w:color="auto"/>
              <w:right w:val="single" w:sz="4" w:space="0" w:color="auto"/>
            </w:tcBorders>
            <w:shd w:val="clear" w:color="auto" w:fill="auto"/>
          </w:tcPr>
          <w:p w:rsidR="005960B9" w:rsidRDefault="0037477D">
            <w:pPr>
              <w:spacing w:after="0" w:line="240" w:lineRule="auto"/>
              <w:jc w:val="right"/>
              <w:rPr>
                <w:rFonts w:eastAsia="Times New Roman"/>
                <w:color w:val="000000"/>
                <w:sz w:val="20"/>
                <w:szCs w:val="20"/>
              </w:rPr>
            </w:pPr>
            <w:r>
              <w:rPr>
                <w:rFonts w:eastAsia="Times New Roman"/>
                <w:color w:val="000000"/>
                <w:sz w:val="20"/>
                <w:szCs w:val="20"/>
              </w:rPr>
              <w:t> </w:t>
            </w:r>
          </w:p>
        </w:tc>
        <w:tc>
          <w:tcPr>
            <w:tcW w:w="850" w:type="dxa"/>
            <w:tcBorders>
              <w:top w:val="nil"/>
              <w:left w:val="nil"/>
              <w:bottom w:val="single" w:sz="4" w:space="0" w:color="auto"/>
              <w:right w:val="single" w:sz="4" w:space="0" w:color="auto"/>
            </w:tcBorders>
            <w:shd w:val="clear" w:color="auto" w:fill="auto"/>
          </w:tcPr>
          <w:p w:rsidR="005960B9" w:rsidRDefault="0037477D">
            <w:pPr>
              <w:spacing w:after="0" w:line="240" w:lineRule="auto"/>
              <w:jc w:val="center"/>
              <w:rPr>
                <w:rFonts w:eastAsia="Times New Roman"/>
                <w:color w:val="000000"/>
                <w:sz w:val="20"/>
                <w:szCs w:val="20"/>
              </w:rPr>
            </w:pPr>
            <w:r>
              <w:rPr>
                <w:rFonts w:eastAsia="Times New Roman"/>
                <w:color w:val="000000"/>
                <w:sz w:val="20"/>
                <w:szCs w:val="20"/>
              </w:rPr>
              <w:t> </w:t>
            </w:r>
          </w:p>
        </w:tc>
        <w:tc>
          <w:tcPr>
            <w:tcW w:w="1134" w:type="dxa"/>
            <w:tcBorders>
              <w:top w:val="nil"/>
              <w:left w:val="nil"/>
              <w:bottom w:val="single" w:sz="4" w:space="0" w:color="auto"/>
              <w:right w:val="single" w:sz="4" w:space="0" w:color="auto"/>
            </w:tcBorders>
            <w:shd w:val="clear" w:color="auto" w:fill="auto"/>
          </w:tcPr>
          <w:p w:rsidR="005960B9" w:rsidRDefault="0037477D">
            <w:pPr>
              <w:spacing w:after="0" w:line="240" w:lineRule="auto"/>
              <w:jc w:val="right"/>
              <w:rPr>
                <w:rFonts w:eastAsia="Times New Roman"/>
                <w:color w:val="000000"/>
                <w:sz w:val="20"/>
                <w:szCs w:val="20"/>
              </w:rPr>
            </w:pPr>
            <w:r>
              <w:rPr>
                <w:rFonts w:eastAsia="Times New Roman"/>
                <w:color w:val="000000"/>
                <w:sz w:val="20"/>
                <w:szCs w:val="20"/>
              </w:rPr>
              <w:t> </w:t>
            </w:r>
          </w:p>
        </w:tc>
        <w:tc>
          <w:tcPr>
            <w:tcW w:w="992" w:type="dxa"/>
            <w:tcBorders>
              <w:top w:val="nil"/>
              <w:left w:val="nil"/>
              <w:bottom w:val="single" w:sz="4" w:space="0" w:color="auto"/>
              <w:right w:val="single" w:sz="4" w:space="0" w:color="auto"/>
            </w:tcBorders>
            <w:shd w:val="clear" w:color="auto" w:fill="auto"/>
          </w:tcPr>
          <w:p w:rsidR="005960B9" w:rsidRDefault="0037477D">
            <w:pPr>
              <w:spacing w:after="0" w:line="240" w:lineRule="auto"/>
              <w:jc w:val="center"/>
              <w:rPr>
                <w:rFonts w:eastAsia="Times New Roman"/>
                <w:color w:val="000000"/>
                <w:sz w:val="20"/>
                <w:szCs w:val="20"/>
              </w:rPr>
            </w:pPr>
            <w:r>
              <w:rPr>
                <w:rFonts w:eastAsia="Times New Roman"/>
                <w:color w:val="000000"/>
                <w:sz w:val="20"/>
                <w:szCs w:val="20"/>
              </w:rPr>
              <w:t> </w:t>
            </w:r>
          </w:p>
        </w:tc>
        <w:tc>
          <w:tcPr>
            <w:tcW w:w="1134" w:type="dxa"/>
            <w:tcBorders>
              <w:top w:val="nil"/>
              <w:left w:val="nil"/>
              <w:bottom w:val="single" w:sz="4" w:space="0" w:color="auto"/>
              <w:right w:val="single" w:sz="4" w:space="0" w:color="auto"/>
            </w:tcBorders>
            <w:shd w:val="clear" w:color="auto" w:fill="auto"/>
          </w:tcPr>
          <w:p w:rsidR="005960B9" w:rsidRDefault="0037477D">
            <w:pPr>
              <w:spacing w:after="0" w:line="240" w:lineRule="auto"/>
              <w:jc w:val="right"/>
              <w:rPr>
                <w:rFonts w:eastAsia="Times New Roman"/>
                <w:color w:val="000000"/>
                <w:sz w:val="20"/>
                <w:szCs w:val="20"/>
              </w:rPr>
            </w:pPr>
            <w:r>
              <w:rPr>
                <w:rFonts w:eastAsia="Times New Roman"/>
                <w:color w:val="000000"/>
                <w:sz w:val="20"/>
                <w:szCs w:val="20"/>
              </w:rPr>
              <w:t> </w:t>
            </w:r>
          </w:p>
        </w:tc>
      </w:tr>
      <w:tr w:rsidR="005960B9" w:rsidTr="007F08E3">
        <w:trPr>
          <w:trHeight w:val="283"/>
        </w:trPr>
        <w:tc>
          <w:tcPr>
            <w:tcW w:w="530" w:type="dxa"/>
            <w:tcBorders>
              <w:top w:val="nil"/>
              <w:left w:val="single" w:sz="4" w:space="0" w:color="auto"/>
              <w:bottom w:val="single" w:sz="4" w:space="0" w:color="auto"/>
              <w:right w:val="single" w:sz="4" w:space="0" w:color="auto"/>
            </w:tcBorders>
            <w:shd w:val="clear" w:color="auto" w:fill="auto"/>
          </w:tcPr>
          <w:p w:rsidR="005960B9" w:rsidRDefault="0037477D">
            <w:pPr>
              <w:spacing w:after="0" w:line="240" w:lineRule="auto"/>
              <w:jc w:val="right"/>
              <w:rPr>
                <w:rFonts w:eastAsia="Times New Roman"/>
                <w:color w:val="000000"/>
                <w:sz w:val="20"/>
                <w:szCs w:val="20"/>
              </w:rPr>
            </w:pPr>
            <w:r>
              <w:rPr>
                <w:rFonts w:eastAsia="Times New Roman"/>
                <w:color w:val="000000"/>
                <w:sz w:val="20"/>
                <w:szCs w:val="20"/>
              </w:rPr>
              <w:t>1</w:t>
            </w:r>
          </w:p>
        </w:tc>
        <w:tc>
          <w:tcPr>
            <w:tcW w:w="888" w:type="dxa"/>
            <w:tcBorders>
              <w:top w:val="nil"/>
              <w:left w:val="nil"/>
              <w:bottom w:val="single" w:sz="4" w:space="0" w:color="auto"/>
              <w:right w:val="single" w:sz="4" w:space="0" w:color="auto"/>
            </w:tcBorders>
            <w:shd w:val="clear" w:color="auto" w:fill="auto"/>
          </w:tcPr>
          <w:p w:rsidR="005960B9" w:rsidRDefault="0037477D">
            <w:pPr>
              <w:spacing w:after="0" w:line="240" w:lineRule="auto"/>
              <w:rPr>
                <w:rFonts w:eastAsia="Times New Roman"/>
                <w:color w:val="000000"/>
                <w:sz w:val="20"/>
                <w:szCs w:val="20"/>
              </w:rPr>
            </w:pPr>
            <w:r>
              <w:rPr>
                <w:rFonts w:eastAsia="Times New Roman"/>
                <w:color w:val="000000"/>
                <w:sz w:val="20"/>
                <w:szCs w:val="20"/>
              </w:rPr>
              <w:t>Acasia</w:t>
            </w:r>
          </w:p>
        </w:tc>
        <w:tc>
          <w:tcPr>
            <w:tcW w:w="1276" w:type="dxa"/>
            <w:tcBorders>
              <w:top w:val="nil"/>
              <w:left w:val="nil"/>
              <w:bottom w:val="single" w:sz="4" w:space="0" w:color="auto"/>
              <w:right w:val="single" w:sz="4" w:space="0" w:color="auto"/>
            </w:tcBorders>
            <w:shd w:val="clear" w:color="auto" w:fill="auto"/>
          </w:tcPr>
          <w:p w:rsidR="005960B9" w:rsidRDefault="0037477D">
            <w:pPr>
              <w:spacing w:after="0" w:line="240" w:lineRule="auto"/>
              <w:jc w:val="right"/>
              <w:rPr>
                <w:rFonts w:eastAsia="Times New Roman"/>
                <w:color w:val="000000"/>
                <w:sz w:val="20"/>
                <w:szCs w:val="20"/>
              </w:rPr>
            </w:pPr>
            <w:r>
              <w:rPr>
                <w:rFonts w:eastAsia="Times New Roman"/>
                <w:color w:val="000000"/>
                <w:sz w:val="20"/>
                <w:szCs w:val="20"/>
              </w:rPr>
              <w:t xml:space="preserve">   113</w:t>
            </w:r>
            <w:r>
              <w:rPr>
                <w:rFonts w:eastAsia="Times New Roman"/>
                <w:color w:val="000000"/>
                <w:sz w:val="20"/>
                <w:szCs w:val="20"/>
                <w:lang w:val="id-ID"/>
              </w:rPr>
              <w:t>.</w:t>
            </w:r>
            <w:r>
              <w:rPr>
                <w:rFonts w:eastAsia="Times New Roman"/>
                <w:color w:val="000000"/>
                <w:sz w:val="20"/>
                <w:szCs w:val="20"/>
              </w:rPr>
              <w:t>400</w:t>
            </w:r>
            <w:r>
              <w:rPr>
                <w:rFonts w:eastAsia="Times New Roman"/>
                <w:color w:val="000000"/>
                <w:sz w:val="20"/>
                <w:szCs w:val="20"/>
                <w:lang w:val="id-ID"/>
              </w:rPr>
              <w:t>,</w:t>
            </w:r>
            <w:r>
              <w:rPr>
                <w:rFonts w:eastAsia="Times New Roman"/>
                <w:color w:val="000000"/>
                <w:sz w:val="20"/>
                <w:szCs w:val="20"/>
              </w:rPr>
              <w:t xml:space="preserve">00 </w:t>
            </w:r>
          </w:p>
        </w:tc>
        <w:tc>
          <w:tcPr>
            <w:tcW w:w="850" w:type="dxa"/>
            <w:tcBorders>
              <w:top w:val="nil"/>
              <w:left w:val="nil"/>
              <w:bottom w:val="single" w:sz="4" w:space="0" w:color="auto"/>
              <w:right w:val="single" w:sz="4" w:space="0" w:color="auto"/>
            </w:tcBorders>
            <w:shd w:val="clear" w:color="auto" w:fill="auto"/>
          </w:tcPr>
          <w:p w:rsidR="005960B9" w:rsidRDefault="0037477D">
            <w:pPr>
              <w:spacing w:after="0" w:line="240" w:lineRule="auto"/>
              <w:jc w:val="center"/>
              <w:rPr>
                <w:rFonts w:eastAsia="Times New Roman"/>
                <w:color w:val="000000"/>
                <w:sz w:val="20"/>
                <w:szCs w:val="20"/>
              </w:rPr>
            </w:pPr>
            <w:r>
              <w:rPr>
                <w:rFonts w:eastAsia="Times New Roman"/>
                <w:color w:val="000000"/>
                <w:sz w:val="20"/>
                <w:szCs w:val="20"/>
              </w:rPr>
              <w:t>m</w:t>
            </w:r>
            <w:r>
              <w:rPr>
                <w:rFonts w:eastAsia="Times New Roman"/>
                <w:color w:val="000000"/>
                <w:sz w:val="20"/>
                <w:szCs w:val="20"/>
                <w:vertAlign w:val="superscript"/>
              </w:rPr>
              <w:t>3</w:t>
            </w:r>
          </w:p>
        </w:tc>
        <w:tc>
          <w:tcPr>
            <w:tcW w:w="1134" w:type="dxa"/>
            <w:tcBorders>
              <w:top w:val="nil"/>
              <w:left w:val="nil"/>
              <w:bottom w:val="single" w:sz="4" w:space="0" w:color="auto"/>
              <w:right w:val="single" w:sz="4" w:space="0" w:color="auto"/>
            </w:tcBorders>
            <w:shd w:val="clear" w:color="auto" w:fill="auto"/>
          </w:tcPr>
          <w:p w:rsidR="005960B9" w:rsidRDefault="0037477D">
            <w:pPr>
              <w:spacing w:after="0" w:line="240" w:lineRule="auto"/>
              <w:jc w:val="right"/>
              <w:rPr>
                <w:rFonts w:eastAsia="Times New Roman"/>
                <w:color w:val="000000"/>
                <w:sz w:val="20"/>
                <w:szCs w:val="20"/>
              </w:rPr>
            </w:pPr>
            <w:r>
              <w:rPr>
                <w:rFonts w:eastAsia="Times New Roman"/>
                <w:color w:val="000000"/>
                <w:sz w:val="20"/>
                <w:szCs w:val="20"/>
              </w:rPr>
              <w:t xml:space="preserve">    3</w:t>
            </w:r>
            <w:r>
              <w:rPr>
                <w:rFonts w:eastAsia="Times New Roman"/>
                <w:color w:val="000000"/>
                <w:sz w:val="20"/>
                <w:szCs w:val="20"/>
                <w:lang w:val="id-ID"/>
              </w:rPr>
              <w:t>.</w:t>
            </w:r>
            <w:r>
              <w:rPr>
                <w:rFonts w:eastAsia="Times New Roman"/>
                <w:color w:val="000000"/>
                <w:sz w:val="20"/>
                <w:szCs w:val="20"/>
              </w:rPr>
              <w:t>163</w:t>
            </w:r>
            <w:r>
              <w:rPr>
                <w:rFonts w:eastAsia="Times New Roman"/>
                <w:color w:val="000000"/>
                <w:sz w:val="20"/>
                <w:szCs w:val="20"/>
                <w:lang w:val="id-ID"/>
              </w:rPr>
              <w:t>,</w:t>
            </w:r>
            <w:r>
              <w:rPr>
                <w:rFonts w:eastAsia="Times New Roman"/>
                <w:color w:val="000000"/>
                <w:sz w:val="20"/>
                <w:szCs w:val="20"/>
              </w:rPr>
              <w:t xml:space="preserve">62 </w:t>
            </w:r>
          </w:p>
        </w:tc>
        <w:tc>
          <w:tcPr>
            <w:tcW w:w="992" w:type="dxa"/>
            <w:tcBorders>
              <w:top w:val="nil"/>
              <w:left w:val="nil"/>
              <w:bottom w:val="single" w:sz="4" w:space="0" w:color="auto"/>
              <w:right w:val="single" w:sz="4" w:space="0" w:color="auto"/>
            </w:tcBorders>
            <w:shd w:val="clear" w:color="auto" w:fill="auto"/>
          </w:tcPr>
          <w:p w:rsidR="005960B9" w:rsidRDefault="0037477D">
            <w:pPr>
              <w:spacing w:after="0" w:line="240" w:lineRule="auto"/>
              <w:jc w:val="center"/>
              <w:rPr>
                <w:rFonts w:eastAsia="Times New Roman"/>
                <w:color w:val="000000"/>
                <w:sz w:val="20"/>
                <w:szCs w:val="20"/>
              </w:rPr>
            </w:pPr>
            <w:r>
              <w:rPr>
                <w:rFonts w:eastAsia="Times New Roman"/>
                <w:color w:val="000000"/>
                <w:sz w:val="20"/>
                <w:szCs w:val="20"/>
              </w:rPr>
              <w:t>m</w:t>
            </w:r>
            <w:r>
              <w:rPr>
                <w:rFonts w:eastAsia="Times New Roman"/>
                <w:color w:val="000000"/>
                <w:sz w:val="20"/>
                <w:szCs w:val="20"/>
                <w:vertAlign w:val="superscript"/>
              </w:rPr>
              <w:t>3</w:t>
            </w:r>
          </w:p>
        </w:tc>
        <w:tc>
          <w:tcPr>
            <w:tcW w:w="1134" w:type="dxa"/>
            <w:tcBorders>
              <w:top w:val="nil"/>
              <w:left w:val="nil"/>
              <w:bottom w:val="single" w:sz="4" w:space="0" w:color="auto"/>
              <w:right w:val="single" w:sz="4" w:space="0" w:color="auto"/>
            </w:tcBorders>
            <w:shd w:val="clear" w:color="auto" w:fill="auto"/>
          </w:tcPr>
          <w:p w:rsidR="005960B9" w:rsidRDefault="0037477D">
            <w:pPr>
              <w:spacing w:after="0" w:line="240" w:lineRule="auto"/>
              <w:jc w:val="right"/>
              <w:rPr>
                <w:rFonts w:eastAsia="Times New Roman"/>
                <w:color w:val="000000"/>
                <w:sz w:val="20"/>
                <w:szCs w:val="20"/>
              </w:rPr>
            </w:pPr>
            <w:r>
              <w:rPr>
                <w:rFonts w:eastAsia="Times New Roman"/>
                <w:color w:val="000000"/>
                <w:sz w:val="20"/>
                <w:szCs w:val="20"/>
              </w:rPr>
              <w:t xml:space="preserve">         2</w:t>
            </w:r>
            <w:r>
              <w:rPr>
                <w:rFonts w:eastAsia="Times New Roman"/>
                <w:color w:val="000000"/>
                <w:sz w:val="20"/>
                <w:szCs w:val="20"/>
                <w:lang w:val="id-ID"/>
              </w:rPr>
              <w:t>,</w:t>
            </w:r>
            <w:r>
              <w:rPr>
                <w:rFonts w:eastAsia="Times New Roman"/>
                <w:color w:val="000000"/>
                <w:sz w:val="20"/>
                <w:szCs w:val="20"/>
              </w:rPr>
              <w:t xml:space="preserve">79 </w:t>
            </w:r>
          </w:p>
        </w:tc>
      </w:tr>
      <w:tr w:rsidR="005960B9" w:rsidTr="007F08E3">
        <w:trPr>
          <w:trHeight w:val="283"/>
        </w:trPr>
        <w:tc>
          <w:tcPr>
            <w:tcW w:w="530" w:type="dxa"/>
            <w:tcBorders>
              <w:top w:val="nil"/>
              <w:left w:val="single" w:sz="4" w:space="0" w:color="auto"/>
              <w:bottom w:val="single" w:sz="4" w:space="0" w:color="auto"/>
              <w:right w:val="single" w:sz="4" w:space="0" w:color="auto"/>
            </w:tcBorders>
            <w:shd w:val="clear" w:color="auto" w:fill="auto"/>
          </w:tcPr>
          <w:p w:rsidR="005960B9" w:rsidRDefault="0037477D">
            <w:pPr>
              <w:spacing w:after="0" w:line="240" w:lineRule="auto"/>
              <w:jc w:val="right"/>
              <w:rPr>
                <w:rFonts w:eastAsia="Times New Roman"/>
                <w:color w:val="000000"/>
                <w:sz w:val="20"/>
                <w:szCs w:val="20"/>
              </w:rPr>
            </w:pPr>
            <w:r>
              <w:rPr>
                <w:rFonts w:eastAsia="Times New Roman"/>
                <w:color w:val="000000"/>
                <w:sz w:val="20"/>
                <w:szCs w:val="20"/>
              </w:rPr>
              <w:t>2</w:t>
            </w:r>
          </w:p>
        </w:tc>
        <w:tc>
          <w:tcPr>
            <w:tcW w:w="888" w:type="dxa"/>
            <w:tcBorders>
              <w:top w:val="nil"/>
              <w:left w:val="nil"/>
              <w:bottom w:val="single" w:sz="4" w:space="0" w:color="auto"/>
              <w:right w:val="single" w:sz="4" w:space="0" w:color="auto"/>
            </w:tcBorders>
            <w:shd w:val="clear" w:color="auto" w:fill="auto"/>
          </w:tcPr>
          <w:p w:rsidR="005960B9" w:rsidRDefault="0037477D">
            <w:pPr>
              <w:spacing w:after="0" w:line="240" w:lineRule="auto"/>
              <w:rPr>
                <w:rFonts w:eastAsia="Times New Roman"/>
                <w:color w:val="000000"/>
                <w:sz w:val="20"/>
                <w:szCs w:val="20"/>
              </w:rPr>
            </w:pPr>
            <w:r>
              <w:rPr>
                <w:rFonts w:eastAsia="Times New Roman"/>
                <w:color w:val="000000"/>
                <w:sz w:val="20"/>
                <w:szCs w:val="20"/>
              </w:rPr>
              <w:t>Rotan</w:t>
            </w:r>
          </w:p>
        </w:tc>
        <w:tc>
          <w:tcPr>
            <w:tcW w:w="1276" w:type="dxa"/>
            <w:tcBorders>
              <w:top w:val="nil"/>
              <w:left w:val="nil"/>
              <w:bottom w:val="single" w:sz="4" w:space="0" w:color="auto"/>
              <w:right w:val="single" w:sz="4" w:space="0" w:color="auto"/>
            </w:tcBorders>
            <w:shd w:val="clear" w:color="auto" w:fill="auto"/>
          </w:tcPr>
          <w:p w:rsidR="005960B9" w:rsidRDefault="0037477D">
            <w:pPr>
              <w:spacing w:after="0" w:line="240" w:lineRule="auto"/>
              <w:jc w:val="right"/>
              <w:rPr>
                <w:rFonts w:eastAsia="Times New Roman"/>
                <w:color w:val="000000"/>
                <w:sz w:val="20"/>
                <w:szCs w:val="20"/>
              </w:rPr>
            </w:pPr>
            <w:r>
              <w:rPr>
                <w:rFonts w:eastAsia="Times New Roman"/>
                <w:color w:val="000000"/>
                <w:sz w:val="20"/>
                <w:szCs w:val="20"/>
              </w:rPr>
              <w:t xml:space="preserve">             10</w:t>
            </w:r>
            <w:r>
              <w:rPr>
                <w:rFonts w:eastAsia="Times New Roman"/>
                <w:color w:val="000000"/>
                <w:sz w:val="20"/>
                <w:szCs w:val="20"/>
                <w:lang w:val="id-ID"/>
              </w:rPr>
              <w:t>,</w:t>
            </w:r>
            <w:r>
              <w:rPr>
                <w:rFonts w:eastAsia="Times New Roman"/>
                <w:color w:val="000000"/>
                <w:sz w:val="20"/>
                <w:szCs w:val="20"/>
              </w:rPr>
              <w:t xml:space="preserve">00 </w:t>
            </w:r>
          </w:p>
        </w:tc>
        <w:tc>
          <w:tcPr>
            <w:tcW w:w="850" w:type="dxa"/>
            <w:tcBorders>
              <w:top w:val="nil"/>
              <w:left w:val="nil"/>
              <w:bottom w:val="single" w:sz="4" w:space="0" w:color="auto"/>
              <w:right w:val="single" w:sz="4" w:space="0" w:color="auto"/>
            </w:tcBorders>
            <w:shd w:val="clear" w:color="auto" w:fill="auto"/>
          </w:tcPr>
          <w:p w:rsidR="005960B9" w:rsidRDefault="0037477D">
            <w:pPr>
              <w:spacing w:after="0" w:line="240" w:lineRule="auto"/>
              <w:jc w:val="center"/>
              <w:rPr>
                <w:rFonts w:eastAsia="Times New Roman"/>
                <w:color w:val="000000"/>
                <w:sz w:val="20"/>
                <w:szCs w:val="20"/>
              </w:rPr>
            </w:pPr>
            <w:r>
              <w:rPr>
                <w:rFonts w:eastAsia="Times New Roman"/>
                <w:color w:val="000000"/>
                <w:sz w:val="20"/>
                <w:szCs w:val="20"/>
              </w:rPr>
              <w:t>ton</w:t>
            </w:r>
          </w:p>
        </w:tc>
        <w:tc>
          <w:tcPr>
            <w:tcW w:w="1134" w:type="dxa"/>
            <w:tcBorders>
              <w:top w:val="nil"/>
              <w:left w:val="nil"/>
              <w:bottom w:val="single" w:sz="4" w:space="0" w:color="auto"/>
              <w:right w:val="single" w:sz="4" w:space="0" w:color="auto"/>
            </w:tcBorders>
            <w:shd w:val="clear" w:color="auto" w:fill="auto"/>
          </w:tcPr>
          <w:p w:rsidR="005960B9" w:rsidRDefault="0037477D">
            <w:pPr>
              <w:spacing w:after="0" w:line="240" w:lineRule="auto"/>
              <w:jc w:val="right"/>
              <w:rPr>
                <w:rFonts w:eastAsia="Times New Roman"/>
                <w:color w:val="000000"/>
                <w:sz w:val="20"/>
                <w:szCs w:val="20"/>
              </w:rPr>
            </w:pPr>
            <w:r>
              <w:rPr>
                <w:rFonts w:eastAsia="Times New Roman"/>
                <w:color w:val="000000"/>
                <w:sz w:val="20"/>
                <w:szCs w:val="20"/>
              </w:rPr>
              <w:t>-</w:t>
            </w:r>
          </w:p>
        </w:tc>
        <w:tc>
          <w:tcPr>
            <w:tcW w:w="992" w:type="dxa"/>
            <w:tcBorders>
              <w:top w:val="nil"/>
              <w:left w:val="nil"/>
              <w:bottom w:val="single" w:sz="4" w:space="0" w:color="auto"/>
              <w:right w:val="single" w:sz="4" w:space="0" w:color="auto"/>
            </w:tcBorders>
            <w:shd w:val="clear" w:color="auto" w:fill="auto"/>
          </w:tcPr>
          <w:p w:rsidR="005960B9" w:rsidRDefault="0037477D">
            <w:pPr>
              <w:spacing w:after="0" w:line="240" w:lineRule="auto"/>
              <w:jc w:val="center"/>
              <w:rPr>
                <w:rFonts w:eastAsia="Times New Roman"/>
                <w:color w:val="000000"/>
                <w:sz w:val="20"/>
                <w:szCs w:val="20"/>
              </w:rPr>
            </w:pPr>
            <w:r>
              <w:rPr>
                <w:rFonts w:eastAsia="Times New Roman"/>
                <w:color w:val="000000"/>
                <w:sz w:val="20"/>
                <w:szCs w:val="20"/>
              </w:rPr>
              <w:t>ton</w:t>
            </w:r>
          </w:p>
        </w:tc>
        <w:tc>
          <w:tcPr>
            <w:tcW w:w="1134" w:type="dxa"/>
            <w:tcBorders>
              <w:top w:val="nil"/>
              <w:left w:val="nil"/>
              <w:bottom w:val="single" w:sz="4" w:space="0" w:color="auto"/>
              <w:right w:val="single" w:sz="4" w:space="0" w:color="auto"/>
            </w:tcBorders>
            <w:shd w:val="clear" w:color="auto" w:fill="auto"/>
          </w:tcPr>
          <w:p w:rsidR="005960B9" w:rsidRDefault="0037477D">
            <w:pPr>
              <w:spacing w:after="0" w:line="240" w:lineRule="auto"/>
              <w:jc w:val="right"/>
              <w:rPr>
                <w:rFonts w:eastAsia="Times New Roman"/>
                <w:color w:val="000000"/>
                <w:sz w:val="20"/>
                <w:szCs w:val="20"/>
              </w:rPr>
            </w:pPr>
            <w:r>
              <w:rPr>
                <w:rFonts w:eastAsia="Times New Roman"/>
                <w:color w:val="000000"/>
                <w:sz w:val="20"/>
                <w:szCs w:val="20"/>
              </w:rPr>
              <w:t>-</w:t>
            </w:r>
          </w:p>
        </w:tc>
      </w:tr>
      <w:tr w:rsidR="005960B9" w:rsidTr="007F08E3">
        <w:trPr>
          <w:trHeight w:val="283"/>
        </w:trPr>
        <w:tc>
          <w:tcPr>
            <w:tcW w:w="530" w:type="dxa"/>
            <w:tcBorders>
              <w:top w:val="nil"/>
              <w:left w:val="single" w:sz="4" w:space="0" w:color="auto"/>
              <w:bottom w:val="single" w:sz="4" w:space="0" w:color="auto"/>
              <w:right w:val="single" w:sz="4" w:space="0" w:color="auto"/>
            </w:tcBorders>
            <w:shd w:val="clear" w:color="auto" w:fill="auto"/>
          </w:tcPr>
          <w:p w:rsidR="005960B9" w:rsidRDefault="0037477D">
            <w:pPr>
              <w:spacing w:after="0" w:line="240" w:lineRule="auto"/>
              <w:jc w:val="right"/>
              <w:rPr>
                <w:rFonts w:eastAsia="Times New Roman"/>
                <w:color w:val="000000"/>
                <w:sz w:val="20"/>
                <w:szCs w:val="20"/>
              </w:rPr>
            </w:pPr>
            <w:r>
              <w:rPr>
                <w:rFonts w:eastAsia="Times New Roman"/>
                <w:color w:val="000000"/>
                <w:sz w:val="20"/>
                <w:szCs w:val="20"/>
              </w:rPr>
              <w:t>3</w:t>
            </w:r>
          </w:p>
        </w:tc>
        <w:tc>
          <w:tcPr>
            <w:tcW w:w="888" w:type="dxa"/>
            <w:tcBorders>
              <w:top w:val="nil"/>
              <w:left w:val="nil"/>
              <w:bottom w:val="single" w:sz="4" w:space="0" w:color="auto"/>
              <w:right w:val="single" w:sz="4" w:space="0" w:color="auto"/>
            </w:tcBorders>
            <w:shd w:val="clear" w:color="auto" w:fill="auto"/>
          </w:tcPr>
          <w:p w:rsidR="005960B9" w:rsidRDefault="0037477D">
            <w:pPr>
              <w:spacing w:after="0" w:line="240" w:lineRule="auto"/>
              <w:rPr>
                <w:rFonts w:eastAsia="Times New Roman"/>
                <w:color w:val="000000"/>
                <w:sz w:val="20"/>
                <w:szCs w:val="20"/>
              </w:rPr>
            </w:pPr>
            <w:r>
              <w:rPr>
                <w:rFonts w:eastAsia="Times New Roman"/>
                <w:color w:val="000000"/>
                <w:sz w:val="20"/>
                <w:szCs w:val="20"/>
              </w:rPr>
              <w:t>Manau</w:t>
            </w:r>
          </w:p>
        </w:tc>
        <w:tc>
          <w:tcPr>
            <w:tcW w:w="1276" w:type="dxa"/>
            <w:tcBorders>
              <w:top w:val="nil"/>
              <w:left w:val="nil"/>
              <w:bottom w:val="single" w:sz="4" w:space="0" w:color="auto"/>
              <w:right w:val="single" w:sz="4" w:space="0" w:color="auto"/>
            </w:tcBorders>
            <w:shd w:val="clear" w:color="auto" w:fill="auto"/>
          </w:tcPr>
          <w:p w:rsidR="005960B9" w:rsidRDefault="0037477D">
            <w:pPr>
              <w:spacing w:after="0" w:line="240" w:lineRule="auto"/>
              <w:jc w:val="right"/>
              <w:rPr>
                <w:rFonts w:eastAsia="Times New Roman"/>
                <w:color w:val="000000"/>
                <w:sz w:val="20"/>
                <w:szCs w:val="20"/>
              </w:rPr>
            </w:pPr>
            <w:r>
              <w:rPr>
                <w:rFonts w:eastAsia="Times New Roman"/>
                <w:color w:val="000000"/>
                <w:sz w:val="20"/>
                <w:szCs w:val="20"/>
              </w:rPr>
              <w:t xml:space="preserve">   195</w:t>
            </w:r>
            <w:r>
              <w:rPr>
                <w:rFonts w:eastAsia="Times New Roman"/>
                <w:color w:val="000000"/>
                <w:sz w:val="20"/>
                <w:szCs w:val="20"/>
                <w:lang w:val="id-ID"/>
              </w:rPr>
              <w:t>.</w:t>
            </w:r>
            <w:r>
              <w:rPr>
                <w:rFonts w:eastAsia="Times New Roman"/>
                <w:color w:val="000000"/>
                <w:sz w:val="20"/>
                <w:szCs w:val="20"/>
              </w:rPr>
              <w:t>000</w:t>
            </w:r>
            <w:r>
              <w:rPr>
                <w:rFonts w:eastAsia="Times New Roman"/>
                <w:color w:val="000000"/>
                <w:sz w:val="20"/>
                <w:szCs w:val="20"/>
                <w:lang w:val="id-ID"/>
              </w:rPr>
              <w:t>,</w:t>
            </w:r>
            <w:r>
              <w:rPr>
                <w:rFonts w:eastAsia="Times New Roman"/>
                <w:color w:val="000000"/>
                <w:sz w:val="20"/>
                <w:szCs w:val="20"/>
              </w:rPr>
              <w:t xml:space="preserve">00 </w:t>
            </w:r>
          </w:p>
        </w:tc>
        <w:tc>
          <w:tcPr>
            <w:tcW w:w="850" w:type="dxa"/>
            <w:tcBorders>
              <w:top w:val="nil"/>
              <w:left w:val="nil"/>
              <w:bottom w:val="single" w:sz="4" w:space="0" w:color="auto"/>
              <w:right w:val="single" w:sz="4" w:space="0" w:color="auto"/>
            </w:tcBorders>
            <w:shd w:val="clear" w:color="auto" w:fill="auto"/>
          </w:tcPr>
          <w:p w:rsidR="005960B9" w:rsidRDefault="0037477D">
            <w:pPr>
              <w:spacing w:after="0" w:line="240" w:lineRule="auto"/>
              <w:jc w:val="center"/>
              <w:rPr>
                <w:rFonts w:eastAsia="Times New Roman"/>
                <w:color w:val="000000"/>
                <w:sz w:val="20"/>
                <w:szCs w:val="20"/>
              </w:rPr>
            </w:pPr>
            <w:r>
              <w:rPr>
                <w:rFonts w:eastAsia="Times New Roman"/>
                <w:color w:val="000000"/>
                <w:sz w:val="20"/>
                <w:szCs w:val="20"/>
              </w:rPr>
              <w:t>batang</w:t>
            </w:r>
          </w:p>
        </w:tc>
        <w:tc>
          <w:tcPr>
            <w:tcW w:w="1134" w:type="dxa"/>
            <w:tcBorders>
              <w:top w:val="nil"/>
              <w:left w:val="nil"/>
              <w:bottom w:val="single" w:sz="4" w:space="0" w:color="auto"/>
              <w:right w:val="single" w:sz="4" w:space="0" w:color="auto"/>
            </w:tcBorders>
            <w:shd w:val="clear" w:color="auto" w:fill="auto"/>
          </w:tcPr>
          <w:p w:rsidR="005960B9" w:rsidRDefault="0037477D">
            <w:pPr>
              <w:spacing w:after="0" w:line="240" w:lineRule="auto"/>
              <w:jc w:val="right"/>
              <w:rPr>
                <w:rFonts w:eastAsia="Times New Roman"/>
                <w:color w:val="000000"/>
                <w:sz w:val="20"/>
                <w:szCs w:val="20"/>
              </w:rPr>
            </w:pPr>
            <w:r>
              <w:rPr>
                <w:rFonts w:eastAsia="Times New Roman"/>
                <w:color w:val="000000"/>
                <w:sz w:val="20"/>
                <w:szCs w:val="20"/>
              </w:rPr>
              <w:t>75</w:t>
            </w:r>
            <w:r>
              <w:rPr>
                <w:rFonts w:eastAsia="Times New Roman"/>
                <w:color w:val="000000"/>
                <w:sz w:val="20"/>
                <w:szCs w:val="20"/>
                <w:lang w:val="id-ID"/>
              </w:rPr>
              <w:t>.</w:t>
            </w:r>
            <w:r>
              <w:rPr>
                <w:rFonts w:eastAsia="Times New Roman"/>
                <w:color w:val="000000"/>
                <w:sz w:val="20"/>
                <w:szCs w:val="20"/>
              </w:rPr>
              <w:t>000</w:t>
            </w:r>
            <w:r>
              <w:rPr>
                <w:rFonts w:eastAsia="Times New Roman"/>
                <w:color w:val="000000"/>
                <w:sz w:val="20"/>
                <w:szCs w:val="20"/>
                <w:lang w:val="id-ID"/>
              </w:rPr>
              <w:t>,</w:t>
            </w:r>
            <w:r>
              <w:rPr>
                <w:rFonts w:eastAsia="Times New Roman"/>
                <w:color w:val="000000"/>
                <w:sz w:val="20"/>
                <w:szCs w:val="20"/>
              </w:rPr>
              <w:t xml:space="preserve">00 </w:t>
            </w:r>
          </w:p>
        </w:tc>
        <w:tc>
          <w:tcPr>
            <w:tcW w:w="992" w:type="dxa"/>
            <w:tcBorders>
              <w:top w:val="nil"/>
              <w:left w:val="nil"/>
              <w:bottom w:val="single" w:sz="4" w:space="0" w:color="auto"/>
              <w:right w:val="single" w:sz="4" w:space="0" w:color="auto"/>
            </w:tcBorders>
            <w:shd w:val="clear" w:color="auto" w:fill="auto"/>
          </w:tcPr>
          <w:p w:rsidR="005960B9" w:rsidRDefault="0037477D">
            <w:pPr>
              <w:spacing w:after="0" w:line="240" w:lineRule="auto"/>
              <w:jc w:val="center"/>
              <w:rPr>
                <w:rFonts w:eastAsia="Times New Roman"/>
                <w:color w:val="000000"/>
                <w:sz w:val="20"/>
                <w:szCs w:val="20"/>
              </w:rPr>
            </w:pPr>
            <w:r>
              <w:rPr>
                <w:rFonts w:eastAsia="Times New Roman"/>
                <w:color w:val="000000"/>
                <w:sz w:val="20"/>
                <w:szCs w:val="20"/>
              </w:rPr>
              <w:t>batang</w:t>
            </w:r>
          </w:p>
        </w:tc>
        <w:tc>
          <w:tcPr>
            <w:tcW w:w="1134" w:type="dxa"/>
            <w:tcBorders>
              <w:top w:val="nil"/>
              <w:left w:val="nil"/>
              <w:bottom w:val="single" w:sz="4" w:space="0" w:color="auto"/>
              <w:right w:val="single" w:sz="4" w:space="0" w:color="auto"/>
            </w:tcBorders>
            <w:shd w:val="clear" w:color="auto" w:fill="auto"/>
          </w:tcPr>
          <w:p w:rsidR="005960B9" w:rsidRDefault="0037477D">
            <w:pPr>
              <w:spacing w:after="0" w:line="240" w:lineRule="auto"/>
              <w:jc w:val="right"/>
              <w:rPr>
                <w:rFonts w:eastAsia="Times New Roman"/>
                <w:color w:val="000000"/>
                <w:sz w:val="20"/>
                <w:szCs w:val="20"/>
              </w:rPr>
            </w:pPr>
            <w:r>
              <w:rPr>
                <w:rFonts w:eastAsia="Times New Roman"/>
                <w:color w:val="000000"/>
                <w:sz w:val="20"/>
                <w:szCs w:val="20"/>
              </w:rPr>
              <w:t xml:space="preserve">       38</w:t>
            </w:r>
            <w:r>
              <w:rPr>
                <w:rFonts w:eastAsia="Times New Roman"/>
                <w:color w:val="000000"/>
                <w:sz w:val="20"/>
                <w:szCs w:val="20"/>
                <w:lang w:val="id-ID"/>
              </w:rPr>
              <w:t>,</w:t>
            </w:r>
            <w:r>
              <w:rPr>
                <w:rFonts w:eastAsia="Times New Roman"/>
                <w:color w:val="000000"/>
                <w:sz w:val="20"/>
                <w:szCs w:val="20"/>
              </w:rPr>
              <w:t xml:space="preserve">46 </w:t>
            </w:r>
          </w:p>
        </w:tc>
      </w:tr>
      <w:tr w:rsidR="005960B9" w:rsidTr="007F08E3">
        <w:trPr>
          <w:trHeight w:val="283"/>
        </w:trPr>
        <w:tc>
          <w:tcPr>
            <w:tcW w:w="530" w:type="dxa"/>
            <w:tcBorders>
              <w:top w:val="nil"/>
              <w:left w:val="single" w:sz="4" w:space="0" w:color="auto"/>
              <w:bottom w:val="single" w:sz="4" w:space="0" w:color="auto"/>
              <w:right w:val="single" w:sz="4" w:space="0" w:color="auto"/>
            </w:tcBorders>
            <w:shd w:val="clear" w:color="auto" w:fill="auto"/>
          </w:tcPr>
          <w:p w:rsidR="005960B9" w:rsidRDefault="0037477D">
            <w:pPr>
              <w:spacing w:after="0" w:line="240" w:lineRule="auto"/>
              <w:jc w:val="right"/>
              <w:rPr>
                <w:rFonts w:eastAsia="Times New Roman"/>
                <w:color w:val="000000"/>
                <w:sz w:val="20"/>
                <w:szCs w:val="20"/>
              </w:rPr>
            </w:pPr>
            <w:r>
              <w:rPr>
                <w:rFonts w:eastAsia="Times New Roman"/>
                <w:color w:val="000000"/>
                <w:sz w:val="20"/>
                <w:szCs w:val="20"/>
              </w:rPr>
              <w:t>4</w:t>
            </w:r>
          </w:p>
        </w:tc>
        <w:tc>
          <w:tcPr>
            <w:tcW w:w="888" w:type="dxa"/>
            <w:tcBorders>
              <w:top w:val="nil"/>
              <w:left w:val="nil"/>
              <w:bottom w:val="single" w:sz="4" w:space="0" w:color="auto"/>
              <w:right w:val="single" w:sz="4" w:space="0" w:color="auto"/>
            </w:tcBorders>
            <w:shd w:val="clear" w:color="auto" w:fill="auto"/>
          </w:tcPr>
          <w:p w:rsidR="005960B9" w:rsidRDefault="0037477D">
            <w:pPr>
              <w:spacing w:after="0" w:line="240" w:lineRule="auto"/>
              <w:rPr>
                <w:rFonts w:eastAsia="Times New Roman"/>
                <w:color w:val="000000"/>
                <w:sz w:val="20"/>
                <w:szCs w:val="20"/>
              </w:rPr>
            </w:pPr>
            <w:r>
              <w:rPr>
                <w:rFonts w:eastAsia="Times New Roman"/>
                <w:color w:val="000000"/>
                <w:sz w:val="20"/>
                <w:szCs w:val="20"/>
              </w:rPr>
              <w:t>Tabu</w:t>
            </w:r>
            <w:r>
              <w:rPr>
                <w:rFonts w:eastAsia="Times New Roman"/>
                <w:color w:val="000000"/>
                <w:sz w:val="20"/>
                <w:szCs w:val="20"/>
                <w:lang w:val="id-ID"/>
              </w:rPr>
              <w:t>- Tabu</w:t>
            </w:r>
          </w:p>
        </w:tc>
        <w:tc>
          <w:tcPr>
            <w:tcW w:w="1276" w:type="dxa"/>
            <w:tcBorders>
              <w:top w:val="nil"/>
              <w:left w:val="nil"/>
              <w:bottom w:val="single" w:sz="4" w:space="0" w:color="auto"/>
              <w:right w:val="single" w:sz="4" w:space="0" w:color="auto"/>
            </w:tcBorders>
            <w:shd w:val="clear" w:color="auto" w:fill="auto"/>
          </w:tcPr>
          <w:p w:rsidR="005960B9" w:rsidRDefault="0037477D">
            <w:pPr>
              <w:spacing w:after="0" w:line="240" w:lineRule="auto"/>
              <w:jc w:val="right"/>
              <w:rPr>
                <w:rFonts w:eastAsia="Times New Roman"/>
                <w:color w:val="000000"/>
                <w:sz w:val="20"/>
                <w:szCs w:val="20"/>
              </w:rPr>
            </w:pPr>
            <w:r>
              <w:rPr>
                <w:rFonts w:eastAsia="Times New Roman"/>
                <w:color w:val="000000"/>
                <w:sz w:val="20"/>
                <w:szCs w:val="20"/>
              </w:rPr>
              <w:t xml:space="preserve">     40</w:t>
            </w:r>
            <w:r>
              <w:rPr>
                <w:rFonts w:eastAsia="Times New Roman"/>
                <w:color w:val="000000"/>
                <w:sz w:val="20"/>
                <w:szCs w:val="20"/>
                <w:lang w:val="id-ID"/>
              </w:rPr>
              <w:t>.</w:t>
            </w:r>
            <w:r>
              <w:rPr>
                <w:rFonts w:eastAsia="Times New Roman"/>
                <w:color w:val="000000"/>
                <w:sz w:val="20"/>
                <w:szCs w:val="20"/>
              </w:rPr>
              <w:t>000</w:t>
            </w:r>
            <w:r>
              <w:rPr>
                <w:rFonts w:eastAsia="Times New Roman"/>
                <w:color w:val="000000"/>
                <w:sz w:val="20"/>
                <w:szCs w:val="20"/>
                <w:lang w:val="id-ID"/>
              </w:rPr>
              <w:t>,</w:t>
            </w:r>
            <w:r>
              <w:rPr>
                <w:rFonts w:eastAsia="Times New Roman"/>
                <w:color w:val="000000"/>
                <w:sz w:val="20"/>
                <w:szCs w:val="20"/>
              </w:rPr>
              <w:t xml:space="preserve">00 </w:t>
            </w:r>
          </w:p>
        </w:tc>
        <w:tc>
          <w:tcPr>
            <w:tcW w:w="850" w:type="dxa"/>
            <w:tcBorders>
              <w:top w:val="nil"/>
              <w:left w:val="nil"/>
              <w:bottom w:val="single" w:sz="4" w:space="0" w:color="auto"/>
              <w:right w:val="single" w:sz="4" w:space="0" w:color="auto"/>
            </w:tcBorders>
            <w:shd w:val="clear" w:color="auto" w:fill="auto"/>
          </w:tcPr>
          <w:p w:rsidR="005960B9" w:rsidRDefault="0037477D">
            <w:pPr>
              <w:spacing w:after="0" w:line="240" w:lineRule="auto"/>
              <w:jc w:val="center"/>
              <w:rPr>
                <w:rFonts w:eastAsia="Times New Roman"/>
                <w:color w:val="000000"/>
                <w:sz w:val="20"/>
                <w:szCs w:val="20"/>
              </w:rPr>
            </w:pPr>
            <w:r>
              <w:rPr>
                <w:rFonts w:eastAsia="Times New Roman"/>
                <w:color w:val="000000"/>
                <w:sz w:val="20"/>
                <w:szCs w:val="20"/>
              </w:rPr>
              <w:t>batang</w:t>
            </w:r>
          </w:p>
        </w:tc>
        <w:tc>
          <w:tcPr>
            <w:tcW w:w="1134" w:type="dxa"/>
            <w:tcBorders>
              <w:top w:val="nil"/>
              <w:left w:val="nil"/>
              <w:bottom w:val="single" w:sz="4" w:space="0" w:color="auto"/>
              <w:right w:val="single" w:sz="4" w:space="0" w:color="auto"/>
            </w:tcBorders>
            <w:shd w:val="clear" w:color="auto" w:fill="auto"/>
          </w:tcPr>
          <w:p w:rsidR="005960B9" w:rsidRDefault="0037477D">
            <w:pPr>
              <w:spacing w:after="0" w:line="240" w:lineRule="auto"/>
              <w:jc w:val="right"/>
              <w:rPr>
                <w:rFonts w:eastAsia="Times New Roman"/>
                <w:color w:val="000000"/>
                <w:sz w:val="20"/>
                <w:szCs w:val="20"/>
              </w:rPr>
            </w:pPr>
            <w:r>
              <w:rPr>
                <w:rFonts w:eastAsia="Times New Roman"/>
                <w:color w:val="000000"/>
                <w:sz w:val="20"/>
                <w:szCs w:val="20"/>
              </w:rPr>
              <w:t xml:space="preserve">  29</w:t>
            </w:r>
            <w:r>
              <w:rPr>
                <w:rFonts w:eastAsia="Times New Roman"/>
                <w:color w:val="000000"/>
                <w:sz w:val="20"/>
                <w:szCs w:val="20"/>
                <w:lang w:val="id-ID"/>
              </w:rPr>
              <w:t>.</w:t>
            </w:r>
            <w:r>
              <w:rPr>
                <w:rFonts w:eastAsia="Times New Roman"/>
                <w:color w:val="000000"/>
                <w:sz w:val="20"/>
                <w:szCs w:val="20"/>
              </w:rPr>
              <w:t>300</w:t>
            </w:r>
            <w:r>
              <w:rPr>
                <w:rFonts w:eastAsia="Times New Roman"/>
                <w:color w:val="000000"/>
                <w:sz w:val="20"/>
                <w:szCs w:val="20"/>
                <w:lang w:val="id-ID"/>
              </w:rPr>
              <w:t>,</w:t>
            </w:r>
            <w:r>
              <w:rPr>
                <w:rFonts w:eastAsia="Times New Roman"/>
                <w:color w:val="000000"/>
                <w:sz w:val="20"/>
                <w:szCs w:val="20"/>
              </w:rPr>
              <w:t xml:space="preserve">00 </w:t>
            </w:r>
          </w:p>
        </w:tc>
        <w:tc>
          <w:tcPr>
            <w:tcW w:w="992" w:type="dxa"/>
            <w:tcBorders>
              <w:top w:val="nil"/>
              <w:left w:val="nil"/>
              <w:bottom w:val="single" w:sz="4" w:space="0" w:color="auto"/>
              <w:right w:val="single" w:sz="4" w:space="0" w:color="auto"/>
            </w:tcBorders>
            <w:shd w:val="clear" w:color="auto" w:fill="auto"/>
          </w:tcPr>
          <w:p w:rsidR="005960B9" w:rsidRDefault="0037477D">
            <w:pPr>
              <w:spacing w:after="0" w:line="240" w:lineRule="auto"/>
              <w:jc w:val="center"/>
              <w:rPr>
                <w:rFonts w:eastAsia="Times New Roman"/>
                <w:color w:val="000000"/>
                <w:sz w:val="20"/>
                <w:szCs w:val="20"/>
              </w:rPr>
            </w:pPr>
            <w:r>
              <w:rPr>
                <w:rFonts w:eastAsia="Times New Roman"/>
                <w:color w:val="000000"/>
                <w:sz w:val="20"/>
                <w:szCs w:val="20"/>
              </w:rPr>
              <w:t>batang</w:t>
            </w:r>
          </w:p>
        </w:tc>
        <w:tc>
          <w:tcPr>
            <w:tcW w:w="1134" w:type="dxa"/>
            <w:tcBorders>
              <w:top w:val="nil"/>
              <w:left w:val="nil"/>
              <w:bottom w:val="single" w:sz="4" w:space="0" w:color="auto"/>
              <w:right w:val="single" w:sz="4" w:space="0" w:color="auto"/>
            </w:tcBorders>
            <w:shd w:val="clear" w:color="auto" w:fill="auto"/>
          </w:tcPr>
          <w:p w:rsidR="005960B9" w:rsidRDefault="0037477D">
            <w:pPr>
              <w:spacing w:after="0" w:line="240" w:lineRule="auto"/>
              <w:jc w:val="right"/>
              <w:rPr>
                <w:rFonts w:eastAsia="Times New Roman"/>
                <w:color w:val="000000"/>
                <w:sz w:val="20"/>
                <w:szCs w:val="20"/>
              </w:rPr>
            </w:pPr>
            <w:r>
              <w:rPr>
                <w:rFonts w:eastAsia="Times New Roman"/>
                <w:color w:val="000000"/>
                <w:sz w:val="20"/>
                <w:szCs w:val="20"/>
              </w:rPr>
              <w:t xml:space="preserve">       73</w:t>
            </w:r>
            <w:r>
              <w:rPr>
                <w:rFonts w:eastAsia="Times New Roman"/>
                <w:color w:val="000000"/>
                <w:sz w:val="20"/>
                <w:szCs w:val="20"/>
                <w:lang w:val="id-ID"/>
              </w:rPr>
              <w:t>,</w:t>
            </w:r>
            <w:r>
              <w:rPr>
                <w:rFonts w:eastAsia="Times New Roman"/>
                <w:color w:val="000000"/>
                <w:sz w:val="20"/>
                <w:szCs w:val="20"/>
              </w:rPr>
              <w:t xml:space="preserve">25 </w:t>
            </w:r>
          </w:p>
        </w:tc>
      </w:tr>
      <w:tr w:rsidR="005960B9" w:rsidTr="007F08E3">
        <w:trPr>
          <w:trHeight w:val="283"/>
        </w:trPr>
        <w:tc>
          <w:tcPr>
            <w:tcW w:w="530" w:type="dxa"/>
            <w:tcBorders>
              <w:top w:val="nil"/>
              <w:left w:val="single" w:sz="4" w:space="0" w:color="auto"/>
              <w:bottom w:val="single" w:sz="4" w:space="0" w:color="auto"/>
              <w:right w:val="single" w:sz="4" w:space="0" w:color="auto"/>
            </w:tcBorders>
            <w:shd w:val="clear" w:color="auto" w:fill="auto"/>
          </w:tcPr>
          <w:p w:rsidR="005960B9" w:rsidRDefault="0037477D">
            <w:pPr>
              <w:spacing w:after="0" w:line="240" w:lineRule="auto"/>
              <w:jc w:val="right"/>
              <w:rPr>
                <w:rFonts w:eastAsia="Times New Roman"/>
                <w:color w:val="000000"/>
                <w:sz w:val="20"/>
                <w:szCs w:val="20"/>
              </w:rPr>
            </w:pPr>
            <w:r>
              <w:rPr>
                <w:rFonts w:eastAsia="Times New Roman"/>
                <w:color w:val="000000"/>
                <w:sz w:val="20"/>
                <w:szCs w:val="20"/>
              </w:rPr>
              <w:t>5</w:t>
            </w:r>
          </w:p>
        </w:tc>
        <w:tc>
          <w:tcPr>
            <w:tcW w:w="888" w:type="dxa"/>
            <w:tcBorders>
              <w:top w:val="nil"/>
              <w:left w:val="nil"/>
              <w:bottom w:val="single" w:sz="4" w:space="0" w:color="auto"/>
              <w:right w:val="single" w:sz="4" w:space="0" w:color="auto"/>
            </w:tcBorders>
            <w:shd w:val="clear" w:color="auto" w:fill="auto"/>
          </w:tcPr>
          <w:p w:rsidR="005960B9" w:rsidRDefault="0037477D">
            <w:pPr>
              <w:spacing w:after="0" w:line="240" w:lineRule="auto"/>
              <w:rPr>
                <w:rFonts w:eastAsia="Times New Roman"/>
                <w:color w:val="000000"/>
                <w:sz w:val="20"/>
                <w:szCs w:val="20"/>
              </w:rPr>
            </w:pPr>
            <w:r>
              <w:rPr>
                <w:rFonts w:eastAsia="Times New Roman"/>
                <w:color w:val="000000"/>
                <w:sz w:val="20"/>
                <w:szCs w:val="20"/>
              </w:rPr>
              <w:t>Walet</w:t>
            </w:r>
          </w:p>
        </w:tc>
        <w:tc>
          <w:tcPr>
            <w:tcW w:w="1276" w:type="dxa"/>
            <w:tcBorders>
              <w:top w:val="nil"/>
              <w:left w:val="nil"/>
              <w:bottom w:val="single" w:sz="4" w:space="0" w:color="auto"/>
              <w:right w:val="single" w:sz="4" w:space="0" w:color="auto"/>
            </w:tcBorders>
            <w:shd w:val="clear" w:color="auto" w:fill="auto"/>
          </w:tcPr>
          <w:p w:rsidR="005960B9" w:rsidRDefault="0037477D">
            <w:pPr>
              <w:spacing w:after="0" w:line="240" w:lineRule="auto"/>
              <w:jc w:val="right"/>
              <w:rPr>
                <w:rFonts w:eastAsia="Times New Roman"/>
                <w:color w:val="000000"/>
                <w:sz w:val="20"/>
                <w:szCs w:val="20"/>
              </w:rPr>
            </w:pPr>
            <w:r>
              <w:rPr>
                <w:rFonts w:eastAsia="Times New Roman"/>
                <w:color w:val="000000"/>
                <w:sz w:val="20"/>
                <w:szCs w:val="20"/>
              </w:rPr>
              <w:t xml:space="preserve">          600</w:t>
            </w:r>
            <w:r>
              <w:rPr>
                <w:rFonts w:eastAsia="Times New Roman"/>
                <w:color w:val="000000"/>
                <w:sz w:val="20"/>
                <w:szCs w:val="20"/>
                <w:lang w:val="id-ID"/>
              </w:rPr>
              <w:t>,</w:t>
            </w:r>
            <w:r>
              <w:rPr>
                <w:rFonts w:eastAsia="Times New Roman"/>
                <w:color w:val="000000"/>
                <w:sz w:val="20"/>
                <w:szCs w:val="20"/>
              </w:rPr>
              <w:t xml:space="preserve">00 </w:t>
            </w:r>
          </w:p>
        </w:tc>
        <w:tc>
          <w:tcPr>
            <w:tcW w:w="850" w:type="dxa"/>
            <w:tcBorders>
              <w:top w:val="nil"/>
              <w:left w:val="nil"/>
              <w:bottom w:val="single" w:sz="4" w:space="0" w:color="auto"/>
              <w:right w:val="single" w:sz="4" w:space="0" w:color="auto"/>
            </w:tcBorders>
            <w:shd w:val="clear" w:color="auto" w:fill="auto"/>
          </w:tcPr>
          <w:p w:rsidR="005960B9" w:rsidRDefault="0037477D">
            <w:pPr>
              <w:spacing w:after="0" w:line="240" w:lineRule="auto"/>
              <w:jc w:val="center"/>
              <w:rPr>
                <w:rFonts w:eastAsia="Times New Roman"/>
                <w:color w:val="000000"/>
                <w:sz w:val="20"/>
                <w:szCs w:val="20"/>
              </w:rPr>
            </w:pPr>
            <w:r>
              <w:rPr>
                <w:rFonts w:eastAsia="Times New Roman"/>
                <w:color w:val="000000"/>
                <w:sz w:val="20"/>
                <w:szCs w:val="20"/>
                <w:lang w:val="id-ID"/>
              </w:rPr>
              <w:t>k</w:t>
            </w:r>
            <w:r>
              <w:rPr>
                <w:rFonts w:eastAsia="Times New Roman"/>
                <w:color w:val="000000"/>
                <w:sz w:val="20"/>
                <w:szCs w:val="20"/>
              </w:rPr>
              <w:t>g</w:t>
            </w:r>
          </w:p>
        </w:tc>
        <w:tc>
          <w:tcPr>
            <w:tcW w:w="1134" w:type="dxa"/>
            <w:tcBorders>
              <w:top w:val="nil"/>
              <w:left w:val="nil"/>
              <w:bottom w:val="single" w:sz="4" w:space="0" w:color="auto"/>
              <w:right w:val="single" w:sz="4" w:space="0" w:color="auto"/>
            </w:tcBorders>
            <w:shd w:val="clear" w:color="auto" w:fill="auto"/>
          </w:tcPr>
          <w:p w:rsidR="005960B9" w:rsidRDefault="0037477D">
            <w:pPr>
              <w:spacing w:after="0" w:line="240" w:lineRule="auto"/>
              <w:jc w:val="right"/>
              <w:rPr>
                <w:rFonts w:eastAsia="Times New Roman"/>
                <w:color w:val="000000"/>
                <w:sz w:val="20"/>
                <w:szCs w:val="20"/>
              </w:rPr>
            </w:pPr>
            <w:r>
              <w:rPr>
                <w:rFonts w:eastAsia="Times New Roman"/>
                <w:color w:val="000000"/>
                <w:sz w:val="20"/>
                <w:szCs w:val="20"/>
              </w:rPr>
              <w:t xml:space="preserve">    1</w:t>
            </w:r>
            <w:r>
              <w:rPr>
                <w:rFonts w:eastAsia="Times New Roman"/>
                <w:color w:val="000000"/>
                <w:sz w:val="20"/>
                <w:szCs w:val="20"/>
                <w:lang w:val="id-ID"/>
              </w:rPr>
              <w:t>.</w:t>
            </w:r>
            <w:r>
              <w:rPr>
                <w:rFonts w:eastAsia="Times New Roman"/>
                <w:color w:val="000000"/>
                <w:sz w:val="20"/>
                <w:szCs w:val="20"/>
              </w:rPr>
              <w:t>666</w:t>
            </w:r>
            <w:r>
              <w:rPr>
                <w:rFonts w:eastAsia="Times New Roman"/>
                <w:color w:val="000000"/>
                <w:sz w:val="20"/>
                <w:szCs w:val="20"/>
                <w:lang w:val="id-ID"/>
              </w:rPr>
              <w:t>,</w:t>
            </w:r>
            <w:r>
              <w:rPr>
                <w:rFonts w:eastAsia="Times New Roman"/>
                <w:color w:val="000000"/>
                <w:sz w:val="20"/>
                <w:szCs w:val="20"/>
              </w:rPr>
              <w:t xml:space="preserve">00 </w:t>
            </w:r>
          </w:p>
        </w:tc>
        <w:tc>
          <w:tcPr>
            <w:tcW w:w="992" w:type="dxa"/>
            <w:tcBorders>
              <w:top w:val="nil"/>
              <w:left w:val="nil"/>
              <w:bottom w:val="single" w:sz="4" w:space="0" w:color="auto"/>
              <w:right w:val="single" w:sz="4" w:space="0" w:color="auto"/>
            </w:tcBorders>
            <w:shd w:val="clear" w:color="auto" w:fill="auto"/>
          </w:tcPr>
          <w:p w:rsidR="005960B9" w:rsidRDefault="0037477D">
            <w:pPr>
              <w:spacing w:after="0" w:line="240" w:lineRule="auto"/>
              <w:jc w:val="center"/>
              <w:rPr>
                <w:rFonts w:eastAsia="Times New Roman"/>
                <w:color w:val="000000"/>
                <w:sz w:val="20"/>
                <w:szCs w:val="20"/>
              </w:rPr>
            </w:pPr>
            <w:r>
              <w:rPr>
                <w:rFonts w:eastAsia="Times New Roman"/>
                <w:color w:val="000000"/>
                <w:sz w:val="20"/>
                <w:szCs w:val="20"/>
                <w:lang w:val="id-ID"/>
              </w:rPr>
              <w:t>k</w:t>
            </w:r>
            <w:r>
              <w:rPr>
                <w:rFonts w:eastAsia="Times New Roman"/>
                <w:color w:val="000000"/>
                <w:sz w:val="20"/>
                <w:szCs w:val="20"/>
              </w:rPr>
              <w:t>g</w:t>
            </w:r>
          </w:p>
        </w:tc>
        <w:tc>
          <w:tcPr>
            <w:tcW w:w="1134" w:type="dxa"/>
            <w:tcBorders>
              <w:top w:val="nil"/>
              <w:left w:val="nil"/>
              <w:bottom w:val="single" w:sz="4" w:space="0" w:color="auto"/>
              <w:right w:val="single" w:sz="4" w:space="0" w:color="auto"/>
            </w:tcBorders>
            <w:shd w:val="clear" w:color="auto" w:fill="auto"/>
          </w:tcPr>
          <w:p w:rsidR="005960B9" w:rsidRDefault="0037477D">
            <w:pPr>
              <w:spacing w:after="0" w:line="240" w:lineRule="auto"/>
              <w:jc w:val="right"/>
              <w:rPr>
                <w:rFonts w:eastAsia="Times New Roman"/>
                <w:color w:val="000000"/>
                <w:sz w:val="20"/>
                <w:szCs w:val="20"/>
              </w:rPr>
            </w:pPr>
            <w:r>
              <w:rPr>
                <w:rFonts w:eastAsia="Times New Roman"/>
                <w:color w:val="000000"/>
                <w:sz w:val="20"/>
                <w:szCs w:val="20"/>
              </w:rPr>
              <w:t xml:space="preserve">     277</w:t>
            </w:r>
            <w:r>
              <w:rPr>
                <w:rFonts w:eastAsia="Times New Roman"/>
                <w:color w:val="000000"/>
                <w:sz w:val="20"/>
                <w:szCs w:val="20"/>
                <w:lang w:val="id-ID"/>
              </w:rPr>
              <w:t>,</w:t>
            </w:r>
            <w:r>
              <w:rPr>
                <w:rFonts w:eastAsia="Times New Roman"/>
                <w:color w:val="000000"/>
                <w:sz w:val="20"/>
                <w:szCs w:val="20"/>
              </w:rPr>
              <w:t xml:space="preserve">67 </w:t>
            </w:r>
          </w:p>
        </w:tc>
      </w:tr>
      <w:tr w:rsidR="005960B9" w:rsidTr="007F08E3">
        <w:trPr>
          <w:trHeight w:val="283"/>
        </w:trPr>
        <w:tc>
          <w:tcPr>
            <w:tcW w:w="530" w:type="dxa"/>
            <w:tcBorders>
              <w:top w:val="nil"/>
              <w:left w:val="single" w:sz="4" w:space="0" w:color="auto"/>
              <w:bottom w:val="single" w:sz="4" w:space="0" w:color="auto"/>
              <w:right w:val="single" w:sz="4" w:space="0" w:color="auto"/>
            </w:tcBorders>
            <w:shd w:val="clear" w:color="auto" w:fill="auto"/>
          </w:tcPr>
          <w:p w:rsidR="005960B9" w:rsidRDefault="0037477D">
            <w:pPr>
              <w:spacing w:after="0" w:line="240" w:lineRule="auto"/>
              <w:jc w:val="right"/>
              <w:rPr>
                <w:rFonts w:eastAsia="Times New Roman"/>
                <w:color w:val="000000"/>
                <w:sz w:val="20"/>
                <w:szCs w:val="20"/>
              </w:rPr>
            </w:pPr>
            <w:r>
              <w:rPr>
                <w:rFonts w:eastAsia="Times New Roman"/>
                <w:color w:val="000000"/>
                <w:sz w:val="20"/>
                <w:szCs w:val="20"/>
              </w:rPr>
              <w:t>6</w:t>
            </w:r>
          </w:p>
        </w:tc>
        <w:tc>
          <w:tcPr>
            <w:tcW w:w="888" w:type="dxa"/>
            <w:tcBorders>
              <w:top w:val="nil"/>
              <w:left w:val="nil"/>
              <w:bottom w:val="single" w:sz="4" w:space="0" w:color="auto"/>
              <w:right w:val="single" w:sz="4" w:space="0" w:color="auto"/>
            </w:tcBorders>
            <w:shd w:val="clear" w:color="auto" w:fill="auto"/>
          </w:tcPr>
          <w:p w:rsidR="005960B9" w:rsidRDefault="0037477D">
            <w:pPr>
              <w:spacing w:after="0" w:line="240" w:lineRule="auto"/>
              <w:rPr>
                <w:rFonts w:eastAsia="Times New Roman"/>
                <w:color w:val="000000"/>
                <w:sz w:val="20"/>
                <w:szCs w:val="20"/>
              </w:rPr>
            </w:pPr>
            <w:r>
              <w:rPr>
                <w:rFonts w:eastAsia="Times New Roman"/>
                <w:color w:val="000000"/>
                <w:sz w:val="20"/>
                <w:szCs w:val="20"/>
              </w:rPr>
              <w:t>G</w:t>
            </w:r>
            <w:r>
              <w:rPr>
                <w:rFonts w:eastAsia="Times New Roman"/>
                <w:color w:val="000000"/>
                <w:sz w:val="20"/>
                <w:szCs w:val="20"/>
                <w:lang w:val="id-ID"/>
              </w:rPr>
              <w:t>etah</w:t>
            </w:r>
            <w:r>
              <w:rPr>
                <w:rFonts w:eastAsia="Times New Roman"/>
                <w:color w:val="000000"/>
                <w:sz w:val="20"/>
                <w:szCs w:val="20"/>
              </w:rPr>
              <w:t xml:space="preserve"> Karet</w:t>
            </w:r>
          </w:p>
        </w:tc>
        <w:tc>
          <w:tcPr>
            <w:tcW w:w="1276" w:type="dxa"/>
            <w:tcBorders>
              <w:top w:val="nil"/>
              <w:left w:val="nil"/>
              <w:bottom w:val="single" w:sz="4" w:space="0" w:color="auto"/>
              <w:right w:val="single" w:sz="4" w:space="0" w:color="auto"/>
            </w:tcBorders>
            <w:shd w:val="clear" w:color="auto" w:fill="auto"/>
          </w:tcPr>
          <w:p w:rsidR="005960B9" w:rsidRDefault="0037477D">
            <w:pPr>
              <w:spacing w:after="0" w:line="240" w:lineRule="auto"/>
              <w:jc w:val="right"/>
              <w:rPr>
                <w:rFonts w:eastAsia="Times New Roman"/>
                <w:color w:val="000000"/>
                <w:sz w:val="20"/>
                <w:szCs w:val="20"/>
              </w:rPr>
            </w:pPr>
            <w:r>
              <w:rPr>
                <w:rFonts w:eastAsia="Times New Roman"/>
                <w:color w:val="000000"/>
                <w:sz w:val="20"/>
                <w:szCs w:val="20"/>
              </w:rPr>
              <w:t xml:space="preserve">             60</w:t>
            </w:r>
            <w:r>
              <w:rPr>
                <w:rFonts w:eastAsia="Times New Roman"/>
                <w:color w:val="000000"/>
                <w:sz w:val="20"/>
                <w:szCs w:val="20"/>
                <w:lang w:val="id-ID"/>
              </w:rPr>
              <w:t>,</w:t>
            </w:r>
            <w:r>
              <w:rPr>
                <w:rFonts w:eastAsia="Times New Roman"/>
                <w:color w:val="000000"/>
                <w:sz w:val="20"/>
                <w:szCs w:val="20"/>
              </w:rPr>
              <w:t xml:space="preserve">00 </w:t>
            </w:r>
          </w:p>
        </w:tc>
        <w:tc>
          <w:tcPr>
            <w:tcW w:w="850" w:type="dxa"/>
            <w:tcBorders>
              <w:top w:val="nil"/>
              <w:left w:val="nil"/>
              <w:bottom w:val="single" w:sz="4" w:space="0" w:color="auto"/>
              <w:right w:val="single" w:sz="4" w:space="0" w:color="auto"/>
            </w:tcBorders>
            <w:shd w:val="clear" w:color="auto" w:fill="auto"/>
          </w:tcPr>
          <w:p w:rsidR="005960B9" w:rsidRDefault="0037477D">
            <w:pPr>
              <w:spacing w:after="0" w:line="240" w:lineRule="auto"/>
              <w:jc w:val="center"/>
              <w:rPr>
                <w:rFonts w:eastAsia="Times New Roman"/>
                <w:color w:val="000000"/>
                <w:sz w:val="20"/>
                <w:szCs w:val="20"/>
              </w:rPr>
            </w:pPr>
            <w:r>
              <w:rPr>
                <w:rFonts w:eastAsia="Times New Roman"/>
                <w:color w:val="000000"/>
                <w:sz w:val="20"/>
                <w:szCs w:val="20"/>
                <w:lang w:val="id-ID"/>
              </w:rPr>
              <w:t>t</w:t>
            </w:r>
            <w:r>
              <w:rPr>
                <w:rFonts w:eastAsia="Times New Roman"/>
                <w:color w:val="000000"/>
                <w:sz w:val="20"/>
                <w:szCs w:val="20"/>
              </w:rPr>
              <w:t>on</w:t>
            </w:r>
          </w:p>
        </w:tc>
        <w:tc>
          <w:tcPr>
            <w:tcW w:w="1134" w:type="dxa"/>
            <w:tcBorders>
              <w:top w:val="nil"/>
              <w:left w:val="nil"/>
              <w:bottom w:val="single" w:sz="4" w:space="0" w:color="auto"/>
              <w:right w:val="single" w:sz="4" w:space="0" w:color="auto"/>
            </w:tcBorders>
            <w:shd w:val="clear" w:color="auto" w:fill="auto"/>
          </w:tcPr>
          <w:p w:rsidR="005960B9" w:rsidRDefault="0037477D">
            <w:pPr>
              <w:spacing w:after="0" w:line="240" w:lineRule="auto"/>
              <w:jc w:val="right"/>
              <w:rPr>
                <w:rFonts w:eastAsia="Times New Roman"/>
                <w:color w:val="000000"/>
                <w:sz w:val="20"/>
                <w:szCs w:val="20"/>
              </w:rPr>
            </w:pPr>
            <w:r>
              <w:rPr>
                <w:rFonts w:eastAsia="Times New Roman"/>
                <w:color w:val="000000"/>
                <w:sz w:val="20"/>
                <w:szCs w:val="20"/>
              </w:rPr>
              <w:t xml:space="preserve">       100</w:t>
            </w:r>
            <w:r>
              <w:rPr>
                <w:rFonts w:eastAsia="Times New Roman"/>
                <w:color w:val="000000"/>
                <w:sz w:val="20"/>
                <w:szCs w:val="20"/>
                <w:lang w:val="id-ID"/>
              </w:rPr>
              <w:t>,</w:t>
            </w:r>
            <w:r>
              <w:rPr>
                <w:rFonts w:eastAsia="Times New Roman"/>
                <w:color w:val="000000"/>
                <w:sz w:val="20"/>
                <w:szCs w:val="20"/>
              </w:rPr>
              <w:t xml:space="preserve">31 </w:t>
            </w:r>
          </w:p>
        </w:tc>
        <w:tc>
          <w:tcPr>
            <w:tcW w:w="992" w:type="dxa"/>
            <w:tcBorders>
              <w:top w:val="nil"/>
              <w:left w:val="nil"/>
              <w:bottom w:val="single" w:sz="4" w:space="0" w:color="auto"/>
              <w:right w:val="single" w:sz="4" w:space="0" w:color="auto"/>
            </w:tcBorders>
            <w:shd w:val="clear" w:color="auto" w:fill="auto"/>
          </w:tcPr>
          <w:p w:rsidR="005960B9" w:rsidRDefault="0037477D">
            <w:pPr>
              <w:spacing w:after="0" w:line="240" w:lineRule="auto"/>
              <w:jc w:val="center"/>
              <w:rPr>
                <w:rFonts w:eastAsia="Times New Roman"/>
                <w:color w:val="000000"/>
                <w:sz w:val="20"/>
                <w:szCs w:val="20"/>
              </w:rPr>
            </w:pPr>
            <w:r>
              <w:rPr>
                <w:rFonts w:eastAsia="Times New Roman"/>
                <w:color w:val="000000"/>
                <w:sz w:val="20"/>
                <w:szCs w:val="20"/>
                <w:lang w:val="id-ID"/>
              </w:rPr>
              <w:t>t</w:t>
            </w:r>
            <w:r>
              <w:rPr>
                <w:rFonts w:eastAsia="Times New Roman"/>
                <w:color w:val="000000"/>
                <w:sz w:val="20"/>
                <w:szCs w:val="20"/>
              </w:rPr>
              <w:t>on</w:t>
            </w:r>
          </w:p>
        </w:tc>
        <w:tc>
          <w:tcPr>
            <w:tcW w:w="1134" w:type="dxa"/>
            <w:tcBorders>
              <w:top w:val="nil"/>
              <w:left w:val="nil"/>
              <w:bottom w:val="single" w:sz="4" w:space="0" w:color="auto"/>
              <w:right w:val="single" w:sz="4" w:space="0" w:color="auto"/>
            </w:tcBorders>
            <w:shd w:val="clear" w:color="auto" w:fill="auto"/>
          </w:tcPr>
          <w:p w:rsidR="005960B9" w:rsidRDefault="0037477D">
            <w:pPr>
              <w:spacing w:after="0" w:line="240" w:lineRule="auto"/>
              <w:jc w:val="right"/>
              <w:rPr>
                <w:rFonts w:eastAsia="Times New Roman"/>
                <w:color w:val="000000"/>
                <w:sz w:val="20"/>
                <w:szCs w:val="20"/>
              </w:rPr>
            </w:pPr>
            <w:r>
              <w:rPr>
                <w:rFonts w:eastAsia="Times New Roman"/>
                <w:color w:val="000000"/>
                <w:sz w:val="20"/>
                <w:szCs w:val="20"/>
              </w:rPr>
              <w:t xml:space="preserve">     167</w:t>
            </w:r>
            <w:r>
              <w:rPr>
                <w:rFonts w:eastAsia="Times New Roman"/>
                <w:color w:val="000000"/>
                <w:sz w:val="20"/>
                <w:szCs w:val="20"/>
                <w:lang w:val="id-ID"/>
              </w:rPr>
              <w:t>,</w:t>
            </w:r>
            <w:r>
              <w:rPr>
                <w:rFonts w:eastAsia="Times New Roman"/>
                <w:color w:val="000000"/>
                <w:sz w:val="20"/>
                <w:szCs w:val="20"/>
              </w:rPr>
              <w:t xml:space="preserve">18 </w:t>
            </w:r>
          </w:p>
        </w:tc>
      </w:tr>
      <w:tr w:rsidR="005960B9" w:rsidTr="007F08E3">
        <w:trPr>
          <w:trHeight w:val="283"/>
        </w:trPr>
        <w:tc>
          <w:tcPr>
            <w:tcW w:w="530" w:type="dxa"/>
            <w:tcBorders>
              <w:top w:val="nil"/>
              <w:left w:val="single" w:sz="4" w:space="0" w:color="auto"/>
              <w:bottom w:val="single" w:sz="4" w:space="0" w:color="auto"/>
              <w:right w:val="single" w:sz="4" w:space="0" w:color="auto"/>
            </w:tcBorders>
            <w:shd w:val="clear" w:color="auto" w:fill="auto"/>
          </w:tcPr>
          <w:p w:rsidR="005960B9" w:rsidRDefault="0037477D">
            <w:pPr>
              <w:spacing w:after="0" w:line="240" w:lineRule="auto"/>
              <w:jc w:val="right"/>
              <w:rPr>
                <w:rFonts w:eastAsia="Times New Roman"/>
                <w:color w:val="000000"/>
                <w:sz w:val="20"/>
                <w:szCs w:val="20"/>
              </w:rPr>
            </w:pPr>
            <w:r>
              <w:rPr>
                <w:rFonts w:eastAsia="Times New Roman"/>
                <w:color w:val="000000"/>
                <w:sz w:val="20"/>
                <w:szCs w:val="20"/>
              </w:rPr>
              <w:t>7</w:t>
            </w:r>
          </w:p>
        </w:tc>
        <w:tc>
          <w:tcPr>
            <w:tcW w:w="888" w:type="dxa"/>
            <w:tcBorders>
              <w:top w:val="nil"/>
              <w:left w:val="nil"/>
              <w:bottom w:val="single" w:sz="4" w:space="0" w:color="auto"/>
              <w:right w:val="single" w:sz="4" w:space="0" w:color="auto"/>
            </w:tcBorders>
            <w:shd w:val="clear" w:color="auto" w:fill="auto"/>
          </w:tcPr>
          <w:p w:rsidR="005960B9" w:rsidRDefault="0037477D">
            <w:pPr>
              <w:spacing w:after="0" w:line="240" w:lineRule="auto"/>
              <w:rPr>
                <w:rFonts w:eastAsia="Times New Roman"/>
                <w:color w:val="000000"/>
                <w:sz w:val="20"/>
                <w:szCs w:val="20"/>
              </w:rPr>
            </w:pPr>
            <w:r>
              <w:rPr>
                <w:rFonts w:eastAsia="Times New Roman"/>
                <w:color w:val="000000"/>
                <w:sz w:val="20"/>
                <w:szCs w:val="20"/>
              </w:rPr>
              <w:t>G</w:t>
            </w:r>
            <w:r>
              <w:rPr>
                <w:rFonts w:eastAsia="Times New Roman"/>
                <w:color w:val="000000"/>
                <w:sz w:val="20"/>
                <w:szCs w:val="20"/>
                <w:lang w:val="id-ID"/>
              </w:rPr>
              <w:t xml:space="preserve">etah </w:t>
            </w:r>
            <w:r>
              <w:rPr>
                <w:rFonts w:eastAsia="Times New Roman"/>
                <w:color w:val="000000"/>
                <w:sz w:val="20"/>
                <w:szCs w:val="20"/>
              </w:rPr>
              <w:t>Pinus</w:t>
            </w:r>
          </w:p>
        </w:tc>
        <w:tc>
          <w:tcPr>
            <w:tcW w:w="1276" w:type="dxa"/>
            <w:tcBorders>
              <w:top w:val="nil"/>
              <w:left w:val="nil"/>
              <w:bottom w:val="single" w:sz="4" w:space="0" w:color="auto"/>
              <w:right w:val="single" w:sz="4" w:space="0" w:color="auto"/>
            </w:tcBorders>
            <w:shd w:val="clear" w:color="auto" w:fill="auto"/>
          </w:tcPr>
          <w:p w:rsidR="005960B9" w:rsidRDefault="0037477D">
            <w:pPr>
              <w:spacing w:after="0" w:line="240" w:lineRule="auto"/>
              <w:jc w:val="right"/>
              <w:rPr>
                <w:rFonts w:eastAsia="Times New Roman"/>
                <w:color w:val="000000"/>
                <w:sz w:val="20"/>
                <w:szCs w:val="20"/>
              </w:rPr>
            </w:pPr>
            <w:r>
              <w:rPr>
                <w:rFonts w:eastAsia="Times New Roman"/>
                <w:color w:val="000000"/>
                <w:sz w:val="20"/>
                <w:szCs w:val="20"/>
              </w:rPr>
              <w:t xml:space="preserve">          800</w:t>
            </w:r>
            <w:r>
              <w:rPr>
                <w:rFonts w:eastAsia="Times New Roman"/>
                <w:color w:val="000000"/>
                <w:sz w:val="20"/>
                <w:szCs w:val="20"/>
                <w:lang w:val="id-ID"/>
              </w:rPr>
              <w:t>,</w:t>
            </w:r>
            <w:r>
              <w:rPr>
                <w:rFonts w:eastAsia="Times New Roman"/>
                <w:color w:val="000000"/>
                <w:sz w:val="20"/>
                <w:szCs w:val="20"/>
              </w:rPr>
              <w:t xml:space="preserve">00 </w:t>
            </w:r>
          </w:p>
        </w:tc>
        <w:tc>
          <w:tcPr>
            <w:tcW w:w="850" w:type="dxa"/>
            <w:tcBorders>
              <w:top w:val="nil"/>
              <w:left w:val="nil"/>
              <w:bottom w:val="single" w:sz="4" w:space="0" w:color="auto"/>
              <w:right w:val="single" w:sz="4" w:space="0" w:color="auto"/>
            </w:tcBorders>
            <w:shd w:val="clear" w:color="auto" w:fill="auto"/>
          </w:tcPr>
          <w:p w:rsidR="005960B9" w:rsidRDefault="0037477D">
            <w:pPr>
              <w:spacing w:after="0" w:line="240" w:lineRule="auto"/>
              <w:jc w:val="center"/>
              <w:rPr>
                <w:rFonts w:eastAsia="Times New Roman"/>
                <w:color w:val="000000"/>
                <w:sz w:val="20"/>
                <w:szCs w:val="20"/>
              </w:rPr>
            </w:pPr>
            <w:r>
              <w:rPr>
                <w:rFonts w:eastAsia="Times New Roman"/>
                <w:color w:val="000000"/>
                <w:sz w:val="20"/>
                <w:szCs w:val="20"/>
                <w:lang w:val="id-ID"/>
              </w:rPr>
              <w:t>t</w:t>
            </w:r>
            <w:r>
              <w:rPr>
                <w:rFonts w:eastAsia="Times New Roman"/>
                <w:color w:val="000000"/>
                <w:sz w:val="20"/>
                <w:szCs w:val="20"/>
              </w:rPr>
              <w:t>on</w:t>
            </w:r>
          </w:p>
        </w:tc>
        <w:tc>
          <w:tcPr>
            <w:tcW w:w="1134" w:type="dxa"/>
            <w:tcBorders>
              <w:top w:val="nil"/>
              <w:left w:val="nil"/>
              <w:bottom w:val="single" w:sz="4" w:space="0" w:color="auto"/>
              <w:right w:val="single" w:sz="4" w:space="0" w:color="auto"/>
            </w:tcBorders>
            <w:shd w:val="clear" w:color="auto" w:fill="auto"/>
          </w:tcPr>
          <w:p w:rsidR="005960B9" w:rsidRDefault="0037477D">
            <w:pPr>
              <w:spacing w:after="0" w:line="240" w:lineRule="auto"/>
              <w:jc w:val="right"/>
              <w:rPr>
                <w:rFonts w:eastAsia="Times New Roman"/>
                <w:color w:val="000000"/>
                <w:sz w:val="20"/>
                <w:szCs w:val="20"/>
              </w:rPr>
            </w:pPr>
            <w:r>
              <w:rPr>
                <w:rFonts w:eastAsia="Times New Roman"/>
                <w:color w:val="000000"/>
                <w:sz w:val="20"/>
                <w:szCs w:val="20"/>
              </w:rPr>
              <w:t xml:space="preserve">       860</w:t>
            </w:r>
            <w:r>
              <w:rPr>
                <w:rFonts w:eastAsia="Times New Roman"/>
                <w:color w:val="000000"/>
                <w:sz w:val="20"/>
                <w:szCs w:val="20"/>
                <w:lang w:val="id-ID"/>
              </w:rPr>
              <w:t>,</w:t>
            </w:r>
            <w:r>
              <w:rPr>
                <w:rFonts w:eastAsia="Times New Roman"/>
                <w:color w:val="000000"/>
                <w:sz w:val="20"/>
                <w:szCs w:val="20"/>
              </w:rPr>
              <w:t xml:space="preserve">53 </w:t>
            </w:r>
          </w:p>
        </w:tc>
        <w:tc>
          <w:tcPr>
            <w:tcW w:w="992" w:type="dxa"/>
            <w:tcBorders>
              <w:top w:val="nil"/>
              <w:left w:val="nil"/>
              <w:bottom w:val="single" w:sz="4" w:space="0" w:color="auto"/>
              <w:right w:val="single" w:sz="4" w:space="0" w:color="auto"/>
            </w:tcBorders>
            <w:shd w:val="clear" w:color="auto" w:fill="auto"/>
          </w:tcPr>
          <w:p w:rsidR="005960B9" w:rsidRDefault="0037477D">
            <w:pPr>
              <w:spacing w:after="0" w:line="240" w:lineRule="auto"/>
              <w:jc w:val="center"/>
              <w:rPr>
                <w:rFonts w:eastAsia="Times New Roman"/>
                <w:color w:val="000000"/>
                <w:sz w:val="20"/>
                <w:szCs w:val="20"/>
              </w:rPr>
            </w:pPr>
            <w:r>
              <w:rPr>
                <w:rFonts w:eastAsia="Times New Roman"/>
                <w:color w:val="000000"/>
                <w:sz w:val="20"/>
                <w:szCs w:val="20"/>
                <w:lang w:val="id-ID"/>
              </w:rPr>
              <w:t>t</w:t>
            </w:r>
            <w:r>
              <w:rPr>
                <w:rFonts w:eastAsia="Times New Roman"/>
                <w:color w:val="000000"/>
                <w:sz w:val="20"/>
                <w:szCs w:val="20"/>
              </w:rPr>
              <w:t>on</w:t>
            </w:r>
          </w:p>
        </w:tc>
        <w:tc>
          <w:tcPr>
            <w:tcW w:w="1134" w:type="dxa"/>
            <w:tcBorders>
              <w:top w:val="nil"/>
              <w:left w:val="nil"/>
              <w:bottom w:val="single" w:sz="4" w:space="0" w:color="auto"/>
              <w:right w:val="single" w:sz="4" w:space="0" w:color="auto"/>
            </w:tcBorders>
            <w:shd w:val="clear" w:color="auto" w:fill="auto"/>
          </w:tcPr>
          <w:p w:rsidR="005960B9" w:rsidRDefault="0037477D">
            <w:pPr>
              <w:spacing w:after="0" w:line="240" w:lineRule="auto"/>
              <w:jc w:val="right"/>
              <w:rPr>
                <w:rFonts w:eastAsia="Times New Roman"/>
                <w:color w:val="000000"/>
                <w:sz w:val="20"/>
                <w:szCs w:val="20"/>
              </w:rPr>
            </w:pPr>
            <w:r>
              <w:rPr>
                <w:rFonts w:eastAsia="Times New Roman"/>
                <w:color w:val="000000"/>
                <w:sz w:val="20"/>
                <w:szCs w:val="20"/>
              </w:rPr>
              <w:t xml:space="preserve">     107</w:t>
            </w:r>
            <w:r>
              <w:rPr>
                <w:rFonts w:eastAsia="Times New Roman"/>
                <w:color w:val="000000"/>
                <w:sz w:val="20"/>
                <w:szCs w:val="20"/>
                <w:lang w:val="id-ID"/>
              </w:rPr>
              <w:t>,</w:t>
            </w:r>
            <w:r>
              <w:rPr>
                <w:rFonts w:eastAsia="Times New Roman"/>
                <w:color w:val="000000"/>
                <w:sz w:val="20"/>
                <w:szCs w:val="20"/>
              </w:rPr>
              <w:t xml:space="preserve">57 </w:t>
            </w:r>
          </w:p>
        </w:tc>
      </w:tr>
      <w:tr w:rsidR="005960B9" w:rsidTr="007F08E3">
        <w:trPr>
          <w:trHeight w:val="283"/>
        </w:trPr>
        <w:tc>
          <w:tcPr>
            <w:tcW w:w="530" w:type="dxa"/>
            <w:tcBorders>
              <w:top w:val="nil"/>
              <w:left w:val="single" w:sz="4" w:space="0" w:color="auto"/>
              <w:bottom w:val="single" w:sz="4" w:space="0" w:color="auto"/>
              <w:right w:val="single" w:sz="4" w:space="0" w:color="auto"/>
            </w:tcBorders>
            <w:shd w:val="clear" w:color="auto" w:fill="auto"/>
          </w:tcPr>
          <w:p w:rsidR="005960B9" w:rsidRDefault="0037477D">
            <w:pPr>
              <w:spacing w:after="0" w:line="240" w:lineRule="auto"/>
              <w:rPr>
                <w:rFonts w:eastAsia="Times New Roman"/>
                <w:color w:val="000000"/>
                <w:sz w:val="20"/>
                <w:szCs w:val="20"/>
              </w:rPr>
            </w:pPr>
            <w:r>
              <w:rPr>
                <w:rFonts w:eastAsia="Times New Roman"/>
                <w:color w:val="000000"/>
                <w:sz w:val="20"/>
                <w:szCs w:val="20"/>
              </w:rPr>
              <w:t> </w:t>
            </w:r>
          </w:p>
        </w:tc>
        <w:tc>
          <w:tcPr>
            <w:tcW w:w="888" w:type="dxa"/>
            <w:tcBorders>
              <w:top w:val="nil"/>
              <w:left w:val="nil"/>
              <w:bottom w:val="single" w:sz="4" w:space="0" w:color="auto"/>
              <w:right w:val="single" w:sz="4" w:space="0" w:color="auto"/>
            </w:tcBorders>
            <w:shd w:val="clear" w:color="auto" w:fill="auto"/>
          </w:tcPr>
          <w:p w:rsidR="005960B9" w:rsidRDefault="0037477D">
            <w:pPr>
              <w:spacing w:after="0" w:line="240" w:lineRule="auto"/>
              <w:rPr>
                <w:rFonts w:eastAsia="Times New Roman"/>
                <w:color w:val="000000"/>
                <w:sz w:val="20"/>
                <w:szCs w:val="20"/>
              </w:rPr>
            </w:pPr>
            <w:r>
              <w:rPr>
                <w:rFonts w:eastAsia="Times New Roman"/>
                <w:color w:val="000000"/>
                <w:sz w:val="20"/>
                <w:szCs w:val="20"/>
              </w:rPr>
              <w:t> </w:t>
            </w:r>
          </w:p>
        </w:tc>
        <w:tc>
          <w:tcPr>
            <w:tcW w:w="1276" w:type="dxa"/>
            <w:tcBorders>
              <w:top w:val="nil"/>
              <w:left w:val="nil"/>
              <w:bottom w:val="single" w:sz="4" w:space="0" w:color="auto"/>
              <w:right w:val="single" w:sz="4" w:space="0" w:color="auto"/>
            </w:tcBorders>
            <w:shd w:val="clear" w:color="auto" w:fill="auto"/>
          </w:tcPr>
          <w:p w:rsidR="005960B9" w:rsidRDefault="0037477D">
            <w:pPr>
              <w:spacing w:after="0" w:line="240" w:lineRule="auto"/>
              <w:rPr>
                <w:rFonts w:eastAsia="Times New Roman"/>
                <w:color w:val="000000"/>
                <w:sz w:val="20"/>
                <w:szCs w:val="20"/>
              </w:rPr>
            </w:pPr>
            <w:r>
              <w:rPr>
                <w:rFonts w:eastAsia="Times New Roman"/>
                <w:color w:val="000000"/>
                <w:sz w:val="20"/>
                <w:szCs w:val="20"/>
              </w:rPr>
              <w:t>Persentase HHK &amp; HHBK</w:t>
            </w:r>
          </w:p>
        </w:tc>
        <w:tc>
          <w:tcPr>
            <w:tcW w:w="850" w:type="dxa"/>
            <w:tcBorders>
              <w:top w:val="nil"/>
              <w:left w:val="nil"/>
              <w:bottom w:val="single" w:sz="4" w:space="0" w:color="auto"/>
              <w:right w:val="single" w:sz="4" w:space="0" w:color="auto"/>
            </w:tcBorders>
            <w:shd w:val="clear" w:color="auto" w:fill="auto"/>
          </w:tcPr>
          <w:p w:rsidR="005960B9" w:rsidRDefault="0037477D">
            <w:pPr>
              <w:spacing w:after="0" w:line="240" w:lineRule="auto"/>
              <w:rPr>
                <w:rFonts w:eastAsia="Times New Roman"/>
                <w:color w:val="000000"/>
                <w:sz w:val="20"/>
                <w:szCs w:val="20"/>
              </w:rPr>
            </w:pPr>
            <w:r>
              <w:rPr>
                <w:rFonts w:eastAsia="Times New Roman"/>
                <w:color w:val="000000"/>
                <w:sz w:val="20"/>
                <w:szCs w:val="20"/>
              </w:rPr>
              <w:t> </w:t>
            </w:r>
          </w:p>
        </w:tc>
        <w:tc>
          <w:tcPr>
            <w:tcW w:w="1134" w:type="dxa"/>
            <w:tcBorders>
              <w:top w:val="nil"/>
              <w:left w:val="nil"/>
              <w:bottom w:val="single" w:sz="4" w:space="0" w:color="auto"/>
              <w:right w:val="single" w:sz="4" w:space="0" w:color="auto"/>
            </w:tcBorders>
            <w:shd w:val="clear" w:color="auto" w:fill="auto"/>
          </w:tcPr>
          <w:p w:rsidR="005960B9" w:rsidRDefault="0037477D">
            <w:pPr>
              <w:spacing w:after="0" w:line="240" w:lineRule="auto"/>
              <w:rPr>
                <w:rFonts w:eastAsia="Times New Roman"/>
                <w:color w:val="000000"/>
                <w:sz w:val="20"/>
                <w:szCs w:val="20"/>
              </w:rPr>
            </w:pPr>
            <w:r>
              <w:rPr>
                <w:rFonts w:eastAsia="Times New Roman"/>
                <w:color w:val="000000"/>
                <w:sz w:val="20"/>
                <w:szCs w:val="20"/>
              </w:rPr>
              <w:t> </w:t>
            </w:r>
          </w:p>
        </w:tc>
        <w:tc>
          <w:tcPr>
            <w:tcW w:w="992" w:type="dxa"/>
            <w:tcBorders>
              <w:top w:val="nil"/>
              <w:left w:val="nil"/>
              <w:bottom w:val="single" w:sz="4" w:space="0" w:color="auto"/>
              <w:right w:val="single" w:sz="4" w:space="0" w:color="auto"/>
            </w:tcBorders>
            <w:shd w:val="clear" w:color="auto" w:fill="auto"/>
          </w:tcPr>
          <w:p w:rsidR="005960B9" w:rsidRDefault="0037477D">
            <w:pPr>
              <w:spacing w:after="0" w:line="240" w:lineRule="auto"/>
              <w:rPr>
                <w:rFonts w:eastAsia="Times New Roman"/>
                <w:color w:val="000000"/>
                <w:sz w:val="20"/>
                <w:szCs w:val="20"/>
              </w:rPr>
            </w:pPr>
            <w:r>
              <w:rPr>
                <w:rFonts w:eastAsia="Times New Roman"/>
                <w:color w:val="000000"/>
                <w:sz w:val="20"/>
                <w:szCs w:val="20"/>
              </w:rPr>
              <w:t> </w:t>
            </w:r>
          </w:p>
        </w:tc>
        <w:tc>
          <w:tcPr>
            <w:tcW w:w="1134" w:type="dxa"/>
            <w:tcBorders>
              <w:top w:val="nil"/>
              <w:left w:val="nil"/>
              <w:bottom w:val="single" w:sz="4" w:space="0" w:color="auto"/>
              <w:right w:val="single" w:sz="4" w:space="0" w:color="auto"/>
            </w:tcBorders>
            <w:shd w:val="clear" w:color="auto" w:fill="auto"/>
          </w:tcPr>
          <w:p w:rsidR="005960B9" w:rsidRDefault="0037477D">
            <w:pPr>
              <w:spacing w:after="0" w:line="240" w:lineRule="auto"/>
              <w:jc w:val="right"/>
              <w:rPr>
                <w:rFonts w:eastAsia="Times New Roman"/>
                <w:color w:val="000000"/>
                <w:sz w:val="20"/>
                <w:szCs w:val="20"/>
              </w:rPr>
            </w:pPr>
            <w:r>
              <w:rPr>
                <w:rFonts w:eastAsia="Times New Roman"/>
                <w:color w:val="000000"/>
                <w:sz w:val="20"/>
                <w:szCs w:val="20"/>
              </w:rPr>
              <w:t xml:space="preserve">     743</w:t>
            </w:r>
            <w:r>
              <w:rPr>
                <w:rFonts w:eastAsia="Times New Roman"/>
                <w:color w:val="000000"/>
                <w:sz w:val="20"/>
                <w:szCs w:val="20"/>
                <w:lang w:val="id-ID"/>
              </w:rPr>
              <w:t>,</w:t>
            </w:r>
            <w:r>
              <w:rPr>
                <w:rFonts w:eastAsia="Times New Roman"/>
                <w:color w:val="000000"/>
                <w:sz w:val="20"/>
                <w:szCs w:val="20"/>
              </w:rPr>
              <w:t xml:space="preserve">47 </w:t>
            </w:r>
          </w:p>
        </w:tc>
      </w:tr>
      <w:tr w:rsidR="005960B9" w:rsidTr="007F08E3">
        <w:trPr>
          <w:trHeight w:val="283"/>
        </w:trPr>
        <w:tc>
          <w:tcPr>
            <w:tcW w:w="530" w:type="dxa"/>
            <w:tcBorders>
              <w:top w:val="nil"/>
              <w:left w:val="single" w:sz="4" w:space="0" w:color="auto"/>
              <w:bottom w:val="single" w:sz="4" w:space="0" w:color="auto"/>
              <w:right w:val="single" w:sz="4" w:space="0" w:color="auto"/>
            </w:tcBorders>
            <w:shd w:val="clear" w:color="auto" w:fill="auto"/>
          </w:tcPr>
          <w:p w:rsidR="005960B9" w:rsidRDefault="0037477D">
            <w:pPr>
              <w:spacing w:after="0" w:line="240" w:lineRule="auto"/>
              <w:rPr>
                <w:rFonts w:eastAsia="Times New Roman"/>
                <w:color w:val="000000"/>
                <w:sz w:val="20"/>
                <w:szCs w:val="20"/>
              </w:rPr>
            </w:pPr>
            <w:r>
              <w:rPr>
                <w:rFonts w:eastAsia="Times New Roman"/>
                <w:color w:val="000000"/>
                <w:sz w:val="20"/>
                <w:szCs w:val="20"/>
              </w:rPr>
              <w:t> </w:t>
            </w:r>
          </w:p>
        </w:tc>
        <w:tc>
          <w:tcPr>
            <w:tcW w:w="888" w:type="dxa"/>
            <w:tcBorders>
              <w:top w:val="nil"/>
              <w:left w:val="nil"/>
              <w:bottom w:val="single" w:sz="4" w:space="0" w:color="auto"/>
              <w:right w:val="single" w:sz="4" w:space="0" w:color="auto"/>
            </w:tcBorders>
            <w:shd w:val="clear" w:color="auto" w:fill="auto"/>
          </w:tcPr>
          <w:p w:rsidR="005960B9" w:rsidRDefault="0037477D">
            <w:pPr>
              <w:spacing w:after="0" w:line="240" w:lineRule="auto"/>
              <w:rPr>
                <w:rFonts w:eastAsia="Times New Roman"/>
                <w:color w:val="000000"/>
                <w:sz w:val="20"/>
                <w:szCs w:val="20"/>
                <w:lang w:val="id-ID"/>
              </w:rPr>
            </w:pPr>
            <w:r>
              <w:rPr>
                <w:rFonts w:eastAsia="Times New Roman"/>
                <w:color w:val="000000"/>
                <w:sz w:val="20"/>
                <w:szCs w:val="20"/>
              </w:rPr>
              <w:t>Rata</w:t>
            </w:r>
            <w:r>
              <w:rPr>
                <w:rFonts w:eastAsia="Times New Roman"/>
                <w:color w:val="000000"/>
                <w:sz w:val="20"/>
                <w:szCs w:val="20"/>
                <w:lang w:val="id-ID"/>
              </w:rPr>
              <w:t>-rata</w:t>
            </w:r>
          </w:p>
        </w:tc>
        <w:tc>
          <w:tcPr>
            <w:tcW w:w="1276" w:type="dxa"/>
            <w:tcBorders>
              <w:top w:val="nil"/>
              <w:left w:val="nil"/>
              <w:bottom w:val="single" w:sz="4" w:space="0" w:color="auto"/>
              <w:right w:val="single" w:sz="4" w:space="0" w:color="auto"/>
            </w:tcBorders>
            <w:shd w:val="clear" w:color="auto" w:fill="auto"/>
          </w:tcPr>
          <w:p w:rsidR="005960B9" w:rsidRDefault="0037477D">
            <w:pPr>
              <w:spacing w:after="0" w:line="240" w:lineRule="auto"/>
              <w:rPr>
                <w:rFonts w:eastAsia="Times New Roman"/>
                <w:color w:val="000000"/>
                <w:sz w:val="20"/>
                <w:szCs w:val="20"/>
              </w:rPr>
            </w:pPr>
            <w:r>
              <w:rPr>
                <w:rFonts w:eastAsia="Times New Roman"/>
                <w:color w:val="000000"/>
                <w:sz w:val="20"/>
                <w:szCs w:val="20"/>
              </w:rPr>
              <w:t> </w:t>
            </w:r>
          </w:p>
        </w:tc>
        <w:tc>
          <w:tcPr>
            <w:tcW w:w="850" w:type="dxa"/>
            <w:tcBorders>
              <w:top w:val="nil"/>
              <w:left w:val="nil"/>
              <w:bottom w:val="single" w:sz="4" w:space="0" w:color="auto"/>
              <w:right w:val="single" w:sz="4" w:space="0" w:color="auto"/>
            </w:tcBorders>
            <w:shd w:val="clear" w:color="auto" w:fill="auto"/>
          </w:tcPr>
          <w:p w:rsidR="005960B9" w:rsidRDefault="0037477D">
            <w:pPr>
              <w:spacing w:after="0" w:line="240" w:lineRule="auto"/>
              <w:rPr>
                <w:rFonts w:eastAsia="Times New Roman"/>
                <w:color w:val="000000"/>
                <w:sz w:val="20"/>
                <w:szCs w:val="20"/>
              </w:rPr>
            </w:pPr>
            <w:r>
              <w:rPr>
                <w:rFonts w:eastAsia="Times New Roman"/>
                <w:color w:val="000000"/>
                <w:sz w:val="20"/>
                <w:szCs w:val="20"/>
              </w:rPr>
              <w:t> </w:t>
            </w:r>
          </w:p>
        </w:tc>
        <w:tc>
          <w:tcPr>
            <w:tcW w:w="1134" w:type="dxa"/>
            <w:tcBorders>
              <w:top w:val="nil"/>
              <w:left w:val="nil"/>
              <w:bottom w:val="single" w:sz="4" w:space="0" w:color="auto"/>
              <w:right w:val="single" w:sz="4" w:space="0" w:color="auto"/>
            </w:tcBorders>
            <w:shd w:val="clear" w:color="auto" w:fill="auto"/>
          </w:tcPr>
          <w:p w:rsidR="005960B9" w:rsidRDefault="0037477D">
            <w:pPr>
              <w:spacing w:after="0" w:line="240" w:lineRule="auto"/>
              <w:rPr>
                <w:rFonts w:eastAsia="Times New Roman"/>
                <w:color w:val="000000"/>
                <w:sz w:val="20"/>
                <w:szCs w:val="20"/>
              </w:rPr>
            </w:pPr>
            <w:r>
              <w:rPr>
                <w:rFonts w:eastAsia="Times New Roman"/>
                <w:color w:val="000000"/>
                <w:sz w:val="20"/>
                <w:szCs w:val="20"/>
              </w:rPr>
              <w:t> </w:t>
            </w:r>
          </w:p>
        </w:tc>
        <w:tc>
          <w:tcPr>
            <w:tcW w:w="992" w:type="dxa"/>
            <w:tcBorders>
              <w:top w:val="nil"/>
              <w:left w:val="nil"/>
              <w:bottom w:val="single" w:sz="4" w:space="0" w:color="auto"/>
              <w:right w:val="single" w:sz="4" w:space="0" w:color="auto"/>
            </w:tcBorders>
            <w:shd w:val="clear" w:color="auto" w:fill="auto"/>
          </w:tcPr>
          <w:p w:rsidR="005960B9" w:rsidRDefault="0037477D">
            <w:pPr>
              <w:spacing w:after="0" w:line="240" w:lineRule="auto"/>
              <w:rPr>
                <w:rFonts w:eastAsia="Times New Roman"/>
                <w:color w:val="000000"/>
                <w:sz w:val="20"/>
                <w:szCs w:val="20"/>
              </w:rPr>
            </w:pPr>
            <w:r>
              <w:rPr>
                <w:rFonts w:eastAsia="Times New Roman"/>
                <w:color w:val="000000"/>
                <w:sz w:val="20"/>
                <w:szCs w:val="20"/>
              </w:rPr>
              <w:t> </w:t>
            </w:r>
          </w:p>
        </w:tc>
        <w:tc>
          <w:tcPr>
            <w:tcW w:w="1134" w:type="dxa"/>
            <w:tcBorders>
              <w:top w:val="nil"/>
              <w:left w:val="nil"/>
              <w:bottom w:val="single" w:sz="4" w:space="0" w:color="auto"/>
              <w:right w:val="single" w:sz="4" w:space="0" w:color="auto"/>
            </w:tcBorders>
            <w:shd w:val="clear" w:color="auto" w:fill="auto"/>
          </w:tcPr>
          <w:p w:rsidR="005960B9" w:rsidRDefault="0037477D">
            <w:pPr>
              <w:spacing w:after="0" w:line="240" w:lineRule="auto"/>
              <w:jc w:val="right"/>
              <w:rPr>
                <w:rFonts w:eastAsia="Times New Roman"/>
                <w:color w:val="000000"/>
                <w:sz w:val="20"/>
                <w:szCs w:val="20"/>
              </w:rPr>
            </w:pPr>
            <w:r>
              <w:rPr>
                <w:rFonts w:eastAsia="Times New Roman"/>
                <w:color w:val="000000"/>
                <w:sz w:val="20"/>
                <w:szCs w:val="20"/>
              </w:rPr>
              <w:t>92</w:t>
            </w:r>
            <w:r>
              <w:rPr>
                <w:rFonts w:eastAsia="Times New Roman"/>
                <w:color w:val="000000"/>
                <w:sz w:val="20"/>
                <w:szCs w:val="20"/>
                <w:lang w:val="id-ID"/>
              </w:rPr>
              <w:t>,</w:t>
            </w:r>
            <w:r>
              <w:rPr>
                <w:rFonts w:eastAsia="Times New Roman"/>
                <w:color w:val="000000"/>
                <w:sz w:val="20"/>
                <w:szCs w:val="20"/>
              </w:rPr>
              <w:t>93</w:t>
            </w:r>
          </w:p>
        </w:tc>
      </w:tr>
    </w:tbl>
    <w:p w:rsidR="005960B9" w:rsidRDefault="0037477D">
      <w:pPr>
        <w:tabs>
          <w:tab w:val="left" w:pos="1080"/>
        </w:tabs>
        <w:spacing w:after="0" w:line="360" w:lineRule="auto"/>
        <w:ind w:left="1080"/>
        <w:jc w:val="both"/>
        <w:rPr>
          <w:rFonts w:asciiTheme="minorHAnsi" w:hAnsiTheme="minorHAnsi" w:cs="Tahoma"/>
        </w:rPr>
      </w:pPr>
      <w:r>
        <w:rPr>
          <w:rFonts w:asciiTheme="minorHAnsi" w:hAnsiTheme="minorHAnsi" w:cs="Tahoma"/>
        </w:rPr>
        <w:t>Rata-rata realisasi produksi hasil hutan terhadap target adalah: 92</w:t>
      </w:r>
      <w:proofErr w:type="gramStart"/>
      <w:r>
        <w:rPr>
          <w:rFonts w:asciiTheme="minorHAnsi" w:hAnsiTheme="minorHAnsi" w:cs="Tahoma"/>
          <w:lang w:val="id-ID"/>
        </w:rPr>
        <w:t>,</w:t>
      </w:r>
      <w:r>
        <w:rPr>
          <w:rFonts w:asciiTheme="minorHAnsi" w:hAnsiTheme="minorHAnsi" w:cs="Tahoma"/>
        </w:rPr>
        <w:t>93</w:t>
      </w:r>
      <w:proofErr w:type="gramEnd"/>
      <w:r>
        <w:rPr>
          <w:rFonts w:asciiTheme="minorHAnsi" w:hAnsiTheme="minorHAnsi" w:cs="Tahoma"/>
        </w:rPr>
        <w:t xml:space="preserve"> %.</w:t>
      </w:r>
    </w:p>
    <w:p w:rsidR="005960B9" w:rsidRDefault="0037477D">
      <w:pPr>
        <w:tabs>
          <w:tab w:val="left" w:pos="1080"/>
        </w:tabs>
        <w:spacing w:after="0" w:line="360" w:lineRule="auto"/>
        <w:ind w:left="1080" w:hanging="371"/>
        <w:jc w:val="both"/>
        <w:rPr>
          <w:rFonts w:asciiTheme="minorHAnsi" w:hAnsiTheme="minorHAnsi" w:cs="Tahoma"/>
        </w:rPr>
      </w:pPr>
      <w:r>
        <w:rPr>
          <w:rFonts w:asciiTheme="minorHAnsi" w:hAnsiTheme="minorHAnsi" w:cs="Tahoma"/>
        </w:rPr>
        <w:t>3.</w:t>
      </w:r>
      <w:r>
        <w:rPr>
          <w:rFonts w:asciiTheme="minorHAnsi" w:hAnsiTheme="minorHAnsi" w:cs="Tahoma"/>
        </w:rPr>
        <w:tab/>
        <w:t>Indikator Nilai Penerimaan Negara Bukan Pajak (PNBP) sektor kehutanan.</w:t>
      </w:r>
    </w:p>
    <w:p w:rsidR="005960B9" w:rsidRDefault="0037477D">
      <w:pPr>
        <w:tabs>
          <w:tab w:val="left" w:pos="1080"/>
        </w:tabs>
        <w:spacing w:after="0" w:line="360" w:lineRule="auto"/>
        <w:ind w:left="1080"/>
        <w:jc w:val="both"/>
        <w:rPr>
          <w:rFonts w:asciiTheme="minorHAnsi" w:hAnsiTheme="minorHAnsi" w:cs="Tahoma"/>
        </w:rPr>
      </w:pPr>
      <w:r>
        <w:rPr>
          <w:rFonts w:asciiTheme="minorHAnsi" w:hAnsiTheme="minorHAnsi" w:cs="Tahoma"/>
        </w:rPr>
        <w:t>Indikator Kinerja Utama (IKU) ”Nilai Penerimaan Negara Bukan Pajak (PNBP) sektor kehutanan” memiliki target sebesar 82%, terealisir sebesar 76</w:t>
      </w:r>
      <w:r>
        <w:rPr>
          <w:rFonts w:asciiTheme="minorHAnsi" w:hAnsiTheme="minorHAnsi" w:cs="Tahoma"/>
          <w:lang w:val="id-ID"/>
        </w:rPr>
        <w:t>,</w:t>
      </w:r>
      <w:r>
        <w:rPr>
          <w:rFonts w:asciiTheme="minorHAnsi" w:hAnsiTheme="minorHAnsi" w:cs="Tahoma"/>
        </w:rPr>
        <w:t xml:space="preserve">26% dengan tingkat capaian 93% termasuk kategori keberhasilan sangat baik. Indikator tersebut diatas dihitung dengan </w:t>
      </w:r>
      <w:r>
        <w:rPr>
          <w:rFonts w:asciiTheme="minorHAnsi" w:hAnsiTheme="minorHAnsi" w:cs="Tahoma"/>
          <w:lang w:val="id-ID"/>
        </w:rPr>
        <w:t>membandingkan</w:t>
      </w:r>
      <w:r>
        <w:rPr>
          <w:rFonts w:asciiTheme="minorHAnsi" w:hAnsiTheme="minorHAnsi" w:cs="Tahoma"/>
        </w:rPr>
        <w:t xml:space="preserve"> realisasi penerimaan negara sektor kehutanan tahun N</w:t>
      </w:r>
      <w:r>
        <w:rPr>
          <w:rFonts w:asciiTheme="minorHAnsi" w:hAnsiTheme="minorHAnsi" w:cs="Tahoma"/>
          <w:lang w:val="id-ID"/>
        </w:rPr>
        <w:t xml:space="preserve"> dan</w:t>
      </w:r>
      <w:r>
        <w:rPr>
          <w:rFonts w:asciiTheme="minorHAnsi" w:hAnsiTheme="minorHAnsi" w:cs="Tahoma"/>
        </w:rPr>
        <w:t xml:space="preserve"> target penerimaan negara sektor kehutanan tahun N</w:t>
      </w:r>
      <w:r>
        <w:rPr>
          <w:rFonts w:asciiTheme="minorHAnsi" w:hAnsiTheme="minorHAnsi" w:cs="Tahoma"/>
          <w:lang w:val="id-ID"/>
        </w:rPr>
        <w:t xml:space="preserve"> dikalikan</w:t>
      </w:r>
      <w:r>
        <w:rPr>
          <w:rFonts w:asciiTheme="minorHAnsi" w:hAnsiTheme="minorHAnsi" w:cs="Tahoma"/>
        </w:rPr>
        <w:t xml:space="preserve"> 100%.</w:t>
      </w:r>
    </w:p>
    <w:p w:rsidR="005960B9" w:rsidRDefault="0037477D">
      <w:pPr>
        <w:tabs>
          <w:tab w:val="left" w:pos="1080"/>
        </w:tabs>
        <w:spacing w:after="0" w:line="360" w:lineRule="auto"/>
        <w:ind w:left="1080"/>
        <w:jc w:val="both"/>
        <w:rPr>
          <w:rFonts w:asciiTheme="minorHAnsi" w:hAnsiTheme="minorHAnsi" w:cs="Tahoma"/>
          <w:lang w:val="id-ID"/>
        </w:rPr>
      </w:pPr>
      <w:r>
        <w:rPr>
          <w:rFonts w:asciiTheme="minorHAnsi" w:hAnsiTheme="minorHAnsi" w:cs="Tahoma"/>
        </w:rPr>
        <w:t xml:space="preserve">Pencapaian indikator kinerja ini didukung oleh Program Pemanfaatan Potensi SDH seperti terlihat pada Tabel 17 di atas.Capaian Target IKU persentase Nilai Penerimaan Negara Bukan Pajak (PNBP) sektor kehutanan Tahun 2018 setiap triwulannya dapat diuraikan seperti pada Tabel </w:t>
      </w:r>
      <w:r>
        <w:rPr>
          <w:rFonts w:asciiTheme="minorHAnsi" w:hAnsiTheme="minorHAnsi" w:cs="Tahoma"/>
          <w:lang w:val="id-ID"/>
        </w:rPr>
        <w:t>23.</w:t>
      </w:r>
    </w:p>
    <w:p w:rsidR="005960B9" w:rsidRDefault="005960B9">
      <w:pPr>
        <w:tabs>
          <w:tab w:val="left" w:pos="1080"/>
        </w:tabs>
        <w:spacing w:after="0" w:line="360" w:lineRule="auto"/>
        <w:ind w:left="1080"/>
        <w:jc w:val="both"/>
        <w:rPr>
          <w:rFonts w:asciiTheme="minorHAnsi" w:hAnsiTheme="minorHAnsi" w:cs="Tahoma"/>
        </w:rPr>
      </w:pPr>
    </w:p>
    <w:p w:rsidR="005960B9" w:rsidRDefault="005960B9">
      <w:pPr>
        <w:tabs>
          <w:tab w:val="left" w:pos="1080"/>
        </w:tabs>
        <w:spacing w:after="0" w:line="360" w:lineRule="auto"/>
        <w:ind w:left="1080"/>
        <w:jc w:val="both"/>
        <w:rPr>
          <w:rFonts w:asciiTheme="minorHAnsi" w:hAnsiTheme="minorHAnsi" w:cs="Tahoma"/>
        </w:rPr>
      </w:pPr>
    </w:p>
    <w:p w:rsidR="005960B9" w:rsidRDefault="005960B9">
      <w:pPr>
        <w:tabs>
          <w:tab w:val="left" w:pos="1080"/>
        </w:tabs>
        <w:spacing w:after="0" w:line="360" w:lineRule="auto"/>
        <w:ind w:left="1080"/>
        <w:jc w:val="both"/>
        <w:rPr>
          <w:rFonts w:asciiTheme="minorHAnsi" w:hAnsiTheme="minorHAnsi" w:cs="Tahoma"/>
        </w:rPr>
      </w:pPr>
    </w:p>
    <w:p w:rsidR="005960B9" w:rsidRDefault="0037477D">
      <w:pPr>
        <w:tabs>
          <w:tab w:val="left" w:pos="1080"/>
        </w:tabs>
        <w:spacing w:after="0" w:line="240" w:lineRule="auto"/>
        <w:ind w:left="1134" w:hanging="1134"/>
        <w:jc w:val="both"/>
        <w:rPr>
          <w:rFonts w:asciiTheme="minorHAnsi" w:hAnsiTheme="minorHAnsi" w:cs="Tahoma"/>
        </w:rPr>
      </w:pPr>
      <w:proofErr w:type="gramStart"/>
      <w:r>
        <w:rPr>
          <w:rFonts w:asciiTheme="minorHAnsi" w:hAnsiTheme="minorHAnsi" w:cs="Tahoma"/>
        </w:rPr>
        <w:lastRenderedPageBreak/>
        <w:t>Tabel 2</w:t>
      </w:r>
      <w:r>
        <w:rPr>
          <w:rFonts w:asciiTheme="minorHAnsi" w:hAnsiTheme="minorHAnsi" w:cs="Tahoma"/>
          <w:lang w:val="id-ID"/>
        </w:rPr>
        <w:t>3</w:t>
      </w:r>
      <w:r>
        <w:rPr>
          <w:rFonts w:asciiTheme="minorHAnsi" w:hAnsiTheme="minorHAnsi" w:cs="Tahoma"/>
        </w:rPr>
        <w:t>.</w:t>
      </w:r>
      <w:proofErr w:type="gramEnd"/>
      <w:r>
        <w:rPr>
          <w:rFonts w:asciiTheme="minorHAnsi" w:hAnsiTheme="minorHAnsi" w:cs="Tahoma"/>
        </w:rPr>
        <w:t xml:space="preserve"> </w:t>
      </w:r>
      <w:r>
        <w:rPr>
          <w:rFonts w:asciiTheme="minorHAnsi" w:hAnsiTheme="minorHAnsi" w:cs="Tahoma"/>
        </w:rPr>
        <w:tab/>
      </w:r>
      <w:r>
        <w:rPr>
          <w:rFonts w:asciiTheme="minorHAnsi" w:hAnsiTheme="minorHAnsi" w:cs="Tahoma"/>
        </w:rPr>
        <w:tab/>
        <w:t xml:space="preserve">Capaian Target IKU Nilai PNBP </w:t>
      </w:r>
      <w:r>
        <w:rPr>
          <w:rFonts w:asciiTheme="minorHAnsi" w:hAnsiTheme="minorHAnsi" w:cs="Tahoma"/>
          <w:lang w:val="id-ID"/>
        </w:rPr>
        <w:t>S</w:t>
      </w:r>
      <w:r>
        <w:rPr>
          <w:rFonts w:asciiTheme="minorHAnsi" w:hAnsiTheme="minorHAnsi" w:cs="Tahoma"/>
        </w:rPr>
        <w:t xml:space="preserve">ektor </w:t>
      </w:r>
      <w:r>
        <w:rPr>
          <w:rFonts w:asciiTheme="minorHAnsi" w:hAnsiTheme="minorHAnsi" w:cs="Tahoma"/>
          <w:lang w:val="id-ID"/>
        </w:rPr>
        <w:t>K</w:t>
      </w:r>
      <w:r>
        <w:rPr>
          <w:rFonts w:asciiTheme="minorHAnsi" w:hAnsiTheme="minorHAnsi" w:cs="Tahoma"/>
        </w:rPr>
        <w:t>ehutanan per Triwulan Tahun 2018</w:t>
      </w:r>
    </w:p>
    <w:tbl>
      <w:tblPr>
        <w:tblW w:w="7967" w:type="dxa"/>
        <w:jc w:val="center"/>
        <w:tblLayout w:type="fixed"/>
        <w:tblLook w:val="04A0" w:firstRow="1" w:lastRow="0" w:firstColumn="1" w:lastColumn="0" w:noHBand="0" w:noVBand="1"/>
      </w:tblPr>
      <w:tblGrid>
        <w:gridCol w:w="955"/>
        <w:gridCol w:w="236"/>
        <w:gridCol w:w="849"/>
        <w:gridCol w:w="406"/>
        <w:gridCol w:w="481"/>
        <w:gridCol w:w="462"/>
        <w:gridCol w:w="420"/>
        <w:gridCol w:w="534"/>
        <w:gridCol w:w="470"/>
        <w:gridCol w:w="510"/>
        <w:gridCol w:w="506"/>
        <w:gridCol w:w="566"/>
        <w:gridCol w:w="474"/>
        <w:gridCol w:w="604"/>
        <w:gridCol w:w="494"/>
      </w:tblGrid>
      <w:tr w:rsidR="005960B9">
        <w:trPr>
          <w:trHeight w:val="385"/>
          <w:jc w:val="center"/>
        </w:trPr>
        <w:tc>
          <w:tcPr>
            <w:tcW w:w="955" w:type="dxa"/>
            <w:vMerge w:val="restart"/>
            <w:tcBorders>
              <w:top w:val="single" w:sz="4" w:space="0" w:color="auto"/>
              <w:left w:val="single" w:sz="4" w:space="0" w:color="auto"/>
              <w:right w:val="single" w:sz="4" w:space="0" w:color="000000"/>
            </w:tcBorders>
            <w:shd w:val="clear" w:color="auto" w:fill="00B050"/>
            <w:vAlign w:val="center"/>
          </w:tcPr>
          <w:p w:rsidR="005960B9" w:rsidRDefault="0037477D">
            <w:pPr>
              <w:spacing w:after="0" w:line="240" w:lineRule="auto"/>
              <w:ind w:left="-113" w:right="-113"/>
              <w:jc w:val="center"/>
              <w:rPr>
                <w:rFonts w:asciiTheme="minorHAnsi" w:eastAsia="Times New Roman" w:hAnsiTheme="minorHAnsi" w:cs="Tahoma"/>
                <w:b/>
                <w:bCs/>
                <w:sz w:val="14"/>
                <w:szCs w:val="14"/>
              </w:rPr>
            </w:pPr>
            <w:r>
              <w:rPr>
                <w:rFonts w:asciiTheme="minorHAnsi" w:eastAsia="Times New Roman" w:hAnsiTheme="minorHAnsi" w:cs="Tahoma"/>
                <w:b/>
                <w:bCs/>
                <w:sz w:val="14"/>
                <w:szCs w:val="14"/>
              </w:rPr>
              <w:t>SASARAN STRATEGIS</w:t>
            </w:r>
          </w:p>
        </w:tc>
        <w:tc>
          <w:tcPr>
            <w:tcW w:w="1085" w:type="dxa"/>
            <w:gridSpan w:val="2"/>
            <w:vMerge w:val="restart"/>
            <w:tcBorders>
              <w:top w:val="single" w:sz="4" w:space="0" w:color="auto"/>
              <w:left w:val="single" w:sz="4" w:space="0" w:color="auto"/>
              <w:bottom w:val="single" w:sz="4" w:space="0" w:color="000000"/>
              <w:right w:val="single" w:sz="4" w:space="0" w:color="000000"/>
            </w:tcBorders>
            <w:shd w:val="clear" w:color="auto" w:fill="00B050"/>
            <w:vAlign w:val="center"/>
          </w:tcPr>
          <w:p w:rsidR="005960B9" w:rsidRDefault="0037477D">
            <w:pPr>
              <w:spacing w:after="0" w:line="240" w:lineRule="auto"/>
              <w:ind w:left="-113" w:right="-113"/>
              <w:jc w:val="center"/>
              <w:rPr>
                <w:rFonts w:asciiTheme="minorHAnsi" w:eastAsia="Times New Roman" w:hAnsiTheme="minorHAnsi" w:cs="Tahoma"/>
                <w:b/>
                <w:bCs/>
                <w:sz w:val="14"/>
                <w:szCs w:val="14"/>
              </w:rPr>
            </w:pPr>
            <w:r>
              <w:rPr>
                <w:rFonts w:asciiTheme="minorHAnsi" w:eastAsia="Times New Roman" w:hAnsiTheme="minorHAnsi" w:cs="Tahoma"/>
                <w:b/>
                <w:bCs/>
                <w:sz w:val="14"/>
                <w:szCs w:val="14"/>
              </w:rPr>
              <w:t>INDIKATOR KINERJA</w:t>
            </w:r>
          </w:p>
        </w:tc>
        <w:tc>
          <w:tcPr>
            <w:tcW w:w="1769" w:type="dxa"/>
            <w:gridSpan w:val="4"/>
            <w:tcBorders>
              <w:top w:val="single" w:sz="4" w:space="0" w:color="auto"/>
              <w:left w:val="nil"/>
              <w:bottom w:val="single" w:sz="4" w:space="0" w:color="auto"/>
              <w:right w:val="single" w:sz="4" w:space="0" w:color="auto"/>
            </w:tcBorders>
            <w:shd w:val="clear" w:color="auto" w:fill="00B050"/>
            <w:vAlign w:val="center"/>
          </w:tcPr>
          <w:p w:rsidR="005960B9" w:rsidRDefault="0037477D">
            <w:pPr>
              <w:spacing w:after="0" w:line="240" w:lineRule="auto"/>
              <w:jc w:val="center"/>
              <w:rPr>
                <w:rFonts w:asciiTheme="minorHAnsi" w:eastAsia="Times New Roman" w:hAnsiTheme="minorHAnsi" w:cs="Tahoma"/>
                <w:b/>
                <w:bCs/>
                <w:sz w:val="14"/>
                <w:szCs w:val="14"/>
              </w:rPr>
            </w:pPr>
            <w:r>
              <w:rPr>
                <w:rFonts w:asciiTheme="minorHAnsi" w:eastAsia="Times New Roman" w:hAnsiTheme="minorHAnsi" w:cs="Tahoma"/>
                <w:b/>
                <w:bCs/>
                <w:sz w:val="14"/>
                <w:szCs w:val="14"/>
              </w:rPr>
              <w:t>Target</w:t>
            </w:r>
          </w:p>
        </w:tc>
        <w:tc>
          <w:tcPr>
            <w:tcW w:w="4158" w:type="dxa"/>
            <w:gridSpan w:val="8"/>
            <w:tcBorders>
              <w:top w:val="single" w:sz="4" w:space="0" w:color="auto"/>
              <w:left w:val="single" w:sz="4" w:space="0" w:color="auto"/>
              <w:bottom w:val="single" w:sz="4" w:space="0" w:color="auto"/>
              <w:right w:val="single" w:sz="4" w:space="0" w:color="000000"/>
            </w:tcBorders>
            <w:shd w:val="clear" w:color="auto" w:fill="00B050"/>
            <w:vAlign w:val="center"/>
          </w:tcPr>
          <w:p w:rsidR="005960B9" w:rsidRDefault="0037477D">
            <w:pPr>
              <w:spacing w:after="0" w:line="240" w:lineRule="auto"/>
              <w:jc w:val="center"/>
              <w:rPr>
                <w:rFonts w:asciiTheme="minorHAnsi" w:eastAsia="Times New Roman" w:hAnsiTheme="minorHAnsi" w:cs="Tahoma"/>
                <w:b/>
                <w:bCs/>
                <w:sz w:val="14"/>
                <w:szCs w:val="14"/>
              </w:rPr>
            </w:pPr>
            <w:r>
              <w:rPr>
                <w:rFonts w:asciiTheme="minorHAnsi" w:eastAsia="Times New Roman" w:hAnsiTheme="minorHAnsi" w:cs="Tahoma"/>
                <w:b/>
                <w:bCs/>
                <w:sz w:val="14"/>
                <w:szCs w:val="14"/>
              </w:rPr>
              <w:t>Realisasi</w:t>
            </w:r>
          </w:p>
        </w:tc>
      </w:tr>
      <w:tr w:rsidR="005960B9">
        <w:trPr>
          <w:trHeight w:val="385"/>
          <w:jc w:val="center"/>
        </w:trPr>
        <w:tc>
          <w:tcPr>
            <w:tcW w:w="955" w:type="dxa"/>
            <w:vMerge/>
            <w:tcBorders>
              <w:left w:val="single" w:sz="4" w:space="0" w:color="auto"/>
              <w:bottom w:val="single" w:sz="4" w:space="0" w:color="auto"/>
              <w:right w:val="single" w:sz="4" w:space="0" w:color="000000"/>
            </w:tcBorders>
            <w:shd w:val="clear" w:color="auto" w:fill="00B050"/>
            <w:vAlign w:val="center"/>
          </w:tcPr>
          <w:p w:rsidR="005960B9" w:rsidRDefault="005960B9">
            <w:pPr>
              <w:spacing w:after="0" w:line="240" w:lineRule="auto"/>
              <w:ind w:left="-113" w:right="-113"/>
              <w:jc w:val="center"/>
              <w:rPr>
                <w:rFonts w:asciiTheme="minorHAnsi" w:eastAsia="Times New Roman" w:hAnsiTheme="minorHAnsi" w:cs="Tahoma"/>
                <w:b/>
                <w:bCs/>
                <w:sz w:val="14"/>
                <w:szCs w:val="14"/>
              </w:rPr>
            </w:pPr>
          </w:p>
        </w:tc>
        <w:tc>
          <w:tcPr>
            <w:tcW w:w="1085" w:type="dxa"/>
            <w:gridSpan w:val="2"/>
            <w:vMerge/>
            <w:tcBorders>
              <w:top w:val="single" w:sz="4" w:space="0" w:color="auto"/>
              <w:left w:val="single" w:sz="4" w:space="0" w:color="auto"/>
              <w:bottom w:val="single" w:sz="4" w:space="0" w:color="auto"/>
              <w:right w:val="single" w:sz="4" w:space="0" w:color="000000"/>
            </w:tcBorders>
            <w:shd w:val="clear" w:color="auto" w:fill="00B050"/>
            <w:vAlign w:val="center"/>
          </w:tcPr>
          <w:p w:rsidR="005960B9" w:rsidRDefault="005960B9">
            <w:pPr>
              <w:spacing w:after="0" w:line="240" w:lineRule="auto"/>
              <w:ind w:left="-113" w:right="-113"/>
              <w:rPr>
                <w:rFonts w:asciiTheme="minorHAnsi" w:eastAsia="Times New Roman" w:hAnsiTheme="minorHAnsi" w:cs="Tahoma"/>
                <w:b/>
                <w:bCs/>
                <w:sz w:val="14"/>
                <w:szCs w:val="14"/>
              </w:rPr>
            </w:pPr>
          </w:p>
        </w:tc>
        <w:tc>
          <w:tcPr>
            <w:tcW w:w="406" w:type="dxa"/>
            <w:tcBorders>
              <w:top w:val="nil"/>
              <w:left w:val="nil"/>
              <w:bottom w:val="single" w:sz="4" w:space="0" w:color="auto"/>
              <w:right w:val="single" w:sz="4" w:space="0" w:color="auto"/>
            </w:tcBorders>
            <w:shd w:val="clear" w:color="auto" w:fill="00B050"/>
          </w:tcPr>
          <w:p w:rsidR="005960B9" w:rsidRDefault="0037477D">
            <w:pPr>
              <w:spacing w:after="0" w:line="240" w:lineRule="auto"/>
              <w:ind w:left="-113" w:right="-113"/>
              <w:jc w:val="center"/>
              <w:rPr>
                <w:rFonts w:asciiTheme="minorHAnsi" w:eastAsia="Times New Roman" w:hAnsiTheme="minorHAnsi" w:cs="Tahoma"/>
                <w:b/>
                <w:bCs/>
                <w:sz w:val="14"/>
                <w:szCs w:val="14"/>
              </w:rPr>
            </w:pPr>
            <w:r>
              <w:rPr>
                <w:rFonts w:asciiTheme="minorHAnsi" w:eastAsia="Times New Roman" w:hAnsiTheme="minorHAnsi" w:cs="Tahoma"/>
                <w:b/>
                <w:bCs/>
                <w:sz w:val="14"/>
                <w:szCs w:val="14"/>
              </w:rPr>
              <w:t xml:space="preserve">TRW </w:t>
            </w:r>
          </w:p>
          <w:p w:rsidR="005960B9" w:rsidRDefault="0037477D">
            <w:pPr>
              <w:spacing w:after="0" w:line="240" w:lineRule="auto"/>
              <w:ind w:left="-113" w:right="-113"/>
              <w:jc w:val="center"/>
              <w:rPr>
                <w:rFonts w:asciiTheme="minorHAnsi" w:eastAsia="Times New Roman" w:hAnsiTheme="minorHAnsi" w:cs="Tahoma"/>
                <w:b/>
                <w:bCs/>
                <w:sz w:val="14"/>
                <w:szCs w:val="14"/>
              </w:rPr>
            </w:pPr>
            <w:r>
              <w:rPr>
                <w:rFonts w:asciiTheme="minorHAnsi" w:eastAsia="Times New Roman" w:hAnsiTheme="minorHAnsi" w:cs="Tahoma"/>
                <w:b/>
                <w:bCs/>
                <w:sz w:val="14"/>
                <w:szCs w:val="14"/>
              </w:rPr>
              <w:t>I</w:t>
            </w:r>
          </w:p>
        </w:tc>
        <w:tc>
          <w:tcPr>
            <w:tcW w:w="481" w:type="dxa"/>
            <w:tcBorders>
              <w:top w:val="nil"/>
              <w:left w:val="single" w:sz="4" w:space="0" w:color="auto"/>
              <w:bottom w:val="single" w:sz="4" w:space="0" w:color="auto"/>
              <w:right w:val="single" w:sz="4" w:space="0" w:color="auto"/>
            </w:tcBorders>
            <w:shd w:val="clear" w:color="auto" w:fill="00B050"/>
          </w:tcPr>
          <w:p w:rsidR="005960B9" w:rsidRDefault="0037477D">
            <w:pPr>
              <w:spacing w:after="0" w:line="240" w:lineRule="auto"/>
              <w:ind w:left="-113" w:right="-113"/>
              <w:jc w:val="center"/>
              <w:rPr>
                <w:rFonts w:asciiTheme="minorHAnsi" w:eastAsia="Times New Roman" w:hAnsiTheme="minorHAnsi" w:cs="Tahoma"/>
                <w:b/>
                <w:bCs/>
                <w:sz w:val="14"/>
                <w:szCs w:val="14"/>
              </w:rPr>
            </w:pPr>
            <w:r>
              <w:rPr>
                <w:rFonts w:asciiTheme="minorHAnsi" w:eastAsia="Times New Roman" w:hAnsiTheme="minorHAnsi" w:cs="Tahoma"/>
                <w:b/>
                <w:bCs/>
                <w:sz w:val="14"/>
                <w:szCs w:val="14"/>
              </w:rPr>
              <w:t>TRW</w:t>
            </w:r>
          </w:p>
          <w:p w:rsidR="005960B9" w:rsidRDefault="0037477D">
            <w:pPr>
              <w:spacing w:after="0" w:line="240" w:lineRule="auto"/>
              <w:ind w:left="-113" w:right="-113"/>
              <w:jc w:val="center"/>
              <w:rPr>
                <w:rFonts w:asciiTheme="minorHAnsi" w:eastAsia="Times New Roman" w:hAnsiTheme="minorHAnsi" w:cs="Tahoma"/>
                <w:b/>
                <w:bCs/>
                <w:sz w:val="14"/>
                <w:szCs w:val="14"/>
              </w:rPr>
            </w:pPr>
            <w:r>
              <w:rPr>
                <w:rFonts w:asciiTheme="minorHAnsi" w:eastAsia="Times New Roman" w:hAnsiTheme="minorHAnsi" w:cs="Tahoma"/>
                <w:b/>
                <w:bCs/>
                <w:sz w:val="14"/>
                <w:szCs w:val="14"/>
              </w:rPr>
              <w:t>II</w:t>
            </w:r>
          </w:p>
        </w:tc>
        <w:tc>
          <w:tcPr>
            <w:tcW w:w="462" w:type="dxa"/>
            <w:tcBorders>
              <w:top w:val="nil"/>
              <w:left w:val="single" w:sz="4" w:space="0" w:color="auto"/>
              <w:bottom w:val="single" w:sz="4" w:space="0" w:color="auto"/>
              <w:right w:val="single" w:sz="4" w:space="0" w:color="auto"/>
            </w:tcBorders>
            <w:shd w:val="clear" w:color="auto" w:fill="00B050"/>
          </w:tcPr>
          <w:p w:rsidR="005960B9" w:rsidRDefault="0037477D">
            <w:pPr>
              <w:spacing w:after="0" w:line="240" w:lineRule="auto"/>
              <w:ind w:left="-113" w:right="-113"/>
              <w:jc w:val="center"/>
              <w:rPr>
                <w:rFonts w:asciiTheme="minorHAnsi" w:eastAsia="Times New Roman" w:hAnsiTheme="minorHAnsi" w:cs="Tahoma"/>
                <w:b/>
                <w:bCs/>
                <w:sz w:val="14"/>
                <w:szCs w:val="14"/>
              </w:rPr>
            </w:pPr>
            <w:r>
              <w:rPr>
                <w:rFonts w:asciiTheme="minorHAnsi" w:eastAsia="Times New Roman" w:hAnsiTheme="minorHAnsi" w:cs="Tahoma"/>
                <w:b/>
                <w:bCs/>
                <w:sz w:val="14"/>
                <w:szCs w:val="14"/>
              </w:rPr>
              <w:t xml:space="preserve">TRW </w:t>
            </w:r>
          </w:p>
          <w:p w:rsidR="005960B9" w:rsidRDefault="0037477D">
            <w:pPr>
              <w:spacing w:after="0" w:line="240" w:lineRule="auto"/>
              <w:ind w:left="-113" w:right="-113"/>
              <w:jc w:val="center"/>
              <w:rPr>
                <w:rFonts w:asciiTheme="minorHAnsi" w:eastAsia="Times New Roman" w:hAnsiTheme="minorHAnsi" w:cs="Tahoma"/>
                <w:b/>
                <w:bCs/>
                <w:sz w:val="14"/>
                <w:szCs w:val="14"/>
              </w:rPr>
            </w:pPr>
            <w:r>
              <w:rPr>
                <w:rFonts w:asciiTheme="minorHAnsi" w:eastAsia="Times New Roman" w:hAnsiTheme="minorHAnsi" w:cs="Tahoma"/>
                <w:b/>
                <w:bCs/>
                <w:sz w:val="14"/>
                <w:szCs w:val="14"/>
              </w:rPr>
              <w:t>III</w:t>
            </w:r>
          </w:p>
        </w:tc>
        <w:tc>
          <w:tcPr>
            <w:tcW w:w="420" w:type="dxa"/>
            <w:tcBorders>
              <w:top w:val="nil"/>
              <w:left w:val="single" w:sz="4" w:space="0" w:color="auto"/>
              <w:bottom w:val="single" w:sz="4" w:space="0" w:color="auto"/>
              <w:right w:val="single" w:sz="4" w:space="0" w:color="auto"/>
            </w:tcBorders>
            <w:shd w:val="clear" w:color="auto" w:fill="00B050"/>
          </w:tcPr>
          <w:p w:rsidR="005960B9" w:rsidRDefault="0037477D">
            <w:pPr>
              <w:spacing w:after="0" w:line="240" w:lineRule="auto"/>
              <w:ind w:left="-113" w:right="-113"/>
              <w:jc w:val="center"/>
              <w:rPr>
                <w:rFonts w:asciiTheme="minorHAnsi" w:eastAsia="Times New Roman" w:hAnsiTheme="minorHAnsi" w:cs="Tahoma"/>
                <w:b/>
                <w:bCs/>
                <w:sz w:val="14"/>
                <w:szCs w:val="14"/>
              </w:rPr>
            </w:pPr>
            <w:r>
              <w:rPr>
                <w:rFonts w:asciiTheme="minorHAnsi" w:eastAsia="Times New Roman" w:hAnsiTheme="minorHAnsi" w:cs="Tahoma"/>
                <w:b/>
                <w:bCs/>
                <w:sz w:val="14"/>
                <w:szCs w:val="14"/>
              </w:rPr>
              <w:t xml:space="preserve">TRW </w:t>
            </w:r>
          </w:p>
          <w:p w:rsidR="005960B9" w:rsidRDefault="0037477D">
            <w:pPr>
              <w:spacing w:after="0" w:line="240" w:lineRule="auto"/>
              <w:ind w:left="-113" w:right="-113"/>
              <w:jc w:val="center"/>
              <w:rPr>
                <w:rFonts w:asciiTheme="minorHAnsi" w:eastAsia="Times New Roman" w:hAnsiTheme="minorHAnsi" w:cs="Tahoma"/>
                <w:b/>
                <w:bCs/>
                <w:sz w:val="14"/>
                <w:szCs w:val="14"/>
              </w:rPr>
            </w:pPr>
            <w:r>
              <w:rPr>
                <w:rFonts w:asciiTheme="minorHAnsi" w:eastAsia="Times New Roman" w:hAnsiTheme="minorHAnsi" w:cs="Tahoma"/>
                <w:b/>
                <w:bCs/>
                <w:sz w:val="14"/>
                <w:szCs w:val="14"/>
              </w:rPr>
              <w:t>IV</w:t>
            </w:r>
          </w:p>
        </w:tc>
        <w:tc>
          <w:tcPr>
            <w:tcW w:w="534" w:type="dxa"/>
            <w:tcBorders>
              <w:top w:val="nil"/>
              <w:left w:val="single" w:sz="4" w:space="0" w:color="auto"/>
              <w:bottom w:val="single" w:sz="4" w:space="0" w:color="auto"/>
              <w:right w:val="single" w:sz="4" w:space="0" w:color="auto"/>
            </w:tcBorders>
            <w:shd w:val="clear" w:color="auto" w:fill="00B050"/>
            <w:vAlign w:val="center"/>
          </w:tcPr>
          <w:p w:rsidR="005960B9" w:rsidRDefault="0037477D">
            <w:pPr>
              <w:spacing w:after="0" w:line="240" w:lineRule="auto"/>
              <w:ind w:left="-113" w:right="-113"/>
              <w:jc w:val="center"/>
              <w:rPr>
                <w:rFonts w:asciiTheme="minorHAnsi" w:eastAsia="Times New Roman" w:hAnsiTheme="minorHAnsi" w:cs="Tahoma"/>
                <w:b/>
                <w:bCs/>
                <w:sz w:val="14"/>
                <w:szCs w:val="14"/>
              </w:rPr>
            </w:pPr>
            <w:r>
              <w:rPr>
                <w:rFonts w:asciiTheme="minorHAnsi" w:eastAsia="Times New Roman" w:hAnsiTheme="minorHAnsi" w:cs="Tahoma"/>
                <w:b/>
                <w:bCs/>
                <w:sz w:val="14"/>
                <w:szCs w:val="14"/>
              </w:rPr>
              <w:t xml:space="preserve">TRW </w:t>
            </w:r>
          </w:p>
          <w:p w:rsidR="005960B9" w:rsidRDefault="0037477D">
            <w:pPr>
              <w:spacing w:after="0" w:line="240" w:lineRule="auto"/>
              <w:ind w:left="-113" w:right="-113"/>
              <w:jc w:val="center"/>
              <w:rPr>
                <w:rFonts w:asciiTheme="minorHAnsi" w:eastAsia="Times New Roman" w:hAnsiTheme="minorHAnsi" w:cs="Tahoma"/>
                <w:b/>
                <w:bCs/>
                <w:sz w:val="14"/>
                <w:szCs w:val="14"/>
              </w:rPr>
            </w:pPr>
            <w:r>
              <w:rPr>
                <w:rFonts w:asciiTheme="minorHAnsi" w:eastAsia="Times New Roman" w:hAnsiTheme="minorHAnsi" w:cs="Tahoma"/>
                <w:b/>
                <w:bCs/>
                <w:sz w:val="14"/>
                <w:szCs w:val="14"/>
              </w:rPr>
              <w:t>I</w:t>
            </w:r>
          </w:p>
        </w:tc>
        <w:tc>
          <w:tcPr>
            <w:tcW w:w="470" w:type="dxa"/>
            <w:tcBorders>
              <w:top w:val="nil"/>
              <w:left w:val="nil"/>
              <w:bottom w:val="single" w:sz="4" w:space="0" w:color="auto"/>
              <w:right w:val="single" w:sz="4" w:space="0" w:color="auto"/>
            </w:tcBorders>
            <w:shd w:val="clear" w:color="auto" w:fill="00B050"/>
            <w:vAlign w:val="center"/>
          </w:tcPr>
          <w:p w:rsidR="005960B9" w:rsidRDefault="0037477D">
            <w:pPr>
              <w:spacing w:after="0" w:line="240" w:lineRule="auto"/>
              <w:ind w:left="-113" w:right="-113"/>
              <w:jc w:val="center"/>
              <w:rPr>
                <w:rFonts w:asciiTheme="minorHAnsi" w:eastAsia="Times New Roman" w:hAnsiTheme="minorHAnsi" w:cs="Tahoma"/>
                <w:b/>
                <w:bCs/>
                <w:sz w:val="14"/>
                <w:szCs w:val="14"/>
              </w:rPr>
            </w:pPr>
            <w:r>
              <w:rPr>
                <w:rFonts w:asciiTheme="minorHAnsi" w:eastAsia="Times New Roman" w:hAnsiTheme="minorHAnsi" w:cs="Tahoma"/>
                <w:b/>
                <w:bCs/>
                <w:sz w:val="14"/>
                <w:szCs w:val="14"/>
              </w:rPr>
              <w:t>%</w:t>
            </w:r>
          </w:p>
        </w:tc>
        <w:tc>
          <w:tcPr>
            <w:tcW w:w="510" w:type="dxa"/>
            <w:tcBorders>
              <w:top w:val="nil"/>
              <w:left w:val="nil"/>
              <w:bottom w:val="single" w:sz="4" w:space="0" w:color="auto"/>
              <w:right w:val="single" w:sz="4" w:space="0" w:color="auto"/>
            </w:tcBorders>
            <w:shd w:val="clear" w:color="auto" w:fill="00B050"/>
            <w:vAlign w:val="center"/>
          </w:tcPr>
          <w:p w:rsidR="005960B9" w:rsidRDefault="0037477D">
            <w:pPr>
              <w:spacing w:after="0" w:line="240" w:lineRule="auto"/>
              <w:ind w:left="-113" w:right="-113"/>
              <w:jc w:val="center"/>
              <w:rPr>
                <w:rFonts w:asciiTheme="minorHAnsi" w:eastAsia="Times New Roman" w:hAnsiTheme="minorHAnsi" w:cs="Tahoma"/>
                <w:b/>
                <w:bCs/>
                <w:sz w:val="14"/>
                <w:szCs w:val="14"/>
              </w:rPr>
            </w:pPr>
            <w:r>
              <w:rPr>
                <w:rFonts w:asciiTheme="minorHAnsi" w:eastAsia="Times New Roman" w:hAnsiTheme="minorHAnsi" w:cs="Tahoma"/>
                <w:b/>
                <w:bCs/>
                <w:sz w:val="14"/>
                <w:szCs w:val="14"/>
              </w:rPr>
              <w:t>TRW</w:t>
            </w:r>
          </w:p>
          <w:p w:rsidR="005960B9" w:rsidRDefault="0037477D">
            <w:pPr>
              <w:spacing w:after="0" w:line="240" w:lineRule="auto"/>
              <w:ind w:left="-113" w:right="-113"/>
              <w:jc w:val="center"/>
              <w:rPr>
                <w:rFonts w:asciiTheme="minorHAnsi" w:eastAsia="Times New Roman" w:hAnsiTheme="minorHAnsi" w:cs="Tahoma"/>
                <w:b/>
                <w:bCs/>
                <w:sz w:val="14"/>
                <w:szCs w:val="14"/>
              </w:rPr>
            </w:pPr>
            <w:r>
              <w:rPr>
                <w:rFonts w:asciiTheme="minorHAnsi" w:eastAsia="Times New Roman" w:hAnsiTheme="minorHAnsi" w:cs="Tahoma"/>
                <w:b/>
                <w:bCs/>
                <w:sz w:val="14"/>
                <w:szCs w:val="14"/>
              </w:rPr>
              <w:t>II</w:t>
            </w:r>
          </w:p>
        </w:tc>
        <w:tc>
          <w:tcPr>
            <w:tcW w:w="506" w:type="dxa"/>
            <w:tcBorders>
              <w:top w:val="nil"/>
              <w:left w:val="nil"/>
              <w:bottom w:val="single" w:sz="4" w:space="0" w:color="auto"/>
              <w:right w:val="single" w:sz="4" w:space="0" w:color="auto"/>
            </w:tcBorders>
            <w:shd w:val="clear" w:color="auto" w:fill="00B050"/>
            <w:vAlign w:val="center"/>
          </w:tcPr>
          <w:p w:rsidR="005960B9" w:rsidRDefault="0037477D">
            <w:pPr>
              <w:spacing w:after="0" w:line="240" w:lineRule="auto"/>
              <w:ind w:left="-113" w:right="-113"/>
              <w:jc w:val="center"/>
              <w:rPr>
                <w:rFonts w:asciiTheme="minorHAnsi" w:eastAsia="Times New Roman" w:hAnsiTheme="minorHAnsi" w:cs="Tahoma"/>
                <w:b/>
                <w:bCs/>
                <w:sz w:val="14"/>
                <w:szCs w:val="14"/>
              </w:rPr>
            </w:pPr>
            <w:r>
              <w:rPr>
                <w:rFonts w:asciiTheme="minorHAnsi" w:eastAsia="Times New Roman" w:hAnsiTheme="minorHAnsi" w:cs="Tahoma"/>
                <w:b/>
                <w:bCs/>
                <w:sz w:val="14"/>
                <w:szCs w:val="14"/>
              </w:rPr>
              <w:t>%</w:t>
            </w:r>
          </w:p>
        </w:tc>
        <w:tc>
          <w:tcPr>
            <w:tcW w:w="566" w:type="dxa"/>
            <w:tcBorders>
              <w:top w:val="nil"/>
              <w:left w:val="nil"/>
              <w:bottom w:val="single" w:sz="4" w:space="0" w:color="auto"/>
              <w:right w:val="single" w:sz="4" w:space="0" w:color="auto"/>
            </w:tcBorders>
            <w:shd w:val="clear" w:color="auto" w:fill="00B050"/>
            <w:vAlign w:val="center"/>
          </w:tcPr>
          <w:p w:rsidR="005960B9" w:rsidRDefault="0037477D">
            <w:pPr>
              <w:spacing w:after="0" w:line="240" w:lineRule="auto"/>
              <w:ind w:left="-113" w:right="-113"/>
              <w:jc w:val="center"/>
              <w:rPr>
                <w:rFonts w:asciiTheme="minorHAnsi" w:eastAsia="Times New Roman" w:hAnsiTheme="minorHAnsi" w:cs="Tahoma"/>
                <w:b/>
                <w:bCs/>
                <w:sz w:val="14"/>
                <w:szCs w:val="14"/>
              </w:rPr>
            </w:pPr>
            <w:r>
              <w:rPr>
                <w:rFonts w:asciiTheme="minorHAnsi" w:eastAsia="Times New Roman" w:hAnsiTheme="minorHAnsi" w:cs="Tahoma"/>
                <w:b/>
                <w:bCs/>
                <w:sz w:val="14"/>
                <w:szCs w:val="14"/>
              </w:rPr>
              <w:t xml:space="preserve">TRW </w:t>
            </w:r>
          </w:p>
          <w:p w:rsidR="005960B9" w:rsidRDefault="0037477D">
            <w:pPr>
              <w:spacing w:after="0" w:line="240" w:lineRule="auto"/>
              <w:ind w:left="-113" w:right="-113"/>
              <w:jc w:val="center"/>
              <w:rPr>
                <w:rFonts w:asciiTheme="minorHAnsi" w:eastAsia="Times New Roman" w:hAnsiTheme="minorHAnsi" w:cs="Tahoma"/>
                <w:b/>
                <w:bCs/>
                <w:sz w:val="14"/>
                <w:szCs w:val="14"/>
              </w:rPr>
            </w:pPr>
            <w:r>
              <w:rPr>
                <w:rFonts w:asciiTheme="minorHAnsi" w:eastAsia="Times New Roman" w:hAnsiTheme="minorHAnsi" w:cs="Tahoma"/>
                <w:b/>
                <w:bCs/>
                <w:sz w:val="14"/>
                <w:szCs w:val="14"/>
              </w:rPr>
              <w:t>III</w:t>
            </w:r>
          </w:p>
        </w:tc>
        <w:tc>
          <w:tcPr>
            <w:tcW w:w="474" w:type="dxa"/>
            <w:tcBorders>
              <w:top w:val="nil"/>
              <w:left w:val="nil"/>
              <w:bottom w:val="single" w:sz="4" w:space="0" w:color="auto"/>
              <w:right w:val="single" w:sz="4" w:space="0" w:color="auto"/>
            </w:tcBorders>
            <w:shd w:val="clear" w:color="auto" w:fill="00B050"/>
            <w:vAlign w:val="center"/>
          </w:tcPr>
          <w:p w:rsidR="005960B9" w:rsidRDefault="0037477D">
            <w:pPr>
              <w:spacing w:after="0" w:line="240" w:lineRule="auto"/>
              <w:ind w:left="-113" w:right="-113"/>
              <w:jc w:val="center"/>
              <w:rPr>
                <w:rFonts w:asciiTheme="minorHAnsi" w:eastAsia="Times New Roman" w:hAnsiTheme="minorHAnsi" w:cs="Tahoma"/>
                <w:b/>
                <w:bCs/>
                <w:sz w:val="14"/>
                <w:szCs w:val="14"/>
              </w:rPr>
            </w:pPr>
            <w:r>
              <w:rPr>
                <w:rFonts w:asciiTheme="minorHAnsi" w:eastAsia="Times New Roman" w:hAnsiTheme="minorHAnsi" w:cs="Tahoma"/>
                <w:b/>
                <w:bCs/>
                <w:sz w:val="14"/>
                <w:szCs w:val="14"/>
              </w:rPr>
              <w:t>%</w:t>
            </w:r>
          </w:p>
        </w:tc>
        <w:tc>
          <w:tcPr>
            <w:tcW w:w="604" w:type="dxa"/>
            <w:tcBorders>
              <w:top w:val="nil"/>
              <w:left w:val="nil"/>
              <w:bottom w:val="single" w:sz="4" w:space="0" w:color="auto"/>
              <w:right w:val="single" w:sz="4" w:space="0" w:color="auto"/>
            </w:tcBorders>
            <w:shd w:val="clear" w:color="auto" w:fill="00B050"/>
            <w:vAlign w:val="center"/>
          </w:tcPr>
          <w:p w:rsidR="005960B9" w:rsidRDefault="0037477D">
            <w:pPr>
              <w:spacing w:after="0" w:line="240" w:lineRule="auto"/>
              <w:ind w:left="-113" w:right="-113"/>
              <w:jc w:val="center"/>
              <w:rPr>
                <w:rFonts w:asciiTheme="minorHAnsi" w:eastAsia="Times New Roman" w:hAnsiTheme="minorHAnsi" w:cs="Tahoma"/>
                <w:b/>
                <w:bCs/>
                <w:sz w:val="14"/>
                <w:szCs w:val="14"/>
              </w:rPr>
            </w:pPr>
            <w:r>
              <w:rPr>
                <w:rFonts w:asciiTheme="minorHAnsi" w:eastAsia="Times New Roman" w:hAnsiTheme="minorHAnsi" w:cs="Tahoma"/>
                <w:b/>
                <w:bCs/>
                <w:sz w:val="14"/>
                <w:szCs w:val="14"/>
              </w:rPr>
              <w:t xml:space="preserve">TRW </w:t>
            </w:r>
          </w:p>
          <w:p w:rsidR="005960B9" w:rsidRDefault="0037477D">
            <w:pPr>
              <w:spacing w:after="0" w:line="240" w:lineRule="auto"/>
              <w:ind w:left="-113" w:right="-113"/>
              <w:jc w:val="center"/>
              <w:rPr>
                <w:rFonts w:asciiTheme="minorHAnsi" w:eastAsia="Times New Roman" w:hAnsiTheme="minorHAnsi" w:cs="Tahoma"/>
                <w:b/>
                <w:bCs/>
                <w:sz w:val="14"/>
                <w:szCs w:val="14"/>
              </w:rPr>
            </w:pPr>
            <w:r>
              <w:rPr>
                <w:rFonts w:asciiTheme="minorHAnsi" w:eastAsia="Times New Roman" w:hAnsiTheme="minorHAnsi" w:cs="Tahoma"/>
                <w:b/>
                <w:bCs/>
                <w:sz w:val="14"/>
                <w:szCs w:val="14"/>
              </w:rPr>
              <w:t>IV</w:t>
            </w:r>
          </w:p>
        </w:tc>
        <w:tc>
          <w:tcPr>
            <w:tcW w:w="494" w:type="dxa"/>
            <w:tcBorders>
              <w:top w:val="nil"/>
              <w:left w:val="nil"/>
              <w:bottom w:val="single" w:sz="4" w:space="0" w:color="auto"/>
              <w:right w:val="single" w:sz="4" w:space="0" w:color="auto"/>
            </w:tcBorders>
            <w:shd w:val="clear" w:color="auto" w:fill="00B050"/>
            <w:vAlign w:val="center"/>
          </w:tcPr>
          <w:p w:rsidR="005960B9" w:rsidRDefault="0037477D">
            <w:pPr>
              <w:spacing w:after="0" w:line="240" w:lineRule="auto"/>
              <w:ind w:left="-113" w:right="-113"/>
              <w:jc w:val="center"/>
              <w:rPr>
                <w:rFonts w:asciiTheme="minorHAnsi" w:eastAsia="Times New Roman" w:hAnsiTheme="minorHAnsi" w:cs="Tahoma"/>
                <w:b/>
                <w:bCs/>
                <w:sz w:val="14"/>
                <w:szCs w:val="14"/>
              </w:rPr>
            </w:pPr>
            <w:r>
              <w:rPr>
                <w:rFonts w:asciiTheme="minorHAnsi" w:eastAsia="Times New Roman" w:hAnsiTheme="minorHAnsi" w:cs="Tahoma"/>
                <w:b/>
                <w:bCs/>
                <w:sz w:val="14"/>
                <w:szCs w:val="14"/>
              </w:rPr>
              <w:t>%</w:t>
            </w:r>
          </w:p>
        </w:tc>
      </w:tr>
      <w:tr w:rsidR="005960B9">
        <w:trPr>
          <w:trHeight w:val="1060"/>
          <w:jc w:val="center"/>
        </w:trPr>
        <w:tc>
          <w:tcPr>
            <w:tcW w:w="955" w:type="dxa"/>
            <w:tcBorders>
              <w:top w:val="single" w:sz="4" w:space="0" w:color="auto"/>
              <w:left w:val="single" w:sz="4" w:space="0" w:color="auto"/>
              <w:bottom w:val="single" w:sz="4" w:space="0" w:color="auto"/>
              <w:right w:val="single" w:sz="4" w:space="0" w:color="000000"/>
            </w:tcBorders>
          </w:tcPr>
          <w:p w:rsidR="005960B9" w:rsidRDefault="0037477D">
            <w:pPr>
              <w:spacing w:after="0" w:line="240" w:lineRule="auto"/>
              <w:ind w:left="-57" w:right="-57"/>
              <w:rPr>
                <w:rFonts w:asciiTheme="minorHAnsi" w:eastAsia="Times New Roman" w:hAnsiTheme="minorHAnsi" w:cs="Tahoma"/>
                <w:sz w:val="14"/>
                <w:szCs w:val="14"/>
              </w:rPr>
            </w:pPr>
            <w:r>
              <w:rPr>
                <w:rFonts w:asciiTheme="minorHAnsi" w:eastAsia="Times New Roman" w:hAnsiTheme="minorHAnsi" w:cs="Tahoma"/>
                <w:sz w:val="14"/>
                <w:szCs w:val="14"/>
              </w:rPr>
              <w:t>Terwujudnya Nilai Pemanfaatan dan Penggunaan Kawasan Hutan</w:t>
            </w:r>
          </w:p>
        </w:tc>
        <w:tc>
          <w:tcPr>
            <w:tcW w:w="236" w:type="dxa"/>
            <w:tcBorders>
              <w:top w:val="single" w:sz="4" w:space="0" w:color="auto"/>
              <w:left w:val="nil"/>
              <w:bottom w:val="single" w:sz="4" w:space="0" w:color="auto"/>
              <w:right w:val="nil"/>
            </w:tcBorders>
          </w:tcPr>
          <w:p w:rsidR="005960B9" w:rsidRDefault="0037477D">
            <w:pPr>
              <w:spacing w:after="0" w:line="240" w:lineRule="auto"/>
              <w:ind w:left="-113" w:right="-113"/>
              <w:rPr>
                <w:rFonts w:asciiTheme="minorHAnsi" w:eastAsia="Times New Roman" w:hAnsiTheme="minorHAnsi" w:cs="Tahoma"/>
                <w:sz w:val="14"/>
                <w:szCs w:val="14"/>
              </w:rPr>
            </w:pPr>
            <w:r>
              <w:rPr>
                <w:rFonts w:asciiTheme="minorHAnsi" w:eastAsia="Times New Roman" w:hAnsiTheme="minorHAnsi" w:cs="Tahoma"/>
                <w:sz w:val="14"/>
                <w:szCs w:val="14"/>
              </w:rPr>
              <w:t>a</w:t>
            </w:r>
          </w:p>
        </w:tc>
        <w:tc>
          <w:tcPr>
            <w:tcW w:w="849" w:type="dxa"/>
            <w:tcBorders>
              <w:top w:val="single" w:sz="4" w:space="0" w:color="auto"/>
              <w:left w:val="nil"/>
              <w:bottom w:val="single" w:sz="4" w:space="0" w:color="auto"/>
              <w:right w:val="single" w:sz="4" w:space="0" w:color="000000"/>
            </w:tcBorders>
          </w:tcPr>
          <w:p w:rsidR="005960B9" w:rsidRDefault="0037477D">
            <w:pPr>
              <w:spacing w:after="0" w:line="240" w:lineRule="auto"/>
              <w:ind w:left="-113" w:right="-113"/>
              <w:rPr>
                <w:rFonts w:asciiTheme="minorHAnsi" w:eastAsia="Times New Roman" w:hAnsiTheme="minorHAnsi" w:cs="Tahoma"/>
                <w:sz w:val="14"/>
                <w:szCs w:val="14"/>
              </w:rPr>
            </w:pPr>
            <w:r>
              <w:rPr>
                <w:rFonts w:asciiTheme="minorHAnsi" w:eastAsia="Times New Roman" w:hAnsiTheme="minorHAnsi" w:cs="Tahoma"/>
                <w:sz w:val="14"/>
                <w:szCs w:val="14"/>
              </w:rPr>
              <w:t>Nilai PNBP sektor kehutanan</w:t>
            </w:r>
          </w:p>
        </w:tc>
        <w:tc>
          <w:tcPr>
            <w:tcW w:w="406" w:type="dxa"/>
            <w:tcBorders>
              <w:top w:val="single" w:sz="4" w:space="0" w:color="auto"/>
              <w:left w:val="nil"/>
              <w:bottom w:val="single" w:sz="4" w:space="0" w:color="auto"/>
              <w:right w:val="single" w:sz="4" w:space="0" w:color="auto"/>
            </w:tcBorders>
          </w:tcPr>
          <w:p w:rsidR="005960B9" w:rsidRDefault="0037477D">
            <w:pPr>
              <w:spacing w:after="0" w:line="240" w:lineRule="auto"/>
              <w:ind w:left="-113" w:right="-113"/>
              <w:jc w:val="center"/>
              <w:rPr>
                <w:rFonts w:asciiTheme="minorHAnsi" w:eastAsia="Times New Roman" w:hAnsiTheme="minorHAnsi" w:cs="Tahoma"/>
                <w:sz w:val="14"/>
                <w:szCs w:val="14"/>
              </w:rPr>
            </w:pPr>
            <w:r>
              <w:rPr>
                <w:rFonts w:asciiTheme="minorHAnsi" w:eastAsia="Times New Roman" w:hAnsiTheme="minorHAnsi" w:cs="Tahoma"/>
                <w:sz w:val="14"/>
                <w:szCs w:val="14"/>
              </w:rPr>
              <w:t>20%</w:t>
            </w:r>
          </w:p>
        </w:tc>
        <w:tc>
          <w:tcPr>
            <w:tcW w:w="481" w:type="dxa"/>
            <w:tcBorders>
              <w:top w:val="single" w:sz="4" w:space="0" w:color="auto"/>
              <w:left w:val="single" w:sz="4" w:space="0" w:color="auto"/>
              <w:bottom w:val="single" w:sz="4" w:space="0" w:color="auto"/>
              <w:right w:val="single" w:sz="4" w:space="0" w:color="auto"/>
            </w:tcBorders>
          </w:tcPr>
          <w:p w:rsidR="005960B9" w:rsidRDefault="0037477D">
            <w:pPr>
              <w:spacing w:after="0" w:line="240" w:lineRule="auto"/>
              <w:ind w:left="-113" w:right="-113"/>
              <w:jc w:val="center"/>
              <w:rPr>
                <w:rFonts w:asciiTheme="minorHAnsi" w:eastAsia="Times New Roman" w:hAnsiTheme="minorHAnsi" w:cs="Tahoma"/>
                <w:sz w:val="14"/>
                <w:szCs w:val="14"/>
              </w:rPr>
            </w:pPr>
            <w:r>
              <w:rPr>
                <w:rFonts w:asciiTheme="minorHAnsi" w:eastAsia="Times New Roman" w:hAnsiTheme="minorHAnsi" w:cs="Tahoma"/>
                <w:sz w:val="14"/>
                <w:szCs w:val="14"/>
              </w:rPr>
              <w:t>40%</w:t>
            </w:r>
          </w:p>
        </w:tc>
        <w:tc>
          <w:tcPr>
            <w:tcW w:w="462" w:type="dxa"/>
            <w:tcBorders>
              <w:top w:val="single" w:sz="4" w:space="0" w:color="auto"/>
              <w:left w:val="single" w:sz="4" w:space="0" w:color="auto"/>
              <w:bottom w:val="single" w:sz="4" w:space="0" w:color="auto"/>
              <w:right w:val="single" w:sz="4" w:space="0" w:color="auto"/>
            </w:tcBorders>
          </w:tcPr>
          <w:p w:rsidR="005960B9" w:rsidRDefault="0037477D">
            <w:pPr>
              <w:spacing w:after="0" w:line="240" w:lineRule="auto"/>
              <w:ind w:left="-113" w:right="-113"/>
              <w:jc w:val="center"/>
              <w:rPr>
                <w:rFonts w:asciiTheme="minorHAnsi" w:eastAsia="Times New Roman" w:hAnsiTheme="minorHAnsi" w:cs="Tahoma"/>
                <w:sz w:val="14"/>
                <w:szCs w:val="14"/>
              </w:rPr>
            </w:pPr>
            <w:r>
              <w:rPr>
                <w:rFonts w:asciiTheme="minorHAnsi" w:eastAsia="Times New Roman" w:hAnsiTheme="minorHAnsi" w:cs="Tahoma"/>
                <w:sz w:val="14"/>
                <w:szCs w:val="14"/>
              </w:rPr>
              <w:t>60%</w:t>
            </w:r>
          </w:p>
        </w:tc>
        <w:tc>
          <w:tcPr>
            <w:tcW w:w="420" w:type="dxa"/>
            <w:tcBorders>
              <w:top w:val="single" w:sz="4" w:space="0" w:color="auto"/>
              <w:left w:val="single" w:sz="4" w:space="0" w:color="auto"/>
              <w:bottom w:val="single" w:sz="4" w:space="0" w:color="auto"/>
              <w:right w:val="single" w:sz="4" w:space="0" w:color="auto"/>
            </w:tcBorders>
          </w:tcPr>
          <w:p w:rsidR="005960B9" w:rsidRDefault="0037477D">
            <w:pPr>
              <w:spacing w:after="0" w:line="240" w:lineRule="auto"/>
              <w:ind w:left="-113" w:right="-113"/>
              <w:jc w:val="center"/>
              <w:rPr>
                <w:rFonts w:asciiTheme="minorHAnsi" w:eastAsia="Times New Roman" w:hAnsiTheme="minorHAnsi" w:cs="Tahoma"/>
                <w:sz w:val="14"/>
                <w:szCs w:val="14"/>
              </w:rPr>
            </w:pPr>
            <w:r>
              <w:rPr>
                <w:rFonts w:asciiTheme="minorHAnsi" w:eastAsia="Times New Roman" w:hAnsiTheme="minorHAnsi" w:cs="Tahoma"/>
                <w:sz w:val="14"/>
                <w:szCs w:val="14"/>
              </w:rPr>
              <w:t>82%</w:t>
            </w:r>
          </w:p>
        </w:tc>
        <w:tc>
          <w:tcPr>
            <w:tcW w:w="534" w:type="dxa"/>
            <w:tcBorders>
              <w:top w:val="single" w:sz="4" w:space="0" w:color="auto"/>
              <w:left w:val="single" w:sz="4" w:space="0" w:color="auto"/>
              <w:bottom w:val="single" w:sz="4" w:space="0" w:color="auto"/>
              <w:right w:val="single" w:sz="4" w:space="0" w:color="auto"/>
            </w:tcBorders>
          </w:tcPr>
          <w:p w:rsidR="005960B9" w:rsidRDefault="0037477D">
            <w:pPr>
              <w:spacing w:after="0" w:line="240" w:lineRule="auto"/>
              <w:ind w:left="-113" w:right="-113"/>
              <w:jc w:val="center"/>
              <w:rPr>
                <w:rFonts w:asciiTheme="minorHAnsi" w:eastAsia="Times New Roman" w:hAnsiTheme="minorHAnsi" w:cs="Tahoma"/>
                <w:sz w:val="14"/>
                <w:szCs w:val="14"/>
              </w:rPr>
            </w:pPr>
            <w:r>
              <w:rPr>
                <w:rFonts w:asciiTheme="minorHAnsi" w:eastAsia="Times New Roman" w:hAnsiTheme="minorHAnsi" w:cs="Tahoma"/>
                <w:sz w:val="14"/>
                <w:szCs w:val="14"/>
              </w:rPr>
              <w:t>15</w:t>
            </w:r>
            <w:r>
              <w:rPr>
                <w:rFonts w:asciiTheme="minorHAnsi" w:eastAsia="Times New Roman" w:hAnsiTheme="minorHAnsi" w:cs="Tahoma"/>
                <w:sz w:val="14"/>
                <w:szCs w:val="14"/>
                <w:lang w:val="id-ID"/>
              </w:rPr>
              <w:t>,</w:t>
            </w:r>
            <w:r>
              <w:rPr>
                <w:rFonts w:asciiTheme="minorHAnsi" w:eastAsia="Times New Roman" w:hAnsiTheme="minorHAnsi" w:cs="Tahoma"/>
                <w:sz w:val="14"/>
                <w:szCs w:val="14"/>
              </w:rPr>
              <w:t>86%</w:t>
            </w:r>
          </w:p>
        </w:tc>
        <w:tc>
          <w:tcPr>
            <w:tcW w:w="470" w:type="dxa"/>
            <w:tcBorders>
              <w:top w:val="single" w:sz="4" w:space="0" w:color="auto"/>
              <w:left w:val="nil"/>
              <w:bottom w:val="single" w:sz="4" w:space="0" w:color="auto"/>
              <w:right w:val="single" w:sz="4" w:space="0" w:color="auto"/>
            </w:tcBorders>
          </w:tcPr>
          <w:p w:rsidR="005960B9" w:rsidRDefault="0037477D">
            <w:pPr>
              <w:spacing w:after="0" w:line="240" w:lineRule="auto"/>
              <w:ind w:left="-113" w:right="-113"/>
              <w:jc w:val="center"/>
              <w:rPr>
                <w:rFonts w:asciiTheme="minorHAnsi" w:eastAsia="Times New Roman" w:hAnsiTheme="minorHAnsi" w:cs="Tahoma"/>
                <w:sz w:val="14"/>
                <w:szCs w:val="14"/>
              </w:rPr>
            </w:pPr>
            <w:r>
              <w:rPr>
                <w:rFonts w:asciiTheme="minorHAnsi" w:eastAsia="Times New Roman" w:hAnsiTheme="minorHAnsi" w:cs="Tahoma"/>
                <w:sz w:val="14"/>
                <w:szCs w:val="14"/>
              </w:rPr>
              <w:t>79</w:t>
            </w:r>
            <w:r>
              <w:rPr>
                <w:rFonts w:asciiTheme="minorHAnsi" w:eastAsia="Times New Roman" w:hAnsiTheme="minorHAnsi" w:cs="Tahoma"/>
                <w:sz w:val="14"/>
                <w:szCs w:val="14"/>
                <w:lang w:val="id-ID"/>
              </w:rPr>
              <w:t>,</w:t>
            </w:r>
            <w:r>
              <w:rPr>
                <w:rFonts w:asciiTheme="minorHAnsi" w:eastAsia="Times New Roman" w:hAnsiTheme="minorHAnsi" w:cs="Tahoma"/>
                <w:sz w:val="14"/>
                <w:szCs w:val="14"/>
              </w:rPr>
              <w:t>30</w:t>
            </w:r>
          </w:p>
        </w:tc>
        <w:tc>
          <w:tcPr>
            <w:tcW w:w="510" w:type="dxa"/>
            <w:tcBorders>
              <w:top w:val="single" w:sz="4" w:space="0" w:color="auto"/>
              <w:left w:val="nil"/>
              <w:bottom w:val="single" w:sz="4" w:space="0" w:color="auto"/>
              <w:right w:val="single" w:sz="4" w:space="0" w:color="auto"/>
            </w:tcBorders>
          </w:tcPr>
          <w:p w:rsidR="005960B9" w:rsidRDefault="0037477D">
            <w:pPr>
              <w:spacing w:after="0" w:line="240" w:lineRule="auto"/>
              <w:ind w:left="-113" w:right="-113"/>
              <w:jc w:val="center"/>
              <w:rPr>
                <w:rFonts w:asciiTheme="minorHAnsi" w:eastAsia="Times New Roman" w:hAnsiTheme="minorHAnsi" w:cs="Tahoma"/>
                <w:sz w:val="14"/>
                <w:szCs w:val="14"/>
                <w:lang w:val="id-ID"/>
              </w:rPr>
            </w:pPr>
            <w:r>
              <w:rPr>
                <w:rFonts w:asciiTheme="minorHAnsi" w:eastAsia="Times New Roman" w:hAnsiTheme="minorHAnsi" w:cs="Tahoma"/>
                <w:sz w:val="14"/>
                <w:szCs w:val="14"/>
              </w:rPr>
              <w:t>37</w:t>
            </w:r>
            <w:r>
              <w:rPr>
                <w:rFonts w:asciiTheme="minorHAnsi" w:eastAsia="Times New Roman" w:hAnsiTheme="minorHAnsi" w:cs="Tahoma"/>
                <w:sz w:val="14"/>
                <w:szCs w:val="14"/>
                <w:lang w:val="id-ID"/>
              </w:rPr>
              <w:t>,</w:t>
            </w:r>
            <w:r>
              <w:rPr>
                <w:rFonts w:asciiTheme="minorHAnsi" w:eastAsia="Times New Roman" w:hAnsiTheme="minorHAnsi" w:cs="Tahoma"/>
                <w:sz w:val="14"/>
                <w:szCs w:val="14"/>
              </w:rPr>
              <w:t>73</w:t>
            </w:r>
            <w:r>
              <w:rPr>
                <w:rFonts w:asciiTheme="minorHAnsi" w:eastAsia="Times New Roman" w:hAnsiTheme="minorHAnsi" w:cs="Tahoma"/>
                <w:sz w:val="14"/>
                <w:szCs w:val="14"/>
                <w:lang w:val="id-ID"/>
              </w:rPr>
              <w:t>%</w:t>
            </w:r>
          </w:p>
        </w:tc>
        <w:tc>
          <w:tcPr>
            <w:tcW w:w="506" w:type="dxa"/>
            <w:tcBorders>
              <w:top w:val="single" w:sz="4" w:space="0" w:color="auto"/>
              <w:left w:val="nil"/>
              <w:bottom w:val="single" w:sz="4" w:space="0" w:color="auto"/>
              <w:right w:val="single" w:sz="4" w:space="0" w:color="auto"/>
            </w:tcBorders>
          </w:tcPr>
          <w:p w:rsidR="005960B9" w:rsidRDefault="0037477D">
            <w:pPr>
              <w:spacing w:after="0" w:line="240" w:lineRule="auto"/>
              <w:ind w:left="-113" w:right="-113"/>
              <w:jc w:val="center"/>
              <w:rPr>
                <w:rFonts w:asciiTheme="minorHAnsi" w:eastAsia="Times New Roman" w:hAnsiTheme="minorHAnsi" w:cs="Tahoma"/>
                <w:sz w:val="14"/>
                <w:szCs w:val="14"/>
              </w:rPr>
            </w:pPr>
            <w:r>
              <w:rPr>
                <w:rFonts w:asciiTheme="minorHAnsi" w:eastAsia="Times New Roman" w:hAnsiTheme="minorHAnsi" w:cs="Tahoma"/>
                <w:sz w:val="14"/>
                <w:szCs w:val="14"/>
              </w:rPr>
              <w:t>94</w:t>
            </w:r>
            <w:r>
              <w:rPr>
                <w:rFonts w:asciiTheme="minorHAnsi" w:eastAsia="Times New Roman" w:hAnsiTheme="minorHAnsi" w:cs="Tahoma"/>
                <w:sz w:val="14"/>
                <w:szCs w:val="14"/>
                <w:lang w:val="id-ID"/>
              </w:rPr>
              <w:t>,</w:t>
            </w:r>
            <w:r>
              <w:rPr>
                <w:rFonts w:asciiTheme="minorHAnsi" w:eastAsia="Times New Roman" w:hAnsiTheme="minorHAnsi" w:cs="Tahoma"/>
                <w:sz w:val="14"/>
                <w:szCs w:val="14"/>
              </w:rPr>
              <w:t>32</w:t>
            </w:r>
          </w:p>
        </w:tc>
        <w:tc>
          <w:tcPr>
            <w:tcW w:w="566" w:type="dxa"/>
            <w:tcBorders>
              <w:top w:val="single" w:sz="4" w:space="0" w:color="auto"/>
              <w:left w:val="nil"/>
              <w:bottom w:val="single" w:sz="4" w:space="0" w:color="auto"/>
              <w:right w:val="single" w:sz="4" w:space="0" w:color="auto"/>
            </w:tcBorders>
          </w:tcPr>
          <w:p w:rsidR="005960B9" w:rsidRDefault="0037477D">
            <w:pPr>
              <w:spacing w:after="0" w:line="240" w:lineRule="auto"/>
              <w:ind w:left="-113" w:right="-113"/>
              <w:jc w:val="center"/>
              <w:rPr>
                <w:rFonts w:asciiTheme="minorHAnsi" w:eastAsia="Times New Roman" w:hAnsiTheme="minorHAnsi" w:cs="Tahoma"/>
                <w:sz w:val="14"/>
                <w:szCs w:val="14"/>
              </w:rPr>
            </w:pPr>
            <w:r>
              <w:rPr>
                <w:rFonts w:asciiTheme="minorHAnsi" w:eastAsia="Times New Roman" w:hAnsiTheme="minorHAnsi" w:cs="Tahoma"/>
                <w:sz w:val="14"/>
                <w:szCs w:val="14"/>
              </w:rPr>
              <w:t>72</w:t>
            </w:r>
            <w:r>
              <w:rPr>
                <w:rFonts w:asciiTheme="minorHAnsi" w:eastAsia="Times New Roman" w:hAnsiTheme="minorHAnsi" w:cs="Tahoma"/>
                <w:sz w:val="14"/>
                <w:szCs w:val="14"/>
                <w:lang w:val="id-ID"/>
              </w:rPr>
              <w:t>,</w:t>
            </w:r>
            <w:r>
              <w:rPr>
                <w:rFonts w:asciiTheme="minorHAnsi" w:eastAsia="Times New Roman" w:hAnsiTheme="minorHAnsi" w:cs="Tahoma"/>
                <w:sz w:val="14"/>
                <w:szCs w:val="14"/>
              </w:rPr>
              <w:t>14%</w:t>
            </w:r>
          </w:p>
        </w:tc>
        <w:tc>
          <w:tcPr>
            <w:tcW w:w="474" w:type="dxa"/>
            <w:tcBorders>
              <w:top w:val="single" w:sz="4" w:space="0" w:color="auto"/>
              <w:left w:val="nil"/>
              <w:bottom w:val="single" w:sz="4" w:space="0" w:color="auto"/>
              <w:right w:val="single" w:sz="4" w:space="0" w:color="auto"/>
            </w:tcBorders>
          </w:tcPr>
          <w:p w:rsidR="005960B9" w:rsidRDefault="0037477D">
            <w:pPr>
              <w:spacing w:after="0" w:line="240" w:lineRule="auto"/>
              <w:ind w:left="-113" w:right="-113"/>
              <w:jc w:val="center"/>
              <w:rPr>
                <w:rFonts w:asciiTheme="minorHAnsi" w:eastAsia="Times New Roman" w:hAnsiTheme="minorHAnsi" w:cs="Tahoma"/>
                <w:sz w:val="14"/>
                <w:szCs w:val="14"/>
              </w:rPr>
            </w:pPr>
            <w:r>
              <w:rPr>
                <w:rFonts w:asciiTheme="minorHAnsi" w:eastAsia="Times New Roman" w:hAnsiTheme="minorHAnsi" w:cs="Tahoma"/>
                <w:sz w:val="14"/>
                <w:szCs w:val="14"/>
              </w:rPr>
              <w:t>120</w:t>
            </w:r>
            <w:r>
              <w:rPr>
                <w:rFonts w:asciiTheme="minorHAnsi" w:eastAsia="Times New Roman" w:hAnsiTheme="minorHAnsi" w:cs="Tahoma"/>
                <w:sz w:val="14"/>
                <w:szCs w:val="14"/>
                <w:lang w:val="id-ID"/>
              </w:rPr>
              <w:t>,</w:t>
            </w:r>
            <w:r>
              <w:rPr>
                <w:rFonts w:asciiTheme="minorHAnsi" w:eastAsia="Times New Roman" w:hAnsiTheme="minorHAnsi" w:cs="Tahoma"/>
                <w:sz w:val="14"/>
                <w:szCs w:val="14"/>
              </w:rPr>
              <w:t>23</w:t>
            </w:r>
          </w:p>
        </w:tc>
        <w:tc>
          <w:tcPr>
            <w:tcW w:w="604" w:type="dxa"/>
            <w:tcBorders>
              <w:top w:val="single" w:sz="4" w:space="0" w:color="auto"/>
              <w:left w:val="nil"/>
              <w:bottom w:val="single" w:sz="4" w:space="0" w:color="auto"/>
              <w:right w:val="single" w:sz="4" w:space="0" w:color="auto"/>
            </w:tcBorders>
          </w:tcPr>
          <w:p w:rsidR="005960B9" w:rsidRDefault="0037477D">
            <w:pPr>
              <w:spacing w:after="0" w:line="240" w:lineRule="auto"/>
              <w:ind w:left="-113" w:right="-113"/>
              <w:jc w:val="center"/>
              <w:rPr>
                <w:rFonts w:asciiTheme="minorHAnsi" w:eastAsia="Times New Roman" w:hAnsiTheme="minorHAnsi" w:cs="Tahoma"/>
                <w:sz w:val="14"/>
                <w:szCs w:val="14"/>
              </w:rPr>
            </w:pPr>
            <w:r>
              <w:rPr>
                <w:rFonts w:asciiTheme="minorHAnsi" w:eastAsia="Times New Roman" w:hAnsiTheme="minorHAnsi" w:cs="Tahoma"/>
                <w:sz w:val="14"/>
                <w:szCs w:val="14"/>
              </w:rPr>
              <w:t>76</w:t>
            </w:r>
            <w:r>
              <w:rPr>
                <w:rFonts w:asciiTheme="minorHAnsi" w:eastAsia="Times New Roman" w:hAnsiTheme="minorHAnsi" w:cs="Tahoma"/>
                <w:sz w:val="14"/>
                <w:szCs w:val="14"/>
                <w:lang w:val="id-ID"/>
              </w:rPr>
              <w:t>,</w:t>
            </w:r>
            <w:r>
              <w:rPr>
                <w:rFonts w:asciiTheme="minorHAnsi" w:eastAsia="Times New Roman" w:hAnsiTheme="minorHAnsi" w:cs="Tahoma"/>
                <w:sz w:val="14"/>
                <w:szCs w:val="14"/>
              </w:rPr>
              <w:t>26%</w:t>
            </w:r>
          </w:p>
        </w:tc>
        <w:tc>
          <w:tcPr>
            <w:tcW w:w="494" w:type="dxa"/>
            <w:tcBorders>
              <w:top w:val="single" w:sz="4" w:space="0" w:color="auto"/>
              <w:left w:val="nil"/>
              <w:bottom w:val="single" w:sz="4" w:space="0" w:color="auto"/>
              <w:right w:val="single" w:sz="4" w:space="0" w:color="auto"/>
            </w:tcBorders>
          </w:tcPr>
          <w:p w:rsidR="005960B9" w:rsidRDefault="0037477D">
            <w:pPr>
              <w:spacing w:after="0" w:line="240" w:lineRule="auto"/>
              <w:ind w:left="-113" w:right="-113"/>
              <w:jc w:val="center"/>
              <w:rPr>
                <w:rFonts w:asciiTheme="minorHAnsi" w:eastAsia="Times New Roman" w:hAnsiTheme="minorHAnsi" w:cs="Tahoma"/>
                <w:sz w:val="14"/>
                <w:szCs w:val="14"/>
              </w:rPr>
            </w:pPr>
            <w:r>
              <w:rPr>
                <w:rFonts w:asciiTheme="minorHAnsi" w:eastAsia="Times New Roman" w:hAnsiTheme="minorHAnsi" w:cs="Tahoma"/>
                <w:sz w:val="14"/>
                <w:szCs w:val="14"/>
              </w:rPr>
              <w:t>93</w:t>
            </w:r>
          </w:p>
        </w:tc>
      </w:tr>
    </w:tbl>
    <w:p w:rsidR="005960B9" w:rsidRDefault="005960B9">
      <w:pPr>
        <w:tabs>
          <w:tab w:val="left" w:pos="1080"/>
        </w:tabs>
        <w:spacing w:after="0" w:line="360" w:lineRule="auto"/>
        <w:ind w:left="1080"/>
        <w:jc w:val="both"/>
        <w:rPr>
          <w:rFonts w:asciiTheme="minorHAnsi" w:hAnsiTheme="minorHAnsi" w:cs="Tahoma"/>
        </w:rPr>
      </w:pPr>
    </w:p>
    <w:p w:rsidR="005960B9" w:rsidRDefault="0037477D">
      <w:pPr>
        <w:tabs>
          <w:tab w:val="left" w:pos="1080"/>
        </w:tabs>
        <w:spacing w:after="0" w:line="360" w:lineRule="auto"/>
        <w:ind w:left="1080"/>
        <w:jc w:val="both"/>
        <w:rPr>
          <w:rFonts w:asciiTheme="minorHAnsi" w:hAnsiTheme="minorHAnsi" w:cs="Tahoma"/>
        </w:rPr>
      </w:pPr>
      <w:proofErr w:type="gramStart"/>
      <w:r>
        <w:rPr>
          <w:rFonts w:asciiTheme="minorHAnsi" w:hAnsiTheme="minorHAnsi" w:cs="Tahoma"/>
        </w:rPr>
        <w:t>Dari Tabel 2</w:t>
      </w:r>
      <w:r>
        <w:rPr>
          <w:rFonts w:asciiTheme="minorHAnsi" w:hAnsiTheme="minorHAnsi" w:cs="Tahoma"/>
          <w:lang w:val="id-ID"/>
        </w:rPr>
        <w:t>3</w:t>
      </w:r>
      <w:r>
        <w:rPr>
          <w:rFonts w:asciiTheme="minorHAnsi" w:hAnsiTheme="minorHAnsi" w:cs="Tahoma"/>
        </w:rPr>
        <w:t xml:space="preserve"> di atas dapat dilihat bahwa capaian indikator tersebut setiap triwulannya tidak dapat dicapai sesuai dengan target yang ditetapkan, kecuali pada Triwulan III dapat direalisir melebihi target.</w:t>
      </w:r>
      <w:proofErr w:type="gramEnd"/>
      <w:r>
        <w:rPr>
          <w:rFonts w:asciiTheme="minorHAnsi" w:hAnsiTheme="minorHAnsi" w:cs="Tahoma"/>
        </w:rPr>
        <w:t xml:space="preserve"> </w:t>
      </w:r>
      <w:proofErr w:type="gramStart"/>
      <w:r>
        <w:rPr>
          <w:rFonts w:asciiTheme="minorHAnsi" w:hAnsiTheme="minorHAnsi" w:cs="Tahoma"/>
        </w:rPr>
        <w:t>Tidak terealisasinya nilai PNBP sektor kehutanan sesuai target disebabkan produksi hasil hutan kayu tidak banyak dikarenakan pemegang izin pemanfaatan hasil hutan kayu tidak melaksanakan produksi hasil hutan sesuai target.</w:t>
      </w:r>
      <w:proofErr w:type="gramEnd"/>
      <w:r>
        <w:rPr>
          <w:rFonts w:asciiTheme="minorHAnsi" w:hAnsiTheme="minorHAnsi" w:cs="Tahoma"/>
        </w:rPr>
        <w:t xml:space="preserve"> </w:t>
      </w:r>
      <w:proofErr w:type="gramStart"/>
      <w:r>
        <w:rPr>
          <w:rFonts w:asciiTheme="minorHAnsi" w:hAnsiTheme="minorHAnsi" w:cs="Tahoma"/>
        </w:rPr>
        <w:t>Kendala di lapangan mengakibatkan setoran PSDH-DR juga berkurang.</w:t>
      </w:r>
      <w:proofErr w:type="gramEnd"/>
      <w:r>
        <w:rPr>
          <w:rFonts w:asciiTheme="minorHAnsi" w:hAnsiTheme="minorHAnsi" w:cs="Tahoma"/>
        </w:rPr>
        <w:t xml:space="preserve"> Tidak optimalnya pencapaian target setiap triwulan menunjukkan bahwa kinerja Dinas Kehutanan Provinsi Sumatera Barat dalam melakukan monitoring dan evaluasi terhadap realisasi Penerimaan Negara Bukan Pajak (PNBP) dari sektor kehutanan perlu ditingkatkan.</w:t>
      </w:r>
    </w:p>
    <w:p w:rsidR="005960B9" w:rsidRDefault="0037477D">
      <w:pPr>
        <w:tabs>
          <w:tab w:val="left" w:pos="1080"/>
        </w:tabs>
        <w:spacing w:after="0" w:line="360" w:lineRule="auto"/>
        <w:ind w:left="1080"/>
        <w:jc w:val="both"/>
        <w:rPr>
          <w:rFonts w:asciiTheme="minorHAnsi" w:hAnsiTheme="minorHAnsi" w:cs="Tahoma"/>
        </w:rPr>
      </w:pPr>
      <w:r>
        <w:rPr>
          <w:rFonts w:asciiTheme="minorHAnsi" w:hAnsiTheme="minorHAnsi" w:cs="Tahoma"/>
        </w:rPr>
        <w:t>Untuk mencapai target kinerja indikator ”Nilai PNBP Sektor Kehutanan”</w:t>
      </w:r>
      <w:r>
        <w:rPr>
          <w:rFonts w:asciiTheme="minorHAnsi" w:hAnsiTheme="minorHAnsi" w:cs="Tahoma"/>
          <w:lang w:val="id-ID"/>
        </w:rPr>
        <w:t>,</w:t>
      </w:r>
      <w:r>
        <w:rPr>
          <w:rFonts w:asciiTheme="minorHAnsi" w:hAnsiTheme="minorHAnsi" w:cs="Tahoma"/>
        </w:rPr>
        <w:t xml:space="preserve"> Dinas Kehutanan Provinsi Sumatera Barat melakukan evaluasi dan pembinaan terhadap pemegang izin pemanfaatan Hasil Hutan Kayu (HHK) dan Hasil Hutan Bukan Kayu (HHBK) sesuai dengan target PNBP yang ditetapkan. </w:t>
      </w:r>
    </w:p>
    <w:p w:rsidR="005960B9" w:rsidRDefault="0037477D">
      <w:pPr>
        <w:tabs>
          <w:tab w:val="left" w:pos="1080"/>
        </w:tabs>
        <w:spacing w:after="0" w:line="360" w:lineRule="auto"/>
        <w:ind w:left="1080"/>
        <w:jc w:val="both"/>
        <w:rPr>
          <w:rFonts w:asciiTheme="minorHAnsi" w:hAnsiTheme="minorHAnsi" w:cs="Tahoma"/>
        </w:rPr>
      </w:pPr>
      <w:r>
        <w:rPr>
          <w:rFonts w:asciiTheme="minorHAnsi" w:hAnsiTheme="minorHAnsi" w:cs="Tahoma"/>
        </w:rPr>
        <w:t xml:space="preserve">PNBP sektor kehutanan harus dimonitor agar sesuai dengan target PNBP yang ditetapkan serta sesuai dengan mekanisme dan prosedur perizinan yang berlaku. </w:t>
      </w:r>
      <w:proofErr w:type="gramStart"/>
      <w:r>
        <w:rPr>
          <w:rFonts w:asciiTheme="minorHAnsi" w:hAnsiTheme="minorHAnsi" w:cs="Tahoma"/>
        </w:rPr>
        <w:t xml:space="preserve">Pada </w:t>
      </w:r>
      <w:r>
        <w:rPr>
          <w:rFonts w:asciiTheme="minorHAnsi" w:hAnsiTheme="minorHAnsi" w:cs="Tahoma"/>
          <w:lang w:val="id-ID"/>
        </w:rPr>
        <w:t>t</w:t>
      </w:r>
      <w:r>
        <w:rPr>
          <w:rFonts w:asciiTheme="minorHAnsi" w:hAnsiTheme="minorHAnsi" w:cs="Tahoma"/>
        </w:rPr>
        <w:t>ahun 201</w:t>
      </w:r>
      <w:r>
        <w:rPr>
          <w:rFonts w:asciiTheme="minorHAnsi" w:hAnsiTheme="minorHAnsi" w:cs="Tahoma"/>
          <w:lang w:val="id-ID"/>
        </w:rPr>
        <w:t>8</w:t>
      </w:r>
      <w:r>
        <w:rPr>
          <w:rFonts w:asciiTheme="minorHAnsi" w:hAnsiTheme="minorHAnsi" w:cs="Tahoma"/>
        </w:rPr>
        <w:t xml:space="preserve"> Dinas Kehutanan Provinsi Sumatera Barat melaksanakan monitoring dan evaluasi terhadap realisasi PNBP sektor kehutanan di Provinsi Sumatera Barat dengan uraian seperti pada Tabel 2</w:t>
      </w:r>
      <w:r>
        <w:rPr>
          <w:rFonts w:asciiTheme="minorHAnsi" w:hAnsiTheme="minorHAnsi" w:cs="Tahoma"/>
          <w:lang w:val="id-ID"/>
        </w:rPr>
        <w:t>4.</w:t>
      </w:r>
      <w:proofErr w:type="gramEnd"/>
    </w:p>
    <w:p w:rsidR="005960B9" w:rsidRDefault="005960B9">
      <w:pPr>
        <w:tabs>
          <w:tab w:val="left" w:pos="1080"/>
        </w:tabs>
        <w:spacing w:after="0" w:line="360" w:lineRule="auto"/>
        <w:ind w:left="1080"/>
        <w:jc w:val="both"/>
        <w:rPr>
          <w:rFonts w:asciiTheme="minorHAnsi" w:hAnsiTheme="minorHAnsi" w:cs="Tahoma"/>
        </w:rPr>
      </w:pPr>
    </w:p>
    <w:p w:rsidR="005960B9" w:rsidRDefault="005960B9">
      <w:pPr>
        <w:tabs>
          <w:tab w:val="left" w:pos="1080"/>
        </w:tabs>
        <w:spacing w:after="0" w:line="360" w:lineRule="auto"/>
        <w:ind w:left="1080"/>
        <w:jc w:val="both"/>
        <w:rPr>
          <w:rFonts w:asciiTheme="minorHAnsi" w:hAnsiTheme="minorHAnsi" w:cs="Tahoma"/>
        </w:rPr>
      </w:pPr>
    </w:p>
    <w:p w:rsidR="005960B9" w:rsidRDefault="005960B9">
      <w:pPr>
        <w:tabs>
          <w:tab w:val="left" w:pos="1080"/>
        </w:tabs>
        <w:spacing w:after="0" w:line="360" w:lineRule="auto"/>
        <w:ind w:left="1080"/>
        <w:jc w:val="both"/>
        <w:rPr>
          <w:rFonts w:asciiTheme="minorHAnsi" w:hAnsiTheme="minorHAnsi" w:cs="Tahoma"/>
        </w:rPr>
      </w:pPr>
    </w:p>
    <w:p w:rsidR="005960B9" w:rsidRDefault="005960B9">
      <w:pPr>
        <w:tabs>
          <w:tab w:val="left" w:pos="1080"/>
        </w:tabs>
        <w:spacing w:after="0" w:line="360" w:lineRule="auto"/>
        <w:ind w:left="1080"/>
        <w:jc w:val="both"/>
        <w:rPr>
          <w:rFonts w:asciiTheme="minorHAnsi" w:hAnsiTheme="minorHAnsi" w:cs="Tahoma"/>
        </w:rPr>
      </w:pPr>
    </w:p>
    <w:p w:rsidR="005960B9" w:rsidRDefault="005960B9">
      <w:pPr>
        <w:tabs>
          <w:tab w:val="left" w:pos="1080"/>
        </w:tabs>
        <w:spacing w:after="0" w:line="360" w:lineRule="auto"/>
        <w:ind w:left="1080"/>
        <w:jc w:val="both"/>
        <w:rPr>
          <w:rFonts w:asciiTheme="minorHAnsi" w:hAnsiTheme="minorHAnsi" w:cs="Tahoma"/>
        </w:rPr>
      </w:pPr>
    </w:p>
    <w:p w:rsidR="005960B9" w:rsidRDefault="005960B9">
      <w:pPr>
        <w:tabs>
          <w:tab w:val="left" w:pos="1080"/>
        </w:tabs>
        <w:spacing w:after="0" w:line="360" w:lineRule="auto"/>
        <w:ind w:left="1080"/>
        <w:jc w:val="both"/>
        <w:rPr>
          <w:rFonts w:asciiTheme="minorHAnsi" w:hAnsiTheme="minorHAnsi" w:cs="Tahoma"/>
        </w:rPr>
      </w:pPr>
    </w:p>
    <w:p w:rsidR="005960B9" w:rsidRDefault="0037477D">
      <w:pPr>
        <w:tabs>
          <w:tab w:val="left" w:pos="1134"/>
        </w:tabs>
        <w:spacing w:after="0" w:line="240" w:lineRule="auto"/>
        <w:ind w:left="1134" w:hanging="1134"/>
        <w:jc w:val="both"/>
        <w:rPr>
          <w:rFonts w:asciiTheme="minorHAnsi" w:hAnsiTheme="minorHAnsi" w:cs="Tahoma"/>
        </w:rPr>
      </w:pPr>
      <w:proofErr w:type="gramStart"/>
      <w:r>
        <w:rPr>
          <w:rFonts w:asciiTheme="minorHAnsi" w:hAnsiTheme="minorHAnsi" w:cs="Tahoma"/>
        </w:rPr>
        <w:lastRenderedPageBreak/>
        <w:t>Tabel 2</w:t>
      </w:r>
      <w:r>
        <w:rPr>
          <w:rFonts w:asciiTheme="minorHAnsi" w:hAnsiTheme="minorHAnsi" w:cs="Tahoma"/>
          <w:lang w:val="id-ID"/>
        </w:rPr>
        <w:t>4</w:t>
      </w:r>
      <w:r>
        <w:rPr>
          <w:rFonts w:asciiTheme="minorHAnsi" w:hAnsiTheme="minorHAnsi" w:cs="Tahoma"/>
        </w:rPr>
        <w:t>.</w:t>
      </w:r>
      <w:proofErr w:type="gramEnd"/>
      <w:r>
        <w:rPr>
          <w:rFonts w:asciiTheme="minorHAnsi" w:hAnsiTheme="minorHAnsi" w:cs="Tahoma"/>
        </w:rPr>
        <w:t xml:space="preserve"> </w:t>
      </w:r>
      <w:r>
        <w:rPr>
          <w:rFonts w:asciiTheme="minorHAnsi" w:hAnsiTheme="minorHAnsi" w:cs="Tahoma"/>
        </w:rPr>
        <w:tab/>
        <w:t>Target dan Realisasi PNBP Sektor Kehutanan di Sumatera Barat Tahun 2018</w:t>
      </w:r>
    </w:p>
    <w:p w:rsidR="005960B9" w:rsidRDefault="0037477D">
      <w:pPr>
        <w:tabs>
          <w:tab w:val="left" w:pos="1080"/>
        </w:tabs>
        <w:spacing w:after="0" w:line="360" w:lineRule="auto"/>
        <w:jc w:val="center"/>
        <w:rPr>
          <w:rFonts w:asciiTheme="minorHAnsi" w:hAnsiTheme="minorHAnsi" w:cs="Tahoma"/>
        </w:rPr>
      </w:pPr>
      <w:r>
        <w:rPr>
          <w:noProof/>
          <w:lang w:val="id-ID" w:eastAsia="id-ID"/>
        </w:rPr>
        <w:drawing>
          <wp:inline distT="0" distB="0" distL="0" distR="0">
            <wp:extent cx="5038725" cy="80391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a:xfrm>
                      <a:off x="0" y="0"/>
                      <a:ext cx="5040630" cy="8042552"/>
                    </a:xfrm>
                    <a:prstGeom prst="rect">
                      <a:avLst/>
                    </a:prstGeom>
                    <a:noFill/>
                    <a:ln>
                      <a:noFill/>
                    </a:ln>
                  </pic:spPr>
                </pic:pic>
              </a:graphicData>
            </a:graphic>
          </wp:inline>
        </w:drawing>
      </w:r>
    </w:p>
    <w:p w:rsidR="005960B9" w:rsidRDefault="0037477D">
      <w:pPr>
        <w:tabs>
          <w:tab w:val="left" w:pos="1080"/>
        </w:tabs>
        <w:spacing w:after="0" w:line="360" w:lineRule="auto"/>
        <w:ind w:left="1080"/>
        <w:jc w:val="both"/>
        <w:rPr>
          <w:rFonts w:asciiTheme="minorHAnsi" w:hAnsiTheme="minorHAnsi" w:cs="Tahoma"/>
        </w:rPr>
      </w:pPr>
      <w:r>
        <w:rPr>
          <w:rFonts w:asciiTheme="minorHAnsi" w:hAnsiTheme="minorHAnsi" w:cs="Tahoma"/>
        </w:rPr>
        <w:lastRenderedPageBreak/>
        <w:t>Dari Tabel 2</w:t>
      </w:r>
      <w:r>
        <w:rPr>
          <w:rFonts w:asciiTheme="minorHAnsi" w:hAnsiTheme="minorHAnsi" w:cs="Tahoma"/>
          <w:lang w:val="id-ID"/>
        </w:rPr>
        <w:t>4</w:t>
      </w:r>
      <w:r>
        <w:rPr>
          <w:rFonts w:asciiTheme="minorHAnsi" w:hAnsiTheme="minorHAnsi" w:cs="Tahoma"/>
        </w:rPr>
        <w:t xml:space="preserve"> di atas dapat dilihat bahwa</w:t>
      </w:r>
      <w:r>
        <w:rPr>
          <w:rFonts w:asciiTheme="minorHAnsi" w:hAnsiTheme="minorHAnsi" w:cs="Tahoma"/>
          <w:lang w:val="id-ID"/>
        </w:rPr>
        <w:t>,</w:t>
      </w:r>
      <w:r>
        <w:rPr>
          <w:rFonts w:asciiTheme="minorHAnsi" w:hAnsiTheme="minorHAnsi" w:cs="Tahoma"/>
        </w:rPr>
        <w:t xml:space="preserve"> pada </w:t>
      </w:r>
      <w:r>
        <w:rPr>
          <w:rFonts w:asciiTheme="minorHAnsi" w:hAnsiTheme="minorHAnsi" w:cs="Tahoma"/>
          <w:lang w:val="id-ID"/>
        </w:rPr>
        <w:t>t</w:t>
      </w:r>
      <w:r>
        <w:rPr>
          <w:rFonts w:asciiTheme="minorHAnsi" w:hAnsiTheme="minorHAnsi" w:cs="Tahoma"/>
        </w:rPr>
        <w:t>ahun 2018</w:t>
      </w:r>
      <w:r>
        <w:rPr>
          <w:rFonts w:asciiTheme="minorHAnsi" w:hAnsiTheme="minorHAnsi" w:cs="Tahoma"/>
          <w:lang w:val="id-ID"/>
        </w:rPr>
        <w:t>,</w:t>
      </w:r>
      <w:r>
        <w:rPr>
          <w:rFonts w:asciiTheme="minorHAnsi" w:hAnsiTheme="minorHAnsi" w:cs="Tahoma"/>
        </w:rPr>
        <w:t xml:space="preserve"> realisasi PNBP terhadap target terealisasi rata-rata sebesar </w:t>
      </w:r>
      <w:r>
        <w:rPr>
          <w:rFonts w:asciiTheme="minorHAnsi" w:hAnsiTheme="minorHAnsi" w:cs="Tahoma"/>
          <w:lang w:val="id-ID"/>
        </w:rPr>
        <w:t>76</w:t>
      </w:r>
      <w:proofErr w:type="gramStart"/>
      <w:r>
        <w:rPr>
          <w:rFonts w:asciiTheme="minorHAnsi" w:hAnsiTheme="minorHAnsi" w:cs="Tahoma"/>
          <w:lang w:val="id-ID"/>
        </w:rPr>
        <w:t>,26</w:t>
      </w:r>
      <w:proofErr w:type="gramEnd"/>
      <w:r>
        <w:rPr>
          <w:rFonts w:asciiTheme="minorHAnsi" w:hAnsiTheme="minorHAnsi" w:cs="Tahoma"/>
        </w:rPr>
        <w:t xml:space="preserve">% dengan penghitungan </w:t>
      </w:r>
      <w:r>
        <w:rPr>
          <w:noProof/>
          <w:lang w:val="id-ID" w:eastAsia="id-ID"/>
        </w:rPr>
        <w:drawing>
          <wp:inline distT="0" distB="0" distL="0" distR="0">
            <wp:extent cx="4179570" cy="409575"/>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31"/>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a:xfrm>
                      <a:off x="0" y="0"/>
                      <a:ext cx="4179851" cy="409575"/>
                    </a:xfrm>
                    <a:prstGeom prst="rect">
                      <a:avLst/>
                    </a:prstGeom>
                    <a:noFill/>
                    <a:ln>
                      <a:noFill/>
                    </a:ln>
                  </pic:spPr>
                </pic:pic>
              </a:graphicData>
            </a:graphic>
          </wp:inline>
        </w:drawing>
      </w:r>
    </w:p>
    <w:p w:rsidR="005960B9" w:rsidRDefault="005960B9">
      <w:pPr>
        <w:tabs>
          <w:tab w:val="left" w:pos="1134"/>
        </w:tabs>
        <w:spacing w:after="0" w:line="240" w:lineRule="auto"/>
        <w:jc w:val="both"/>
        <w:rPr>
          <w:rFonts w:asciiTheme="minorHAnsi" w:hAnsiTheme="minorHAnsi" w:cs="Tahoma"/>
        </w:rPr>
      </w:pPr>
    </w:p>
    <w:p w:rsidR="005960B9" w:rsidRDefault="0037477D">
      <w:pPr>
        <w:tabs>
          <w:tab w:val="left" w:pos="1620"/>
        </w:tabs>
        <w:spacing w:after="0" w:line="360" w:lineRule="auto"/>
        <w:ind w:firstLine="1080"/>
        <w:jc w:val="both"/>
        <w:rPr>
          <w:rFonts w:asciiTheme="minorHAnsi" w:hAnsiTheme="minorHAnsi" w:cs="Tahoma"/>
        </w:rPr>
      </w:pPr>
      <w:r>
        <w:rPr>
          <w:rFonts w:asciiTheme="minorHAnsi" w:hAnsiTheme="minorHAnsi" w:cs="Tahoma"/>
          <w:b/>
        </w:rPr>
        <w:t>Permasalahan:</w:t>
      </w:r>
    </w:p>
    <w:p w:rsidR="005960B9" w:rsidRDefault="0037477D">
      <w:pPr>
        <w:pStyle w:val="ListParagraph"/>
        <w:numPr>
          <w:ilvl w:val="0"/>
          <w:numId w:val="10"/>
        </w:numPr>
        <w:tabs>
          <w:tab w:val="clear" w:pos="1418"/>
          <w:tab w:val="left" w:pos="425"/>
        </w:tabs>
        <w:spacing w:after="0" w:line="360" w:lineRule="auto"/>
        <w:ind w:left="1560" w:hanging="426"/>
        <w:jc w:val="both"/>
        <w:rPr>
          <w:rFonts w:asciiTheme="minorHAnsi" w:hAnsiTheme="minorHAnsi" w:cs="Tahoma"/>
        </w:rPr>
      </w:pPr>
      <w:r>
        <w:rPr>
          <w:rFonts w:asciiTheme="minorHAnsi" w:hAnsiTheme="minorHAnsi" w:cs="Tahoma"/>
        </w:rPr>
        <w:t xml:space="preserve">Belum pahamnya masyarakat </w:t>
      </w:r>
      <w:r>
        <w:rPr>
          <w:rFonts w:asciiTheme="minorHAnsi" w:hAnsiTheme="minorHAnsi" w:cs="Tahoma"/>
          <w:lang w:val="id-ID"/>
        </w:rPr>
        <w:t xml:space="preserve">dan </w:t>
      </w:r>
      <w:r>
        <w:rPr>
          <w:rFonts w:asciiTheme="minorHAnsi" w:hAnsiTheme="minorHAnsi" w:cs="Tahoma"/>
        </w:rPr>
        <w:t xml:space="preserve">perusahaan terhadap aturan pemanfaatan dan pengelolaan hutan; </w:t>
      </w:r>
    </w:p>
    <w:p w:rsidR="005960B9" w:rsidRDefault="0037477D">
      <w:pPr>
        <w:pStyle w:val="ListParagraph"/>
        <w:numPr>
          <w:ilvl w:val="0"/>
          <w:numId w:val="10"/>
        </w:numPr>
        <w:tabs>
          <w:tab w:val="clear" w:pos="1418"/>
          <w:tab w:val="left" w:pos="425"/>
        </w:tabs>
        <w:spacing w:after="0" w:line="360" w:lineRule="auto"/>
        <w:ind w:left="1560" w:hanging="426"/>
        <w:jc w:val="both"/>
        <w:rPr>
          <w:rFonts w:asciiTheme="minorHAnsi" w:hAnsiTheme="minorHAnsi" w:cs="Tahoma"/>
        </w:rPr>
      </w:pPr>
      <w:r>
        <w:rPr>
          <w:rFonts w:asciiTheme="minorHAnsi" w:hAnsiTheme="minorHAnsi" w:cs="Tahoma"/>
        </w:rPr>
        <w:t xml:space="preserve">Rendahnya </w:t>
      </w:r>
      <w:r>
        <w:rPr>
          <w:rFonts w:asciiTheme="minorHAnsi" w:hAnsiTheme="minorHAnsi" w:cs="Tahoma"/>
          <w:lang w:val="id-ID"/>
        </w:rPr>
        <w:t xml:space="preserve">partisipasi </w:t>
      </w:r>
      <w:r>
        <w:rPr>
          <w:rFonts w:asciiTheme="minorHAnsi" w:hAnsiTheme="minorHAnsi" w:cs="Tahoma"/>
        </w:rPr>
        <w:t xml:space="preserve">perusahaan untuk melakukan kewajibannya sebagai pemegang izin pemanfaatan hasil hutan kayu dan bukan kayu; </w:t>
      </w:r>
    </w:p>
    <w:p w:rsidR="005960B9" w:rsidRDefault="0037477D">
      <w:pPr>
        <w:pStyle w:val="ListParagraph"/>
        <w:numPr>
          <w:ilvl w:val="0"/>
          <w:numId w:val="10"/>
        </w:numPr>
        <w:tabs>
          <w:tab w:val="clear" w:pos="1418"/>
          <w:tab w:val="left" w:pos="425"/>
        </w:tabs>
        <w:spacing w:after="0" w:line="360" w:lineRule="auto"/>
        <w:ind w:left="1560" w:hanging="426"/>
        <w:jc w:val="both"/>
        <w:rPr>
          <w:rFonts w:asciiTheme="minorHAnsi" w:hAnsiTheme="minorHAnsi" w:cs="Tahoma"/>
        </w:rPr>
      </w:pPr>
      <w:r>
        <w:rPr>
          <w:rFonts w:asciiTheme="minorHAnsi" w:hAnsiTheme="minorHAnsi" w:cs="Tahoma"/>
          <w:lang w:val="id-ID"/>
        </w:rPr>
        <w:t>M</w:t>
      </w:r>
      <w:r>
        <w:rPr>
          <w:rFonts w:asciiTheme="minorHAnsi" w:hAnsiTheme="minorHAnsi" w:cs="Tahoma"/>
        </w:rPr>
        <w:t xml:space="preserve">asih lemahnya pemantauan terhadap aktivitas pemanfaatan dan penggunaan kawasan pada areal-areal konsesi. </w:t>
      </w:r>
    </w:p>
    <w:p w:rsidR="005960B9" w:rsidRDefault="0037477D">
      <w:pPr>
        <w:tabs>
          <w:tab w:val="left" w:pos="425"/>
          <w:tab w:val="left" w:pos="1620"/>
        </w:tabs>
        <w:spacing w:after="0" w:line="360" w:lineRule="auto"/>
        <w:ind w:left="993"/>
        <w:jc w:val="both"/>
        <w:rPr>
          <w:rFonts w:asciiTheme="minorHAnsi" w:hAnsiTheme="minorHAnsi" w:cs="Tahoma"/>
        </w:rPr>
      </w:pPr>
      <w:r>
        <w:rPr>
          <w:rFonts w:asciiTheme="minorHAnsi" w:hAnsiTheme="minorHAnsi" w:cs="Tahoma"/>
          <w:b/>
        </w:rPr>
        <w:t>Solusi:</w:t>
      </w:r>
    </w:p>
    <w:p w:rsidR="005960B9" w:rsidRDefault="0037477D">
      <w:pPr>
        <w:pStyle w:val="ListParagraph"/>
        <w:numPr>
          <w:ilvl w:val="0"/>
          <w:numId w:val="11"/>
        </w:numPr>
        <w:tabs>
          <w:tab w:val="clear" w:pos="1418"/>
        </w:tabs>
        <w:spacing w:after="0" w:line="360" w:lineRule="auto"/>
        <w:ind w:left="1560" w:hanging="426"/>
        <w:jc w:val="both"/>
        <w:rPr>
          <w:rFonts w:asciiTheme="minorHAnsi" w:hAnsiTheme="minorHAnsi" w:cs="Tahoma"/>
        </w:rPr>
      </w:pPr>
      <w:r>
        <w:rPr>
          <w:rFonts w:asciiTheme="minorHAnsi" w:hAnsiTheme="minorHAnsi" w:cs="Tahoma"/>
        </w:rPr>
        <w:t>Melakukan sosialisasi pemanfaatan dan pengelolaan hutan kepada masyarakat maupun perusahaan;</w:t>
      </w:r>
    </w:p>
    <w:p w:rsidR="005960B9" w:rsidRDefault="0037477D">
      <w:pPr>
        <w:pStyle w:val="ListParagraph"/>
        <w:numPr>
          <w:ilvl w:val="0"/>
          <w:numId w:val="11"/>
        </w:numPr>
        <w:tabs>
          <w:tab w:val="clear" w:pos="1418"/>
        </w:tabs>
        <w:spacing w:after="0" w:line="360" w:lineRule="auto"/>
        <w:ind w:left="1560" w:hanging="426"/>
        <w:jc w:val="both"/>
        <w:rPr>
          <w:rFonts w:asciiTheme="minorHAnsi" w:hAnsiTheme="minorHAnsi" w:cs="Tahoma"/>
        </w:rPr>
      </w:pPr>
      <w:r>
        <w:rPr>
          <w:rFonts w:asciiTheme="minorHAnsi" w:hAnsiTheme="minorHAnsi" w:cs="Tahoma"/>
        </w:rPr>
        <w:t>Melakukan pembinaan terhadap pemegang izin pemanfaatan hasil hutan kayu dan bukan kayu;</w:t>
      </w:r>
    </w:p>
    <w:p w:rsidR="005960B9" w:rsidRDefault="0037477D">
      <w:pPr>
        <w:pStyle w:val="ListParagraph"/>
        <w:numPr>
          <w:ilvl w:val="0"/>
          <w:numId w:val="11"/>
        </w:numPr>
        <w:tabs>
          <w:tab w:val="clear" w:pos="1418"/>
        </w:tabs>
        <w:spacing w:after="0" w:line="360" w:lineRule="auto"/>
        <w:ind w:left="1560" w:hanging="426"/>
        <w:jc w:val="both"/>
        <w:rPr>
          <w:rFonts w:asciiTheme="minorHAnsi" w:hAnsiTheme="minorHAnsi" w:cs="Tahoma"/>
        </w:rPr>
      </w:pPr>
      <w:r>
        <w:rPr>
          <w:rFonts w:asciiTheme="minorHAnsi" w:hAnsiTheme="minorHAnsi" w:cs="Tahoma"/>
        </w:rPr>
        <w:t>Melakukan identifikasi, monitoring</w:t>
      </w:r>
      <w:r>
        <w:rPr>
          <w:rFonts w:asciiTheme="minorHAnsi" w:hAnsiTheme="minorHAnsi" w:cs="Tahoma"/>
          <w:lang w:val="id-ID"/>
        </w:rPr>
        <w:t>,</w:t>
      </w:r>
      <w:r>
        <w:rPr>
          <w:rFonts w:asciiTheme="minorHAnsi" w:hAnsiTheme="minorHAnsi" w:cs="Tahoma"/>
        </w:rPr>
        <w:t xml:space="preserve"> dan evaluasi penggunaan kawasan hutan untuk kegiatan diluar kehutanan di kabupaten/kota.</w:t>
      </w:r>
    </w:p>
    <w:p w:rsidR="005960B9" w:rsidRDefault="005960B9">
      <w:pPr>
        <w:pStyle w:val="ListParagraph"/>
        <w:spacing w:after="0" w:line="360" w:lineRule="auto"/>
        <w:ind w:left="1560"/>
        <w:jc w:val="both"/>
        <w:rPr>
          <w:rFonts w:asciiTheme="minorHAnsi" w:hAnsiTheme="minorHAnsi" w:cs="Tahoma"/>
        </w:rPr>
      </w:pPr>
    </w:p>
    <w:p w:rsidR="005960B9" w:rsidRDefault="0037477D">
      <w:pPr>
        <w:spacing w:after="0" w:line="360" w:lineRule="auto"/>
        <w:ind w:left="720"/>
        <w:jc w:val="both"/>
        <w:rPr>
          <w:rFonts w:asciiTheme="minorHAnsi" w:hAnsiTheme="minorHAnsi"/>
        </w:rPr>
      </w:pPr>
      <w:proofErr w:type="gramStart"/>
      <w:r>
        <w:rPr>
          <w:rFonts w:asciiTheme="minorHAnsi" w:hAnsiTheme="minorHAnsi"/>
        </w:rPr>
        <w:t xml:space="preserve">Sasaran Strategis II yaitu </w:t>
      </w:r>
      <w:r>
        <w:rPr>
          <w:rFonts w:asciiTheme="minorHAnsi" w:hAnsiTheme="minorHAnsi"/>
          <w:b/>
        </w:rPr>
        <w:t xml:space="preserve">Daya Dukung dan Daya Tampung Hutan Meningkat, </w:t>
      </w:r>
      <w:r>
        <w:rPr>
          <w:rFonts w:asciiTheme="minorHAnsi" w:hAnsiTheme="minorHAnsi"/>
        </w:rPr>
        <w:t>diukur dengan tiga indikator kinerja.</w:t>
      </w:r>
      <w:proofErr w:type="gramEnd"/>
      <w:r>
        <w:rPr>
          <w:rFonts w:asciiTheme="minorHAnsi" w:hAnsiTheme="minorHAnsi"/>
        </w:rPr>
        <w:t xml:space="preserve"> </w:t>
      </w:r>
      <w:proofErr w:type="gramStart"/>
      <w:r>
        <w:rPr>
          <w:rFonts w:asciiTheme="minorHAnsi" w:hAnsiTheme="minorHAnsi"/>
        </w:rPr>
        <w:t xml:space="preserve">Tujuan dan Sasaran Strategis sebagaimana uraian di atas dapat dilihat pada Gambar </w:t>
      </w:r>
      <w:r>
        <w:rPr>
          <w:rFonts w:asciiTheme="minorHAnsi" w:hAnsiTheme="minorHAnsi"/>
          <w:lang w:val="id-ID"/>
        </w:rPr>
        <w:t>6</w:t>
      </w:r>
      <w:r>
        <w:rPr>
          <w:rFonts w:asciiTheme="minorHAnsi" w:hAnsiTheme="minorHAnsi"/>
        </w:rPr>
        <w:t>.</w:t>
      </w:r>
      <w:proofErr w:type="gramEnd"/>
    </w:p>
    <w:p w:rsidR="005960B9" w:rsidRDefault="0037477D">
      <w:pPr>
        <w:spacing w:after="0" w:line="360" w:lineRule="auto"/>
        <w:ind w:left="720"/>
        <w:jc w:val="both"/>
        <w:rPr>
          <w:rFonts w:asciiTheme="minorHAnsi" w:hAnsiTheme="minorHAnsi" w:cs="Tahoma"/>
          <w:b/>
        </w:rPr>
      </w:pPr>
      <w:r>
        <w:rPr>
          <w:rFonts w:asciiTheme="minorHAnsi" w:hAnsiTheme="minorHAnsi"/>
          <w:noProof/>
          <w:lang w:val="id-ID" w:eastAsia="id-ID"/>
        </w:rPr>
        <w:drawing>
          <wp:inline distT="0" distB="0" distL="0" distR="0">
            <wp:extent cx="5037455" cy="2458085"/>
            <wp:effectExtent l="0" t="0" r="0" b="0"/>
            <wp:docPr id="32" name="Diagram 3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34" r:lo="rId35" r:qs="rId36" r:cs="rId37"/>
              </a:graphicData>
            </a:graphic>
          </wp:inline>
        </w:drawing>
      </w:r>
    </w:p>
    <w:p w:rsidR="005960B9" w:rsidRDefault="0037477D">
      <w:pPr>
        <w:spacing w:after="0" w:line="360" w:lineRule="auto"/>
        <w:jc w:val="center"/>
        <w:rPr>
          <w:rFonts w:asciiTheme="minorHAnsi" w:hAnsiTheme="minorHAnsi" w:cs="Tahoma"/>
          <w:lang w:val="id-ID"/>
        </w:rPr>
      </w:pPr>
      <w:r>
        <w:rPr>
          <w:rFonts w:asciiTheme="minorHAnsi" w:hAnsiTheme="minorHAnsi" w:cs="Tahoma"/>
          <w:lang w:val="id-ID"/>
        </w:rPr>
        <w:t>Gambar 6. Tujuan, Sasaran, dan Indikator Kinerja Sasaran Strategis II</w:t>
      </w:r>
    </w:p>
    <w:p w:rsidR="005960B9" w:rsidRDefault="0037477D">
      <w:pPr>
        <w:spacing w:after="0" w:line="360" w:lineRule="auto"/>
        <w:ind w:left="720"/>
        <w:jc w:val="both"/>
        <w:rPr>
          <w:rFonts w:asciiTheme="minorHAnsi" w:hAnsiTheme="minorHAnsi"/>
        </w:rPr>
      </w:pPr>
      <w:r>
        <w:rPr>
          <w:rFonts w:asciiTheme="minorHAnsi" w:hAnsiTheme="minorHAnsi"/>
        </w:rPr>
        <w:lastRenderedPageBreak/>
        <w:t xml:space="preserve">Daya dukung hutan dan lahan dalam peningkatan fungsi ekologis serta pemulihan cadangan sumber daya alam dapat dicapai diantaranya dengan menurunkan luas lahan kritis dan mempertahankan kelestarian hutan melalui beberapa </w:t>
      </w:r>
      <w:proofErr w:type="gramStart"/>
      <w:r>
        <w:rPr>
          <w:rFonts w:asciiTheme="minorHAnsi" w:hAnsiTheme="minorHAnsi"/>
        </w:rPr>
        <w:t>cara</w:t>
      </w:r>
      <w:proofErr w:type="gramEnd"/>
      <w:r>
        <w:rPr>
          <w:rFonts w:asciiTheme="minorHAnsi" w:hAnsiTheme="minorHAnsi"/>
          <w:lang w:val="id-ID"/>
        </w:rPr>
        <w:t>,</w:t>
      </w:r>
      <w:r>
        <w:rPr>
          <w:rFonts w:asciiTheme="minorHAnsi" w:hAnsiTheme="minorHAnsi"/>
        </w:rPr>
        <w:t xml:space="preserve"> diantaranya menjaga hutan dari </w:t>
      </w:r>
      <w:r>
        <w:rPr>
          <w:rFonts w:asciiTheme="minorHAnsi" w:hAnsiTheme="minorHAnsi"/>
          <w:i/>
        </w:rPr>
        <w:t>illegal logging</w:t>
      </w:r>
      <w:r>
        <w:rPr>
          <w:rFonts w:asciiTheme="minorHAnsi" w:hAnsiTheme="minorHAnsi"/>
        </w:rPr>
        <w:t xml:space="preserve"> dan kebakaran hutan yang merupakan penyebab kerusakan hutan. Provinsi Sumatera Barat memiliki kawasan hutan seluas ± 2.380.057 </w:t>
      </w:r>
      <w:r>
        <w:rPr>
          <w:rFonts w:asciiTheme="minorHAnsi" w:hAnsiTheme="minorHAnsi"/>
          <w:lang w:val="id-ID"/>
        </w:rPr>
        <w:t>h</w:t>
      </w:r>
      <w:r>
        <w:rPr>
          <w:rFonts w:asciiTheme="minorHAnsi" w:hAnsiTheme="minorHAnsi"/>
        </w:rPr>
        <w:t>a dan berdasarkan Keputusan Direktur Jenderal Bina Pengelolaan Daerah Aliran Sungai dan Perhutanan Sosial Nomor: SK.4/V-DAS/2015 tentang Penetapan Peta dan Data Hutan dan Lahan Kritis Nasional Tahun 2015</w:t>
      </w:r>
      <w:r>
        <w:rPr>
          <w:rFonts w:asciiTheme="minorHAnsi" w:hAnsiTheme="minorHAnsi"/>
          <w:lang w:val="id-ID"/>
        </w:rPr>
        <w:t>,</w:t>
      </w:r>
      <w:r>
        <w:rPr>
          <w:rFonts w:asciiTheme="minorHAnsi" w:hAnsiTheme="minorHAnsi"/>
        </w:rPr>
        <w:t xml:space="preserve"> total lahan kritis di Provinsi Sumatera Barat adalah 630.695 </w:t>
      </w:r>
      <w:r>
        <w:rPr>
          <w:rFonts w:asciiTheme="minorHAnsi" w:hAnsiTheme="minorHAnsi"/>
          <w:lang w:val="id-ID"/>
        </w:rPr>
        <w:t>h</w:t>
      </w:r>
      <w:r>
        <w:rPr>
          <w:rFonts w:asciiTheme="minorHAnsi" w:hAnsiTheme="minorHAnsi"/>
        </w:rPr>
        <w:t>a artinya 26</w:t>
      </w:r>
      <w:proofErr w:type="gramStart"/>
      <w:r>
        <w:rPr>
          <w:rFonts w:asciiTheme="minorHAnsi" w:hAnsiTheme="minorHAnsi"/>
        </w:rPr>
        <w:t>,50</w:t>
      </w:r>
      <w:proofErr w:type="gramEnd"/>
      <w:r>
        <w:rPr>
          <w:rFonts w:asciiTheme="minorHAnsi" w:hAnsiTheme="minorHAnsi"/>
        </w:rPr>
        <w:t xml:space="preserve">% </w:t>
      </w:r>
      <w:r>
        <w:rPr>
          <w:rFonts w:asciiTheme="minorHAnsi" w:hAnsiTheme="minorHAnsi"/>
          <w:lang w:val="id-ID"/>
        </w:rPr>
        <w:t xml:space="preserve">dari </w:t>
      </w:r>
      <w:r>
        <w:rPr>
          <w:rFonts w:asciiTheme="minorHAnsi" w:hAnsiTheme="minorHAnsi"/>
        </w:rPr>
        <w:t xml:space="preserve">kawasan hutan Provinsi Sumatera Barat </w:t>
      </w:r>
      <w:r>
        <w:rPr>
          <w:rFonts w:asciiTheme="minorHAnsi" w:hAnsiTheme="minorHAnsi"/>
          <w:lang w:val="id-ID"/>
        </w:rPr>
        <w:t xml:space="preserve">yang </w:t>
      </w:r>
      <w:r>
        <w:rPr>
          <w:rFonts w:asciiTheme="minorHAnsi" w:hAnsiTheme="minorHAnsi"/>
        </w:rPr>
        <w:t xml:space="preserve">diidentifikasi mengalami penurunan daya dukung ekologi dan ekosistem (kritis). </w:t>
      </w:r>
    </w:p>
    <w:p w:rsidR="005960B9" w:rsidRDefault="0037477D">
      <w:pPr>
        <w:spacing w:after="0" w:line="360" w:lineRule="auto"/>
        <w:ind w:left="720"/>
        <w:jc w:val="both"/>
        <w:rPr>
          <w:rFonts w:asciiTheme="minorHAnsi" w:hAnsiTheme="minorHAnsi" w:cs="Tahoma"/>
          <w:spacing w:val="1"/>
        </w:rPr>
      </w:pPr>
      <w:proofErr w:type="gramStart"/>
      <w:r>
        <w:rPr>
          <w:rFonts w:asciiTheme="minorHAnsi" w:hAnsiTheme="minorHAnsi"/>
        </w:rPr>
        <w:t xml:space="preserve">Luas lahan kritis seluas 630.695 </w:t>
      </w:r>
      <w:r>
        <w:rPr>
          <w:rFonts w:asciiTheme="minorHAnsi" w:hAnsiTheme="minorHAnsi"/>
          <w:lang w:val="id-ID"/>
        </w:rPr>
        <w:t>h</w:t>
      </w:r>
      <w:r>
        <w:rPr>
          <w:rFonts w:asciiTheme="minorHAnsi" w:hAnsiTheme="minorHAnsi"/>
        </w:rPr>
        <w:t>a yang ada di Provinsi Sumatera Barat ini menjadi perhatian bagi Pemerintah Provinsi Sumatera Barat yang dalam hal ini merupakan tugas Dinas Kehutanan Provinsi Sumatera Barat untuk menurunkan angka tersebut.</w:t>
      </w:r>
      <w:proofErr w:type="gramEnd"/>
      <w:r>
        <w:rPr>
          <w:rFonts w:asciiTheme="minorHAnsi" w:hAnsiTheme="minorHAnsi"/>
        </w:rPr>
        <w:t xml:space="preserve"> </w:t>
      </w:r>
      <w:proofErr w:type="gramStart"/>
      <w:r>
        <w:rPr>
          <w:rFonts w:asciiTheme="minorHAnsi" w:hAnsiTheme="minorHAnsi"/>
        </w:rPr>
        <w:t>Selain menurunkan luas lahan kritis, sasaran “Meningkatnya Kemampuan Hutan dalam Menjaga Keseimbangan Ekosistem dan Fungsinya” dicapai dengan menurunkan laju kerusakan hutan</w:t>
      </w:r>
      <w:r>
        <w:rPr>
          <w:rFonts w:asciiTheme="minorHAnsi" w:hAnsiTheme="minorHAnsi" w:cs="Tahoma"/>
          <w:spacing w:val="1"/>
        </w:rPr>
        <w:t xml:space="preserve">, meningkatkan persentase penurunan jumlah </w:t>
      </w:r>
      <w:r>
        <w:rPr>
          <w:rFonts w:asciiTheme="minorHAnsi" w:hAnsiTheme="minorHAnsi" w:cs="Tahoma"/>
          <w:i/>
          <w:spacing w:val="1"/>
        </w:rPr>
        <w:t>hotspot</w:t>
      </w:r>
      <w:r>
        <w:rPr>
          <w:rFonts w:asciiTheme="minorHAnsi" w:hAnsiTheme="minorHAnsi" w:cs="Tahoma"/>
          <w:spacing w:val="1"/>
        </w:rPr>
        <w:t xml:space="preserve"> dari angka periode tahun sebelumnya (2011-2015)</w:t>
      </w:r>
      <w:r>
        <w:rPr>
          <w:rFonts w:asciiTheme="minorHAnsi" w:hAnsiTheme="minorHAnsi" w:cs="Tahoma"/>
          <w:spacing w:val="1"/>
          <w:lang w:val="id-ID"/>
        </w:rPr>
        <w:t>,</w:t>
      </w:r>
      <w:r>
        <w:rPr>
          <w:rFonts w:asciiTheme="minorHAnsi" w:hAnsiTheme="minorHAnsi" w:cs="Tahoma"/>
          <w:spacing w:val="1"/>
        </w:rPr>
        <w:t xml:space="preserve"> dan menurunkan luas lahan kritis di Provinsi Sumatera Barat.</w:t>
      </w:r>
      <w:proofErr w:type="gramEnd"/>
    </w:p>
    <w:p w:rsidR="005960B9" w:rsidRDefault="0037477D">
      <w:pPr>
        <w:tabs>
          <w:tab w:val="left" w:pos="1134"/>
        </w:tabs>
        <w:spacing w:after="0" w:line="240" w:lineRule="auto"/>
        <w:ind w:left="1134" w:hanging="1134"/>
        <w:jc w:val="both"/>
        <w:rPr>
          <w:rFonts w:asciiTheme="minorHAnsi" w:hAnsiTheme="minorHAnsi" w:cs="Tahoma"/>
          <w:lang w:val="id-ID"/>
        </w:rPr>
      </w:pPr>
      <w:proofErr w:type="gramStart"/>
      <w:r>
        <w:rPr>
          <w:rFonts w:asciiTheme="minorHAnsi" w:hAnsiTheme="minorHAnsi" w:cs="Tahoma"/>
          <w:bCs/>
          <w:spacing w:val="8"/>
        </w:rPr>
        <w:t>Tabel 2</w:t>
      </w:r>
      <w:r>
        <w:rPr>
          <w:rFonts w:asciiTheme="minorHAnsi" w:hAnsiTheme="minorHAnsi" w:cs="Tahoma"/>
          <w:bCs/>
          <w:spacing w:val="8"/>
          <w:lang w:val="id-ID"/>
        </w:rPr>
        <w:t>5</w:t>
      </w:r>
      <w:r>
        <w:rPr>
          <w:rFonts w:asciiTheme="minorHAnsi" w:hAnsiTheme="minorHAnsi" w:cs="Tahoma"/>
          <w:bCs/>
          <w:spacing w:val="8"/>
        </w:rPr>
        <w:t>.</w:t>
      </w:r>
      <w:proofErr w:type="gramEnd"/>
      <w:r>
        <w:rPr>
          <w:rFonts w:asciiTheme="minorHAnsi" w:hAnsiTheme="minorHAnsi" w:cs="Tahoma"/>
          <w:b/>
          <w:bCs/>
          <w:spacing w:val="8"/>
        </w:rPr>
        <w:tab/>
      </w:r>
      <w:r>
        <w:rPr>
          <w:rFonts w:asciiTheme="minorHAnsi" w:hAnsiTheme="minorHAnsi" w:cs="Tahoma"/>
          <w:bCs/>
          <w:spacing w:val="8"/>
        </w:rPr>
        <w:t xml:space="preserve">Pencapaian Kinerja Sasaran Daya Dukung dan Daya Tampung Hutan Meningkat </w:t>
      </w:r>
      <w:r>
        <w:rPr>
          <w:rFonts w:asciiTheme="minorHAnsi" w:hAnsiTheme="minorHAnsi" w:cs="Tahoma"/>
        </w:rPr>
        <w:t>Tahun 201</w:t>
      </w:r>
      <w:r>
        <w:rPr>
          <w:rFonts w:asciiTheme="minorHAnsi" w:hAnsiTheme="minorHAnsi" w:cs="Tahoma"/>
          <w:lang w:val="id-ID"/>
        </w:rPr>
        <w:t>8</w:t>
      </w:r>
    </w:p>
    <w:tbl>
      <w:tblPr>
        <w:tblW w:w="7958" w:type="dxa"/>
        <w:jc w:val="center"/>
        <w:tblLayout w:type="fixed"/>
        <w:tblLook w:val="04A0" w:firstRow="1" w:lastRow="0" w:firstColumn="1" w:lastColumn="0" w:noHBand="0" w:noVBand="1"/>
      </w:tblPr>
      <w:tblGrid>
        <w:gridCol w:w="467"/>
        <w:gridCol w:w="1595"/>
        <w:gridCol w:w="2166"/>
        <w:gridCol w:w="1148"/>
        <w:gridCol w:w="1425"/>
        <w:gridCol w:w="1157"/>
      </w:tblGrid>
      <w:tr w:rsidR="005960B9">
        <w:trPr>
          <w:trHeight w:val="255"/>
          <w:jc w:val="center"/>
        </w:trPr>
        <w:tc>
          <w:tcPr>
            <w:tcW w:w="467" w:type="dxa"/>
            <w:tcBorders>
              <w:top w:val="single" w:sz="4" w:space="0" w:color="auto"/>
              <w:left w:val="single" w:sz="4" w:space="0" w:color="auto"/>
              <w:bottom w:val="single" w:sz="4" w:space="0" w:color="auto"/>
              <w:right w:val="single" w:sz="4" w:space="0" w:color="auto"/>
            </w:tcBorders>
            <w:shd w:val="clear" w:color="auto" w:fill="00B050"/>
            <w:vAlign w:val="center"/>
          </w:tcPr>
          <w:p w:rsidR="005960B9" w:rsidRDefault="0037477D">
            <w:pPr>
              <w:spacing w:after="0" w:line="240" w:lineRule="auto"/>
              <w:jc w:val="center"/>
              <w:rPr>
                <w:rFonts w:asciiTheme="minorHAnsi" w:hAnsiTheme="minorHAnsi" w:cs="Tahoma"/>
                <w:b/>
                <w:bCs/>
                <w:sz w:val="18"/>
                <w:szCs w:val="18"/>
              </w:rPr>
            </w:pPr>
            <w:r>
              <w:rPr>
                <w:rFonts w:asciiTheme="minorHAnsi" w:hAnsiTheme="minorHAnsi" w:cs="Tahoma"/>
                <w:b/>
                <w:bCs/>
                <w:sz w:val="18"/>
                <w:szCs w:val="18"/>
              </w:rPr>
              <w:t>No</w:t>
            </w:r>
          </w:p>
        </w:tc>
        <w:tc>
          <w:tcPr>
            <w:tcW w:w="1595" w:type="dxa"/>
            <w:tcBorders>
              <w:top w:val="single" w:sz="4" w:space="0" w:color="auto"/>
              <w:left w:val="nil"/>
              <w:bottom w:val="single" w:sz="4" w:space="0" w:color="auto"/>
              <w:right w:val="single" w:sz="4" w:space="0" w:color="auto"/>
            </w:tcBorders>
            <w:shd w:val="clear" w:color="auto" w:fill="00B050"/>
            <w:vAlign w:val="center"/>
          </w:tcPr>
          <w:p w:rsidR="005960B9" w:rsidRDefault="0037477D">
            <w:pPr>
              <w:spacing w:after="0" w:line="240" w:lineRule="auto"/>
              <w:jc w:val="center"/>
              <w:rPr>
                <w:rFonts w:asciiTheme="minorHAnsi" w:hAnsiTheme="minorHAnsi" w:cs="Tahoma"/>
                <w:b/>
                <w:bCs/>
                <w:sz w:val="18"/>
                <w:szCs w:val="18"/>
              </w:rPr>
            </w:pPr>
            <w:r>
              <w:rPr>
                <w:rFonts w:asciiTheme="minorHAnsi" w:hAnsiTheme="minorHAnsi" w:cs="Tahoma"/>
                <w:b/>
                <w:bCs/>
                <w:sz w:val="18"/>
                <w:szCs w:val="18"/>
              </w:rPr>
              <w:t>SASARAN STRATEGIS</w:t>
            </w:r>
          </w:p>
        </w:tc>
        <w:tc>
          <w:tcPr>
            <w:tcW w:w="2166" w:type="dxa"/>
            <w:tcBorders>
              <w:top w:val="single" w:sz="4" w:space="0" w:color="auto"/>
              <w:left w:val="single" w:sz="4" w:space="0" w:color="auto"/>
              <w:bottom w:val="single" w:sz="4" w:space="0" w:color="auto"/>
              <w:right w:val="single" w:sz="4" w:space="0" w:color="auto"/>
            </w:tcBorders>
            <w:shd w:val="clear" w:color="auto" w:fill="00B050"/>
            <w:vAlign w:val="center"/>
          </w:tcPr>
          <w:p w:rsidR="005960B9" w:rsidRDefault="0037477D">
            <w:pPr>
              <w:spacing w:after="0" w:line="240" w:lineRule="auto"/>
              <w:jc w:val="center"/>
              <w:rPr>
                <w:rFonts w:asciiTheme="minorHAnsi" w:hAnsiTheme="minorHAnsi" w:cs="Tahoma"/>
                <w:b/>
                <w:bCs/>
                <w:sz w:val="18"/>
                <w:szCs w:val="18"/>
              </w:rPr>
            </w:pPr>
            <w:r>
              <w:rPr>
                <w:rFonts w:asciiTheme="minorHAnsi" w:hAnsiTheme="minorHAnsi" w:cs="Tahoma"/>
                <w:b/>
                <w:bCs/>
                <w:sz w:val="18"/>
                <w:szCs w:val="18"/>
              </w:rPr>
              <w:t>INDIKATOR KINERJA</w:t>
            </w:r>
          </w:p>
        </w:tc>
        <w:tc>
          <w:tcPr>
            <w:tcW w:w="1148" w:type="dxa"/>
            <w:tcBorders>
              <w:top w:val="single" w:sz="4" w:space="0" w:color="auto"/>
              <w:left w:val="nil"/>
              <w:bottom w:val="single" w:sz="4" w:space="0" w:color="auto"/>
              <w:right w:val="single" w:sz="4" w:space="0" w:color="auto"/>
            </w:tcBorders>
            <w:shd w:val="clear" w:color="auto" w:fill="00B050"/>
            <w:vAlign w:val="center"/>
          </w:tcPr>
          <w:p w:rsidR="005960B9" w:rsidRDefault="0037477D">
            <w:pPr>
              <w:spacing w:after="0" w:line="240" w:lineRule="auto"/>
              <w:jc w:val="center"/>
              <w:rPr>
                <w:rFonts w:asciiTheme="minorHAnsi" w:hAnsiTheme="minorHAnsi" w:cs="Tahoma"/>
                <w:b/>
                <w:bCs/>
                <w:sz w:val="18"/>
                <w:szCs w:val="18"/>
              </w:rPr>
            </w:pPr>
            <w:r>
              <w:rPr>
                <w:rFonts w:asciiTheme="minorHAnsi" w:hAnsiTheme="minorHAnsi" w:cs="Tahoma"/>
                <w:b/>
                <w:bCs/>
                <w:sz w:val="18"/>
                <w:szCs w:val="18"/>
              </w:rPr>
              <w:t>TARGET</w:t>
            </w:r>
          </w:p>
        </w:tc>
        <w:tc>
          <w:tcPr>
            <w:tcW w:w="1425" w:type="dxa"/>
            <w:tcBorders>
              <w:top w:val="single" w:sz="4" w:space="0" w:color="auto"/>
              <w:left w:val="nil"/>
              <w:bottom w:val="single" w:sz="4" w:space="0" w:color="auto"/>
              <w:right w:val="single" w:sz="4" w:space="0" w:color="auto"/>
            </w:tcBorders>
            <w:shd w:val="clear" w:color="auto" w:fill="00B050"/>
            <w:vAlign w:val="center"/>
          </w:tcPr>
          <w:p w:rsidR="005960B9" w:rsidRDefault="0037477D">
            <w:pPr>
              <w:spacing w:after="0" w:line="240" w:lineRule="auto"/>
              <w:jc w:val="center"/>
              <w:rPr>
                <w:rFonts w:asciiTheme="minorHAnsi" w:hAnsiTheme="minorHAnsi" w:cs="Tahoma"/>
                <w:b/>
                <w:bCs/>
                <w:sz w:val="18"/>
                <w:szCs w:val="18"/>
              </w:rPr>
            </w:pPr>
            <w:r>
              <w:rPr>
                <w:rFonts w:asciiTheme="minorHAnsi" w:hAnsiTheme="minorHAnsi" w:cs="Tahoma"/>
                <w:b/>
                <w:bCs/>
                <w:sz w:val="18"/>
                <w:szCs w:val="18"/>
              </w:rPr>
              <w:t>REALISASI</w:t>
            </w:r>
          </w:p>
        </w:tc>
        <w:tc>
          <w:tcPr>
            <w:tcW w:w="1157" w:type="dxa"/>
            <w:tcBorders>
              <w:top w:val="single" w:sz="4" w:space="0" w:color="auto"/>
              <w:left w:val="nil"/>
              <w:bottom w:val="single" w:sz="4" w:space="0" w:color="auto"/>
              <w:right w:val="single" w:sz="4" w:space="0" w:color="auto"/>
            </w:tcBorders>
            <w:shd w:val="clear" w:color="auto" w:fill="00B050"/>
            <w:vAlign w:val="center"/>
          </w:tcPr>
          <w:p w:rsidR="005960B9" w:rsidRDefault="0037477D">
            <w:pPr>
              <w:spacing w:after="0" w:line="240" w:lineRule="auto"/>
              <w:jc w:val="center"/>
              <w:rPr>
                <w:rFonts w:asciiTheme="minorHAnsi" w:hAnsiTheme="minorHAnsi" w:cs="Tahoma"/>
                <w:b/>
                <w:bCs/>
                <w:sz w:val="18"/>
                <w:szCs w:val="18"/>
              </w:rPr>
            </w:pPr>
            <w:r>
              <w:rPr>
                <w:rFonts w:asciiTheme="minorHAnsi" w:hAnsiTheme="minorHAnsi" w:cs="Tahoma"/>
                <w:b/>
                <w:bCs/>
                <w:sz w:val="18"/>
                <w:szCs w:val="18"/>
              </w:rPr>
              <w:t>CAPAIAN (%)</w:t>
            </w:r>
          </w:p>
        </w:tc>
      </w:tr>
      <w:tr w:rsidR="005960B9">
        <w:trPr>
          <w:trHeight w:val="313"/>
          <w:jc w:val="center"/>
        </w:trPr>
        <w:tc>
          <w:tcPr>
            <w:tcW w:w="467" w:type="dxa"/>
            <w:vMerge w:val="restart"/>
            <w:tcBorders>
              <w:top w:val="single" w:sz="4" w:space="0" w:color="auto"/>
              <w:left w:val="single" w:sz="4" w:space="0" w:color="auto"/>
              <w:right w:val="single" w:sz="4" w:space="0" w:color="auto"/>
            </w:tcBorders>
          </w:tcPr>
          <w:p w:rsidR="005960B9" w:rsidRDefault="0037477D">
            <w:pPr>
              <w:spacing w:after="0" w:line="240" w:lineRule="auto"/>
              <w:jc w:val="center"/>
              <w:rPr>
                <w:rFonts w:asciiTheme="minorHAnsi" w:hAnsiTheme="minorHAnsi" w:cs="Tahoma"/>
                <w:sz w:val="18"/>
                <w:szCs w:val="18"/>
              </w:rPr>
            </w:pPr>
            <w:r>
              <w:rPr>
                <w:rFonts w:asciiTheme="minorHAnsi" w:hAnsiTheme="minorHAnsi" w:cs="Tahoma"/>
                <w:sz w:val="18"/>
                <w:szCs w:val="18"/>
              </w:rPr>
              <w:t>1</w:t>
            </w:r>
          </w:p>
          <w:p w:rsidR="005960B9" w:rsidRDefault="005960B9">
            <w:pPr>
              <w:spacing w:after="0" w:line="240" w:lineRule="auto"/>
              <w:rPr>
                <w:rFonts w:asciiTheme="minorHAnsi" w:hAnsiTheme="minorHAnsi" w:cs="Tahoma"/>
                <w:sz w:val="18"/>
                <w:szCs w:val="18"/>
              </w:rPr>
            </w:pPr>
          </w:p>
          <w:p w:rsidR="005960B9" w:rsidRDefault="005960B9">
            <w:pPr>
              <w:spacing w:after="0" w:line="240" w:lineRule="auto"/>
              <w:rPr>
                <w:rFonts w:asciiTheme="minorHAnsi" w:hAnsiTheme="minorHAnsi" w:cs="Tahoma"/>
                <w:sz w:val="18"/>
                <w:szCs w:val="18"/>
              </w:rPr>
            </w:pPr>
          </w:p>
          <w:p w:rsidR="005960B9" w:rsidRDefault="005960B9">
            <w:pPr>
              <w:spacing w:after="0" w:line="240" w:lineRule="auto"/>
              <w:rPr>
                <w:rFonts w:asciiTheme="minorHAnsi" w:hAnsiTheme="minorHAnsi" w:cs="Tahoma"/>
                <w:sz w:val="18"/>
                <w:szCs w:val="18"/>
              </w:rPr>
            </w:pPr>
          </w:p>
          <w:p w:rsidR="005960B9" w:rsidRDefault="005960B9">
            <w:pPr>
              <w:spacing w:after="0" w:line="240" w:lineRule="auto"/>
              <w:rPr>
                <w:rFonts w:asciiTheme="minorHAnsi" w:hAnsiTheme="minorHAnsi" w:cs="Tahoma"/>
                <w:sz w:val="18"/>
                <w:szCs w:val="18"/>
              </w:rPr>
            </w:pPr>
          </w:p>
        </w:tc>
        <w:tc>
          <w:tcPr>
            <w:tcW w:w="1595" w:type="dxa"/>
            <w:vMerge w:val="restart"/>
            <w:tcBorders>
              <w:top w:val="single" w:sz="4" w:space="0" w:color="auto"/>
              <w:left w:val="nil"/>
              <w:right w:val="single" w:sz="4" w:space="0" w:color="auto"/>
            </w:tcBorders>
          </w:tcPr>
          <w:p w:rsidR="005960B9" w:rsidRDefault="0037477D">
            <w:pPr>
              <w:spacing w:after="0" w:line="240" w:lineRule="auto"/>
              <w:rPr>
                <w:rFonts w:asciiTheme="minorHAnsi" w:hAnsiTheme="minorHAnsi" w:cs="Tahoma"/>
                <w:bCs/>
                <w:sz w:val="18"/>
                <w:szCs w:val="18"/>
              </w:rPr>
            </w:pPr>
            <w:r>
              <w:rPr>
                <w:rFonts w:asciiTheme="minorHAnsi" w:hAnsiTheme="minorHAnsi" w:cs="Tahoma"/>
                <w:bCs/>
                <w:sz w:val="18"/>
                <w:szCs w:val="18"/>
              </w:rPr>
              <w:t>Daya Dukung dan Daya Tampung Hutan Meningkat</w:t>
            </w:r>
          </w:p>
        </w:tc>
        <w:tc>
          <w:tcPr>
            <w:tcW w:w="2166" w:type="dxa"/>
            <w:tcBorders>
              <w:top w:val="single" w:sz="4" w:space="0" w:color="auto"/>
              <w:left w:val="single" w:sz="4" w:space="0" w:color="auto"/>
              <w:bottom w:val="single" w:sz="4" w:space="0" w:color="auto"/>
              <w:right w:val="single" w:sz="4" w:space="0" w:color="auto"/>
            </w:tcBorders>
          </w:tcPr>
          <w:p w:rsidR="005960B9" w:rsidRDefault="0037477D">
            <w:pPr>
              <w:spacing w:after="0" w:line="240" w:lineRule="auto"/>
              <w:rPr>
                <w:rFonts w:asciiTheme="minorHAnsi" w:hAnsiTheme="minorHAnsi" w:cs="Tahoma"/>
                <w:sz w:val="18"/>
                <w:szCs w:val="18"/>
              </w:rPr>
            </w:pPr>
            <w:r>
              <w:rPr>
                <w:rFonts w:asciiTheme="minorHAnsi" w:hAnsiTheme="minorHAnsi" w:cs="Tahoma"/>
                <w:spacing w:val="1"/>
                <w:sz w:val="18"/>
                <w:szCs w:val="18"/>
              </w:rPr>
              <w:t>Persentase Penurunan Luas Lahan Kritis</w:t>
            </w:r>
          </w:p>
        </w:tc>
        <w:tc>
          <w:tcPr>
            <w:tcW w:w="1148" w:type="dxa"/>
            <w:tcBorders>
              <w:top w:val="single" w:sz="4" w:space="0" w:color="auto"/>
              <w:left w:val="nil"/>
              <w:bottom w:val="single" w:sz="4" w:space="0" w:color="auto"/>
              <w:right w:val="single" w:sz="4" w:space="0" w:color="auto"/>
            </w:tcBorders>
          </w:tcPr>
          <w:p w:rsidR="005960B9" w:rsidRDefault="0037477D">
            <w:pPr>
              <w:spacing w:after="0" w:line="240" w:lineRule="auto"/>
              <w:jc w:val="center"/>
              <w:rPr>
                <w:rFonts w:asciiTheme="minorHAnsi" w:hAnsiTheme="minorHAnsi" w:cs="Tahoma"/>
                <w:sz w:val="18"/>
                <w:szCs w:val="18"/>
              </w:rPr>
            </w:pPr>
            <w:r>
              <w:rPr>
                <w:rFonts w:asciiTheme="minorHAnsi" w:hAnsiTheme="minorHAnsi" w:cs="Tahoma"/>
                <w:sz w:val="18"/>
                <w:szCs w:val="18"/>
              </w:rPr>
              <w:t>1</w:t>
            </w:r>
            <w:r>
              <w:rPr>
                <w:rFonts w:asciiTheme="minorHAnsi" w:hAnsiTheme="minorHAnsi" w:cs="Tahoma"/>
                <w:sz w:val="18"/>
                <w:szCs w:val="18"/>
                <w:lang w:val="id-ID"/>
              </w:rPr>
              <w:t>,</w:t>
            </w:r>
            <w:r>
              <w:rPr>
                <w:rFonts w:asciiTheme="minorHAnsi" w:hAnsiTheme="minorHAnsi" w:cs="Tahoma"/>
                <w:sz w:val="18"/>
                <w:szCs w:val="18"/>
              </w:rPr>
              <w:t>09 %</w:t>
            </w:r>
          </w:p>
        </w:tc>
        <w:tc>
          <w:tcPr>
            <w:tcW w:w="1425" w:type="dxa"/>
            <w:tcBorders>
              <w:top w:val="single" w:sz="4" w:space="0" w:color="auto"/>
              <w:left w:val="nil"/>
              <w:bottom w:val="single" w:sz="4" w:space="0" w:color="auto"/>
              <w:right w:val="single" w:sz="4" w:space="0" w:color="auto"/>
            </w:tcBorders>
          </w:tcPr>
          <w:p w:rsidR="005960B9" w:rsidRDefault="0037477D">
            <w:pPr>
              <w:spacing w:after="0" w:line="240" w:lineRule="auto"/>
              <w:jc w:val="center"/>
              <w:rPr>
                <w:rFonts w:asciiTheme="minorHAnsi" w:hAnsiTheme="minorHAnsi" w:cs="Tahoma"/>
                <w:sz w:val="18"/>
                <w:szCs w:val="18"/>
              </w:rPr>
            </w:pPr>
            <w:r>
              <w:rPr>
                <w:rFonts w:asciiTheme="minorHAnsi" w:hAnsiTheme="minorHAnsi" w:cs="Tahoma"/>
                <w:sz w:val="18"/>
                <w:szCs w:val="18"/>
              </w:rPr>
              <w:t>1</w:t>
            </w:r>
            <w:r>
              <w:rPr>
                <w:rFonts w:asciiTheme="minorHAnsi" w:hAnsiTheme="minorHAnsi" w:cs="Tahoma"/>
                <w:sz w:val="18"/>
                <w:szCs w:val="18"/>
                <w:lang w:val="id-ID"/>
              </w:rPr>
              <w:t>,</w:t>
            </w:r>
            <w:r>
              <w:rPr>
                <w:rFonts w:asciiTheme="minorHAnsi" w:hAnsiTheme="minorHAnsi" w:cs="Tahoma"/>
                <w:sz w:val="18"/>
                <w:szCs w:val="18"/>
              </w:rPr>
              <w:t>10%</w:t>
            </w:r>
          </w:p>
        </w:tc>
        <w:tc>
          <w:tcPr>
            <w:tcW w:w="1157" w:type="dxa"/>
            <w:tcBorders>
              <w:top w:val="single" w:sz="4" w:space="0" w:color="auto"/>
              <w:left w:val="nil"/>
              <w:bottom w:val="single" w:sz="4" w:space="0" w:color="auto"/>
              <w:right w:val="single" w:sz="4" w:space="0" w:color="auto"/>
            </w:tcBorders>
          </w:tcPr>
          <w:p w:rsidR="005960B9" w:rsidRDefault="0037477D">
            <w:pPr>
              <w:spacing w:after="0" w:line="240" w:lineRule="auto"/>
              <w:jc w:val="center"/>
              <w:rPr>
                <w:rFonts w:asciiTheme="minorHAnsi" w:hAnsiTheme="minorHAnsi" w:cs="Tahoma"/>
                <w:sz w:val="18"/>
                <w:szCs w:val="18"/>
              </w:rPr>
            </w:pPr>
            <w:r>
              <w:rPr>
                <w:rFonts w:asciiTheme="minorHAnsi" w:hAnsiTheme="minorHAnsi" w:cs="Tahoma"/>
                <w:sz w:val="18"/>
                <w:szCs w:val="18"/>
              </w:rPr>
              <w:t>100</w:t>
            </w:r>
            <w:r>
              <w:rPr>
                <w:rFonts w:asciiTheme="minorHAnsi" w:hAnsiTheme="minorHAnsi" w:cs="Tahoma"/>
                <w:sz w:val="18"/>
                <w:szCs w:val="18"/>
                <w:lang w:val="id-ID"/>
              </w:rPr>
              <w:t>,</w:t>
            </w:r>
            <w:r>
              <w:rPr>
                <w:rFonts w:asciiTheme="minorHAnsi" w:hAnsiTheme="minorHAnsi" w:cs="Tahoma"/>
                <w:sz w:val="18"/>
                <w:szCs w:val="18"/>
              </w:rPr>
              <w:t>92</w:t>
            </w:r>
          </w:p>
        </w:tc>
      </w:tr>
      <w:tr w:rsidR="005960B9">
        <w:trPr>
          <w:trHeight w:val="375"/>
          <w:jc w:val="center"/>
        </w:trPr>
        <w:tc>
          <w:tcPr>
            <w:tcW w:w="467" w:type="dxa"/>
            <w:vMerge/>
            <w:tcBorders>
              <w:left w:val="single" w:sz="4" w:space="0" w:color="auto"/>
              <w:right w:val="single" w:sz="4" w:space="0" w:color="auto"/>
            </w:tcBorders>
          </w:tcPr>
          <w:p w:rsidR="005960B9" w:rsidRDefault="005960B9">
            <w:pPr>
              <w:spacing w:after="0" w:line="240" w:lineRule="auto"/>
              <w:jc w:val="center"/>
              <w:rPr>
                <w:rFonts w:asciiTheme="minorHAnsi" w:hAnsiTheme="minorHAnsi" w:cs="Tahoma"/>
                <w:sz w:val="18"/>
                <w:szCs w:val="18"/>
              </w:rPr>
            </w:pPr>
          </w:p>
        </w:tc>
        <w:tc>
          <w:tcPr>
            <w:tcW w:w="1595" w:type="dxa"/>
            <w:vMerge/>
            <w:tcBorders>
              <w:left w:val="nil"/>
              <w:right w:val="single" w:sz="4" w:space="0" w:color="auto"/>
            </w:tcBorders>
          </w:tcPr>
          <w:p w:rsidR="005960B9" w:rsidRDefault="005960B9">
            <w:pPr>
              <w:spacing w:after="0" w:line="240" w:lineRule="auto"/>
              <w:rPr>
                <w:rFonts w:asciiTheme="minorHAnsi" w:hAnsiTheme="minorHAnsi" w:cs="Tahoma"/>
                <w:spacing w:val="1"/>
                <w:sz w:val="18"/>
                <w:szCs w:val="18"/>
              </w:rPr>
            </w:pPr>
          </w:p>
        </w:tc>
        <w:tc>
          <w:tcPr>
            <w:tcW w:w="2166" w:type="dxa"/>
            <w:tcBorders>
              <w:top w:val="single" w:sz="4" w:space="0" w:color="auto"/>
              <w:left w:val="single" w:sz="4" w:space="0" w:color="auto"/>
              <w:bottom w:val="single" w:sz="4" w:space="0" w:color="auto"/>
              <w:right w:val="single" w:sz="4" w:space="0" w:color="auto"/>
            </w:tcBorders>
          </w:tcPr>
          <w:p w:rsidR="005960B9" w:rsidRDefault="0037477D">
            <w:pPr>
              <w:spacing w:after="0" w:line="240" w:lineRule="auto"/>
              <w:rPr>
                <w:rFonts w:asciiTheme="minorHAnsi" w:hAnsiTheme="minorHAnsi" w:cs="Tahoma"/>
                <w:spacing w:val="1"/>
                <w:sz w:val="18"/>
                <w:szCs w:val="18"/>
              </w:rPr>
            </w:pPr>
            <w:r>
              <w:rPr>
                <w:rFonts w:asciiTheme="minorHAnsi" w:hAnsiTheme="minorHAnsi" w:cs="Tahoma"/>
                <w:spacing w:val="1"/>
                <w:sz w:val="18"/>
                <w:szCs w:val="18"/>
              </w:rPr>
              <w:t>Persentase penurunan laju kerusakan hutan</w:t>
            </w:r>
          </w:p>
        </w:tc>
        <w:tc>
          <w:tcPr>
            <w:tcW w:w="1148" w:type="dxa"/>
            <w:tcBorders>
              <w:top w:val="single" w:sz="4" w:space="0" w:color="auto"/>
              <w:left w:val="nil"/>
              <w:bottom w:val="single" w:sz="4" w:space="0" w:color="auto"/>
              <w:right w:val="single" w:sz="4" w:space="0" w:color="auto"/>
            </w:tcBorders>
          </w:tcPr>
          <w:p w:rsidR="005960B9" w:rsidRDefault="0037477D">
            <w:pPr>
              <w:spacing w:after="0" w:line="240" w:lineRule="auto"/>
              <w:jc w:val="center"/>
              <w:rPr>
                <w:rFonts w:asciiTheme="minorHAnsi" w:hAnsiTheme="minorHAnsi" w:cs="Tahoma"/>
                <w:sz w:val="18"/>
                <w:szCs w:val="18"/>
              </w:rPr>
            </w:pPr>
            <w:r>
              <w:rPr>
                <w:rFonts w:asciiTheme="minorHAnsi" w:hAnsiTheme="minorHAnsi" w:cs="Tahoma"/>
                <w:sz w:val="18"/>
                <w:szCs w:val="18"/>
              </w:rPr>
              <w:t>10%</w:t>
            </w:r>
          </w:p>
        </w:tc>
        <w:tc>
          <w:tcPr>
            <w:tcW w:w="1425" w:type="dxa"/>
            <w:tcBorders>
              <w:top w:val="single" w:sz="4" w:space="0" w:color="auto"/>
              <w:left w:val="nil"/>
              <w:bottom w:val="single" w:sz="4" w:space="0" w:color="auto"/>
              <w:right w:val="single" w:sz="4" w:space="0" w:color="auto"/>
            </w:tcBorders>
          </w:tcPr>
          <w:p w:rsidR="005960B9" w:rsidRDefault="0037477D">
            <w:pPr>
              <w:spacing w:after="0" w:line="240" w:lineRule="auto"/>
              <w:jc w:val="center"/>
              <w:rPr>
                <w:rFonts w:asciiTheme="minorHAnsi" w:hAnsiTheme="minorHAnsi" w:cs="Tahoma"/>
                <w:sz w:val="18"/>
                <w:szCs w:val="18"/>
              </w:rPr>
            </w:pPr>
            <w:r>
              <w:rPr>
                <w:rFonts w:asciiTheme="minorHAnsi" w:hAnsiTheme="minorHAnsi" w:cs="Tahoma"/>
                <w:sz w:val="18"/>
                <w:szCs w:val="18"/>
              </w:rPr>
              <w:t>19</w:t>
            </w:r>
            <w:r>
              <w:rPr>
                <w:rFonts w:asciiTheme="minorHAnsi" w:hAnsiTheme="minorHAnsi" w:cs="Tahoma"/>
                <w:sz w:val="18"/>
                <w:szCs w:val="18"/>
                <w:lang w:val="id-ID"/>
              </w:rPr>
              <w:t>,</w:t>
            </w:r>
            <w:r>
              <w:rPr>
                <w:rFonts w:asciiTheme="minorHAnsi" w:hAnsiTheme="minorHAnsi" w:cs="Tahoma"/>
                <w:sz w:val="18"/>
                <w:szCs w:val="18"/>
              </w:rPr>
              <w:t>22%</w:t>
            </w:r>
          </w:p>
        </w:tc>
        <w:tc>
          <w:tcPr>
            <w:tcW w:w="1157" w:type="dxa"/>
            <w:tcBorders>
              <w:top w:val="single" w:sz="4" w:space="0" w:color="auto"/>
              <w:left w:val="nil"/>
              <w:bottom w:val="single" w:sz="4" w:space="0" w:color="auto"/>
              <w:right w:val="single" w:sz="4" w:space="0" w:color="auto"/>
            </w:tcBorders>
          </w:tcPr>
          <w:p w:rsidR="005960B9" w:rsidRDefault="0037477D">
            <w:pPr>
              <w:spacing w:after="0" w:line="240" w:lineRule="auto"/>
              <w:jc w:val="center"/>
              <w:rPr>
                <w:rFonts w:asciiTheme="minorHAnsi" w:hAnsiTheme="minorHAnsi" w:cs="Tahoma"/>
                <w:sz w:val="18"/>
                <w:szCs w:val="18"/>
              </w:rPr>
            </w:pPr>
            <w:r>
              <w:rPr>
                <w:rFonts w:asciiTheme="minorHAnsi" w:hAnsiTheme="minorHAnsi" w:cs="Tahoma"/>
                <w:sz w:val="18"/>
                <w:szCs w:val="18"/>
              </w:rPr>
              <w:t>192</w:t>
            </w:r>
            <w:r>
              <w:rPr>
                <w:rFonts w:asciiTheme="minorHAnsi" w:hAnsiTheme="minorHAnsi" w:cs="Tahoma"/>
                <w:sz w:val="18"/>
                <w:szCs w:val="18"/>
                <w:lang w:val="id-ID"/>
              </w:rPr>
              <w:t>,</w:t>
            </w:r>
            <w:r>
              <w:rPr>
                <w:rFonts w:asciiTheme="minorHAnsi" w:hAnsiTheme="minorHAnsi" w:cs="Tahoma"/>
                <w:sz w:val="18"/>
                <w:szCs w:val="18"/>
              </w:rPr>
              <w:t>20</w:t>
            </w:r>
          </w:p>
        </w:tc>
      </w:tr>
      <w:tr w:rsidR="005960B9">
        <w:trPr>
          <w:trHeight w:val="863"/>
          <w:jc w:val="center"/>
        </w:trPr>
        <w:tc>
          <w:tcPr>
            <w:tcW w:w="467" w:type="dxa"/>
            <w:vMerge/>
            <w:tcBorders>
              <w:left w:val="single" w:sz="4" w:space="0" w:color="auto"/>
              <w:bottom w:val="single" w:sz="4" w:space="0" w:color="auto"/>
              <w:right w:val="single" w:sz="4" w:space="0" w:color="auto"/>
            </w:tcBorders>
          </w:tcPr>
          <w:p w:rsidR="005960B9" w:rsidRDefault="005960B9">
            <w:pPr>
              <w:spacing w:after="0" w:line="240" w:lineRule="auto"/>
              <w:jc w:val="center"/>
              <w:rPr>
                <w:rFonts w:asciiTheme="minorHAnsi" w:hAnsiTheme="minorHAnsi" w:cs="Tahoma"/>
                <w:sz w:val="18"/>
                <w:szCs w:val="18"/>
              </w:rPr>
            </w:pPr>
          </w:p>
        </w:tc>
        <w:tc>
          <w:tcPr>
            <w:tcW w:w="1595" w:type="dxa"/>
            <w:vMerge/>
            <w:tcBorders>
              <w:left w:val="nil"/>
              <w:bottom w:val="single" w:sz="4" w:space="0" w:color="auto"/>
              <w:right w:val="single" w:sz="4" w:space="0" w:color="auto"/>
            </w:tcBorders>
          </w:tcPr>
          <w:p w:rsidR="005960B9" w:rsidRDefault="005960B9">
            <w:pPr>
              <w:spacing w:after="0" w:line="240" w:lineRule="auto"/>
              <w:rPr>
                <w:rFonts w:asciiTheme="minorHAnsi" w:hAnsiTheme="minorHAnsi" w:cs="Tahoma"/>
                <w:spacing w:val="1"/>
                <w:sz w:val="18"/>
                <w:szCs w:val="18"/>
              </w:rPr>
            </w:pPr>
          </w:p>
        </w:tc>
        <w:tc>
          <w:tcPr>
            <w:tcW w:w="2166" w:type="dxa"/>
            <w:tcBorders>
              <w:top w:val="single" w:sz="4" w:space="0" w:color="auto"/>
              <w:left w:val="single" w:sz="4" w:space="0" w:color="auto"/>
              <w:bottom w:val="single" w:sz="4" w:space="0" w:color="auto"/>
              <w:right w:val="single" w:sz="4" w:space="0" w:color="auto"/>
            </w:tcBorders>
          </w:tcPr>
          <w:p w:rsidR="005960B9" w:rsidRDefault="0037477D">
            <w:pPr>
              <w:spacing w:after="0" w:line="240" w:lineRule="auto"/>
              <w:rPr>
                <w:rFonts w:asciiTheme="minorHAnsi" w:hAnsiTheme="minorHAnsi" w:cs="Tahoma"/>
                <w:spacing w:val="1"/>
                <w:sz w:val="18"/>
                <w:szCs w:val="18"/>
              </w:rPr>
            </w:pPr>
            <w:r>
              <w:rPr>
                <w:rFonts w:asciiTheme="minorHAnsi" w:hAnsiTheme="minorHAnsi" w:cs="Tahoma"/>
                <w:spacing w:val="1"/>
                <w:sz w:val="18"/>
                <w:szCs w:val="18"/>
              </w:rPr>
              <w:t>Persentase penurunan jumlah titik panas (hot spot) dari rerata angka periode tahun sebelumnya (2011-2015)</w:t>
            </w:r>
          </w:p>
        </w:tc>
        <w:tc>
          <w:tcPr>
            <w:tcW w:w="1148" w:type="dxa"/>
            <w:tcBorders>
              <w:top w:val="single" w:sz="4" w:space="0" w:color="auto"/>
              <w:left w:val="nil"/>
              <w:bottom w:val="single" w:sz="4" w:space="0" w:color="auto"/>
              <w:right w:val="single" w:sz="4" w:space="0" w:color="auto"/>
            </w:tcBorders>
          </w:tcPr>
          <w:p w:rsidR="005960B9" w:rsidRDefault="0037477D">
            <w:pPr>
              <w:spacing w:after="0" w:line="240" w:lineRule="auto"/>
              <w:jc w:val="center"/>
              <w:rPr>
                <w:rFonts w:asciiTheme="minorHAnsi" w:hAnsiTheme="minorHAnsi" w:cs="Tahoma"/>
                <w:sz w:val="18"/>
                <w:szCs w:val="18"/>
              </w:rPr>
            </w:pPr>
            <w:r>
              <w:rPr>
                <w:rFonts w:asciiTheme="minorHAnsi" w:hAnsiTheme="minorHAnsi" w:cs="Tahoma"/>
                <w:sz w:val="18"/>
                <w:szCs w:val="18"/>
              </w:rPr>
              <w:t>45%</w:t>
            </w:r>
          </w:p>
        </w:tc>
        <w:tc>
          <w:tcPr>
            <w:tcW w:w="1425" w:type="dxa"/>
            <w:tcBorders>
              <w:top w:val="single" w:sz="4" w:space="0" w:color="auto"/>
              <w:left w:val="nil"/>
              <w:bottom w:val="single" w:sz="4" w:space="0" w:color="auto"/>
              <w:right w:val="single" w:sz="4" w:space="0" w:color="auto"/>
            </w:tcBorders>
          </w:tcPr>
          <w:p w:rsidR="005960B9" w:rsidRDefault="0037477D">
            <w:pPr>
              <w:spacing w:after="0" w:line="240" w:lineRule="auto"/>
              <w:jc w:val="center"/>
              <w:rPr>
                <w:rFonts w:asciiTheme="minorHAnsi" w:hAnsiTheme="minorHAnsi" w:cs="Tahoma"/>
                <w:sz w:val="18"/>
                <w:szCs w:val="18"/>
              </w:rPr>
            </w:pPr>
            <w:r>
              <w:rPr>
                <w:rFonts w:asciiTheme="minorHAnsi" w:hAnsiTheme="minorHAnsi" w:cs="Tahoma"/>
                <w:sz w:val="18"/>
                <w:szCs w:val="18"/>
              </w:rPr>
              <w:t>86</w:t>
            </w:r>
            <w:r>
              <w:rPr>
                <w:rFonts w:asciiTheme="minorHAnsi" w:hAnsiTheme="minorHAnsi" w:cs="Tahoma"/>
                <w:sz w:val="18"/>
                <w:szCs w:val="18"/>
                <w:lang w:val="id-ID"/>
              </w:rPr>
              <w:t>,</w:t>
            </w:r>
            <w:r>
              <w:rPr>
                <w:rFonts w:asciiTheme="minorHAnsi" w:hAnsiTheme="minorHAnsi" w:cs="Tahoma"/>
                <w:sz w:val="18"/>
                <w:szCs w:val="18"/>
              </w:rPr>
              <w:t>32%</w:t>
            </w:r>
          </w:p>
        </w:tc>
        <w:tc>
          <w:tcPr>
            <w:tcW w:w="1157" w:type="dxa"/>
            <w:tcBorders>
              <w:top w:val="single" w:sz="4" w:space="0" w:color="auto"/>
              <w:left w:val="nil"/>
              <w:bottom w:val="single" w:sz="4" w:space="0" w:color="auto"/>
              <w:right w:val="single" w:sz="4" w:space="0" w:color="auto"/>
            </w:tcBorders>
          </w:tcPr>
          <w:p w:rsidR="005960B9" w:rsidRDefault="0037477D">
            <w:pPr>
              <w:spacing w:after="0" w:line="240" w:lineRule="auto"/>
              <w:jc w:val="center"/>
              <w:rPr>
                <w:rFonts w:asciiTheme="minorHAnsi" w:hAnsiTheme="minorHAnsi" w:cs="Tahoma"/>
                <w:sz w:val="18"/>
                <w:szCs w:val="18"/>
              </w:rPr>
            </w:pPr>
            <w:r>
              <w:rPr>
                <w:rFonts w:asciiTheme="minorHAnsi" w:hAnsiTheme="minorHAnsi" w:cs="Tahoma"/>
                <w:sz w:val="18"/>
                <w:szCs w:val="18"/>
              </w:rPr>
              <w:t>191</w:t>
            </w:r>
            <w:r>
              <w:rPr>
                <w:rFonts w:asciiTheme="minorHAnsi" w:hAnsiTheme="minorHAnsi" w:cs="Tahoma"/>
                <w:sz w:val="18"/>
                <w:szCs w:val="18"/>
                <w:lang w:val="id-ID"/>
              </w:rPr>
              <w:t>,</w:t>
            </w:r>
            <w:r>
              <w:rPr>
                <w:rFonts w:asciiTheme="minorHAnsi" w:hAnsiTheme="minorHAnsi" w:cs="Tahoma"/>
                <w:sz w:val="18"/>
                <w:szCs w:val="18"/>
              </w:rPr>
              <w:t>82</w:t>
            </w:r>
          </w:p>
        </w:tc>
      </w:tr>
      <w:tr w:rsidR="005960B9">
        <w:trPr>
          <w:trHeight w:val="252"/>
          <w:jc w:val="center"/>
        </w:trPr>
        <w:tc>
          <w:tcPr>
            <w:tcW w:w="6801" w:type="dxa"/>
            <w:gridSpan w:val="5"/>
            <w:tcBorders>
              <w:top w:val="single" w:sz="4" w:space="0" w:color="auto"/>
              <w:left w:val="single" w:sz="4" w:space="0" w:color="auto"/>
              <w:bottom w:val="single" w:sz="4" w:space="0" w:color="auto"/>
              <w:right w:val="single" w:sz="4" w:space="0" w:color="auto"/>
            </w:tcBorders>
            <w:shd w:val="clear" w:color="auto" w:fill="B8CCE4" w:themeFill="accent1" w:themeFillTint="66"/>
          </w:tcPr>
          <w:p w:rsidR="005960B9" w:rsidRDefault="0037477D">
            <w:pPr>
              <w:spacing w:after="0" w:line="240" w:lineRule="auto"/>
              <w:jc w:val="center"/>
              <w:rPr>
                <w:rFonts w:asciiTheme="minorHAnsi" w:hAnsiTheme="minorHAnsi" w:cs="Tahoma"/>
                <w:sz w:val="18"/>
                <w:szCs w:val="18"/>
              </w:rPr>
            </w:pPr>
            <w:r>
              <w:rPr>
                <w:rFonts w:asciiTheme="minorHAnsi" w:hAnsiTheme="minorHAnsi" w:cs="Tahoma"/>
                <w:bCs/>
                <w:sz w:val="18"/>
                <w:szCs w:val="18"/>
              </w:rPr>
              <w:t>Rata-Rata Persentase Capaian Sasaran (%)</w:t>
            </w:r>
          </w:p>
        </w:tc>
        <w:tc>
          <w:tcPr>
            <w:tcW w:w="1157" w:type="dxa"/>
            <w:tcBorders>
              <w:top w:val="single" w:sz="4" w:space="0" w:color="auto"/>
              <w:left w:val="nil"/>
              <w:bottom w:val="single" w:sz="4" w:space="0" w:color="auto"/>
              <w:right w:val="single" w:sz="4" w:space="0" w:color="auto"/>
            </w:tcBorders>
            <w:shd w:val="clear" w:color="auto" w:fill="B8CCE4" w:themeFill="accent1" w:themeFillTint="66"/>
          </w:tcPr>
          <w:p w:rsidR="005960B9" w:rsidRDefault="0037477D">
            <w:pPr>
              <w:spacing w:after="0" w:line="240" w:lineRule="auto"/>
              <w:jc w:val="center"/>
              <w:rPr>
                <w:rFonts w:asciiTheme="minorHAnsi" w:hAnsiTheme="minorHAnsi" w:cs="Tahoma"/>
                <w:sz w:val="18"/>
                <w:szCs w:val="18"/>
              </w:rPr>
            </w:pPr>
            <w:r>
              <w:rPr>
                <w:rFonts w:asciiTheme="minorHAnsi" w:hAnsiTheme="minorHAnsi" w:cs="Tahoma"/>
                <w:sz w:val="18"/>
                <w:szCs w:val="18"/>
              </w:rPr>
              <w:t>161</w:t>
            </w:r>
            <w:r>
              <w:rPr>
                <w:rFonts w:asciiTheme="minorHAnsi" w:hAnsiTheme="minorHAnsi" w:cs="Tahoma"/>
                <w:sz w:val="18"/>
                <w:szCs w:val="18"/>
                <w:lang w:val="id-ID"/>
              </w:rPr>
              <w:t>,</w:t>
            </w:r>
            <w:r>
              <w:rPr>
                <w:rFonts w:asciiTheme="minorHAnsi" w:hAnsiTheme="minorHAnsi" w:cs="Tahoma"/>
                <w:sz w:val="18"/>
                <w:szCs w:val="18"/>
              </w:rPr>
              <w:t>65</w:t>
            </w:r>
          </w:p>
        </w:tc>
      </w:tr>
    </w:tbl>
    <w:p w:rsidR="005960B9" w:rsidRDefault="005960B9">
      <w:pPr>
        <w:spacing w:after="0" w:line="360" w:lineRule="auto"/>
        <w:ind w:left="720"/>
        <w:jc w:val="both"/>
        <w:rPr>
          <w:rFonts w:asciiTheme="minorHAnsi" w:hAnsiTheme="minorHAnsi" w:cs="Tahoma"/>
        </w:rPr>
      </w:pPr>
    </w:p>
    <w:p w:rsidR="005960B9" w:rsidRDefault="0037477D">
      <w:pPr>
        <w:spacing w:after="0" w:line="360" w:lineRule="auto"/>
        <w:ind w:left="720"/>
        <w:jc w:val="both"/>
        <w:rPr>
          <w:rFonts w:asciiTheme="minorHAnsi" w:hAnsiTheme="minorHAnsi" w:cs="Tahoma"/>
          <w:spacing w:val="1"/>
        </w:rPr>
      </w:pPr>
      <w:proofErr w:type="gramStart"/>
      <w:r>
        <w:rPr>
          <w:rFonts w:asciiTheme="minorHAnsi" w:hAnsiTheme="minorHAnsi" w:cs="Tahoma"/>
        </w:rPr>
        <w:t>D</w:t>
      </w:r>
      <w:r>
        <w:rPr>
          <w:rFonts w:asciiTheme="minorHAnsi" w:hAnsiTheme="minorHAnsi"/>
        </w:rPr>
        <w:t>ari Tabel 2</w:t>
      </w:r>
      <w:r>
        <w:rPr>
          <w:rFonts w:asciiTheme="minorHAnsi" w:hAnsiTheme="minorHAnsi"/>
          <w:lang w:val="id-ID"/>
        </w:rPr>
        <w:t>5</w:t>
      </w:r>
      <w:r>
        <w:rPr>
          <w:rFonts w:asciiTheme="minorHAnsi" w:hAnsiTheme="minorHAnsi"/>
        </w:rPr>
        <w:t xml:space="preserve"> tersebut terlihat bahwa Indikator Kinerja Utama (IKU) Sasaran Strategis II pada Tahun 2018 berhasil dicapai.</w:t>
      </w:r>
      <w:proofErr w:type="gramEnd"/>
      <w:r>
        <w:rPr>
          <w:rFonts w:asciiTheme="minorHAnsi" w:hAnsiTheme="minorHAnsi"/>
        </w:rPr>
        <w:t xml:space="preserve"> Rata-rata capaian sasaran</w:t>
      </w:r>
      <w:r>
        <w:rPr>
          <w:rFonts w:asciiTheme="minorHAnsi" w:hAnsiTheme="minorHAnsi"/>
          <w:lang w:val="id-ID"/>
        </w:rPr>
        <w:t xml:space="preserve"> adalah</w:t>
      </w:r>
      <w:r>
        <w:rPr>
          <w:rFonts w:asciiTheme="minorHAnsi" w:hAnsiTheme="minorHAnsi"/>
        </w:rPr>
        <w:t xml:space="preserve"> 161</w:t>
      </w:r>
      <w:proofErr w:type="gramStart"/>
      <w:r>
        <w:rPr>
          <w:rFonts w:asciiTheme="minorHAnsi" w:hAnsiTheme="minorHAnsi"/>
          <w:lang w:val="id-ID"/>
        </w:rPr>
        <w:t>,</w:t>
      </w:r>
      <w:r>
        <w:rPr>
          <w:rFonts w:asciiTheme="minorHAnsi" w:hAnsiTheme="minorHAnsi"/>
        </w:rPr>
        <w:t>65</w:t>
      </w:r>
      <w:proofErr w:type="gramEnd"/>
      <w:r>
        <w:rPr>
          <w:rFonts w:asciiTheme="minorHAnsi" w:hAnsiTheme="minorHAnsi"/>
        </w:rPr>
        <w:t xml:space="preserve">%, </w:t>
      </w:r>
      <w:r>
        <w:rPr>
          <w:rFonts w:asciiTheme="minorHAnsi" w:hAnsiTheme="minorHAnsi"/>
          <w:lang w:val="id-ID"/>
        </w:rPr>
        <w:t xml:space="preserve">yang </w:t>
      </w:r>
      <w:r>
        <w:rPr>
          <w:rFonts w:asciiTheme="minorHAnsi" w:hAnsiTheme="minorHAnsi"/>
        </w:rPr>
        <w:t xml:space="preserve">termasuk kategori keberhasilan sangat baik. </w:t>
      </w:r>
      <w:r>
        <w:rPr>
          <w:rFonts w:asciiTheme="minorHAnsi" w:hAnsiTheme="minorHAnsi" w:cs="Tahoma"/>
        </w:rPr>
        <w:t>Capaian kinerja Sasaran Strategis II yang tinggi bukan dikarenakan kesalahan penetapan target kinerja</w:t>
      </w:r>
      <w:r>
        <w:rPr>
          <w:rFonts w:asciiTheme="minorHAnsi" w:hAnsiTheme="minorHAnsi" w:cs="Tahoma"/>
          <w:lang w:val="id-ID"/>
        </w:rPr>
        <w:t xml:space="preserve">, tapi lebih didorong oleh progresifnya inovasi Perhutanan Sosial (PS) dan </w:t>
      </w:r>
      <w:r>
        <w:rPr>
          <w:rFonts w:asciiTheme="minorHAnsi" w:hAnsiTheme="minorHAnsi" w:cs="Tahoma"/>
          <w:lang w:val="id-ID"/>
        </w:rPr>
        <w:lastRenderedPageBreak/>
        <w:t>Pengamanan dan Perlindungan Hutan Berbasis Nagari (PPHBN) dalam 2 tahun terakhir, yang mampu menekan aktivitas-aktivitas yang cenderung merusak kawasan hutan</w:t>
      </w:r>
      <w:r>
        <w:rPr>
          <w:rFonts w:asciiTheme="minorHAnsi" w:hAnsiTheme="minorHAnsi" w:cs="Tahoma"/>
        </w:rPr>
        <w:t xml:space="preserve">. </w:t>
      </w:r>
      <w:r>
        <w:rPr>
          <w:rFonts w:asciiTheme="minorHAnsi" w:hAnsiTheme="minorHAnsi" w:cs="Tahoma"/>
          <w:lang w:val="id-ID"/>
        </w:rPr>
        <w:t>Argumen lainnya adalah metode analisis spasial untuk mengukur indikator kinerja “Persentase penurunan laju kerusakan hutan” juga sudah menerapkan penelaahan citra resolusi tinggi. Sementara itu, khusus untuk indikator kinerja “</w:t>
      </w:r>
      <w:r>
        <w:rPr>
          <w:rFonts w:asciiTheme="minorHAnsi" w:hAnsiTheme="minorHAnsi" w:cs="Tahoma"/>
          <w:spacing w:val="1"/>
        </w:rPr>
        <w:t xml:space="preserve">Persentase Penurunan Jumlah </w:t>
      </w:r>
      <w:r>
        <w:rPr>
          <w:rFonts w:asciiTheme="minorHAnsi" w:hAnsiTheme="minorHAnsi" w:cs="Tahoma"/>
          <w:i/>
          <w:spacing w:val="1"/>
        </w:rPr>
        <w:t>HotSpot</w:t>
      </w:r>
      <w:r>
        <w:rPr>
          <w:rFonts w:asciiTheme="minorHAnsi" w:hAnsiTheme="minorHAnsi" w:cs="Tahoma"/>
          <w:spacing w:val="1"/>
        </w:rPr>
        <w:t xml:space="preserve"> dari Rerata Angka Periode Tahun Sebelumnya (2011-2015)</w:t>
      </w:r>
      <w:r>
        <w:rPr>
          <w:rFonts w:asciiTheme="minorHAnsi" w:hAnsiTheme="minorHAnsi" w:cs="Tahoma"/>
        </w:rPr>
        <w:t>” merupakan indikator yang bersifat situasional</w:t>
      </w:r>
      <w:r>
        <w:rPr>
          <w:rFonts w:asciiTheme="minorHAnsi" w:hAnsiTheme="minorHAnsi" w:cs="Tahoma"/>
          <w:lang w:val="id-ID"/>
        </w:rPr>
        <w:t>,</w:t>
      </w:r>
      <w:r>
        <w:rPr>
          <w:rFonts w:asciiTheme="minorHAnsi" w:hAnsiTheme="minorHAnsi" w:cs="Tahoma"/>
        </w:rPr>
        <w:t xml:space="preserve"> sangat tergantung pada kasus perambahan dan </w:t>
      </w:r>
      <w:r>
        <w:rPr>
          <w:rFonts w:asciiTheme="minorHAnsi" w:hAnsiTheme="minorHAnsi" w:cs="Tahoma"/>
          <w:i/>
        </w:rPr>
        <w:t>illegal logging</w:t>
      </w:r>
      <w:r>
        <w:rPr>
          <w:rFonts w:asciiTheme="minorHAnsi" w:hAnsiTheme="minorHAnsi" w:cs="Tahoma"/>
        </w:rPr>
        <w:t xml:space="preserve"> serta keadaan iklim</w:t>
      </w:r>
      <w:r>
        <w:rPr>
          <w:rFonts w:asciiTheme="minorHAnsi" w:hAnsiTheme="minorHAnsi" w:cs="Tahoma"/>
          <w:lang w:val="id-ID"/>
        </w:rPr>
        <w:t xml:space="preserve"> dan cuaca</w:t>
      </w:r>
      <w:r>
        <w:rPr>
          <w:rFonts w:asciiTheme="minorHAnsi" w:hAnsiTheme="minorHAnsi" w:cs="Tahoma"/>
        </w:rPr>
        <w:t xml:space="preserve">, disamping sudah makin membaiknya sistem pengendalian kerusakan dan kebakaran hutan yang bersifat preventif sampai ke tingkat tapak (masyarakat). Indikator kinerja </w:t>
      </w:r>
      <w:r>
        <w:rPr>
          <w:rFonts w:asciiTheme="minorHAnsi" w:hAnsiTheme="minorHAnsi" w:cs="Tahoma"/>
          <w:lang w:val="id-ID"/>
        </w:rPr>
        <w:t>“</w:t>
      </w:r>
      <w:r>
        <w:rPr>
          <w:rFonts w:asciiTheme="minorHAnsi" w:hAnsiTheme="minorHAnsi" w:cs="Tahoma"/>
        </w:rPr>
        <w:t>Persentase penurunan laju kerusakan hutan</w:t>
      </w:r>
      <w:r>
        <w:rPr>
          <w:rFonts w:asciiTheme="minorHAnsi" w:hAnsiTheme="minorHAnsi" w:cs="Tahoma"/>
          <w:lang w:val="id-ID"/>
        </w:rPr>
        <w:t>”</w:t>
      </w:r>
      <w:r>
        <w:rPr>
          <w:rFonts w:asciiTheme="minorHAnsi" w:hAnsiTheme="minorHAnsi" w:cs="Tahoma"/>
        </w:rPr>
        <w:t xml:space="preserve"> dan indikator kinerja </w:t>
      </w:r>
      <w:r>
        <w:rPr>
          <w:rFonts w:asciiTheme="minorHAnsi" w:hAnsiTheme="minorHAnsi" w:cs="Tahoma"/>
          <w:lang w:val="id-ID"/>
        </w:rPr>
        <w:t>“</w:t>
      </w:r>
      <w:r>
        <w:rPr>
          <w:rFonts w:asciiTheme="minorHAnsi" w:hAnsiTheme="minorHAnsi" w:cs="Tahoma"/>
          <w:spacing w:val="1"/>
        </w:rPr>
        <w:t xml:space="preserve">Persentase Penurunan Jumlah </w:t>
      </w:r>
      <w:r>
        <w:rPr>
          <w:rFonts w:asciiTheme="minorHAnsi" w:hAnsiTheme="minorHAnsi" w:cs="Tahoma"/>
          <w:i/>
          <w:spacing w:val="1"/>
        </w:rPr>
        <w:t>Hot</w:t>
      </w:r>
      <w:r>
        <w:rPr>
          <w:rFonts w:asciiTheme="minorHAnsi" w:hAnsiTheme="minorHAnsi" w:cs="Tahoma"/>
          <w:i/>
          <w:spacing w:val="1"/>
          <w:lang w:val="id-ID"/>
        </w:rPr>
        <w:t>s</w:t>
      </w:r>
      <w:r>
        <w:rPr>
          <w:rFonts w:asciiTheme="minorHAnsi" w:hAnsiTheme="minorHAnsi" w:cs="Tahoma"/>
          <w:i/>
          <w:spacing w:val="1"/>
        </w:rPr>
        <w:t>pot</w:t>
      </w:r>
      <w:r>
        <w:rPr>
          <w:rFonts w:asciiTheme="minorHAnsi" w:hAnsiTheme="minorHAnsi" w:cs="Tahoma"/>
          <w:spacing w:val="1"/>
        </w:rPr>
        <w:t xml:space="preserve"> dari Rerata Angka Periode Tahun Sebelumnya (2011-2015)</w:t>
      </w:r>
      <w:r>
        <w:rPr>
          <w:rFonts w:asciiTheme="minorHAnsi" w:hAnsiTheme="minorHAnsi" w:cs="Tahoma"/>
          <w:spacing w:val="1"/>
          <w:lang w:val="id-ID"/>
        </w:rPr>
        <w:t>”</w:t>
      </w:r>
      <w:r>
        <w:rPr>
          <w:rFonts w:asciiTheme="minorHAnsi" w:hAnsiTheme="minorHAnsi" w:cs="Tahoma"/>
          <w:spacing w:val="1"/>
        </w:rPr>
        <w:t xml:space="preserve"> sesuai dengan hasil evaluasi RPJMD Sumatera Barat Tahun 2016-2021, Evaluasi Renja</w:t>
      </w:r>
      <w:r>
        <w:rPr>
          <w:rFonts w:asciiTheme="minorHAnsi" w:hAnsiTheme="minorHAnsi" w:cs="Tahoma"/>
          <w:spacing w:val="1"/>
          <w:lang w:val="id-ID"/>
        </w:rPr>
        <w:t>,</w:t>
      </w:r>
      <w:r>
        <w:rPr>
          <w:rFonts w:asciiTheme="minorHAnsi" w:hAnsiTheme="minorHAnsi" w:cs="Tahoma"/>
          <w:spacing w:val="1"/>
        </w:rPr>
        <w:t xml:space="preserve"> dan Renstra Dinas Kehutanan Provinsi Sumatera Barat Tahun 2016-2021 bahwa capaian indikator kinerja tersebut terlalu tinggi maka melalui surat Nomor 050/4940/Sekr-2018 tanggal 31 Desember 2018 perihal Perubahan Target Indikator Kinerja Dinas Kehutanan Provinsi Sumatera Barat, Dinas Kehutanan Provinsi Sumatera Barat melakukan perubahan target indikator tersebut diatas sebagai berikut:</w:t>
      </w:r>
    </w:p>
    <w:p w:rsidR="005960B9" w:rsidRDefault="0037477D">
      <w:pPr>
        <w:pStyle w:val="ListParagraph"/>
        <w:numPr>
          <w:ilvl w:val="0"/>
          <w:numId w:val="12"/>
        </w:numPr>
        <w:spacing w:after="0" w:line="360" w:lineRule="auto"/>
        <w:jc w:val="both"/>
        <w:rPr>
          <w:rFonts w:asciiTheme="minorHAnsi" w:hAnsiTheme="minorHAnsi" w:cs="Tahoma"/>
          <w:spacing w:val="1"/>
        </w:rPr>
      </w:pPr>
      <w:r>
        <w:rPr>
          <w:rFonts w:asciiTheme="minorHAnsi" w:hAnsiTheme="minorHAnsi" w:cs="Tahoma"/>
          <w:spacing w:val="1"/>
        </w:rPr>
        <w:t xml:space="preserve">Target indikator kinerja </w:t>
      </w:r>
      <w:r>
        <w:rPr>
          <w:rFonts w:asciiTheme="minorHAnsi" w:hAnsiTheme="minorHAnsi" w:cs="Tahoma"/>
          <w:spacing w:val="1"/>
          <w:lang w:val="id-ID"/>
        </w:rPr>
        <w:t>“</w:t>
      </w:r>
      <w:r>
        <w:rPr>
          <w:rFonts w:asciiTheme="minorHAnsi" w:hAnsiTheme="minorHAnsi" w:cs="Tahoma"/>
          <w:spacing w:val="1"/>
        </w:rPr>
        <w:t>Persentase penurunan laju kerusakan hutan</w:t>
      </w:r>
      <w:r>
        <w:rPr>
          <w:rFonts w:asciiTheme="minorHAnsi" w:hAnsiTheme="minorHAnsi" w:cs="Tahoma"/>
          <w:spacing w:val="1"/>
          <w:lang w:val="id-ID"/>
        </w:rPr>
        <w:t>”</w:t>
      </w:r>
      <w:r>
        <w:rPr>
          <w:rFonts w:asciiTheme="minorHAnsi" w:hAnsiTheme="minorHAnsi" w:cs="Tahoma"/>
          <w:spacing w:val="1"/>
        </w:rPr>
        <w:t xml:space="preserve"> semula 5.15% menjadi 10%.</w:t>
      </w:r>
    </w:p>
    <w:p w:rsidR="005960B9" w:rsidRDefault="0037477D">
      <w:pPr>
        <w:pStyle w:val="ListParagraph"/>
        <w:numPr>
          <w:ilvl w:val="0"/>
          <w:numId w:val="12"/>
        </w:numPr>
        <w:spacing w:after="0" w:line="360" w:lineRule="auto"/>
        <w:jc w:val="both"/>
        <w:rPr>
          <w:rFonts w:asciiTheme="minorHAnsi" w:hAnsiTheme="minorHAnsi" w:cs="Tahoma"/>
          <w:spacing w:val="1"/>
        </w:rPr>
      </w:pPr>
      <w:r>
        <w:rPr>
          <w:rFonts w:asciiTheme="minorHAnsi" w:hAnsiTheme="minorHAnsi" w:cs="Tahoma"/>
          <w:spacing w:val="1"/>
        </w:rPr>
        <w:t xml:space="preserve">Target indikator kinerja </w:t>
      </w:r>
      <w:r>
        <w:rPr>
          <w:rFonts w:asciiTheme="minorHAnsi" w:hAnsiTheme="minorHAnsi" w:cs="Tahoma"/>
          <w:spacing w:val="1"/>
          <w:lang w:val="id-ID"/>
        </w:rPr>
        <w:t>“</w:t>
      </w:r>
      <w:r>
        <w:rPr>
          <w:rFonts w:asciiTheme="minorHAnsi" w:hAnsiTheme="minorHAnsi" w:cs="Tahoma"/>
          <w:spacing w:val="1"/>
        </w:rPr>
        <w:t xml:space="preserve">Persentase Penurunan Jumlah </w:t>
      </w:r>
      <w:r>
        <w:rPr>
          <w:rFonts w:asciiTheme="minorHAnsi" w:hAnsiTheme="minorHAnsi" w:cs="Tahoma"/>
          <w:i/>
          <w:spacing w:val="1"/>
        </w:rPr>
        <w:t>Hot</w:t>
      </w:r>
      <w:r>
        <w:rPr>
          <w:rFonts w:asciiTheme="minorHAnsi" w:hAnsiTheme="minorHAnsi" w:cs="Tahoma"/>
          <w:i/>
          <w:spacing w:val="1"/>
          <w:lang w:val="id-ID"/>
        </w:rPr>
        <w:t>s</w:t>
      </w:r>
      <w:r>
        <w:rPr>
          <w:rFonts w:asciiTheme="minorHAnsi" w:hAnsiTheme="minorHAnsi" w:cs="Tahoma"/>
          <w:i/>
          <w:spacing w:val="1"/>
        </w:rPr>
        <w:t>pot</w:t>
      </w:r>
      <w:r>
        <w:rPr>
          <w:rFonts w:asciiTheme="minorHAnsi" w:hAnsiTheme="minorHAnsi" w:cs="Tahoma"/>
          <w:spacing w:val="1"/>
        </w:rPr>
        <w:t xml:space="preserve"> dari Rerata Angka Periode Tahun Sebelumnya (2011-2015)</w:t>
      </w:r>
      <w:r>
        <w:rPr>
          <w:rFonts w:asciiTheme="minorHAnsi" w:hAnsiTheme="minorHAnsi" w:cs="Tahoma"/>
          <w:spacing w:val="1"/>
          <w:lang w:val="id-ID"/>
        </w:rPr>
        <w:t>”</w:t>
      </w:r>
      <w:r>
        <w:rPr>
          <w:rFonts w:asciiTheme="minorHAnsi" w:hAnsiTheme="minorHAnsi" w:cs="Tahoma"/>
          <w:spacing w:val="1"/>
        </w:rPr>
        <w:t xml:space="preserve"> semula 15% menjadi 45%.</w:t>
      </w:r>
    </w:p>
    <w:p w:rsidR="005960B9" w:rsidRDefault="0037477D">
      <w:pPr>
        <w:spacing w:after="0" w:line="360" w:lineRule="auto"/>
        <w:ind w:left="720"/>
        <w:jc w:val="both"/>
        <w:rPr>
          <w:rFonts w:asciiTheme="minorHAnsi" w:hAnsiTheme="minorHAnsi" w:cs="Tahoma"/>
        </w:rPr>
      </w:pPr>
      <w:proofErr w:type="gramStart"/>
      <w:r>
        <w:rPr>
          <w:rFonts w:asciiTheme="minorHAnsi" w:hAnsiTheme="minorHAnsi" w:cs="Tahoma"/>
        </w:rPr>
        <w:t xml:space="preserve">Sasaran kinerja ini cenderung </w:t>
      </w:r>
      <w:r>
        <w:rPr>
          <w:rFonts w:asciiTheme="minorHAnsi" w:hAnsiTheme="minorHAnsi" w:cs="Tahoma"/>
          <w:lang w:val="id-ID"/>
        </w:rPr>
        <w:t>bersifat teknokratis dan metodologis</w:t>
      </w:r>
      <w:r>
        <w:rPr>
          <w:rFonts w:asciiTheme="minorHAnsi" w:hAnsiTheme="minorHAnsi" w:cs="Tahoma"/>
        </w:rPr>
        <w:t xml:space="preserve"> mengingat beberapa indikator yang dipakai memiliki parameter yang bersifat kasuistis (situasional) dan tergantung pada faktor yang tidak dapat dikontrol </w:t>
      </w:r>
      <w:r>
        <w:rPr>
          <w:rFonts w:asciiTheme="minorHAnsi" w:hAnsiTheme="minorHAnsi" w:cs="Tahoma"/>
          <w:lang w:val="id-ID"/>
        </w:rPr>
        <w:t>dalam</w:t>
      </w:r>
      <w:r>
        <w:rPr>
          <w:rFonts w:asciiTheme="minorHAnsi" w:hAnsiTheme="minorHAnsi" w:cs="Tahoma"/>
        </w:rPr>
        <w:t xml:space="preserve"> perencanaan.</w:t>
      </w:r>
      <w:proofErr w:type="gramEnd"/>
      <w:r>
        <w:rPr>
          <w:rFonts w:asciiTheme="minorHAnsi" w:hAnsiTheme="minorHAnsi" w:cs="Tahoma"/>
        </w:rPr>
        <w:t xml:space="preserve"> </w:t>
      </w:r>
    </w:p>
    <w:p w:rsidR="005960B9" w:rsidRDefault="005960B9">
      <w:pPr>
        <w:spacing w:after="0" w:line="360" w:lineRule="auto"/>
        <w:ind w:left="720"/>
        <w:jc w:val="both"/>
        <w:rPr>
          <w:rFonts w:asciiTheme="minorHAnsi" w:hAnsiTheme="minorHAnsi" w:cs="Tahoma"/>
        </w:rPr>
      </w:pPr>
    </w:p>
    <w:p w:rsidR="005960B9" w:rsidRDefault="005960B9">
      <w:pPr>
        <w:spacing w:after="0" w:line="360" w:lineRule="auto"/>
        <w:ind w:left="720"/>
        <w:jc w:val="both"/>
        <w:rPr>
          <w:rFonts w:asciiTheme="minorHAnsi" w:hAnsiTheme="minorHAnsi" w:cs="Tahoma"/>
          <w:lang w:val="id-ID"/>
        </w:rPr>
      </w:pPr>
    </w:p>
    <w:p w:rsidR="005960B9" w:rsidRDefault="005960B9">
      <w:pPr>
        <w:spacing w:after="0" w:line="360" w:lineRule="auto"/>
        <w:ind w:left="720"/>
        <w:jc w:val="both"/>
        <w:rPr>
          <w:rFonts w:asciiTheme="minorHAnsi" w:hAnsiTheme="minorHAnsi" w:cs="Tahoma"/>
          <w:lang w:val="id-ID"/>
        </w:rPr>
      </w:pPr>
    </w:p>
    <w:p w:rsidR="005960B9" w:rsidRDefault="005960B9">
      <w:pPr>
        <w:spacing w:after="0" w:line="360" w:lineRule="auto"/>
        <w:ind w:left="720"/>
        <w:jc w:val="both"/>
        <w:rPr>
          <w:rFonts w:asciiTheme="minorHAnsi" w:hAnsiTheme="minorHAnsi" w:cs="Tahoma"/>
        </w:rPr>
      </w:pPr>
    </w:p>
    <w:p w:rsidR="005960B9" w:rsidRDefault="0037477D">
      <w:pPr>
        <w:tabs>
          <w:tab w:val="left" w:pos="1134"/>
        </w:tabs>
        <w:spacing w:after="0" w:line="240" w:lineRule="auto"/>
        <w:ind w:left="1134" w:hanging="1134"/>
        <w:jc w:val="both"/>
        <w:rPr>
          <w:rFonts w:asciiTheme="minorHAnsi" w:hAnsiTheme="minorHAnsi" w:cs="Tahoma"/>
        </w:rPr>
      </w:pPr>
      <w:proofErr w:type="gramStart"/>
      <w:r>
        <w:rPr>
          <w:rFonts w:asciiTheme="minorHAnsi" w:hAnsiTheme="minorHAnsi" w:cs="Tahoma"/>
        </w:rPr>
        <w:lastRenderedPageBreak/>
        <w:t>Tabel 26.</w:t>
      </w:r>
      <w:proofErr w:type="gramEnd"/>
      <w:r>
        <w:rPr>
          <w:rFonts w:asciiTheme="minorHAnsi" w:hAnsiTheme="minorHAnsi" w:cs="Tahoma"/>
        </w:rPr>
        <w:t xml:space="preserve"> </w:t>
      </w:r>
      <w:r>
        <w:rPr>
          <w:rFonts w:asciiTheme="minorHAnsi" w:hAnsiTheme="minorHAnsi" w:cs="Tahoma"/>
        </w:rPr>
        <w:tab/>
        <w:t xml:space="preserve">Perbandingan </w:t>
      </w:r>
      <w:r>
        <w:rPr>
          <w:rFonts w:asciiTheme="minorHAnsi" w:hAnsiTheme="minorHAnsi" w:cs="Tahoma"/>
          <w:spacing w:val="1"/>
        </w:rPr>
        <w:t>Capaian</w:t>
      </w:r>
      <w:r>
        <w:rPr>
          <w:rFonts w:asciiTheme="minorHAnsi" w:hAnsiTheme="minorHAnsi" w:cs="Tahoma"/>
        </w:rPr>
        <w:t xml:space="preserve"> Kinerja Daya Dukung dan Daya Tampung Hutan Meningkat Tahun 2017 dan Tahun 2018</w:t>
      </w:r>
    </w:p>
    <w:tbl>
      <w:tblPr>
        <w:tblW w:w="78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80"/>
        <w:gridCol w:w="2299"/>
        <w:gridCol w:w="1170"/>
        <w:gridCol w:w="1253"/>
        <w:gridCol w:w="1192"/>
      </w:tblGrid>
      <w:tr w:rsidR="005960B9">
        <w:trPr>
          <w:jc w:val="center"/>
        </w:trPr>
        <w:tc>
          <w:tcPr>
            <w:tcW w:w="1980" w:type="dxa"/>
            <w:vMerge w:val="restart"/>
            <w:shd w:val="clear" w:color="auto" w:fill="00B050"/>
            <w:vAlign w:val="center"/>
          </w:tcPr>
          <w:p w:rsidR="005960B9" w:rsidRDefault="0037477D">
            <w:pPr>
              <w:autoSpaceDE w:val="0"/>
              <w:autoSpaceDN w:val="0"/>
              <w:adjustRightInd w:val="0"/>
              <w:spacing w:after="0" w:line="240" w:lineRule="auto"/>
              <w:jc w:val="center"/>
              <w:rPr>
                <w:rFonts w:asciiTheme="minorHAnsi" w:hAnsiTheme="minorHAnsi" w:cs="Tahoma"/>
                <w:b/>
                <w:sz w:val="18"/>
                <w:szCs w:val="18"/>
              </w:rPr>
            </w:pPr>
            <w:r>
              <w:rPr>
                <w:rFonts w:asciiTheme="minorHAnsi" w:hAnsiTheme="minorHAnsi" w:cs="Tahoma"/>
                <w:b/>
                <w:sz w:val="18"/>
                <w:szCs w:val="18"/>
              </w:rPr>
              <w:t>SASARAN</w:t>
            </w:r>
          </w:p>
        </w:tc>
        <w:tc>
          <w:tcPr>
            <w:tcW w:w="2299" w:type="dxa"/>
            <w:vMerge w:val="restart"/>
            <w:shd w:val="clear" w:color="auto" w:fill="00B050"/>
            <w:vAlign w:val="center"/>
          </w:tcPr>
          <w:p w:rsidR="005960B9" w:rsidRDefault="0037477D">
            <w:pPr>
              <w:autoSpaceDE w:val="0"/>
              <w:autoSpaceDN w:val="0"/>
              <w:adjustRightInd w:val="0"/>
              <w:spacing w:after="0" w:line="240" w:lineRule="auto"/>
              <w:jc w:val="center"/>
              <w:rPr>
                <w:rFonts w:asciiTheme="minorHAnsi" w:hAnsiTheme="minorHAnsi" w:cs="Tahoma"/>
                <w:b/>
                <w:sz w:val="18"/>
                <w:szCs w:val="18"/>
              </w:rPr>
            </w:pPr>
            <w:r>
              <w:rPr>
                <w:rFonts w:asciiTheme="minorHAnsi" w:hAnsiTheme="minorHAnsi" w:cs="Tahoma"/>
                <w:b/>
                <w:sz w:val="18"/>
                <w:szCs w:val="18"/>
              </w:rPr>
              <w:t>INDIKATOR KINERJA</w:t>
            </w:r>
          </w:p>
        </w:tc>
        <w:tc>
          <w:tcPr>
            <w:tcW w:w="1170" w:type="dxa"/>
            <w:vMerge w:val="restart"/>
            <w:shd w:val="clear" w:color="auto" w:fill="00B050"/>
            <w:vAlign w:val="center"/>
          </w:tcPr>
          <w:p w:rsidR="005960B9" w:rsidRDefault="0037477D">
            <w:pPr>
              <w:autoSpaceDE w:val="0"/>
              <w:autoSpaceDN w:val="0"/>
              <w:adjustRightInd w:val="0"/>
              <w:spacing w:after="0" w:line="240" w:lineRule="auto"/>
              <w:jc w:val="center"/>
              <w:rPr>
                <w:rFonts w:asciiTheme="minorHAnsi" w:hAnsiTheme="minorHAnsi" w:cs="Tahoma"/>
                <w:b/>
                <w:sz w:val="18"/>
                <w:szCs w:val="18"/>
              </w:rPr>
            </w:pPr>
            <w:r>
              <w:rPr>
                <w:rFonts w:asciiTheme="minorHAnsi" w:hAnsiTheme="minorHAnsi" w:cs="Tahoma"/>
                <w:b/>
                <w:sz w:val="18"/>
                <w:szCs w:val="18"/>
              </w:rPr>
              <w:t>Target</w:t>
            </w:r>
          </w:p>
          <w:p w:rsidR="005960B9" w:rsidRDefault="0037477D">
            <w:pPr>
              <w:autoSpaceDE w:val="0"/>
              <w:autoSpaceDN w:val="0"/>
              <w:adjustRightInd w:val="0"/>
              <w:spacing w:after="0" w:line="240" w:lineRule="auto"/>
              <w:jc w:val="center"/>
              <w:rPr>
                <w:rFonts w:asciiTheme="minorHAnsi" w:hAnsiTheme="minorHAnsi" w:cs="Tahoma"/>
                <w:b/>
                <w:sz w:val="18"/>
                <w:szCs w:val="18"/>
              </w:rPr>
            </w:pPr>
            <w:r>
              <w:rPr>
                <w:rFonts w:asciiTheme="minorHAnsi" w:hAnsiTheme="minorHAnsi" w:cs="Tahoma"/>
                <w:b/>
                <w:sz w:val="18"/>
                <w:szCs w:val="18"/>
              </w:rPr>
              <w:t>2018</w:t>
            </w:r>
          </w:p>
        </w:tc>
        <w:tc>
          <w:tcPr>
            <w:tcW w:w="2445" w:type="dxa"/>
            <w:gridSpan w:val="2"/>
            <w:shd w:val="clear" w:color="auto" w:fill="00B050"/>
            <w:vAlign w:val="center"/>
          </w:tcPr>
          <w:p w:rsidR="005960B9" w:rsidRDefault="0037477D">
            <w:pPr>
              <w:autoSpaceDE w:val="0"/>
              <w:autoSpaceDN w:val="0"/>
              <w:adjustRightInd w:val="0"/>
              <w:spacing w:after="0" w:line="240" w:lineRule="auto"/>
              <w:jc w:val="center"/>
              <w:rPr>
                <w:rFonts w:asciiTheme="minorHAnsi" w:hAnsiTheme="minorHAnsi" w:cs="Tahoma"/>
                <w:b/>
                <w:sz w:val="18"/>
                <w:szCs w:val="18"/>
              </w:rPr>
            </w:pPr>
            <w:r>
              <w:rPr>
                <w:rFonts w:asciiTheme="minorHAnsi" w:hAnsiTheme="minorHAnsi" w:cs="Tahoma"/>
                <w:b/>
                <w:sz w:val="18"/>
                <w:szCs w:val="18"/>
              </w:rPr>
              <w:t>Realisasi</w:t>
            </w:r>
          </w:p>
        </w:tc>
      </w:tr>
      <w:tr w:rsidR="005960B9">
        <w:trPr>
          <w:jc w:val="center"/>
        </w:trPr>
        <w:tc>
          <w:tcPr>
            <w:tcW w:w="1980" w:type="dxa"/>
            <w:vMerge/>
            <w:shd w:val="clear" w:color="auto" w:fill="00B050"/>
            <w:vAlign w:val="center"/>
          </w:tcPr>
          <w:p w:rsidR="005960B9" w:rsidRDefault="005960B9">
            <w:pPr>
              <w:autoSpaceDE w:val="0"/>
              <w:autoSpaceDN w:val="0"/>
              <w:adjustRightInd w:val="0"/>
              <w:spacing w:after="0" w:line="240" w:lineRule="auto"/>
              <w:jc w:val="center"/>
              <w:rPr>
                <w:rFonts w:asciiTheme="minorHAnsi" w:hAnsiTheme="minorHAnsi" w:cs="Tahoma"/>
                <w:sz w:val="18"/>
                <w:szCs w:val="18"/>
              </w:rPr>
            </w:pPr>
          </w:p>
        </w:tc>
        <w:tc>
          <w:tcPr>
            <w:tcW w:w="2299" w:type="dxa"/>
            <w:vMerge/>
            <w:shd w:val="clear" w:color="auto" w:fill="00B050"/>
            <w:vAlign w:val="center"/>
          </w:tcPr>
          <w:p w:rsidR="005960B9" w:rsidRDefault="005960B9">
            <w:pPr>
              <w:autoSpaceDE w:val="0"/>
              <w:autoSpaceDN w:val="0"/>
              <w:adjustRightInd w:val="0"/>
              <w:spacing w:after="0" w:line="240" w:lineRule="auto"/>
              <w:jc w:val="center"/>
              <w:rPr>
                <w:rFonts w:asciiTheme="minorHAnsi" w:hAnsiTheme="minorHAnsi" w:cs="Tahoma"/>
                <w:sz w:val="18"/>
                <w:szCs w:val="18"/>
              </w:rPr>
            </w:pPr>
          </w:p>
        </w:tc>
        <w:tc>
          <w:tcPr>
            <w:tcW w:w="1170" w:type="dxa"/>
            <w:vMerge/>
            <w:shd w:val="clear" w:color="auto" w:fill="00B050"/>
            <w:vAlign w:val="center"/>
          </w:tcPr>
          <w:p w:rsidR="005960B9" w:rsidRDefault="005960B9">
            <w:pPr>
              <w:autoSpaceDE w:val="0"/>
              <w:autoSpaceDN w:val="0"/>
              <w:adjustRightInd w:val="0"/>
              <w:spacing w:after="0" w:line="240" w:lineRule="auto"/>
              <w:jc w:val="center"/>
              <w:rPr>
                <w:rFonts w:asciiTheme="minorHAnsi" w:hAnsiTheme="minorHAnsi" w:cs="Tahoma"/>
                <w:sz w:val="18"/>
                <w:szCs w:val="18"/>
              </w:rPr>
            </w:pPr>
          </w:p>
        </w:tc>
        <w:tc>
          <w:tcPr>
            <w:tcW w:w="1253" w:type="dxa"/>
            <w:shd w:val="clear" w:color="auto" w:fill="00B050"/>
            <w:vAlign w:val="center"/>
          </w:tcPr>
          <w:p w:rsidR="005960B9" w:rsidRDefault="0037477D">
            <w:pPr>
              <w:autoSpaceDE w:val="0"/>
              <w:autoSpaceDN w:val="0"/>
              <w:adjustRightInd w:val="0"/>
              <w:spacing w:after="0" w:line="240" w:lineRule="auto"/>
              <w:jc w:val="center"/>
              <w:rPr>
                <w:rFonts w:asciiTheme="minorHAnsi" w:hAnsiTheme="minorHAnsi" w:cs="Tahoma"/>
                <w:b/>
                <w:sz w:val="18"/>
                <w:szCs w:val="18"/>
              </w:rPr>
            </w:pPr>
            <w:r>
              <w:rPr>
                <w:rFonts w:asciiTheme="minorHAnsi" w:hAnsiTheme="minorHAnsi" w:cs="Tahoma"/>
                <w:b/>
                <w:sz w:val="18"/>
                <w:szCs w:val="18"/>
              </w:rPr>
              <w:t>2017 (n-1)</w:t>
            </w:r>
          </w:p>
        </w:tc>
        <w:tc>
          <w:tcPr>
            <w:tcW w:w="1192" w:type="dxa"/>
            <w:shd w:val="clear" w:color="auto" w:fill="00B050"/>
            <w:vAlign w:val="center"/>
          </w:tcPr>
          <w:p w:rsidR="005960B9" w:rsidRDefault="0037477D">
            <w:pPr>
              <w:autoSpaceDE w:val="0"/>
              <w:autoSpaceDN w:val="0"/>
              <w:adjustRightInd w:val="0"/>
              <w:spacing w:after="0" w:line="240" w:lineRule="auto"/>
              <w:jc w:val="center"/>
              <w:rPr>
                <w:rFonts w:asciiTheme="minorHAnsi" w:hAnsiTheme="minorHAnsi" w:cs="Tahoma"/>
                <w:b/>
                <w:sz w:val="18"/>
                <w:szCs w:val="18"/>
              </w:rPr>
            </w:pPr>
            <w:r>
              <w:rPr>
                <w:rFonts w:asciiTheme="minorHAnsi" w:hAnsiTheme="minorHAnsi" w:cs="Tahoma"/>
                <w:b/>
                <w:sz w:val="18"/>
                <w:szCs w:val="18"/>
              </w:rPr>
              <w:t>2018 (n)</w:t>
            </w:r>
          </w:p>
        </w:tc>
      </w:tr>
      <w:tr w:rsidR="005960B9">
        <w:trPr>
          <w:trHeight w:val="355"/>
          <w:jc w:val="center"/>
        </w:trPr>
        <w:tc>
          <w:tcPr>
            <w:tcW w:w="1980" w:type="dxa"/>
            <w:vMerge w:val="restart"/>
          </w:tcPr>
          <w:p w:rsidR="005960B9" w:rsidRDefault="0037477D">
            <w:pPr>
              <w:autoSpaceDE w:val="0"/>
              <w:autoSpaceDN w:val="0"/>
              <w:adjustRightInd w:val="0"/>
              <w:spacing w:after="0" w:line="240" w:lineRule="auto"/>
              <w:rPr>
                <w:rFonts w:asciiTheme="minorHAnsi" w:hAnsiTheme="minorHAnsi" w:cs="Tahoma"/>
                <w:sz w:val="18"/>
                <w:szCs w:val="18"/>
              </w:rPr>
            </w:pPr>
            <w:r>
              <w:rPr>
                <w:rFonts w:asciiTheme="minorHAnsi" w:hAnsiTheme="minorHAnsi" w:cs="Tahoma"/>
                <w:sz w:val="18"/>
                <w:szCs w:val="18"/>
              </w:rPr>
              <w:t>Daya Dukung dan Daya Tampung Hutan Meningkat</w:t>
            </w:r>
          </w:p>
        </w:tc>
        <w:tc>
          <w:tcPr>
            <w:tcW w:w="2299" w:type="dxa"/>
          </w:tcPr>
          <w:p w:rsidR="005960B9" w:rsidRDefault="0037477D">
            <w:pPr>
              <w:autoSpaceDE w:val="0"/>
              <w:autoSpaceDN w:val="0"/>
              <w:adjustRightInd w:val="0"/>
              <w:spacing w:after="0" w:line="240" w:lineRule="auto"/>
              <w:rPr>
                <w:rFonts w:asciiTheme="minorHAnsi" w:hAnsiTheme="minorHAnsi" w:cs="Tahoma"/>
                <w:sz w:val="18"/>
                <w:szCs w:val="18"/>
              </w:rPr>
            </w:pPr>
            <w:r>
              <w:rPr>
                <w:rFonts w:asciiTheme="minorHAnsi" w:hAnsiTheme="minorHAnsi" w:cs="Tahoma"/>
                <w:sz w:val="18"/>
                <w:szCs w:val="18"/>
              </w:rPr>
              <w:t>Persentase Penurunan Luas Lahan Kritis</w:t>
            </w:r>
          </w:p>
        </w:tc>
        <w:tc>
          <w:tcPr>
            <w:tcW w:w="1170" w:type="dxa"/>
          </w:tcPr>
          <w:p w:rsidR="005960B9" w:rsidRDefault="0037477D">
            <w:pPr>
              <w:autoSpaceDE w:val="0"/>
              <w:autoSpaceDN w:val="0"/>
              <w:adjustRightInd w:val="0"/>
              <w:spacing w:after="0" w:line="240" w:lineRule="auto"/>
              <w:jc w:val="center"/>
              <w:rPr>
                <w:rFonts w:asciiTheme="minorHAnsi" w:hAnsiTheme="minorHAnsi" w:cs="Tahoma"/>
                <w:sz w:val="18"/>
                <w:szCs w:val="18"/>
              </w:rPr>
            </w:pPr>
            <w:r>
              <w:rPr>
                <w:rFonts w:asciiTheme="minorHAnsi" w:hAnsiTheme="minorHAnsi" w:cs="Tahoma"/>
                <w:sz w:val="18"/>
                <w:szCs w:val="18"/>
              </w:rPr>
              <w:t>1.09%</w:t>
            </w:r>
          </w:p>
        </w:tc>
        <w:tc>
          <w:tcPr>
            <w:tcW w:w="1253" w:type="dxa"/>
          </w:tcPr>
          <w:p w:rsidR="005960B9" w:rsidRDefault="0037477D">
            <w:pPr>
              <w:spacing w:after="0" w:line="240" w:lineRule="auto"/>
              <w:jc w:val="center"/>
              <w:rPr>
                <w:rFonts w:asciiTheme="minorHAnsi" w:hAnsiTheme="minorHAnsi" w:cs="Tahoma"/>
                <w:sz w:val="18"/>
                <w:szCs w:val="18"/>
              </w:rPr>
            </w:pPr>
            <w:r>
              <w:rPr>
                <w:rFonts w:asciiTheme="minorHAnsi" w:hAnsiTheme="minorHAnsi" w:cs="Tahoma"/>
                <w:sz w:val="18"/>
                <w:szCs w:val="18"/>
              </w:rPr>
              <w:t>0,43%</w:t>
            </w:r>
          </w:p>
        </w:tc>
        <w:tc>
          <w:tcPr>
            <w:tcW w:w="1192" w:type="dxa"/>
          </w:tcPr>
          <w:p w:rsidR="005960B9" w:rsidRDefault="0037477D">
            <w:pPr>
              <w:spacing w:after="0" w:line="240" w:lineRule="auto"/>
              <w:jc w:val="center"/>
              <w:rPr>
                <w:rFonts w:asciiTheme="minorHAnsi" w:hAnsiTheme="minorHAnsi" w:cs="Tahoma"/>
                <w:sz w:val="18"/>
                <w:szCs w:val="18"/>
              </w:rPr>
            </w:pPr>
            <w:r>
              <w:rPr>
                <w:rFonts w:asciiTheme="minorHAnsi" w:hAnsiTheme="minorHAnsi" w:cs="Tahoma"/>
                <w:sz w:val="18"/>
                <w:szCs w:val="18"/>
              </w:rPr>
              <w:t>1</w:t>
            </w:r>
            <w:r>
              <w:rPr>
                <w:rFonts w:asciiTheme="minorHAnsi" w:hAnsiTheme="minorHAnsi" w:cs="Tahoma"/>
                <w:sz w:val="18"/>
                <w:szCs w:val="18"/>
                <w:lang w:val="id-ID"/>
              </w:rPr>
              <w:t>,</w:t>
            </w:r>
            <w:r>
              <w:rPr>
                <w:rFonts w:asciiTheme="minorHAnsi" w:hAnsiTheme="minorHAnsi" w:cs="Tahoma"/>
                <w:sz w:val="18"/>
                <w:szCs w:val="18"/>
              </w:rPr>
              <w:t>10%</w:t>
            </w:r>
          </w:p>
        </w:tc>
      </w:tr>
      <w:tr w:rsidR="005960B9">
        <w:trPr>
          <w:trHeight w:val="418"/>
          <w:jc w:val="center"/>
        </w:trPr>
        <w:tc>
          <w:tcPr>
            <w:tcW w:w="1980" w:type="dxa"/>
            <w:vMerge/>
          </w:tcPr>
          <w:p w:rsidR="005960B9" w:rsidRDefault="005960B9">
            <w:pPr>
              <w:autoSpaceDE w:val="0"/>
              <w:autoSpaceDN w:val="0"/>
              <w:adjustRightInd w:val="0"/>
              <w:spacing w:after="0" w:line="240" w:lineRule="auto"/>
              <w:rPr>
                <w:rFonts w:asciiTheme="minorHAnsi" w:hAnsiTheme="minorHAnsi" w:cs="Tahoma"/>
                <w:spacing w:val="1"/>
                <w:sz w:val="18"/>
                <w:szCs w:val="18"/>
              </w:rPr>
            </w:pPr>
          </w:p>
        </w:tc>
        <w:tc>
          <w:tcPr>
            <w:tcW w:w="2299" w:type="dxa"/>
          </w:tcPr>
          <w:p w:rsidR="005960B9" w:rsidRDefault="0037477D">
            <w:pPr>
              <w:autoSpaceDE w:val="0"/>
              <w:autoSpaceDN w:val="0"/>
              <w:adjustRightInd w:val="0"/>
              <w:spacing w:after="0" w:line="240" w:lineRule="auto"/>
              <w:rPr>
                <w:rFonts w:asciiTheme="minorHAnsi" w:hAnsiTheme="minorHAnsi" w:cs="Tahoma"/>
                <w:sz w:val="18"/>
                <w:szCs w:val="18"/>
              </w:rPr>
            </w:pPr>
            <w:r>
              <w:rPr>
                <w:rFonts w:asciiTheme="minorHAnsi" w:hAnsiTheme="minorHAnsi" w:cs="Tahoma"/>
                <w:sz w:val="18"/>
                <w:szCs w:val="18"/>
              </w:rPr>
              <w:t>Persentase penurunan laju kerusakan hutan</w:t>
            </w:r>
          </w:p>
        </w:tc>
        <w:tc>
          <w:tcPr>
            <w:tcW w:w="1170" w:type="dxa"/>
          </w:tcPr>
          <w:p w:rsidR="005960B9" w:rsidRDefault="0037477D">
            <w:pPr>
              <w:autoSpaceDE w:val="0"/>
              <w:autoSpaceDN w:val="0"/>
              <w:adjustRightInd w:val="0"/>
              <w:spacing w:after="0" w:line="240" w:lineRule="auto"/>
              <w:jc w:val="center"/>
              <w:rPr>
                <w:rFonts w:asciiTheme="minorHAnsi" w:hAnsiTheme="minorHAnsi" w:cs="Tahoma"/>
                <w:sz w:val="18"/>
                <w:szCs w:val="18"/>
              </w:rPr>
            </w:pPr>
            <w:r>
              <w:rPr>
                <w:rFonts w:asciiTheme="minorHAnsi" w:hAnsiTheme="minorHAnsi" w:cs="Tahoma"/>
                <w:sz w:val="18"/>
                <w:szCs w:val="18"/>
              </w:rPr>
              <w:t>10%</w:t>
            </w:r>
          </w:p>
        </w:tc>
        <w:tc>
          <w:tcPr>
            <w:tcW w:w="1253" w:type="dxa"/>
          </w:tcPr>
          <w:p w:rsidR="005960B9" w:rsidRDefault="0037477D">
            <w:pPr>
              <w:spacing w:after="0" w:line="240" w:lineRule="auto"/>
              <w:jc w:val="center"/>
              <w:rPr>
                <w:rFonts w:asciiTheme="minorHAnsi" w:hAnsiTheme="minorHAnsi" w:cs="Tahoma"/>
                <w:sz w:val="18"/>
                <w:szCs w:val="18"/>
              </w:rPr>
            </w:pPr>
            <w:r>
              <w:rPr>
                <w:rFonts w:asciiTheme="minorHAnsi" w:hAnsiTheme="minorHAnsi" w:cs="Tahoma"/>
                <w:sz w:val="18"/>
                <w:szCs w:val="18"/>
              </w:rPr>
              <w:t>9,92%</w:t>
            </w:r>
          </w:p>
        </w:tc>
        <w:tc>
          <w:tcPr>
            <w:tcW w:w="1192" w:type="dxa"/>
          </w:tcPr>
          <w:p w:rsidR="005960B9" w:rsidRDefault="0037477D">
            <w:pPr>
              <w:spacing w:after="0" w:line="240" w:lineRule="auto"/>
              <w:jc w:val="center"/>
              <w:rPr>
                <w:rFonts w:asciiTheme="minorHAnsi" w:hAnsiTheme="minorHAnsi" w:cs="Tahoma"/>
                <w:sz w:val="18"/>
                <w:szCs w:val="18"/>
              </w:rPr>
            </w:pPr>
            <w:r>
              <w:rPr>
                <w:rFonts w:asciiTheme="minorHAnsi" w:hAnsiTheme="minorHAnsi" w:cs="Tahoma"/>
                <w:sz w:val="18"/>
                <w:szCs w:val="18"/>
              </w:rPr>
              <w:t>19</w:t>
            </w:r>
            <w:r>
              <w:rPr>
                <w:rFonts w:asciiTheme="minorHAnsi" w:hAnsiTheme="minorHAnsi" w:cs="Tahoma"/>
                <w:sz w:val="18"/>
                <w:szCs w:val="18"/>
                <w:lang w:val="id-ID"/>
              </w:rPr>
              <w:t>,</w:t>
            </w:r>
            <w:r>
              <w:rPr>
                <w:rFonts w:asciiTheme="minorHAnsi" w:hAnsiTheme="minorHAnsi" w:cs="Tahoma"/>
                <w:sz w:val="18"/>
                <w:szCs w:val="18"/>
              </w:rPr>
              <w:t>22%</w:t>
            </w:r>
          </w:p>
        </w:tc>
      </w:tr>
      <w:tr w:rsidR="005960B9">
        <w:trPr>
          <w:trHeight w:val="848"/>
          <w:jc w:val="center"/>
        </w:trPr>
        <w:tc>
          <w:tcPr>
            <w:tcW w:w="1980" w:type="dxa"/>
            <w:vMerge/>
          </w:tcPr>
          <w:p w:rsidR="005960B9" w:rsidRDefault="005960B9">
            <w:pPr>
              <w:autoSpaceDE w:val="0"/>
              <w:autoSpaceDN w:val="0"/>
              <w:adjustRightInd w:val="0"/>
              <w:spacing w:after="0" w:line="240" w:lineRule="auto"/>
              <w:rPr>
                <w:rFonts w:asciiTheme="minorHAnsi" w:hAnsiTheme="minorHAnsi" w:cs="Tahoma"/>
                <w:spacing w:val="1"/>
                <w:sz w:val="18"/>
                <w:szCs w:val="18"/>
              </w:rPr>
            </w:pPr>
          </w:p>
        </w:tc>
        <w:tc>
          <w:tcPr>
            <w:tcW w:w="2299" w:type="dxa"/>
          </w:tcPr>
          <w:p w:rsidR="005960B9" w:rsidRDefault="0037477D">
            <w:pPr>
              <w:autoSpaceDE w:val="0"/>
              <w:autoSpaceDN w:val="0"/>
              <w:adjustRightInd w:val="0"/>
              <w:spacing w:after="0" w:line="240" w:lineRule="auto"/>
              <w:rPr>
                <w:rFonts w:asciiTheme="minorHAnsi" w:hAnsiTheme="minorHAnsi" w:cs="Tahoma"/>
                <w:sz w:val="18"/>
                <w:szCs w:val="18"/>
              </w:rPr>
            </w:pPr>
            <w:r>
              <w:rPr>
                <w:rFonts w:asciiTheme="minorHAnsi" w:hAnsiTheme="minorHAnsi" w:cs="Tahoma"/>
                <w:sz w:val="18"/>
                <w:szCs w:val="18"/>
              </w:rPr>
              <w:t>Persentase penurunan jumlah titik panas (hot spot) dari rerata angka periode tahun sebelumnya (2011-2015)</w:t>
            </w:r>
          </w:p>
        </w:tc>
        <w:tc>
          <w:tcPr>
            <w:tcW w:w="1170" w:type="dxa"/>
          </w:tcPr>
          <w:p w:rsidR="005960B9" w:rsidRDefault="0037477D">
            <w:pPr>
              <w:autoSpaceDE w:val="0"/>
              <w:autoSpaceDN w:val="0"/>
              <w:adjustRightInd w:val="0"/>
              <w:spacing w:after="0" w:line="240" w:lineRule="auto"/>
              <w:jc w:val="center"/>
              <w:rPr>
                <w:rFonts w:asciiTheme="minorHAnsi" w:hAnsiTheme="minorHAnsi" w:cs="Tahoma"/>
                <w:sz w:val="18"/>
                <w:szCs w:val="18"/>
              </w:rPr>
            </w:pPr>
            <w:r>
              <w:rPr>
                <w:rFonts w:asciiTheme="minorHAnsi" w:hAnsiTheme="minorHAnsi" w:cs="Tahoma"/>
                <w:sz w:val="18"/>
                <w:szCs w:val="18"/>
              </w:rPr>
              <w:t>45%</w:t>
            </w:r>
          </w:p>
        </w:tc>
        <w:tc>
          <w:tcPr>
            <w:tcW w:w="1253" w:type="dxa"/>
          </w:tcPr>
          <w:p w:rsidR="005960B9" w:rsidRDefault="0037477D">
            <w:pPr>
              <w:spacing w:after="0" w:line="240" w:lineRule="auto"/>
              <w:jc w:val="center"/>
              <w:rPr>
                <w:rFonts w:asciiTheme="minorHAnsi" w:hAnsiTheme="minorHAnsi" w:cs="Tahoma"/>
                <w:sz w:val="18"/>
                <w:szCs w:val="18"/>
              </w:rPr>
            </w:pPr>
            <w:r>
              <w:rPr>
                <w:rFonts w:asciiTheme="minorHAnsi" w:hAnsiTheme="minorHAnsi" w:cs="Tahoma"/>
                <w:sz w:val="18"/>
                <w:szCs w:val="18"/>
              </w:rPr>
              <w:t>88,21%</w:t>
            </w:r>
          </w:p>
        </w:tc>
        <w:tc>
          <w:tcPr>
            <w:tcW w:w="1192" w:type="dxa"/>
          </w:tcPr>
          <w:p w:rsidR="005960B9" w:rsidRDefault="0037477D">
            <w:pPr>
              <w:spacing w:after="0" w:line="240" w:lineRule="auto"/>
              <w:jc w:val="center"/>
              <w:rPr>
                <w:rFonts w:asciiTheme="minorHAnsi" w:hAnsiTheme="minorHAnsi" w:cs="Tahoma"/>
                <w:sz w:val="18"/>
                <w:szCs w:val="18"/>
              </w:rPr>
            </w:pPr>
            <w:r>
              <w:rPr>
                <w:rFonts w:asciiTheme="minorHAnsi" w:hAnsiTheme="minorHAnsi" w:cs="Tahoma"/>
                <w:sz w:val="18"/>
                <w:szCs w:val="18"/>
              </w:rPr>
              <w:t>86</w:t>
            </w:r>
            <w:r>
              <w:rPr>
                <w:rFonts w:asciiTheme="minorHAnsi" w:hAnsiTheme="minorHAnsi" w:cs="Tahoma"/>
                <w:sz w:val="18"/>
                <w:szCs w:val="18"/>
                <w:lang w:val="id-ID"/>
              </w:rPr>
              <w:t>,</w:t>
            </w:r>
            <w:r>
              <w:rPr>
                <w:rFonts w:asciiTheme="minorHAnsi" w:hAnsiTheme="minorHAnsi" w:cs="Tahoma"/>
                <w:sz w:val="18"/>
                <w:szCs w:val="18"/>
              </w:rPr>
              <w:t>32%</w:t>
            </w:r>
          </w:p>
        </w:tc>
      </w:tr>
    </w:tbl>
    <w:p w:rsidR="005960B9" w:rsidRDefault="005960B9">
      <w:pPr>
        <w:spacing w:after="0" w:line="360" w:lineRule="auto"/>
        <w:ind w:left="720"/>
        <w:jc w:val="both"/>
        <w:rPr>
          <w:rFonts w:asciiTheme="minorHAnsi" w:hAnsiTheme="minorHAnsi" w:cs="Tahoma"/>
        </w:rPr>
      </w:pPr>
    </w:p>
    <w:p w:rsidR="005960B9" w:rsidRDefault="0037477D">
      <w:pPr>
        <w:spacing w:after="0" w:line="360" w:lineRule="auto"/>
        <w:ind w:left="720"/>
        <w:jc w:val="both"/>
        <w:rPr>
          <w:rFonts w:asciiTheme="minorHAnsi" w:hAnsiTheme="minorHAnsi" w:cs="Tahoma"/>
        </w:rPr>
      </w:pPr>
      <w:r>
        <w:rPr>
          <w:rFonts w:asciiTheme="minorHAnsi" w:hAnsiTheme="minorHAnsi" w:cs="Tahoma"/>
        </w:rPr>
        <w:t>Dari Tabel 26 di atas dapat diketahui bahwa jika dibandingkan dengan tahun sebelumnya indikator kinerja 4 yaitu persentase penurunan luas lahan kritis terealisir 1</w:t>
      </w:r>
      <w:r>
        <w:rPr>
          <w:rFonts w:asciiTheme="minorHAnsi" w:hAnsiTheme="minorHAnsi" w:cs="Tahoma"/>
          <w:lang w:val="id-ID"/>
        </w:rPr>
        <w:t>,</w:t>
      </w:r>
      <w:r>
        <w:rPr>
          <w:rFonts w:asciiTheme="minorHAnsi" w:hAnsiTheme="minorHAnsi" w:cs="Tahoma"/>
        </w:rPr>
        <w:t>10% atau mengalami peningkatan 0</w:t>
      </w:r>
      <w:r>
        <w:rPr>
          <w:rFonts w:asciiTheme="minorHAnsi" w:hAnsiTheme="minorHAnsi" w:cs="Tahoma"/>
          <w:lang w:val="id-ID"/>
        </w:rPr>
        <w:t>,</w:t>
      </w:r>
      <w:r>
        <w:rPr>
          <w:rFonts w:asciiTheme="minorHAnsi" w:hAnsiTheme="minorHAnsi" w:cs="Tahoma"/>
        </w:rPr>
        <w:t>67% dari realisasi tahun lalu. Indikator kinerja 5 yaitupersentase penurunan laju kerusakan hutan terealisir 19</w:t>
      </w:r>
      <w:proofErr w:type="gramStart"/>
      <w:r>
        <w:rPr>
          <w:rFonts w:asciiTheme="minorHAnsi" w:hAnsiTheme="minorHAnsi" w:cs="Tahoma"/>
          <w:lang w:val="id-ID"/>
        </w:rPr>
        <w:t>,</w:t>
      </w:r>
      <w:r>
        <w:rPr>
          <w:rFonts w:asciiTheme="minorHAnsi" w:hAnsiTheme="minorHAnsi" w:cs="Tahoma"/>
        </w:rPr>
        <w:t>22</w:t>
      </w:r>
      <w:proofErr w:type="gramEnd"/>
      <w:r>
        <w:rPr>
          <w:rFonts w:asciiTheme="minorHAnsi" w:hAnsiTheme="minorHAnsi" w:cs="Tahoma"/>
        </w:rPr>
        <w:t>% atau mengalami peningkatan 9</w:t>
      </w:r>
      <w:r>
        <w:rPr>
          <w:rFonts w:asciiTheme="minorHAnsi" w:hAnsiTheme="minorHAnsi" w:cs="Tahoma"/>
          <w:lang w:val="id-ID"/>
        </w:rPr>
        <w:t>,</w:t>
      </w:r>
      <w:r>
        <w:rPr>
          <w:rFonts w:asciiTheme="minorHAnsi" w:hAnsiTheme="minorHAnsi" w:cs="Tahoma"/>
        </w:rPr>
        <w:t>30% dari realisasi tahun lalu.</w:t>
      </w:r>
    </w:p>
    <w:p w:rsidR="005960B9" w:rsidRDefault="0037477D">
      <w:pPr>
        <w:spacing w:after="0" w:line="360" w:lineRule="auto"/>
        <w:ind w:left="720"/>
        <w:jc w:val="both"/>
        <w:rPr>
          <w:rFonts w:asciiTheme="minorHAnsi" w:hAnsiTheme="minorHAnsi" w:cs="Tahoma"/>
        </w:rPr>
      </w:pPr>
      <w:r>
        <w:rPr>
          <w:rFonts w:asciiTheme="minorHAnsi" w:hAnsiTheme="minorHAnsi" w:cs="Tahoma"/>
        </w:rPr>
        <w:t>Indikator kinerja 6 yaitu persentase penurunan jumlah titik panas (</w:t>
      </w:r>
      <w:r>
        <w:rPr>
          <w:rFonts w:asciiTheme="minorHAnsi" w:hAnsiTheme="minorHAnsi" w:cs="Tahoma"/>
          <w:i/>
        </w:rPr>
        <w:t>hotspot</w:t>
      </w:r>
      <w:r>
        <w:rPr>
          <w:rFonts w:asciiTheme="minorHAnsi" w:hAnsiTheme="minorHAnsi" w:cs="Tahoma"/>
        </w:rPr>
        <w:t>) dari rerata angka periode tahun sebelumnya (2011-2015) terealisir 86</w:t>
      </w:r>
      <w:proofErr w:type="gramStart"/>
      <w:r>
        <w:rPr>
          <w:rFonts w:asciiTheme="minorHAnsi" w:hAnsiTheme="minorHAnsi" w:cs="Tahoma"/>
          <w:lang w:val="id-ID"/>
        </w:rPr>
        <w:t>,</w:t>
      </w:r>
      <w:r>
        <w:rPr>
          <w:rFonts w:asciiTheme="minorHAnsi" w:hAnsiTheme="minorHAnsi" w:cs="Tahoma"/>
        </w:rPr>
        <w:t>32</w:t>
      </w:r>
      <w:proofErr w:type="gramEnd"/>
      <w:r>
        <w:rPr>
          <w:rFonts w:asciiTheme="minorHAnsi" w:hAnsiTheme="minorHAnsi" w:cs="Tahoma"/>
        </w:rPr>
        <w:t>% atau mengalami penurunan 1</w:t>
      </w:r>
      <w:r>
        <w:rPr>
          <w:rFonts w:asciiTheme="minorHAnsi" w:hAnsiTheme="minorHAnsi" w:cs="Tahoma"/>
          <w:lang w:val="id-ID"/>
        </w:rPr>
        <w:t>,</w:t>
      </w:r>
      <w:r>
        <w:rPr>
          <w:rFonts w:asciiTheme="minorHAnsi" w:hAnsiTheme="minorHAnsi" w:cs="Tahoma"/>
        </w:rPr>
        <w:t xml:space="preserve">89% dibanding tahun lalu dikarenakan adanya penyesuaian indikator kinerja. </w:t>
      </w:r>
    </w:p>
    <w:p w:rsidR="005960B9" w:rsidRDefault="0037477D">
      <w:pPr>
        <w:spacing w:after="0" w:line="360" w:lineRule="auto"/>
        <w:ind w:left="720"/>
        <w:jc w:val="both"/>
        <w:rPr>
          <w:rFonts w:asciiTheme="minorHAnsi" w:hAnsiTheme="minorHAnsi" w:cs="Tahoma"/>
        </w:rPr>
      </w:pPr>
      <w:r>
        <w:rPr>
          <w:rFonts w:asciiTheme="minorHAnsi" w:hAnsiTheme="minorHAnsi" w:cs="Tahoma"/>
        </w:rPr>
        <w:t>Dari realisasi ketiga indikator kinerja di atas</w:t>
      </w:r>
      <w:r>
        <w:rPr>
          <w:rFonts w:asciiTheme="minorHAnsi" w:hAnsiTheme="minorHAnsi" w:cs="Tahoma"/>
          <w:lang w:val="id-ID"/>
        </w:rPr>
        <w:t>,</w:t>
      </w:r>
      <w:r>
        <w:rPr>
          <w:rFonts w:asciiTheme="minorHAnsi" w:hAnsiTheme="minorHAnsi" w:cs="Tahoma"/>
        </w:rPr>
        <w:t xml:space="preserve"> artinya pada </w:t>
      </w:r>
      <w:r>
        <w:rPr>
          <w:rFonts w:asciiTheme="minorHAnsi" w:hAnsiTheme="minorHAnsi" w:cs="Tahoma"/>
          <w:lang w:val="id-ID"/>
        </w:rPr>
        <w:t>t</w:t>
      </w:r>
      <w:r>
        <w:rPr>
          <w:rFonts w:asciiTheme="minorHAnsi" w:hAnsiTheme="minorHAnsi" w:cs="Tahoma"/>
        </w:rPr>
        <w:t>ahun 2018</w:t>
      </w:r>
      <w:r>
        <w:rPr>
          <w:rFonts w:asciiTheme="minorHAnsi" w:hAnsiTheme="minorHAnsi" w:cs="Tahoma"/>
          <w:lang w:val="id-ID"/>
        </w:rPr>
        <w:t>,</w:t>
      </w:r>
      <w:r>
        <w:rPr>
          <w:rFonts w:asciiTheme="minorHAnsi" w:hAnsiTheme="minorHAnsi" w:cs="Tahoma"/>
        </w:rPr>
        <w:t xml:space="preserve"> daya dukung dan daya tampung hutan di Provinsi Sumatera Barat sudah optimal dan melebihi target yang ditetapkan pada </w:t>
      </w:r>
      <w:r>
        <w:rPr>
          <w:rFonts w:asciiTheme="minorHAnsi" w:hAnsiTheme="minorHAnsi" w:cs="Tahoma"/>
          <w:lang w:val="id-ID"/>
        </w:rPr>
        <w:t>t</w:t>
      </w:r>
      <w:r>
        <w:rPr>
          <w:rFonts w:asciiTheme="minorHAnsi" w:hAnsiTheme="minorHAnsi" w:cs="Tahoma"/>
        </w:rPr>
        <w:t>ahun 2018.</w:t>
      </w:r>
    </w:p>
    <w:p w:rsidR="005960B9" w:rsidRDefault="0037477D">
      <w:pPr>
        <w:spacing w:after="0" w:line="360" w:lineRule="auto"/>
        <w:ind w:left="720"/>
        <w:jc w:val="both"/>
        <w:rPr>
          <w:rFonts w:asciiTheme="minorHAnsi" w:hAnsiTheme="minorHAnsi" w:cs="Tahoma"/>
          <w:lang w:val="id-ID"/>
        </w:rPr>
      </w:pPr>
      <w:r>
        <w:rPr>
          <w:rFonts w:asciiTheme="minorHAnsi" w:hAnsiTheme="minorHAnsi" w:cs="Tahoma"/>
        </w:rPr>
        <w:t xml:space="preserve">Capaian kinerja Sasaran Daya Dukung dan Daya Tampung Hutan Meningkat Tahun 2016 </w:t>
      </w:r>
      <w:r>
        <w:rPr>
          <w:rFonts w:asciiTheme="minorHAnsi" w:hAnsiTheme="minorHAnsi" w:cs="Tahoma"/>
          <w:lang w:val="id-ID"/>
        </w:rPr>
        <w:t>-</w:t>
      </w:r>
      <w:r>
        <w:rPr>
          <w:rFonts w:asciiTheme="minorHAnsi" w:hAnsiTheme="minorHAnsi" w:cs="Tahoma"/>
        </w:rPr>
        <w:t xml:space="preserve"> 2018 dapat dilihat pada Gambar </w:t>
      </w:r>
      <w:r>
        <w:rPr>
          <w:rFonts w:asciiTheme="minorHAnsi" w:hAnsiTheme="minorHAnsi" w:cs="Tahoma"/>
          <w:lang w:val="id-ID"/>
        </w:rPr>
        <w:t>7, 8, dan 9.</w:t>
      </w:r>
    </w:p>
    <w:p w:rsidR="005960B9" w:rsidRDefault="0037477D">
      <w:pPr>
        <w:spacing w:after="0" w:line="360" w:lineRule="auto"/>
        <w:ind w:left="720"/>
        <w:jc w:val="both"/>
        <w:rPr>
          <w:rFonts w:asciiTheme="minorHAnsi" w:hAnsiTheme="minorHAnsi" w:cs="Tahoma"/>
          <w:lang w:val="id-ID"/>
        </w:rPr>
      </w:pPr>
      <w:r>
        <w:rPr>
          <w:rFonts w:asciiTheme="minorHAnsi" w:hAnsiTheme="minorHAnsi" w:cs="Tahoma"/>
        </w:rPr>
        <w:t xml:space="preserve">IKU </w:t>
      </w:r>
      <w:r>
        <w:rPr>
          <w:rFonts w:asciiTheme="minorHAnsi" w:hAnsiTheme="minorHAnsi" w:cs="Tahoma"/>
          <w:lang w:val="id-ID"/>
        </w:rPr>
        <w:t>4</w:t>
      </w:r>
    </w:p>
    <w:p w:rsidR="005960B9" w:rsidRDefault="0037477D">
      <w:pPr>
        <w:spacing w:after="0" w:line="360" w:lineRule="auto"/>
        <w:ind w:left="720" w:firstLine="131"/>
        <w:jc w:val="both"/>
        <w:rPr>
          <w:rFonts w:asciiTheme="minorHAnsi" w:hAnsiTheme="minorHAnsi" w:cs="Tahoma"/>
        </w:rPr>
      </w:pPr>
      <w:r>
        <w:rPr>
          <w:rFonts w:asciiTheme="minorHAnsi" w:hAnsiTheme="minorHAnsi" w:cs="Tahoma"/>
          <w:noProof/>
          <w:lang w:val="id-ID" w:eastAsia="id-ID"/>
        </w:rPr>
        <w:drawing>
          <wp:inline distT="0" distB="0" distL="0" distR="0">
            <wp:extent cx="4295775" cy="2200275"/>
            <wp:effectExtent l="0" t="0" r="0" b="0"/>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39"/>
              </a:graphicData>
            </a:graphic>
          </wp:inline>
        </w:drawing>
      </w:r>
    </w:p>
    <w:p w:rsidR="005960B9" w:rsidRDefault="0037477D">
      <w:pPr>
        <w:spacing w:after="0" w:line="360" w:lineRule="auto"/>
        <w:ind w:left="720"/>
        <w:jc w:val="both"/>
        <w:rPr>
          <w:rFonts w:asciiTheme="minorHAnsi" w:hAnsiTheme="minorHAnsi" w:cs="Tahoma"/>
          <w:lang w:val="id-ID"/>
        </w:rPr>
      </w:pPr>
      <w:r>
        <w:rPr>
          <w:rFonts w:asciiTheme="minorHAnsi" w:hAnsiTheme="minorHAnsi" w:cs="Tahoma"/>
          <w:noProof/>
          <w:lang w:val="id-ID" w:eastAsia="id-ID"/>
        </w:rPr>
        <w:lastRenderedPageBreak/>
        <w:drawing>
          <wp:inline distT="0" distB="0" distL="0" distR="0">
            <wp:extent cx="4524375" cy="1847850"/>
            <wp:effectExtent l="0" t="0" r="0" b="0"/>
            <wp:docPr id="56" name="Chart 56"/>
            <wp:cNvGraphicFramePr/>
            <a:graphic xmlns:a="http://schemas.openxmlformats.org/drawingml/2006/main">
              <a:graphicData uri="http://schemas.openxmlformats.org/drawingml/2006/chart">
                <c:chart xmlns:c="http://schemas.openxmlformats.org/drawingml/2006/chart" xmlns:r="http://schemas.openxmlformats.org/officeDocument/2006/relationships" r:id="rId40"/>
              </a:graphicData>
            </a:graphic>
          </wp:inline>
        </w:drawing>
      </w:r>
    </w:p>
    <w:p w:rsidR="005960B9" w:rsidRDefault="0037477D">
      <w:pPr>
        <w:spacing w:after="0" w:line="360" w:lineRule="auto"/>
        <w:ind w:left="1701" w:hanging="981"/>
        <w:jc w:val="both"/>
        <w:rPr>
          <w:rFonts w:asciiTheme="minorHAnsi" w:hAnsiTheme="minorHAnsi" w:cs="Tahoma"/>
        </w:rPr>
      </w:pPr>
      <w:proofErr w:type="gramStart"/>
      <w:r>
        <w:rPr>
          <w:rFonts w:asciiTheme="minorHAnsi" w:hAnsiTheme="minorHAnsi" w:cs="Tahoma"/>
        </w:rPr>
        <w:t>Gambar</w:t>
      </w:r>
      <w:r>
        <w:rPr>
          <w:rFonts w:asciiTheme="minorHAnsi" w:hAnsiTheme="minorHAnsi" w:cs="Tahoma"/>
          <w:lang w:val="id-ID"/>
        </w:rPr>
        <w:t xml:space="preserve"> 7</w:t>
      </w:r>
      <w:r>
        <w:rPr>
          <w:rFonts w:asciiTheme="minorHAnsi" w:hAnsiTheme="minorHAnsi" w:cs="Tahoma"/>
        </w:rPr>
        <w:t>.</w:t>
      </w:r>
      <w:proofErr w:type="gramEnd"/>
      <w:r>
        <w:rPr>
          <w:rFonts w:asciiTheme="minorHAnsi" w:hAnsiTheme="minorHAnsi" w:cs="Tahoma"/>
        </w:rPr>
        <w:t xml:space="preserve"> Capaian </w:t>
      </w:r>
      <w:r>
        <w:rPr>
          <w:rFonts w:asciiTheme="minorHAnsi" w:hAnsiTheme="minorHAnsi" w:cs="Tahoma"/>
          <w:lang w:val="id-ID"/>
        </w:rPr>
        <w:t>K</w:t>
      </w:r>
      <w:r>
        <w:rPr>
          <w:rFonts w:asciiTheme="minorHAnsi" w:hAnsiTheme="minorHAnsi" w:cs="Tahoma"/>
        </w:rPr>
        <w:t xml:space="preserve">inerja </w:t>
      </w:r>
      <w:r>
        <w:rPr>
          <w:rFonts w:asciiTheme="minorHAnsi" w:hAnsiTheme="minorHAnsi" w:cs="Tahoma"/>
          <w:lang w:val="id-ID"/>
        </w:rPr>
        <w:t>P</w:t>
      </w:r>
      <w:r>
        <w:rPr>
          <w:rFonts w:asciiTheme="minorHAnsi" w:hAnsiTheme="minorHAnsi" w:cs="Tahoma"/>
        </w:rPr>
        <w:t xml:space="preserve">ersentase </w:t>
      </w:r>
      <w:r>
        <w:rPr>
          <w:rFonts w:asciiTheme="minorHAnsi" w:hAnsiTheme="minorHAnsi" w:cs="Tahoma"/>
          <w:lang w:val="id-ID"/>
        </w:rPr>
        <w:t>P</w:t>
      </w:r>
      <w:r>
        <w:rPr>
          <w:rFonts w:asciiTheme="minorHAnsi" w:hAnsiTheme="minorHAnsi" w:cs="Tahoma"/>
        </w:rPr>
        <w:t xml:space="preserve">enurunan </w:t>
      </w:r>
      <w:r>
        <w:rPr>
          <w:rFonts w:asciiTheme="minorHAnsi" w:hAnsiTheme="minorHAnsi" w:cs="Tahoma"/>
          <w:lang w:val="id-ID"/>
        </w:rPr>
        <w:t>L</w:t>
      </w:r>
      <w:r>
        <w:rPr>
          <w:rFonts w:asciiTheme="minorHAnsi" w:hAnsiTheme="minorHAnsi" w:cs="Tahoma"/>
        </w:rPr>
        <w:t xml:space="preserve">uas </w:t>
      </w:r>
      <w:r>
        <w:rPr>
          <w:rFonts w:asciiTheme="minorHAnsi" w:hAnsiTheme="minorHAnsi" w:cs="Tahoma"/>
          <w:lang w:val="id-ID"/>
        </w:rPr>
        <w:t>L</w:t>
      </w:r>
      <w:r>
        <w:rPr>
          <w:rFonts w:asciiTheme="minorHAnsi" w:hAnsiTheme="minorHAnsi" w:cs="Tahoma"/>
        </w:rPr>
        <w:t xml:space="preserve">ahan </w:t>
      </w:r>
      <w:r>
        <w:rPr>
          <w:rFonts w:asciiTheme="minorHAnsi" w:hAnsiTheme="minorHAnsi" w:cs="Tahoma"/>
          <w:lang w:val="id-ID"/>
        </w:rPr>
        <w:t>K</w:t>
      </w:r>
      <w:r>
        <w:rPr>
          <w:rFonts w:asciiTheme="minorHAnsi" w:hAnsiTheme="minorHAnsi" w:cs="Tahoma"/>
        </w:rPr>
        <w:t xml:space="preserve">ritis Tahun 2016 </w:t>
      </w:r>
      <w:r>
        <w:rPr>
          <w:rFonts w:asciiTheme="minorHAnsi" w:hAnsiTheme="minorHAnsi" w:cs="Tahoma"/>
          <w:lang w:val="id-ID"/>
        </w:rPr>
        <w:t>-</w:t>
      </w:r>
      <w:r>
        <w:rPr>
          <w:rFonts w:asciiTheme="minorHAnsi" w:hAnsiTheme="minorHAnsi" w:cs="Tahoma"/>
        </w:rPr>
        <w:t xml:space="preserve"> 2018</w:t>
      </w:r>
    </w:p>
    <w:p w:rsidR="005960B9" w:rsidRDefault="0037477D">
      <w:pPr>
        <w:spacing w:after="0" w:line="360" w:lineRule="auto"/>
        <w:ind w:left="720"/>
        <w:jc w:val="both"/>
        <w:rPr>
          <w:rFonts w:asciiTheme="minorHAnsi" w:hAnsiTheme="minorHAnsi" w:cs="Tahoma"/>
          <w:lang w:val="id-ID"/>
        </w:rPr>
      </w:pPr>
      <w:r>
        <w:rPr>
          <w:rFonts w:asciiTheme="minorHAnsi" w:hAnsiTheme="minorHAnsi" w:cs="Tahoma"/>
        </w:rPr>
        <w:t xml:space="preserve">IKU </w:t>
      </w:r>
      <w:r>
        <w:rPr>
          <w:rFonts w:asciiTheme="minorHAnsi" w:hAnsiTheme="minorHAnsi" w:cs="Tahoma"/>
          <w:lang w:val="id-ID"/>
        </w:rPr>
        <w:t>5</w:t>
      </w:r>
    </w:p>
    <w:p w:rsidR="005960B9" w:rsidRDefault="0037477D">
      <w:pPr>
        <w:pStyle w:val="ListParagraph"/>
        <w:spacing w:after="0" w:line="360" w:lineRule="auto"/>
        <w:ind w:left="1440" w:hanging="447"/>
        <w:jc w:val="both"/>
        <w:rPr>
          <w:rFonts w:asciiTheme="minorHAnsi" w:hAnsiTheme="minorHAnsi" w:cs="Tahoma"/>
        </w:rPr>
      </w:pPr>
      <w:r>
        <w:rPr>
          <w:noProof/>
          <w:lang w:val="id-ID" w:eastAsia="id-ID"/>
        </w:rPr>
        <w:drawing>
          <wp:inline distT="0" distB="0" distL="0" distR="0">
            <wp:extent cx="4454525" cy="2030730"/>
            <wp:effectExtent l="0" t="0" r="0" b="0"/>
            <wp:docPr id="4"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41"/>
              </a:graphicData>
            </a:graphic>
          </wp:inline>
        </w:drawing>
      </w:r>
    </w:p>
    <w:p w:rsidR="005960B9" w:rsidRDefault="005960B9">
      <w:pPr>
        <w:spacing w:after="0" w:line="360" w:lineRule="auto"/>
        <w:ind w:left="720"/>
        <w:jc w:val="both"/>
        <w:rPr>
          <w:rFonts w:asciiTheme="minorHAnsi" w:hAnsiTheme="minorHAnsi" w:cs="Tahoma"/>
          <w:lang w:val="id-ID"/>
        </w:rPr>
      </w:pPr>
    </w:p>
    <w:p w:rsidR="005960B9" w:rsidRDefault="0037477D">
      <w:pPr>
        <w:spacing w:after="0" w:line="360" w:lineRule="auto"/>
        <w:ind w:left="720" w:firstLine="414"/>
        <w:jc w:val="both"/>
        <w:rPr>
          <w:rFonts w:asciiTheme="minorHAnsi" w:hAnsiTheme="minorHAnsi" w:cs="Tahoma"/>
          <w:lang w:val="id-ID"/>
        </w:rPr>
      </w:pPr>
      <w:r>
        <w:rPr>
          <w:rFonts w:asciiTheme="minorHAnsi" w:hAnsiTheme="minorHAnsi" w:cs="Tahoma"/>
          <w:noProof/>
          <w:lang w:val="id-ID" w:eastAsia="id-ID"/>
        </w:rPr>
        <w:drawing>
          <wp:inline distT="0" distB="0" distL="0" distR="0">
            <wp:extent cx="4295140" cy="1870710"/>
            <wp:effectExtent l="0" t="0" r="0" b="0"/>
            <wp:docPr id="59" name="Chart 59"/>
            <wp:cNvGraphicFramePr/>
            <a:graphic xmlns:a="http://schemas.openxmlformats.org/drawingml/2006/main">
              <a:graphicData uri="http://schemas.openxmlformats.org/drawingml/2006/chart">
                <c:chart xmlns:c="http://schemas.openxmlformats.org/drawingml/2006/chart" xmlns:r="http://schemas.openxmlformats.org/officeDocument/2006/relationships" r:id="rId42"/>
              </a:graphicData>
            </a:graphic>
          </wp:inline>
        </w:drawing>
      </w:r>
    </w:p>
    <w:p w:rsidR="005960B9" w:rsidRDefault="0037477D">
      <w:pPr>
        <w:spacing w:after="0" w:line="360" w:lineRule="auto"/>
        <w:ind w:left="1843" w:hanging="1123"/>
        <w:jc w:val="both"/>
        <w:rPr>
          <w:rFonts w:asciiTheme="minorHAnsi" w:hAnsiTheme="minorHAnsi" w:cs="Tahoma"/>
        </w:rPr>
      </w:pPr>
      <w:proofErr w:type="gramStart"/>
      <w:r>
        <w:rPr>
          <w:rFonts w:asciiTheme="minorHAnsi" w:hAnsiTheme="minorHAnsi" w:cs="Tahoma"/>
        </w:rPr>
        <w:t xml:space="preserve">Gambar </w:t>
      </w:r>
      <w:r>
        <w:rPr>
          <w:rFonts w:asciiTheme="minorHAnsi" w:hAnsiTheme="minorHAnsi" w:cs="Tahoma"/>
          <w:lang w:val="id-ID"/>
        </w:rPr>
        <w:t>8</w:t>
      </w:r>
      <w:r>
        <w:rPr>
          <w:rFonts w:asciiTheme="minorHAnsi" w:hAnsiTheme="minorHAnsi" w:cs="Tahoma"/>
        </w:rPr>
        <w:t>.</w:t>
      </w:r>
      <w:proofErr w:type="gramEnd"/>
      <w:r>
        <w:rPr>
          <w:rFonts w:asciiTheme="minorHAnsi" w:hAnsiTheme="minorHAnsi" w:cs="Tahoma"/>
        </w:rPr>
        <w:t xml:space="preserve">  </w:t>
      </w:r>
      <w:proofErr w:type="gramStart"/>
      <w:r>
        <w:rPr>
          <w:rFonts w:asciiTheme="minorHAnsi" w:hAnsiTheme="minorHAnsi" w:cs="Tahoma"/>
        </w:rPr>
        <w:t xml:space="preserve">Capaian </w:t>
      </w:r>
      <w:r>
        <w:rPr>
          <w:rFonts w:asciiTheme="minorHAnsi" w:hAnsiTheme="minorHAnsi" w:cs="Tahoma"/>
          <w:lang w:val="id-ID"/>
        </w:rPr>
        <w:t>K</w:t>
      </w:r>
      <w:r>
        <w:rPr>
          <w:rFonts w:asciiTheme="minorHAnsi" w:hAnsiTheme="minorHAnsi" w:cs="Tahoma"/>
        </w:rPr>
        <w:t xml:space="preserve">inerja Persentase </w:t>
      </w:r>
      <w:r>
        <w:rPr>
          <w:rFonts w:asciiTheme="minorHAnsi" w:hAnsiTheme="minorHAnsi" w:cs="Tahoma"/>
          <w:lang w:val="id-ID"/>
        </w:rPr>
        <w:t>P</w:t>
      </w:r>
      <w:r>
        <w:rPr>
          <w:rFonts w:asciiTheme="minorHAnsi" w:hAnsiTheme="minorHAnsi" w:cs="Tahoma"/>
        </w:rPr>
        <w:t xml:space="preserve">enurunan </w:t>
      </w:r>
      <w:r>
        <w:rPr>
          <w:rFonts w:asciiTheme="minorHAnsi" w:hAnsiTheme="minorHAnsi" w:cs="Tahoma"/>
          <w:lang w:val="id-ID"/>
        </w:rPr>
        <w:t>L</w:t>
      </w:r>
      <w:r>
        <w:rPr>
          <w:rFonts w:asciiTheme="minorHAnsi" w:hAnsiTheme="minorHAnsi" w:cs="Tahoma"/>
        </w:rPr>
        <w:t xml:space="preserve">aju </w:t>
      </w:r>
      <w:r>
        <w:rPr>
          <w:rFonts w:asciiTheme="minorHAnsi" w:hAnsiTheme="minorHAnsi" w:cs="Tahoma"/>
          <w:lang w:val="id-ID"/>
        </w:rPr>
        <w:t>K</w:t>
      </w:r>
      <w:r>
        <w:rPr>
          <w:rFonts w:asciiTheme="minorHAnsi" w:hAnsiTheme="minorHAnsi" w:cs="Tahoma"/>
        </w:rPr>
        <w:t xml:space="preserve">erusakan </w:t>
      </w:r>
      <w:r>
        <w:rPr>
          <w:rFonts w:asciiTheme="minorHAnsi" w:hAnsiTheme="minorHAnsi" w:cs="Tahoma"/>
          <w:lang w:val="id-ID"/>
        </w:rPr>
        <w:t>H</w:t>
      </w:r>
      <w:r>
        <w:rPr>
          <w:rFonts w:asciiTheme="minorHAnsi" w:hAnsiTheme="minorHAnsi" w:cs="Tahoma"/>
        </w:rPr>
        <w:t xml:space="preserve">utan Tahun 2017 </w:t>
      </w:r>
      <w:r>
        <w:rPr>
          <w:rFonts w:asciiTheme="minorHAnsi" w:hAnsiTheme="minorHAnsi" w:cs="Tahoma"/>
          <w:lang w:val="id-ID"/>
        </w:rPr>
        <w:t>-</w:t>
      </w:r>
      <w:r>
        <w:rPr>
          <w:rFonts w:asciiTheme="minorHAnsi" w:hAnsiTheme="minorHAnsi" w:cs="Tahoma"/>
        </w:rPr>
        <w:t xml:space="preserve"> 2018.</w:t>
      </w:r>
      <w:proofErr w:type="gramEnd"/>
    </w:p>
    <w:p w:rsidR="005960B9" w:rsidRDefault="005960B9">
      <w:pPr>
        <w:spacing w:after="0" w:line="360" w:lineRule="auto"/>
        <w:ind w:left="720"/>
        <w:jc w:val="both"/>
        <w:rPr>
          <w:rFonts w:asciiTheme="minorHAnsi" w:hAnsiTheme="minorHAnsi" w:cs="Tahoma"/>
        </w:rPr>
      </w:pPr>
    </w:p>
    <w:p w:rsidR="005960B9" w:rsidRDefault="005960B9">
      <w:pPr>
        <w:spacing w:after="0" w:line="360" w:lineRule="auto"/>
        <w:ind w:left="720"/>
        <w:jc w:val="both"/>
        <w:rPr>
          <w:rFonts w:asciiTheme="minorHAnsi" w:hAnsiTheme="minorHAnsi" w:cs="Tahoma"/>
        </w:rPr>
      </w:pPr>
    </w:p>
    <w:p w:rsidR="005960B9" w:rsidRDefault="005960B9">
      <w:pPr>
        <w:spacing w:after="0" w:line="360" w:lineRule="auto"/>
        <w:ind w:left="720"/>
        <w:jc w:val="both"/>
        <w:rPr>
          <w:rFonts w:asciiTheme="minorHAnsi" w:hAnsiTheme="minorHAnsi" w:cs="Tahoma"/>
        </w:rPr>
      </w:pPr>
    </w:p>
    <w:p w:rsidR="005960B9" w:rsidRDefault="005960B9">
      <w:pPr>
        <w:spacing w:after="0" w:line="360" w:lineRule="auto"/>
        <w:ind w:left="720"/>
        <w:jc w:val="both"/>
        <w:rPr>
          <w:rFonts w:asciiTheme="minorHAnsi" w:hAnsiTheme="minorHAnsi" w:cs="Tahoma"/>
        </w:rPr>
      </w:pPr>
    </w:p>
    <w:p w:rsidR="005960B9" w:rsidRDefault="0037477D">
      <w:pPr>
        <w:spacing w:after="0" w:line="360" w:lineRule="auto"/>
        <w:ind w:left="720"/>
        <w:jc w:val="both"/>
        <w:rPr>
          <w:rFonts w:asciiTheme="minorHAnsi" w:hAnsiTheme="minorHAnsi" w:cs="Tahoma"/>
          <w:lang w:val="id-ID"/>
        </w:rPr>
      </w:pPr>
      <w:r>
        <w:rPr>
          <w:rFonts w:asciiTheme="minorHAnsi" w:hAnsiTheme="minorHAnsi" w:cs="Tahoma"/>
        </w:rPr>
        <w:lastRenderedPageBreak/>
        <w:t xml:space="preserve">IKU </w:t>
      </w:r>
      <w:r>
        <w:rPr>
          <w:rFonts w:asciiTheme="minorHAnsi" w:hAnsiTheme="minorHAnsi" w:cs="Tahoma"/>
          <w:lang w:val="id-ID"/>
        </w:rPr>
        <w:t>6</w:t>
      </w:r>
    </w:p>
    <w:p w:rsidR="005960B9" w:rsidRDefault="0037477D">
      <w:pPr>
        <w:spacing w:after="0" w:line="360" w:lineRule="auto"/>
        <w:ind w:left="720"/>
        <w:jc w:val="both"/>
        <w:rPr>
          <w:rFonts w:asciiTheme="minorHAnsi" w:hAnsiTheme="minorHAnsi" w:cs="Tahoma"/>
          <w:lang w:val="id-ID"/>
        </w:rPr>
      </w:pPr>
      <w:r>
        <w:rPr>
          <w:rFonts w:asciiTheme="minorHAnsi" w:hAnsiTheme="minorHAnsi" w:cs="Tahoma"/>
          <w:noProof/>
          <w:lang w:val="id-ID" w:eastAsia="id-ID"/>
        </w:rPr>
        <w:drawing>
          <wp:inline distT="0" distB="0" distL="0" distR="0">
            <wp:extent cx="4284345" cy="2710815"/>
            <wp:effectExtent l="0" t="0" r="0" b="0"/>
            <wp:docPr id="12" name="Chart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43"/>
              </a:graphicData>
            </a:graphic>
          </wp:inline>
        </w:drawing>
      </w:r>
    </w:p>
    <w:p w:rsidR="005960B9" w:rsidRDefault="005960B9">
      <w:pPr>
        <w:spacing w:after="0" w:line="360" w:lineRule="auto"/>
        <w:ind w:left="720"/>
        <w:jc w:val="both"/>
        <w:rPr>
          <w:rFonts w:asciiTheme="minorHAnsi" w:hAnsiTheme="minorHAnsi" w:cs="Tahoma"/>
          <w:lang w:val="id-ID"/>
        </w:rPr>
      </w:pPr>
    </w:p>
    <w:p w:rsidR="005960B9" w:rsidRDefault="005960B9">
      <w:pPr>
        <w:spacing w:after="0" w:line="360" w:lineRule="auto"/>
        <w:ind w:left="720"/>
        <w:jc w:val="both"/>
        <w:rPr>
          <w:rFonts w:asciiTheme="minorHAnsi" w:hAnsiTheme="minorHAnsi" w:cs="Tahoma"/>
          <w:lang w:val="id-ID"/>
        </w:rPr>
      </w:pPr>
    </w:p>
    <w:p w:rsidR="005960B9" w:rsidRDefault="0037477D">
      <w:pPr>
        <w:spacing w:after="0" w:line="360" w:lineRule="auto"/>
        <w:ind w:left="720"/>
        <w:jc w:val="both"/>
        <w:rPr>
          <w:rFonts w:asciiTheme="minorHAnsi" w:hAnsiTheme="minorHAnsi" w:cs="Tahoma"/>
          <w:lang w:val="id-ID"/>
        </w:rPr>
      </w:pPr>
      <w:r>
        <w:rPr>
          <w:rFonts w:asciiTheme="minorHAnsi" w:hAnsiTheme="minorHAnsi" w:cs="Tahoma"/>
          <w:noProof/>
          <w:lang w:val="id-ID" w:eastAsia="id-ID"/>
        </w:rPr>
        <w:drawing>
          <wp:inline distT="0" distB="0" distL="0" distR="0">
            <wp:extent cx="4582160" cy="2360295"/>
            <wp:effectExtent l="0" t="0" r="0" b="0"/>
            <wp:docPr id="60" name="Chart 60"/>
            <wp:cNvGraphicFramePr/>
            <a:graphic xmlns:a="http://schemas.openxmlformats.org/drawingml/2006/main">
              <a:graphicData uri="http://schemas.openxmlformats.org/drawingml/2006/chart">
                <c:chart xmlns:c="http://schemas.openxmlformats.org/drawingml/2006/chart" xmlns:r="http://schemas.openxmlformats.org/officeDocument/2006/relationships" r:id="rId44"/>
              </a:graphicData>
            </a:graphic>
          </wp:inline>
        </w:drawing>
      </w:r>
    </w:p>
    <w:p w:rsidR="005960B9" w:rsidRDefault="0037477D">
      <w:pPr>
        <w:spacing w:after="0" w:line="360" w:lineRule="auto"/>
        <w:ind w:left="1843" w:hanging="1123"/>
        <w:jc w:val="both"/>
        <w:rPr>
          <w:rFonts w:asciiTheme="minorHAnsi" w:hAnsiTheme="minorHAnsi" w:cs="Tahoma"/>
        </w:rPr>
      </w:pPr>
      <w:proofErr w:type="gramStart"/>
      <w:r>
        <w:rPr>
          <w:rFonts w:asciiTheme="minorHAnsi" w:hAnsiTheme="minorHAnsi" w:cs="Tahoma"/>
        </w:rPr>
        <w:t xml:space="preserve">Gambar </w:t>
      </w:r>
      <w:r>
        <w:rPr>
          <w:rFonts w:asciiTheme="minorHAnsi" w:hAnsiTheme="minorHAnsi" w:cs="Tahoma"/>
          <w:lang w:val="id-ID"/>
        </w:rPr>
        <w:t>9</w:t>
      </w:r>
      <w:r>
        <w:rPr>
          <w:rFonts w:asciiTheme="minorHAnsi" w:hAnsiTheme="minorHAnsi" w:cs="Tahoma"/>
        </w:rPr>
        <w:t>.</w:t>
      </w:r>
      <w:proofErr w:type="gramEnd"/>
      <w:r>
        <w:rPr>
          <w:rFonts w:asciiTheme="minorHAnsi" w:hAnsiTheme="minorHAnsi" w:cs="Tahoma"/>
        </w:rPr>
        <w:t xml:space="preserve">  Capaian </w:t>
      </w:r>
      <w:r>
        <w:rPr>
          <w:rFonts w:asciiTheme="minorHAnsi" w:hAnsiTheme="minorHAnsi" w:cs="Tahoma"/>
          <w:lang w:val="id-ID"/>
        </w:rPr>
        <w:t>K</w:t>
      </w:r>
      <w:r>
        <w:rPr>
          <w:rFonts w:asciiTheme="minorHAnsi" w:hAnsiTheme="minorHAnsi" w:cs="Tahoma"/>
        </w:rPr>
        <w:t xml:space="preserve">inerja Persentase </w:t>
      </w:r>
      <w:r>
        <w:rPr>
          <w:rFonts w:asciiTheme="minorHAnsi" w:hAnsiTheme="minorHAnsi" w:cs="Tahoma"/>
          <w:lang w:val="id-ID"/>
        </w:rPr>
        <w:t>P</w:t>
      </w:r>
      <w:r>
        <w:rPr>
          <w:rFonts w:asciiTheme="minorHAnsi" w:hAnsiTheme="minorHAnsi" w:cs="Tahoma"/>
        </w:rPr>
        <w:t xml:space="preserve">enurunan </w:t>
      </w:r>
      <w:r>
        <w:rPr>
          <w:rFonts w:asciiTheme="minorHAnsi" w:hAnsiTheme="minorHAnsi" w:cs="Tahoma"/>
          <w:lang w:val="id-ID"/>
        </w:rPr>
        <w:t>J</w:t>
      </w:r>
      <w:r>
        <w:rPr>
          <w:rFonts w:asciiTheme="minorHAnsi" w:hAnsiTheme="minorHAnsi" w:cs="Tahoma"/>
        </w:rPr>
        <w:t xml:space="preserve">umlah </w:t>
      </w:r>
      <w:r>
        <w:rPr>
          <w:rFonts w:asciiTheme="minorHAnsi" w:hAnsiTheme="minorHAnsi" w:cs="Tahoma"/>
          <w:lang w:val="id-ID"/>
        </w:rPr>
        <w:t>T</w:t>
      </w:r>
      <w:r>
        <w:rPr>
          <w:rFonts w:asciiTheme="minorHAnsi" w:hAnsiTheme="minorHAnsi" w:cs="Tahoma"/>
        </w:rPr>
        <w:t xml:space="preserve">itik </w:t>
      </w:r>
      <w:r>
        <w:rPr>
          <w:rFonts w:asciiTheme="minorHAnsi" w:hAnsiTheme="minorHAnsi" w:cs="Tahoma"/>
          <w:lang w:val="id-ID"/>
        </w:rPr>
        <w:t>P</w:t>
      </w:r>
      <w:r>
        <w:rPr>
          <w:rFonts w:asciiTheme="minorHAnsi" w:hAnsiTheme="minorHAnsi" w:cs="Tahoma"/>
        </w:rPr>
        <w:t>anas (</w:t>
      </w:r>
      <w:r>
        <w:rPr>
          <w:rFonts w:asciiTheme="minorHAnsi" w:hAnsiTheme="minorHAnsi" w:cs="Tahoma"/>
          <w:i/>
          <w:lang w:val="id-ID"/>
        </w:rPr>
        <w:t>H</w:t>
      </w:r>
      <w:r>
        <w:rPr>
          <w:rFonts w:asciiTheme="minorHAnsi" w:hAnsiTheme="minorHAnsi" w:cs="Tahoma"/>
          <w:i/>
        </w:rPr>
        <w:t>otspot</w:t>
      </w:r>
      <w:r>
        <w:rPr>
          <w:rFonts w:asciiTheme="minorHAnsi" w:hAnsiTheme="minorHAnsi" w:cs="Tahoma"/>
        </w:rPr>
        <w:t xml:space="preserve">) dari </w:t>
      </w:r>
      <w:r>
        <w:rPr>
          <w:rFonts w:asciiTheme="minorHAnsi" w:hAnsiTheme="minorHAnsi" w:cs="Tahoma"/>
          <w:lang w:val="id-ID"/>
        </w:rPr>
        <w:t>R</w:t>
      </w:r>
      <w:r>
        <w:rPr>
          <w:rFonts w:asciiTheme="minorHAnsi" w:hAnsiTheme="minorHAnsi" w:cs="Tahoma"/>
        </w:rPr>
        <w:t xml:space="preserve">erata </w:t>
      </w:r>
      <w:r>
        <w:rPr>
          <w:rFonts w:asciiTheme="minorHAnsi" w:hAnsiTheme="minorHAnsi" w:cs="Tahoma"/>
          <w:lang w:val="id-ID"/>
        </w:rPr>
        <w:t>A</w:t>
      </w:r>
      <w:r>
        <w:rPr>
          <w:rFonts w:asciiTheme="minorHAnsi" w:hAnsiTheme="minorHAnsi" w:cs="Tahoma"/>
        </w:rPr>
        <w:t xml:space="preserve">ngka </w:t>
      </w:r>
      <w:r>
        <w:rPr>
          <w:rFonts w:asciiTheme="minorHAnsi" w:hAnsiTheme="minorHAnsi" w:cs="Tahoma"/>
          <w:lang w:val="id-ID"/>
        </w:rPr>
        <w:t>P</w:t>
      </w:r>
      <w:r>
        <w:rPr>
          <w:rFonts w:asciiTheme="minorHAnsi" w:hAnsiTheme="minorHAnsi" w:cs="Tahoma"/>
        </w:rPr>
        <w:t xml:space="preserve">eriode </w:t>
      </w:r>
      <w:r>
        <w:rPr>
          <w:rFonts w:asciiTheme="minorHAnsi" w:hAnsiTheme="minorHAnsi" w:cs="Tahoma"/>
          <w:lang w:val="id-ID"/>
        </w:rPr>
        <w:t>T</w:t>
      </w:r>
      <w:r>
        <w:rPr>
          <w:rFonts w:asciiTheme="minorHAnsi" w:hAnsiTheme="minorHAnsi" w:cs="Tahoma"/>
        </w:rPr>
        <w:t xml:space="preserve">ahun </w:t>
      </w:r>
      <w:r>
        <w:rPr>
          <w:rFonts w:asciiTheme="minorHAnsi" w:hAnsiTheme="minorHAnsi" w:cs="Tahoma"/>
          <w:lang w:val="id-ID"/>
        </w:rPr>
        <w:t>S</w:t>
      </w:r>
      <w:r>
        <w:rPr>
          <w:rFonts w:asciiTheme="minorHAnsi" w:hAnsiTheme="minorHAnsi" w:cs="Tahoma"/>
        </w:rPr>
        <w:t xml:space="preserve">ebelumnya (2011-2015) Tahun 2016 </w:t>
      </w:r>
      <w:r>
        <w:rPr>
          <w:rFonts w:asciiTheme="minorHAnsi" w:hAnsiTheme="minorHAnsi" w:cs="Tahoma"/>
          <w:lang w:val="id-ID"/>
        </w:rPr>
        <w:t>–</w:t>
      </w:r>
      <w:r>
        <w:rPr>
          <w:rFonts w:asciiTheme="minorHAnsi" w:hAnsiTheme="minorHAnsi" w:cs="Tahoma"/>
        </w:rPr>
        <w:t xml:space="preserve"> 2018</w:t>
      </w:r>
    </w:p>
    <w:p w:rsidR="005960B9" w:rsidRDefault="005960B9">
      <w:pPr>
        <w:spacing w:after="0" w:line="360" w:lineRule="auto"/>
        <w:ind w:left="720"/>
        <w:jc w:val="both"/>
        <w:rPr>
          <w:rFonts w:asciiTheme="minorHAnsi" w:hAnsiTheme="minorHAnsi" w:cs="Tahoma"/>
        </w:rPr>
      </w:pPr>
    </w:p>
    <w:p w:rsidR="005960B9" w:rsidRDefault="005960B9">
      <w:pPr>
        <w:spacing w:after="0" w:line="360" w:lineRule="auto"/>
        <w:ind w:left="720"/>
        <w:jc w:val="both"/>
        <w:rPr>
          <w:rFonts w:asciiTheme="minorHAnsi" w:hAnsiTheme="minorHAnsi" w:cs="Tahoma"/>
        </w:rPr>
      </w:pPr>
    </w:p>
    <w:p w:rsidR="005960B9" w:rsidRDefault="005960B9">
      <w:pPr>
        <w:spacing w:after="0" w:line="360" w:lineRule="auto"/>
        <w:ind w:left="720"/>
        <w:jc w:val="both"/>
        <w:rPr>
          <w:rFonts w:asciiTheme="minorHAnsi" w:hAnsiTheme="minorHAnsi" w:cs="Tahoma"/>
        </w:rPr>
      </w:pPr>
    </w:p>
    <w:p w:rsidR="005960B9" w:rsidRDefault="005960B9">
      <w:pPr>
        <w:spacing w:after="0" w:line="360" w:lineRule="auto"/>
        <w:ind w:left="720"/>
        <w:jc w:val="both"/>
        <w:rPr>
          <w:rFonts w:asciiTheme="minorHAnsi" w:hAnsiTheme="minorHAnsi" w:cs="Tahoma"/>
        </w:rPr>
      </w:pPr>
    </w:p>
    <w:p w:rsidR="005960B9" w:rsidRDefault="005960B9">
      <w:pPr>
        <w:spacing w:after="0" w:line="360" w:lineRule="auto"/>
        <w:ind w:left="720"/>
        <w:jc w:val="both"/>
        <w:rPr>
          <w:rFonts w:asciiTheme="minorHAnsi" w:hAnsiTheme="minorHAnsi" w:cs="Tahoma"/>
        </w:rPr>
      </w:pPr>
    </w:p>
    <w:p w:rsidR="005960B9" w:rsidRDefault="005960B9">
      <w:pPr>
        <w:spacing w:after="0" w:line="360" w:lineRule="auto"/>
        <w:ind w:left="720"/>
        <w:jc w:val="both"/>
        <w:rPr>
          <w:rFonts w:asciiTheme="minorHAnsi" w:hAnsiTheme="minorHAnsi" w:cs="Tahoma"/>
        </w:rPr>
      </w:pPr>
    </w:p>
    <w:p w:rsidR="005960B9" w:rsidRDefault="005960B9">
      <w:pPr>
        <w:spacing w:after="0" w:line="360" w:lineRule="auto"/>
        <w:ind w:left="720"/>
        <w:jc w:val="both"/>
        <w:rPr>
          <w:rFonts w:asciiTheme="minorHAnsi" w:hAnsiTheme="minorHAnsi" w:cs="Tahoma"/>
        </w:rPr>
      </w:pPr>
    </w:p>
    <w:p w:rsidR="005960B9" w:rsidRDefault="0037477D">
      <w:pPr>
        <w:tabs>
          <w:tab w:val="left" w:pos="993"/>
        </w:tabs>
        <w:spacing w:after="0" w:line="240" w:lineRule="auto"/>
        <w:ind w:left="993" w:hanging="993"/>
        <w:jc w:val="both"/>
        <w:rPr>
          <w:rFonts w:asciiTheme="minorHAnsi" w:hAnsiTheme="minorHAnsi" w:cs="Tahoma"/>
        </w:rPr>
      </w:pPr>
      <w:proofErr w:type="gramStart"/>
      <w:r>
        <w:rPr>
          <w:rFonts w:asciiTheme="minorHAnsi" w:hAnsiTheme="minorHAnsi" w:cs="Tahoma"/>
        </w:rPr>
        <w:lastRenderedPageBreak/>
        <w:t>Tabel 27.</w:t>
      </w:r>
      <w:proofErr w:type="gramEnd"/>
      <w:r>
        <w:rPr>
          <w:rFonts w:asciiTheme="minorHAnsi" w:hAnsiTheme="minorHAnsi" w:cs="Tahoma"/>
        </w:rPr>
        <w:tab/>
      </w:r>
      <w:proofErr w:type="gramStart"/>
      <w:r>
        <w:rPr>
          <w:rFonts w:asciiTheme="minorHAnsi" w:hAnsiTheme="minorHAnsi" w:cs="Tahoma"/>
        </w:rPr>
        <w:t xml:space="preserve">Perbandingan Capaian Kinerja </w:t>
      </w:r>
      <w:r>
        <w:rPr>
          <w:rFonts w:asciiTheme="minorHAnsi" w:hAnsiTheme="minorHAnsi" w:cs="Tahoma"/>
          <w:bCs/>
          <w:spacing w:val="8"/>
        </w:rPr>
        <w:t xml:space="preserve">Sasaran Daya Dukung dan Daya Tampung Hutan Meningkat </w:t>
      </w:r>
      <w:r>
        <w:rPr>
          <w:rFonts w:asciiTheme="minorHAnsi" w:hAnsiTheme="minorHAnsi" w:cs="Tahoma"/>
        </w:rPr>
        <w:t>s.d akhir Periode RPJMD Sumatera Barat 2016-2021 dan atau Renstra Dinas Kehutanan Provinsi Sumatera Barat 2016-2021.</w:t>
      </w:r>
      <w:proofErr w:type="gramEnd"/>
    </w:p>
    <w:tbl>
      <w:tblPr>
        <w:tblW w:w="787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50"/>
        <w:gridCol w:w="1963"/>
        <w:gridCol w:w="1085"/>
        <w:gridCol w:w="1183"/>
        <w:gridCol w:w="1394"/>
      </w:tblGrid>
      <w:tr w:rsidR="005960B9">
        <w:trPr>
          <w:trHeight w:val="386"/>
          <w:jc w:val="center"/>
        </w:trPr>
        <w:tc>
          <w:tcPr>
            <w:tcW w:w="2250" w:type="dxa"/>
            <w:shd w:val="clear" w:color="auto" w:fill="00B050"/>
          </w:tcPr>
          <w:p w:rsidR="005960B9" w:rsidRDefault="005960B9">
            <w:pPr>
              <w:autoSpaceDE w:val="0"/>
              <w:autoSpaceDN w:val="0"/>
              <w:adjustRightInd w:val="0"/>
              <w:spacing w:after="0" w:line="240" w:lineRule="auto"/>
              <w:jc w:val="both"/>
              <w:rPr>
                <w:rFonts w:asciiTheme="minorHAnsi" w:hAnsiTheme="minorHAnsi" w:cs="Tahoma"/>
                <w:b/>
                <w:sz w:val="18"/>
                <w:szCs w:val="18"/>
              </w:rPr>
            </w:pPr>
          </w:p>
          <w:p w:rsidR="005960B9" w:rsidRDefault="0037477D">
            <w:pPr>
              <w:autoSpaceDE w:val="0"/>
              <w:autoSpaceDN w:val="0"/>
              <w:adjustRightInd w:val="0"/>
              <w:spacing w:after="0" w:line="240" w:lineRule="auto"/>
              <w:jc w:val="center"/>
              <w:rPr>
                <w:rFonts w:asciiTheme="minorHAnsi" w:hAnsiTheme="minorHAnsi" w:cs="Tahoma"/>
                <w:b/>
                <w:sz w:val="18"/>
                <w:szCs w:val="18"/>
              </w:rPr>
            </w:pPr>
            <w:r>
              <w:rPr>
                <w:rFonts w:asciiTheme="minorHAnsi" w:hAnsiTheme="minorHAnsi" w:cs="Tahoma"/>
                <w:b/>
                <w:sz w:val="18"/>
                <w:szCs w:val="18"/>
              </w:rPr>
              <w:t>SASARAN</w:t>
            </w:r>
          </w:p>
        </w:tc>
        <w:tc>
          <w:tcPr>
            <w:tcW w:w="1963" w:type="dxa"/>
            <w:shd w:val="clear" w:color="auto" w:fill="00B050"/>
          </w:tcPr>
          <w:p w:rsidR="005960B9" w:rsidRDefault="005960B9">
            <w:pPr>
              <w:autoSpaceDE w:val="0"/>
              <w:autoSpaceDN w:val="0"/>
              <w:adjustRightInd w:val="0"/>
              <w:spacing w:after="0" w:line="240" w:lineRule="auto"/>
              <w:jc w:val="both"/>
              <w:rPr>
                <w:rFonts w:asciiTheme="minorHAnsi" w:hAnsiTheme="minorHAnsi" w:cs="Tahoma"/>
                <w:b/>
                <w:sz w:val="18"/>
                <w:szCs w:val="18"/>
              </w:rPr>
            </w:pPr>
          </w:p>
          <w:p w:rsidR="005960B9" w:rsidRDefault="0037477D">
            <w:pPr>
              <w:autoSpaceDE w:val="0"/>
              <w:autoSpaceDN w:val="0"/>
              <w:adjustRightInd w:val="0"/>
              <w:spacing w:after="0" w:line="240" w:lineRule="auto"/>
              <w:jc w:val="center"/>
              <w:rPr>
                <w:rFonts w:asciiTheme="minorHAnsi" w:hAnsiTheme="minorHAnsi" w:cs="Tahoma"/>
                <w:b/>
                <w:sz w:val="18"/>
                <w:szCs w:val="18"/>
              </w:rPr>
            </w:pPr>
            <w:r>
              <w:rPr>
                <w:rFonts w:asciiTheme="minorHAnsi" w:hAnsiTheme="minorHAnsi" w:cs="Tahoma"/>
                <w:b/>
                <w:sz w:val="18"/>
                <w:szCs w:val="18"/>
              </w:rPr>
              <w:t>INDIKATOR KINERJA</w:t>
            </w:r>
          </w:p>
        </w:tc>
        <w:tc>
          <w:tcPr>
            <w:tcW w:w="1085" w:type="dxa"/>
            <w:shd w:val="clear" w:color="auto" w:fill="00B050"/>
          </w:tcPr>
          <w:p w:rsidR="005960B9" w:rsidRDefault="0037477D">
            <w:pPr>
              <w:autoSpaceDE w:val="0"/>
              <w:autoSpaceDN w:val="0"/>
              <w:adjustRightInd w:val="0"/>
              <w:spacing w:after="0" w:line="240" w:lineRule="auto"/>
              <w:jc w:val="center"/>
              <w:rPr>
                <w:rFonts w:asciiTheme="minorHAnsi" w:hAnsiTheme="minorHAnsi" w:cs="Tahoma"/>
                <w:b/>
                <w:sz w:val="18"/>
                <w:szCs w:val="18"/>
              </w:rPr>
            </w:pPr>
            <w:r>
              <w:rPr>
                <w:rFonts w:asciiTheme="minorHAnsi" w:hAnsiTheme="minorHAnsi" w:cs="Tahoma"/>
                <w:b/>
                <w:sz w:val="18"/>
                <w:szCs w:val="18"/>
              </w:rPr>
              <w:t xml:space="preserve">Target akhir </w:t>
            </w:r>
            <w:r>
              <w:rPr>
                <w:rFonts w:asciiTheme="minorHAnsi" w:hAnsiTheme="minorHAnsi" w:cs="Tahoma"/>
                <w:b/>
                <w:color w:val="000000"/>
                <w:sz w:val="18"/>
                <w:szCs w:val="18"/>
              </w:rPr>
              <w:t>Renstra</w:t>
            </w:r>
          </w:p>
        </w:tc>
        <w:tc>
          <w:tcPr>
            <w:tcW w:w="1183" w:type="dxa"/>
            <w:shd w:val="clear" w:color="auto" w:fill="00B050"/>
          </w:tcPr>
          <w:p w:rsidR="005960B9" w:rsidRDefault="0037477D">
            <w:pPr>
              <w:autoSpaceDE w:val="0"/>
              <w:autoSpaceDN w:val="0"/>
              <w:adjustRightInd w:val="0"/>
              <w:spacing w:after="0" w:line="240" w:lineRule="auto"/>
              <w:jc w:val="center"/>
              <w:rPr>
                <w:rFonts w:asciiTheme="minorHAnsi" w:hAnsiTheme="minorHAnsi" w:cs="Tahoma"/>
                <w:b/>
                <w:sz w:val="18"/>
                <w:szCs w:val="18"/>
              </w:rPr>
            </w:pPr>
            <w:r>
              <w:rPr>
                <w:rFonts w:asciiTheme="minorHAnsi" w:hAnsiTheme="minorHAnsi" w:cs="Tahoma"/>
                <w:b/>
                <w:sz w:val="18"/>
                <w:szCs w:val="18"/>
              </w:rPr>
              <w:t>Realisasi</w:t>
            </w:r>
          </w:p>
          <w:p w:rsidR="005960B9" w:rsidRDefault="0037477D">
            <w:pPr>
              <w:autoSpaceDE w:val="0"/>
              <w:autoSpaceDN w:val="0"/>
              <w:adjustRightInd w:val="0"/>
              <w:spacing w:after="0" w:line="240" w:lineRule="auto"/>
              <w:jc w:val="center"/>
              <w:rPr>
                <w:rFonts w:asciiTheme="minorHAnsi" w:hAnsiTheme="minorHAnsi" w:cs="Tahoma"/>
                <w:b/>
                <w:sz w:val="18"/>
                <w:szCs w:val="18"/>
              </w:rPr>
            </w:pPr>
            <w:r>
              <w:rPr>
                <w:rFonts w:asciiTheme="minorHAnsi" w:hAnsiTheme="minorHAnsi" w:cs="Tahoma"/>
                <w:b/>
                <w:sz w:val="18"/>
                <w:szCs w:val="18"/>
              </w:rPr>
              <w:t>2018</w:t>
            </w:r>
          </w:p>
        </w:tc>
        <w:tc>
          <w:tcPr>
            <w:tcW w:w="1394" w:type="dxa"/>
            <w:shd w:val="clear" w:color="auto" w:fill="00B050"/>
          </w:tcPr>
          <w:p w:rsidR="005960B9" w:rsidRDefault="0037477D">
            <w:pPr>
              <w:autoSpaceDE w:val="0"/>
              <w:autoSpaceDN w:val="0"/>
              <w:adjustRightInd w:val="0"/>
              <w:spacing w:after="0" w:line="240" w:lineRule="auto"/>
              <w:jc w:val="center"/>
              <w:rPr>
                <w:rFonts w:asciiTheme="minorHAnsi" w:hAnsiTheme="minorHAnsi" w:cs="Tahoma"/>
                <w:b/>
                <w:sz w:val="18"/>
                <w:szCs w:val="18"/>
              </w:rPr>
            </w:pPr>
            <w:r>
              <w:rPr>
                <w:rFonts w:asciiTheme="minorHAnsi" w:hAnsiTheme="minorHAnsi" w:cs="Tahoma"/>
                <w:b/>
                <w:sz w:val="18"/>
                <w:szCs w:val="18"/>
              </w:rPr>
              <w:t>Tingkat Kemajuan</w:t>
            </w:r>
          </w:p>
          <w:p w:rsidR="005960B9" w:rsidRDefault="0037477D">
            <w:pPr>
              <w:autoSpaceDE w:val="0"/>
              <w:autoSpaceDN w:val="0"/>
              <w:adjustRightInd w:val="0"/>
              <w:spacing w:after="0" w:line="240" w:lineRule="auto"/>
              <w:jc w:val="center"/>
              <w:rPr>
                <w:rFonts w:asciiTheme="minorHAnsi" w:hAnsiTheme="minorHAnsi" w:cs="Tahoma"/>
                <w:b/>
                <w:sz w:val="18"/>
                <w:szCs w:val="18"/>
              </w:rPr>
            </w:pPr>
            <w:r>
              <w:rPr>
                <w:rFonts w:asciiTheme="minorHAnsi" w:hAnsiTheme="minorHAnsi" w:cs="Tahoma"/>
                <w:b/>
                <w:sz w:val="18"/>
                <w:szCs w:val="18"/>
              </w:rPr>
              <w:t>(%)</w:t>
            </w:r>
          </w:p>
        </w:tc>
      </w:tr>
      <w:tr w:rsidR="005960B9">
        <w:trPr>
          <w:trHeight w:val="288"/>
          <w:jc w:val="center"/>
        </w:trPr>
        <w:tc>
          <w:tcPr>
            <w:tcW w:w="2250" w:type="dxa"/>
            <w:vMerge w:val="restart"/>
          </w:tcPr>
          <w:p w:rsidR="005960B9" w:rsidRDefault="0037477D">
            <w:pPr>
              <w:autoSpaceDE w:val="0"/>
              <w:autoSpaceDN w:val="0"/>
              <w:adjustRightInd w:val="0"/>
              <w:spacing w:after="0" w:line="240" w:lineRule="auto"/>
              <w:rPr>
                <w:rFonts w:asciiTheme="minorHAnsi" w:hAnsiTheme="minorHAnsi" w:cs="Tahoma"/>
                <w:sz w:val="18"/>
                <w:szCs w:val="18"/>
              </w:rPr>
            </w:pPr>
            <w:r>
              <w:rPr>
                <w:rFonts w:asciiTheme="minorHAnsi" w:hAnsiTheme="minorHAnsi" w:cs="Tahoma"/>
                <w:sz w:val="18"/>
                <w:szCs w:val="18"/>
              </w:rPr>
              <w:t>Daya Dukung dan Daya Tampung Hutan Meningkat</w:t>
            </w:r>
          </w:p>
        </w:tc>
        <w:tc>
          <w:tcPr>
            <w:tcW w:w="1963" w:type="dxa"/>
          </w:tcPr>
          <w:p w:rsidR="005960B9" w:rsidRDefault="0037477D">
            <w:pPr>
              <w:autoSpaceDE w:val="0"/>
              <w:autoSpaceDN w:val="0"/>
              <w:adjustRightInd w:val="0"/>
              <w:spacing w:after="0" w:line="240" w:lineRule="auto"/>
              <w:rPr>
                <w:rFonts w:asciiTheme="minorHAnsi" w:hAnsiTheme="minorHAnsi" w:cs="Tahoma"/>
                <w:sz w:val="18"/>
                <w:szCs w:val="18"/>
              </w:rPr>
            </w:pPr>
            <w:r>
              <w:rPr>
                <w:rFonts w:asciiTheme="minorHAnsi" w:hAnsiTheme="minorHAnsi" w:cs="Tahoma"/>
                <w:sz w:val="18"/>
                <w:szCs w:val="18"/>
              </w:rPr>
              <w:t>Persentase penurunan luas lahan kritis</w:t>
            </w:r>
          </w:p>
        </w:tc>
        <w:tc>
          <w:tcPr>
            <w:tcW w:w="1085" w:type="dxa"/>
          </w:tcPr>
          <w:p w:rsidR="005960B9" w:rsidRDefault="0037477D">
            <w:pPr>
              <w:autoSpaceDE w:val="0"/>
              <w:autoSpaceDN w:val="0"/>
              <w:adjustRightInd w:val="0"/>
              <w:spacing w:after="0" w:line="240" w:lineRule="auto"/>
              <w:jc w:val="center"/>
              <w:rPr>
                <w:rFonts w:asciiTheme="minorHAnsi" w:hAnsiTheme="minorHAnsi" w:cs="Tahoma"/>
                <w:sz w:val="18"/>
                <w:szCs w:val="18"/>
              </w:rPr>
            </w:pPr>
            <w:r>
              <w:rPr>
                <w:rFonts w:asciiTheme="minorHAnsi" w:hAnsiTheme="minorHAnsi" w:cs="Tahoma"/>
                <w:sz w:val="18"/>
                <w:szCs w:val="18"/>
              </w:rPr>
              <w:t>2,26%</w:t>
            </w:r>
          </w:p>
        </w:tc>
        <w:tc>
          <w:tcPr>
            <w:tcW w:w="1183" w:type="dxa"/>
          </w:tcPr>
          <w:p w:rsidR="005960B9" w:rsidRDefault="0037477D">
            <w:pPr>
              <w:autoSpaceDE w:val="0"/>
              <w:autoSpaceDN w:val="0"/>
              <w:adjustRightInd w:val="0"/>
              <w:spacing w:after="0" w:line="240" w:lineRule="auto"/>
              <w:jc w:val="center"/>
              <w:rPr>
                <w:rFonts w:asciiTheme="minorHAnsi" w:hAnsiTheme="minorHAnsi" w:cs="Tahoma"/>
                <w:sz w:val="18"/>
                <w:szCs w:val="18"/>
              </w:rPr>
            </w:pPr>
            <w:r>
              <w:rPr>
                <w:rFonts w:asciiTheme="minorHAnsi" w:hAnsiTheme="minorHAnsi" w:cs="Tahoma"/>
                <w:sz w:val="18"/>
                <w:szCs w:val="18"/>
              </w:rPr>
              <w:t>1</w:t>
            </w:r>
            <w:r>
              <w:rPr>
                <w:rFonts w:asciiTheme="minorHAnsi" w:hAnsiTheme="minorHAnsi" w:cs="Tahoma"/>
                <w:sz w:val="18"/>
                <w:szCs w:val="18"/>
                <w:lang w:val="id-ID"/>
              </w:rPr>
              <w:t>,</w:t>
            </w:r>
            <w:r>
              <w:rPr>
                <w:rFonts w:asciiTheme="minorHAnsi" w:hAnsiTheme="minorHAnsi" w:cs="Tahoma"/>
                <w:sz w:val="18"/>
                <w:szCs w:val="18"/>
              </w:rPr>
              <w:t>10%</w:t>
            </w:r>
          </w:p>
        </w:tc>
        <w:tc>
          <w:tcPr>
            <w:tcW w:w="1394" w:type="dxa"/>
          </w:tcPr>
          <w:p w:rsidR="005960B9" w:rsidRDefault="0037477D">
            <w:pPr>
              <w:autoSpaceDE w:val="0"/>
              <w:autoSpaceDN w:val="0"/>
              <w:adjustRightInd w:val="0"/>
              <w:spacing w:after="0" w:line="240" w:lineRule="auto"/>
              <w:jc w:val="center"/>
              <w:rPr>
                <w:rFonts w:asciiTheme="minorHAnsi" w:hAnsiTheme="minorHAnsi" w:cs="Tahoma"/>
                <w:sz w:val="18"/>
                <w:szCs w:val="18"/>
              </w:rPr>
            </w:pPr>
            <w:r>
              <w:rPr>
                <w:rFonts w:asciiTheme="minorHAnsi" w:hAnsiTheme="minorHAnsi" w:cs="Tahoma"/>
                <w:sz w:val="18"/>
                <w:szCs w:val="18"/>
              </w:rPr>
              <w:t>48</w:t>
            </w:r>
            <w:r>
              <w:rPr>
                <w:rFonts w:asciiTheme="minorHAnsi" w:hAnsiTheme="minorHAnsi" w:cs="Tahoma"/>
                <w:sz w:val="18"/>
                <w:szCs w:val="18"/>
                <w:lang w:val="id-ID"/>
              </w:rPr>
              <w:t>,</w:t>
            </w:r>
            <w:r>
              <w:rPr>
                <w:rFonts w:asciiTheme="minorHAnsi" w:hAnsiTheme="minorHAnsi" w:cs="Tahoma"/>
                <w:sz w:val="18"/>
                <w:szCs w:val="18"/>
              </w:rPr>
              <w:t>67</w:t>
            </w:r>
          </w:p>
        </w:tc>
      </w:tr>
      <w:tr w:rsidR="005960B9">
        <w:trPr>
          <w:trHeight w:val="377"/>
          <w:jc w:val="center"/>
        </w:trPr>
        <w:tc>
          <w:tcPr>
            <w:tcW w:w="2250" w:type="dxa"/>
            <w:vMerge/>
          </w:tcPr>
          <w:p w:rsidR="005960B9" w:rsidRDefault="005960B9">
            <w:pPr>
              <w:autoSpaceDE w:val="0"/>
              <w:autoSpaceDN w:val="0"/>
              <w:adjustRightInd w:val="0"/>
              <w:spacing w:after="0" w:line="240" w:lineRule="auto"/>
              <w:rPr>
                <w:rFonts w:asciiTheme="minorHAnsi" w:hAnsiTheme="minorHAnsi" w:cs="Tahoma"/>
                <w:spacing w:val="1"/>
                <w:sz w:val="18"/>
                <w:szCs w:val="18"/>
              </w:rPr>
            </w:pPr>
          </w:p>
        </w:tc>
        <w:tc>
          <w:tcPr>
            <w:tcW w:w="1963" w:type="dxa"/>
          </w:tcPr>
          <w:p w:rsidR="005960B9" w:rsidRDefault="0037477D">
            <w:pPr>
              <w:autoSpaceDE w:val="0"/>
              <w:autoSpaceDN w:val="0"/>
              <w:adjustRightInd w:val="0"/>
              <w:spacing w:after="0" w:line="240" w:lineRule="auto"/>
              <w:rPr>
                <w:rFonts w:asciiTheme="minorHAnsi" w:hAnsiTheme="minorHAnsi" w:cs="Tahoma"/>
                <w:sz w:val="18"/>
                <w:szCs w:val="18"/>
              </w:rPr>
            </w:pPr>
            <w:r>
              <w:rPr>
                <w:rFonts w:asciiTheme="minorHAnsi" w:hAnsiTheme="minorHAnsi" w:cs="Tahoma"/>
                <w:sz w:val="18"/>
                <w:szCs w:val="18"/>
              </w:rPr>
              <w:t xml:space="preserve">Persentase </w:t>
            </w:r>
          </w:p>
          <w:p w:rsidR="005960B9" w:rsidRDefault="0037477D">
            <w:pPr>
              <w:autoSpaceDE w:val="0"/>
              <w:autoSpaceDN w:val="0"/>
              <w:adjustRightInd w:val="0"/>
              <w:spacing w:after="0" w:line="240" w:lineRule="auto"/>
              <w:rPr>
                <w:rFonts w:asciiTheme="minorHAnsi" w:hAnsiTheme="minorHAnsi" w:cs="Tahoma"/>
                <w:sz w:val="18"/>
                <w:szCs w:val="18"/>
              </w:rPr>
            </w:pPr>
            <w:r>
              <w:rPr>
                <w:rFonts w:asciiTheme="minorHAnsi" w:hAnsiTheme="minorHAnsi" w:cs="Tahoma"/>
                <w:sz w:val="18"/>
                <w:szCs w:val="18"/>
              </w:rPr>
              <w:t>penurunan laju kerusakan hutan</w:t>
            </w:r>
          </w:p>
        </w:tc>
        <w:tc>
          <w:tcPr>
            <w:tcW w:w="1085" w:type="dxa"/>
          </w:tcPr>
          <w:p w:rsidR="005960B9" w:rsidRDefault="0037477D">
            <w:pPr>
              <w:autoSpaceDE w:val="0"/>
              <w:autoSpaceDN w:val="0"/>
              <w:adjustRightInd w:val="0"/>
              <w:spacing w:after="0" w:line="240" w:lineRule="auto"/>
              <w:jc w:val="center"/>
              <w:rPr>
                <w:rFonts w:asciiTheme="minorHAnsi" w:hAnsiTheme="minorHAnsi" w:cs="Tahoma"/>
                <w:sz w:val="18"/>
                <w:szCs w:val="18"/>
              </w:rPr>
            </w:pPr>
            <w:r>
              <w:rPr>
                <w:rFonts w:asciiTheme="minorHAnsi" w:hAnsiTheme="minorHAnsi" w:cs="Tahoma"/>
                <w:sz w:val="18"/>
                <w:szCs w:val="18"/>
              </w:rPr>
              <w:t>15%</w:t>
            </w:r>
          </w:p>
        </w:tc>
        <w:tc>
          <w:tcPr>
            <w:tcW w:w="1183" w:type="dxa"/>
          </w:tcPr>
          <w:p w:rsidR="005960B9" w:rsidRDefault="0037477D">
            <w:pPr>
              <w:autoSpaceDE w:val="0"/>
              <w:autoSpaceDN w:val="0"/>
              <w:adjustRightInd w:val="0"/>
              <w:spacing w:after="0" w:line="240" w:lineRule="auto"/>
              <w:jc w:val="center"/>
              <w:rPr>
                <w:rFonts w:asciiTheme="minorHAnsi" w:hAnsiTheme="minorHAnsi" w:cs="Tahoma"/>
                <w:sz w:val="18"/>
                <w:szCs w:val="18"/>
              </w:rPr>
            </w:pPr>
            <w:r>
              <w:rPr>
                <w:rFonts w:asciiTheme="minorHAnsi" w:hAnsiTheme="minorHAnsi" w:cs="Tahoma"/>
                <w:sz w:val="18"/>
                <w:szCs w:val="18"/>
              </w:rPr>
              <w:t>19</w:t>
            </w:r>
            <w:r>
              <w:rPr>
                <w:rFonts w:asciiTheme="minorHAnsi" w:hAnsiTheme="minorHAnsi" w:cs="Tahoma"/>
                <w:sz w:val="18"/>
                <w:szCs w:val="18"/>
                <w:lang w:val="id-ID"/>
              </w:rPr>
              <w:t>,</w:t>
            </w:r>
            <w:r>
              <w:rPr>
                <w:rFonts w:asciiTheme="minorHAnsi" w:hAnsiTheme="minorHAnsi" w:cs="Tahoma"/>
                <w:sz w:val="18"/>
                <w:szCs w:val="18"/>
              </w:rPr>
              <w:t>22%</w:t>
            </w:r>
          </w:p>
        </w:tc>
        <w:tc>
          <w:tcPr>
            <w:tcW w:w="1394" w:type="dxa"/>
          </w:tcPr>
          <w:p w:rsidR="005960B9" w:rsidRDefault="0037477D">
            <w:pPr>
              <w:autoSpaceDE w:val="0"/>
              <w:autoSpaceDN w:val="0"/>
              <w:adjustRightInd w:val="0"/>
              <w:spacing w:after="0" w:line="240" w:lineRule="auto"/>
              <w:jc w:val="center"/>
              <w:rPr>
                <w:rFonts w:asciiTheme="minorHAnsi" w:hAnsiTheme="minorHAnsi" w:cs="Tahoma"/>
                <w:sz w:val="18"/>
                <w:szCs w:val="18"/>
              </w:rPr>
            </w:pPr>
            <w:r>
              <w:rPr>
                <w:rFonts w:asciiTheme="minorHAnsi" w:hAnsiTheme="minorHAnsi" w:cs="Tahoma"/>
                <w:sz w:val="18"/>
                <w:szCs w:val="18"/>
              </w:rPr>
              <w:t>128</w:t>
            </w:r>
            <w:r>
              <w:rPr>
                <w:rFonts w:asciiTheme="minorHAnsi" w:hAnsiTheme="minorHAnsi" w:cs="Tahoma"/>
                <w:sz w:val="18"/>
                <w:szCs w:val="18"/>
                <w:lang w:val="id-ID"/>
              </w:rPr>
              <w:t>,</w:t>
            </w:r>
            <w:r>
              <w:rPr>
                <w:rFonts w:asciiTheme="minorHAnsi" w:hAnsiTheme="minorHAnsi" w:cs="Tahoma"/>
                <w:sz w:val="18"/>
                <w:szCs w:val="18"/>
              </w:rPr>
              <w:t>13</w:t>
            </w:r>
          </w:p>
        </w:tc>
      </w:tr>
      <w:tr w:rsidR="005960B9">
        <w:trPr>
          <w:trHeight w:val="978"/>
          <w:jc w:val="center"/>
        </w:trPr>
        <w:tc>
          <w:tcPr>
            <w:tcW w:w="2250" w:type="dxa"/>
            <w:vMerge/>
          </w:tcPr>
          <w:p w:rsidR="005960B9" w:rsidRDefault="005960B9">
            <w:pPr>
              <w:autoSpaceDE w:val="0"/>
              <w:autoSpaceDN w:val="0"/>
              <w:adjustRightInd w:val="0"/>
              <w:spacing w:after="0" w:line="240" w:lineRule="auto"/>
              <w:rPr>
                <w:rFonts w:asciiTheme="minorHAnsi" w:hAnsiTheme="minorHAnsi" w:cs="Tahoma"/>
                <w:spacing w:val="1"/>
                <w:sz w:val="18"/>
                <w:szCs w:val="18"/>
              </w:rPr>
            </w:pPr>
          </w:p>
        </w:tc>
        <w:tc>
          <w:tcPr>
            <w:tcW w:w="1963" w:type="dxa"/>
          </w:tcPr>
          <w:p w:rsidR="005960B9" w:rsidRDefault="0037477D">
            <w:pPr>
              <w:autoSpaceDE w:val="0"/>
              <w:autoSpaceDN w:val="0"/>
              <w:adjustRightInd w:val="0"/>
              <w:spacing w:after="0" w:line="240" w:lineRule="auto"/>
              <w:rPr>
                <w:rFonts w:asciiTheme="minorHAnsi" w:hAnsiTheme="minorHAnsi" w:cs="Tahoma"/>
                <w:sz w:val="18"/>
                <w:szCs w:val="18"/>
              </w:rPr>
            </w:pPr>
            <w:r>
              <w:rPr>
                <w:rFonts w:asciiTheme="minorHAnsi" w:hAnsiTheme="minorHAnsi" w:cs="Tahoma"/>
                <w:sz w:val="18"/>
                <w:szCs w:val="18"/>
              </w:rPr>
              <w:t>Persentase penurunan jumlah titik panas (hot spot) dari rerata angka periode tahun sebelumnya (2011-2015)</w:t>
            </w:r>
          </w:p>
        </w:tc>
        <w:tc>
          <w:tcPr>
            <w:tcW w:w="1085" w:type="dxa"/>
          </w:tcPr>
          <w:p w:rsidR="005960B9" w:rsidRDefault="0037477D">
            <w:pPr>
              <w:autoSpaceDE w:val="0"/>
              <w:autoSpaceDN w:val="0"/>
              <w:adjustRightInd w:val="0"/>
              <w:spacing w:after="0" w:line="240" w:lineRule="auto"/>
              <w:jc w:val="center"/>
              <w:rPr>
                <w:rFonts w:asciiTheme="minorHAnsi" w:hAnsiTheme="minorHAnsi" w:cs="Tahoma"/>
                <w:sz w:val="18"/>
                <w:szCs w:val="18"/>
              </w:rPr>
            </w:pPr>
            <w:r>
              <w:rPr>
                <w:rFonts w:asciiTheme="minorHAnsi" w:hAnsiTheme="minorHAnsi" w:cs="Tahoma"/>
                <w:sz w:val="18"/>
                <w:szCs w:val="18"/>
              </w:rPr>
              <w:t>30%</w:t>
            </w:r>
          </w:p>
        </w:tc>
        <w:tc>
          <w:tcPr>
            <w:tcW w:w="1183" w:type="dxa"/>
          </w:tcPr>
          <w:p w:rsidR="005960B9" w:rsidRDefault="0037477D">
            <w:pPr>
              <w:autoSpaceDE w:val="0"/>
              <w:autoSpaceDN w:val="0"/>
              <w:adjustRightInd w:val="0"/>
              <w:spacing w:after="0" w:line="240" w:lineRule="auto"/>
              <w:jc w:val="center"/>
              <w:rPr>
                <w:rFonts w:asciiTheme="minorHAnsi" w:hAnsiTheme="minorHAnsi" w:cs="Tahoma"/>
                <w:sz w:val="18"/>
                <w:szCs w:val="18"/>
              </w:rPr>
            </w:pPr>
            <w:r>
              <w:rPr>
                <w:rFonts w:asciiTheme="minorHAnsi" w:hAnsiTheme="minorHAnsi" w:cs="Tahoma"/>
                <w:sz w:val="18"/>
                <w:szCs w:val="18"/>
              </w:rPr>
              <w:t>86</w:t>
            </w:r>
            <w:r>
              <w:rPr>
                <w:rFonts w:asciiTheme="minorHAnsi" w:hAnsiTheme="minorHAnsi" w:cs="Tahoma"/>
                <w:sz w:val="18"/>
                <w:szCs w:val="18"/>
                <w:lang w:val="id-ID"/>
              </w:rPr>
              <w:t>,</w:t>
            </w:r>
            <w:r>
              <w:rPr>
                <w:rFonts w:asciiTheme="minorHAnsi" w:hAnsiTheme="minorHAnsi" w:cs="Tahoma"/>
                <w:sz w:val="18"/>
                <w:szCs w:val="18"/>
              </w:rPr>
              <w:t>32%</w:t>
            </w:r>
          </w:p>
        </w:tc>
        <w:tc>
          <w:tcPr>
            <w:tcW w:w="1394" w:type="dxa"/>
          </w:tcPr>
          <w:p w:rsidR="005960B9" w:rsidRDefault="0037477D">
            <w:pPr>
              <w:autoSpaceDE w:val="0"/>
              <w:autoSpaceDN w:val="0"/>
              <w:adjustRightInd w:val="0"/>
              <w:spacing w:after="0" w:line="240" w:lineRule="auto"/>
              <w:jc w:val="center"/>
              <w:rPr>
                <w:rFonts w:asciiTheme="minorHAnsi" w:hAnsiTheme="minorHAnsi" w:cs="Tahoma"/>
                <w:sz w:val="18"/>
                <w:szCs w:val="18"/>
              </w:rPr>
            </w:pPr>
            <w:r>
              <w:rPr>
                <w:rFonts w:asciiTheme="minorHAnsi" w:hAnsiTheme="minorHAnsi" w:cs="Tahoma"/>
                <w:sz w:val="18"/>
                <w:szCs w:val="18"/>
              </w:rPr>
              <w:t>287</w:t>
            </w:r>
            <w:r>
              <w:rPr>
                <w:rFonts w:asciiTheme="minorHAnsi" w:hAnsiTheme="minorHAnsi" w:cs="Tahoma"/>
                <w:sz w:val="18"/>
                <w:szCs w:val="18"/>
                <w:lang w:val="id-ID"/>
              </w:rPr>
              <w:t>,</w:t>
            </w:r>
            <w:r>
              <w:rPr>
                <w:rFonts w:asciiTheme="minorHAnsi" w:hAnsiTheme="minorHAnsi" w:cs="Tahoma"/>
                <w:sz w:val="18"/>
                <w:szCs w:val="18"/>
              </w:rPr>
              <w:t>73</w:t>
            </w:r>
          </w:p>
        </w:tc>
      </w:tr>
    </w:tbl>
    <w:p w:rsidR="005960B9" w:rsidRDefault="005960B9">
      <w:pPr>
        <w:spacing w:after="0" w:line="360" w:lineRule="auto"/>
        <w:ind w:left="720"/>
        <w:jc w:val="both"/>
        <w:rPr>
          <w:rFonts w:asciiTheme="minorHAnsi" w:hAnsiTheme="minorHAnsi" w:cs="Tahoma"/>
        </w:rPr>
      </w:pPr>
    </w:p>
    <w:p w:rsidR="005960B9" w:rsidRDefault="0037477D">
      <w:pPr>
        <w:spacing w:after="0" w:line="360" w:lineRule="auto"/>
        <w:ind w:left="720"/>
        <w:jc w:val="both"/>
        <w:rPr>
          <w:rFonts w:asciiTheme="minorHAnsi" w:hAnsiTheme="minorHAnsi" w:cs="Tahoma"/>
        </w:rPr>
      </w:pPr>
      <w:r>
        <w:rPr>
          <w:rFonts w:asciiTheme="minorHAnsi" w:hAnsiTheme="minorHAnsi" w:cs="Tahoma"/>
        </w:rPr>
        <w:t xml:space="preserve">Tabel 27 di atas </w:t>
      </w:r>
      <w:r>
        <w:rPr>
          <w:rFonts w:asciiTheme="minorHAnsi" w:hAnsiTheme="minorHAnsi" w:cs="Tahoma"/>
          <w:spacing w:val="1"/>
        </w:rPr>
        <w:t>memperlihatkan</w:t>
      </w:r>
      <w:r>
        <w:rPr>
          <w:rFonts w:asciiTheme="minorHAnsi" w:hAnsiTheme="minorHAnsi" w:cs="Tahoma"/>
        </w:rPr>
        <w:t xml:space="preserve"> bahwa capaian masing-masing indikator kinerja terhadap capaian akhir RPJMD Tahun 2016-2021 dan atau Renstra Dinas Kehutanan Provinsi Sumatera Barat Tahun 2016-2021 sebagai berikut:</w:t>
      </w:r>
    </w:p>
    <w:p w:rsidR="005960B9" w:rsidRDefault="0037477D">
      <w:pPr>
        <w:pStyle w:val="ListParagraph"/>
        <w:numPr>
          <w:ilvl w:val="0"/>
          <w:numId w:val="13"/>
        </w:numPr>
        <w:spacing w:after="0" w:line="360" w:lineRule="auto"/>
        <w:ind w:left="993" w:hanging="284"/>
        <w:jc w:val="both"/>
        <w:rPr>
          <w:rFonts w:asciiTheme="minorHAnsi" w:hAnsiTheme="minorHAnsi" w:cs="Tahoma"/>
          <w:spacing w:val="1"/>
        </w:rPr>
      </w:pPr>
      <w:r>
        <w:rPr>
          <w:rFonts w:asciiTheme="minorHAnsi" w:hAnsiTheme="minorHAnsi" w:cs="Tahoma"/>
        </w:rPr>
        <w:t>Indikator kinerja “</w:t>
      </w:r>
      <w:r>
        <w:rPr>
          <w:rFonts w:asciiTheme="minorHAnsi" w:hAnsiTheme="minorHAnsi" w:cs="Tahoma"/>
          <w:spacing w:val="1"/>
        </w:rPr>
        <w:t xml:space="preserve">Persentase Penurunan Luas Lahan Kritis” </w:t>
      </w:r>
      <w:r>
        <w:rPr>
          <w:rFonts w:asciiTheme="minorHAnsi" w:hAnsiTheme="minorHAnsi" w:cs="Tahoma"/>
          <w:lang w:val="id-ID"/>
        </w:rPr>
        <w:t>belum</w:t>
      </w:r>
      <w:r>
        <w:rPr>
          <w:rFonts w:asciiTheme="minorHAnsi" w:hAnsiTheme="minorHAnsi" w:cs="Tahoma"/>
        </w:rPr>
        <w:t xml:space="preserve"> memenuhi tingkat kemajuan yang baik</w:t>
      </w:r>
      <w:r>
        <w:rPr>
          <w:rFonts w:asciiTheme="minorHAnsi" w:hAnsiTheme="minorHAnsi" w:cs="Tahoma"/>
          <w:spacing w:val="1"/>
        </w:rPr>
        <w:t>. Sebaiknya</w:t>
      </w:r>
      <w:r>
        <w:rPr>
          <w:rFonts w:asciiTheme="minorHAnsi" w:hAnsiTheme="minorHAnsi" w:cs="Tahoma"/>
          <w:spacing w:val="1"/>
          <w:lang w:val="id-ID"/>
        </w:rPr>
        <w:t>,</w:t>
      </w:r>
      <w:r>
        <w:rPr>
          <w:rFonts w:asciiTheme="minorHAnsi" w:hAnsiTheme="minorHAnsi" w:cs="Tahoma"/>
          <w:spacing w:val="1"/>
        </w:rPr>
        <w:t xml:space="preserve"> tingkat kemajuan capaian indikator kinerja pada tahun ketiga RPJMD atau Renstra adalah 50% dari capaian kinerja akhir RPJMD dan Renstra karena RPJMD Provinsi Sumatera Barat dan Renstra Dinas Kehutanan Provinsi Sumatera Barat periodenya enam tahun yaitu 2016-2021, sedangkan tingkat kemajuan indikator kinerja ”Persentase Penurunan Luas Lahan Kritis” </w:t>
      </w:r>
      <w:r>
        <w:rPr>
          <w:rFonts w:asciiTheme="minorHAnsi" w:hAnsiTheme="minorHAnsi" w:cs="Tahoma"/>
          <w:spacing w:val="1"/>
          <w:lang w:val="id-ID"/>
        </w:rPr>
        <w:t>t</w:t>
      </w:r>
      <w:r>
        <w:rPr>
          <w:rFonts w:asciiTheme="minorHAnsi" w:hAnsiTheme="minorHAnsi" w:cs="Tahoma"/>
          <w:spacing w:val="1"/>
        </w:rPr>
        <w:t>ahun 2018 adalah 48</w:t>
      </w:r>
      <w:r>
        <w:rPr>
          <w:rFonts w:asciiTheme="minorHAnsi" w:hAnsiTheme="minorHAnsi" w:cs="Tahoma"/>
          <w:spacing w:val="1"/>
          <w:lang w:val="id-ID"/>
        </w:rPr>
        <w:t>,</w:t>
      </w:r>
      <w:r>
        <w:rPr>
          <w:rFonts w:asciiTheme="minorHAnsi" w:hAnsiTheme="minorHAnsi" w:cs="Tahoma"/>
          <w:spacing w:val="1"/>
        </w:rPr>
        <w:t xml:space="preserve">67%. Hal ini disebabkan penanaman </w:t>
      </w:r>
      <w:r>
        <w:rPr>
          <w:rFonts w:asciiTheme="minorHAnsi" w:hAnsiTheme="minorHAnsi" w:cs="Tahoma"/>
          <w:spacing w:val="1"/>
          <w:lang w:val="id-ID"/>
        </w:rPr>
        <w:t>t</w:t>
      </w:r>
      <w:r>
        <w:rPr>
          <w:rFonts w:asciiTheme="minorHAnsi" w:hAnsiTheme="minorHAnsi" w:cs="Tahoma"/>
          <w:spacing w:val="1"/>
        </w:rPr>
        <w:t xml:space="preserve">ahun 2013 luasannya lebih sedikit dibandingkan dengan tahun-tahun setelahnya. Namun capaian kinerja “Persentase Penurunan Luas Lahan Kritis” melebihi target yang ditetapkan pada </w:t>
      </w:r>
      <w:r>
        <w:rPr>
          <w:rFonts w:asciiTheme="minorHAnsi" w:hAnsiTheme="minorHAnsi" w:cs="Tahoma"/>
          <w:spacing w:val="1"/>
          <w:lang w:val="id-ID"/>
        </w:rPr>
        <w:t>t</w:t>
      </w:r>
      <w:r>
        <w:rPr>
          <w:rFonts w:asciiTheme="minorHAnsi" w:hAnsiTheme="minorHAnsi" w:cs="Tahoma"/>
          <w:spacing w:val="1"/>
        </w:rPr>
        <w:t>ahun 2018 dengan capaian 100</w:t>
      </w:r>
      <w:proofErr w:type="gramStart"/>
      <w:r>
        <w:rPr>
          <w:rFonts w:asciiTheme="minorHAnsi" w:hAnsiTheme="minorHAnsi" w:cs="Tahoma"/>
          <w:spacing w:val="1"/>
          <w:lang w:val="id-ID"/>
        </w:rPr>
        <w:t>,</w:t>
      </w:r>
      <w:r>
        <w:rPr>
          <w:rFonts w:asciiTheme="minorHAnsi" w:hAnsiTheme="minorHAnsi" w:cs="Tahoma"/>
          <w:spacing w:val="1"/>
        </w:rPr>
        <w:t>92</w:t>
      </w:r>
      <w:proofErr w:type="gramEnd"/>
      <w:r>
        <w:rPr>
          <w:rFonts w:asciiTheme="minorHAnsi" w:hAnsiTheme="minorHAnsi" w:cs="Tahoma"/>
          <w:spacing w:val="1"/>
        </w:rPr>
        <w:t xml:space="preserve">%. </w:t>
      </w:r>
    </w:p>
    <w:p w:rsidR="005960B9" w:rsidRDefault="0037477D">
      <w:pPr>
        <w:pStyle w:val="ListParagraph"/>
        <w:numPr>
          <w:ilvl w:val="0"/>
          <w:numId w:val="13"/>
        </w:numPr>
        <w:spacing w:after="0" w:line="360" w:lineRule="auto"/>
        <w:ind w:left="993" w:hanging="284"/>
        <w:jc w:val="both"/>
        <w:rPr>
          <w:rFonts w:asciiTheme="minorHAnsi" w:hAnsiTheme="minorHAnsi" w:cs="Tahoma"/>
          <w:color w:val="FF0000"/>
          <w:spacing w:val="1"/>
        </w:rPr>
      </w:pPr>
      <w:r>
        <w:rPr>
          <w:rFonts w:asciiTheme="minorHAnsi" w:hAnsiTheme="minorHAnsi" w:cs="Tahoma"/>
        </w:rPr>
        <w:t>Indikator</w:t>
      </w:r>
      <w:r>
        <w:rPr>
          <w:rFonts w:asciiTheme="minorHAnsi" w:hAnsiTheme="minorHAnsi" w:cs="Tahoma"/>
          <w:spacing w:val="1"/>
        </w:rPr>
        <w:t xml:space="preserve"> “Persentase Penurunan Laju Kerusakan Hutan” tercapai melebihi target RPJMD dan Renstra Dinas Kehutanan Provinsi Sumatera Barat yaitu 19</w:t>
      </w:r>
      <w:proofErr w:type="gramStart"/>
      <w:r>
        <w:rPr>
          <w:rFonts w:asciiTheme="minorHAnsi" w:hAnsiTheme="minorHAnsi" w:cs="Tahoma"/>
          <w:spacing w:val="1"/>
          <w:lang w:val="id-ID"/>
        </w:rPr>
        <w:t>,</w:t>
      </w:r>
      <w:r>
        <w:rPr>
          <w:rFonts w:asciiTheme="minorHAnsi" w:hAnsiTheme="minorHAnsi" w:cs="Tahoma"/>
          <w:spacing w:val="1"/>
        </w:rPr>
        <w:t>22</w:t>
      </w:r>
      <w:proofErr w:type="gramEnd"/>
      <w:r>
        <w:rPr>
          <w:rFonts w:asciiTheme="minorHAnsi" w:hAnsiTheme="minorHAnsi" w:cs="Tahoma"/>
          <w:spacing w:val="1"/>
        </w:rPr>
        <w:t xml:space="preserve"> % dengan tingkat kemajuan 128,13%. Artinya</w:t>
      </w:r>
      <w:r>
        <w:rPr>
          <w:rFonts w:asciiTheme="minorHAnsi" w:hAnsiTheme="minorHAnsi" w:cs="Tahoma"/>
          <w:spacing w:val="1"/>
          <w:lang w:val="id-ID"/>
        </w:rPr>
        <w:t>,</w:t>
      </w:r>
      <w:r>
        <w:rPr>
          <w:rFonts w:asciiTheme="minorHAnsi" w:hAnsiTheme="minorHAnsi" w:cs="Tahoma"/>
          <w:spacing w:val="1"/>
        </w:rPr>
        <w:t xml:space="preserve"> setiap tahun laju kerusakan kawasan hutan dapat dikendalikan dengan pelaksanaan kegiatan pengamanan dan perlindungan hutan, pengendalian kebakaran</w:t>
      </w:r>
      <w:r>
        <w:rPr>
          <w:rFonts w:asciiTheme="minorHAnsi" w:hAnsiTheme="minorHAnsi" w:cs="Tahoma"/>
          <w:spacing w:val="1"/>
          <w:lang w:val="id-ID"/>
        </w:rPr>
        <w:t>,</w:t>
      </w:r>
      <w:r>
        <w:rPr>
          <w:rFonts w:asciiTheme="minorHAnsi" w:hAnsiTheme="minorHAnsi" w:cs="Tahoma"/>
          <w:spacing w:val="1"/>
        </w:rPr>
        <w:t xml:space="preserve"> dan upaya preventif lainnya yang dapat memperlambat laju kerusakan hutan di Provinsi Sumatera Barat.</w:t>
      </w:r>
    </w:p>
    <w:p w:rsidR="005960B9" w:rsidRDefault="0037477D">
      <w:pPr>
        <w:pStyle w:val="ListParagraph"/>
        <w:numPr>
          <w:ilvl w:val="0"/>
          <w:numId w:val="13"/>
        </w:numPr>
        <w:spacing w:after="0" w:line="360" w:lineRule="auto"/>
        <w:ind w:left="993" w:hanging="284"/>
        <w:jc w:val="both"/>
        <w:rPr>
          <w:rFonts w:asciiTheme="minorHAnsi" w:hAnsiTheme="minorHAnsi" w:cs="Tahoma"/>
          <w:spacing w:val="1"/>
        </w:rPr>
      </w:pPr>
      <w:r>
        <w:rPr>
          <w:rFonts w:asciiTheme="minorHAnsi" w:hAnsiTheme="minorHAnsi" w:cs="Tahoma"/>
          <w:spacing w:val="1"/>
        </w:rPr>
        <w:lastRenderedPageBreak/>
        <w:t>Indikator “Persentase Penurunan Jumlah Titik Panas (</w:t>
      </w:r>
      <w:r>
        <w:rPr>
          <w:rFonts w:asciiTheme="minorHAnsi" w:hAnsiTheme="minorHAnsi" w:cs="Tahoma"/>
          <w:i/>
          <w:spacing w:val="1"/>
        </w:rPr>
        <w:t>Hot</w:t>
      </w:r>
      <w:r>
        <w:rPr>
          <w:rFonts w:asciiTheme="minorHAnsi" w:hAnsiTheme="minorHAnsi" w:cs="Tahoma"/>
          <w:i/>
          <w:spacing w:val="1"/>
          <w:lang w:val="id-ID"/>
        </w:rPr>
        <w:t>s</w:t>
      </w:r>
      <w:r>
        <w:rPr>
          <w:rFonts w:asciiTheme="minorHAnsi" w:hAnsiTheme="minorHAnsi" w:cs="Tahoma"/>
          <w:i/>
          <w:spacing w:val="1"/>
        </w:rPr>
        <w:t>pot</w:t>
      </w:r>
      <w:r>
        <w:rPr>
          <w:rFonts w:asciiTheme="minorHAnsi" w:hAnsiTheme="minorHAnsi" w:cs="Tahoma"/>
          <w:spacing w:val="1"/>
        </w:rPr>
        <w:t xml:space="preserve">) dari Rerata Angka Periode Tahun Sebelumnya (2011-2015)” capaian kinerja indikator ini pada Tahun 2018 sudah melebihi target RPJMD Provinsi Sumatera Barat Tahun 2016-2021 dan renstra Dinas Kehutanan Provinsi Sumatera Barat Tahun 2016-2021. Namun jika pada tahun selanjutnya jumlah titik panas meningkat secara signifikan maka tidak menutup kemungkinan </w:t>
      </w:r>
      <w:proofErr w:type="gramStart"/>
      <w:r>
        <w:rPr>
          <w:rFonts w:asciiTheme="minorHAnsi" w:hAnsiTheme="minorHAnsi" w:cs="Tahoma"/>
          <w:spacing w:val="1"/>
        </w:rPr>
        <w:t>akan</w:t>
      </w:r>
      <w:proofErr w:type="gramEnd"/>
      <w:r>
        <w:rPr>
          <w:rFonts w:asciiTheme="minorHAnsi" w:hAnsiTheme="minorHAnsi" w:cs="Tahoma"/>
          <w:spacing w:val="1"/>
        </w:rPr>
        <w:t xml:space="preserve"> mengurangi pencapaian target pada akhir periode RPJMD Provinsi Sumatera Barat Tahun 2016-2021 dan Renstra Dinas Kehutanan Provinsi Sumatera Barat Tahun 2016-2021. Untuk itu</w:t>
      </w:r>
      <w:r>
        <w:rPr>
          <w:rFonts w:asciiTheme="minorHAnsi" w:hAnsiTheme="minorHAnsi" w:cs="Tahoma"/>
          <w:spacing w:val="1"/>
          <w:lang w:val="id-ID"/>
        </w:rPr>
        <w:t>,</w:t>
      </w:r>
      <w:r>
        <w:rPr>
          <w:rFonts w:asciiTheme="minorHAnsi" w:hAnsiTheme="minorHAnsi" w:cs="Tahoma"/>
          <w:spacing w:val="1"/>
        </w:rPr>
        <w:t xml:space="preserve"> capaian kinerja indikator ini setiap tahunnya harus tetap dicapai dengan baik.</w:t>
      </w:r>
    </w:p>
    <w:p w:rsidR="005960B9" w:rsidRDefault="0037477D">
      <w:pPr>
        <w:spacing w:after="0" w:line="360" w:lineRule="auto"/>
        <w:ind w:left="720"/>
        <w:jc w:val="both"/>
        <w:rPr>
          <w:rFonts w:asciiTheme="minorHAnsi" w:hAnsiTheme="minorHAnsi" w:cs="Tahoma"/>
          <w:spacing w:val="1"/>
          <w:lang w:val="id-ID"/>
        </w:rPr>
      </w:pPr>
      <w:r>
        <w:rPr>
          <w:rFonts w:asciiTheme="minorHAnsi" w:hAnsiTheme="minorHAnsi" w:cs="Tahoma"/>
          <w:spacing w:val="1"/>
        </w:rPr>
        <w:t>Dari realisasi ketiga indikator kinerja di atas</w:t>
      </w:r>
      <w:r>
        <w:rPr>
          <w:rFonts w:asciiTheme="minorHAnsi" w:hAnsiTheme="minorHAnsi" w:cs="Tahoma"/>
          <w:spacing w:val="1"/>
          <w:lang w:val="id-ID"/>
        </w:rPr>
        <w:t>,</w:t>
      </w:r>
      <w:r>
        <w:rPr>
          <w:rFonts w:asciiTheme="minorHAnsi" w:hAnsiTheme="minorHAnsi" w:cs="Tahoma"/>
          <w:spacing w:val="1"/>
        </w:rPr>
        <w:t xml:space="preserve"> artinya pada </w:t>
      </w:r>
      <w:r>
        <w:rPr>
          <w:rFonts w:asciiTheme="minorHAnsi" w:hAnsiTheme="minorHAnsi" w:cs="Tahoma"/>
          <w:spacing w:val="1"/>
          <w:lang w:val="id-ID"/>
        </w:rPr>
        <w:t>t</w:t>
      </w:r>
      <w:r>
        <w:rPr>
          <w:rFonts w:asciiTheme="minorHAnsi" w:hAnsiTheme="minorHAnsi" w:cs="Tahoma"/>
          <w:spacing w:val="1"/>
        </w:rPr>
        <w:t>ahun 2018</w:t>
      </w:r>
      <w:r>
        <w:rPr>
          <w:rFonts w:asciiTheme="minorHAnsi" w:hAnsiTheme="minorHAnsi" w:cs="Tahoma"/>
          <w:spacing w:val="1"/>
          <w:lang w:val="id-ID"/>
        </w:rPr>
        <w:t>,</w:t>
      </w:r>
      <w:r>
        <w:rPr>
          <w:rFonts w:asciiTheme="minorHAnsi" w:hAnsiTheme="minorHAnsi" w:cs="Tahoma"/>
          <w:spacing w:val="1"/>
        </w:rPr>
        <w:t xml:space="preserve"> capaian indikator kinerja 5 dan 6 pada sasaran </w:t>
      </w:r>
      <w:r>
        <w:rPr>
          <w:rFonts w:asciiTheme="minorHAnsi" w:hAnsiTheme="minorHAnsi" w:cs="Tahoma"/>
          <w:spacing w:val="1"/>
          <w:lang w:val="id-ID"/>
        </w:rPr>
        <w:t>“</w:t>
      </w:r>
      <w:r>
        <w:rPr>
          <w:rFonts w:asciiTheme="minorHAnsi" w:hAnsiTheme="minorHAnsi" w:cs="Tahoma"/>
          <w:spacing w:val="1"/>
        </w:rPr>
        <w:t xml:space="preserve">Daya </w:t>
      </w:r>
      <w:r>
        <w:rPr>
          <w:rFonts w:asciiTheme="minorHAnsi" w:hAnsiTheme="minorHAnsi" w:cs="Tahoma"/>
          <w:spacing w:val="1"/>
          <w:lang w:val="id-ID"/>
        </w:rPr>
        <w:t>D</w:t>
      </w:r>
      <w:r>
        <w:rPr>
          <w:rFonts w:asciiTheme="minorHAnsi" w:hAnsiTheme="minorHAnsi" w:cs="Tahoma"/>
          <w:spacing w:val="1"/>
        </w:rPr>
        <w:t xml:space="preserve">ukung dan </w:t>
      </w:r>
      <w:r>
        <w:rPr>
          <w:rFonts w:asciiTheme="minorHAnsi" w:hAnsiTheme="minorHAnsi" w:cs="Tahoma"/>
          <w:spacing w:val="1"/>
          <w:lang w:val="id-ID"/>
        </w:rPr>
        <w:t>D</w:t>
      </w:r>
      <w:r>
        <w:rPr>
          <w:rFonts w:asciiTheme="minorHAnsi" w:hAnsiTheme="minorHAnsi" w:cs="Tahoma"/>
          <w:spacing w:val="1"/>
        </w:rPr>
        <w:t xml:space="preserve">aya </w:t>
      </w:r>
      <w:r>
        <w:rPr>
          <w:rFonts w:asciiTheme="minorHAnsi" w:hAnsiTheme="minorHAnsi" w:cs="Tahoma"/>
          <w:spacing w:val="1"/>
          <w:lang w:val="id-ID"/>
        </w:rPr>
        <w:t>T</w:t>
      </w:r>
      <w:r>
        <w:rPr>
          <w:rFonts w:asciiTheme="minorHAnsi" w:hAnsiTheme="minorHAnsi" w:cs="Tahoma"/>
          <w:spacing w:val="1"/>
        </w:rPr>
        <w:t xml:space="preserve">ampung </w:t>
      </w:r>
      <w:r>
        <w:rPr>
          <w:rFonts w:asciiTheme="minorHAnsi" w:hAnsiTheme="minorHAnsi" w:cs="Tahoma"/>
          <w:spacing w:val="1"/>
          <w:lang w:val="id-ID"/>
        </w:rPr>
        <w:t>H</w:t>
      </w:r>
      <w:r>
        <w:rPr>
          <w:rFonts w:asciiTheme="minorHAnsi" w:hAnsiTheme="minorHAnsi" w:cs="Tahoma"/>
          <w:spacing w:val="1"/>
        </w:rPr>
        <w:t xml:space="preserve">utan </w:t>
      </w:r>
      <w:r>
        <w:rPr>
          <w:rFonts w:asciiTheme="minorHAnsi" w:hAnsiTheme="minorHAnsi" w:cs="Tahoma"/>
          <w:spacing w:val="1"/>
          <w:lang w:val="id-ID"/>
        </w:rPr>
        <w:t>M</w:t>
      </w:r>
      <w:r>
        <w:rPr>
          <w:rFonts w:asciiTheme="minorHAnsi" w:hAnsiTheme="minorHAnsi" w:cs="Tahoma"/>
          <w:spacing w:val="1"/>
        </w:rPr>
        <w:t>eningkat</w:t>
      </w:r>
      <w:r>
        <w:rPr>
          <w:rFonts w:asciiTheme="minorHAnsi" w:hAnsiTheme="minorHAnsi" w:cs="Tahoma"/>
          <w:spacing w:val="1"/>
          <w:lang w:val="id-ID"/>
        </w:rPr>
        <w:t>”</w:t>
      </w:r>
      <w:r>
        <w:rPr>
          <w:rFonts w:asciiTheme="minorHAnsi" w:hAnsiTheme="minorHAnsi" w:cs="Tahoma"/>
          <w:spacing w:val="1"/>
        </w:rPr>
        <w:t xml:space="preserve"> sudah melebihi tingkat kemajuan terhadap target kinerja akhir RPJMD Sumatera Barat Tahun 2016-2021 dan atau Renstra Dinas Kehutanan Provinsi Sumatera Barat Tahun 2016-2021. </w:t>
      </w:r>
      <w:proofErr w:type="gramStart"/>
      <w:r>
        <w:rPr>
          <w:rFonts w:asciiTheme="minorHAnsi" w:hAnsiTheme="minorHAnsi" w:cs="Tahoma"/>
          <w:spacing w:val="1"/>
        </w:rPr>
        <w:t>Sedangkan</w:t>
      </w:r>
      <w:r>
        <w:rPr>
          <w:rFonts w:asciiTheme="minorHAnsi" w:hAnsiTheme="minorHAnsi" w:cs="Tahoma"/>
          <w:spacing w:val="1"/>
          <w:lang w:val="id-ID"/>
        </w:rPr>
        <w:t>,</w:t>
      </w:r>
      <w:r>
        <w:rPr>
          <w:rFonts w:asciiTheme="minorHAnsi" w:hAnsiTheme="minorHAnsi" w:cs="Tahoma"/>
          <w:spacing w:val="1"/>
        </w:rPr>
        <w:t xml:space="preserve"> indikator kinerja 4 masih dibawah tingkat kemajuan yang seharusnya.</w:t>
      </w:r>
      <w:proofErr w:type="gramEnd"/>
    </w:p>
    <w:p w:rsidR="005960B9" w:rsidRDefault="005960B9">
      <w:pPr>
        <w:spacing w:after="0" w:line="360" w:lineRule="auto"/>
        <w:ind w:left="720"/>
        <w:jc w:val="both"/>
        <w:rPr>
          <w:rFonts w:asciiTheme="minorHAnsi" w:hAnsiTheme="minorHAnsi" w:cs="Tahoma"/>
          <w:spacing w:val="1"/>
          <w:lang w:val="id-ID"/>
        </w:rPr>
      </w:pPr>
    </w:p>
    <w:p w:rsidR="005960B9" w:rsidRDefault="0037477D">
      <w:pPr>
        <w:tabs>
          <w:tab w:val="left" w:pos="851"/>
          <w:tab w:val="left" w:pos="1620"/>
        </w:tabs>
        <w:spacing w:after="0" w:line="240" w:lineRule="auto"/>
        <w:ind w:left="851" w:hanging="851"/>
        <w:jc w:val="both"/>
        <w:rPr>
          <w:rFonts w:asciiTheme="minorHAnsi" w:hAnsiTheme="minorHAnsi" w:cs="Tahoma"/>
        </w:rPr>
      </w:pPr>
      <w:proofErr w:type="gramStart"/>
      <w:r>
        <w:rPr>
          <w:rFonts w:asciiTheme="minorHAnsi" w:hAnsiTheme="minorHAnsi" w:cs="Tahoma"/>
        </w:rPr>
        <w:t>Tabel 28.</w:t>
      </w:r>
      <w:proofErr w:type="gramEnd"/>
      <w:r>
        <w:rPr>
          <w:rFonts w:asciiTheme="minorHAnsi" w:hAnsiTheme="minorHAnsi" w:cs="Tahoma"/>
        </w:rPr>
        <w:t xml:space="preserve"> </w:t>
      </w:r>
      <w:r>
        <w:rPr>
          <w:rFonts w:asciiTheme="minorHAnsi" w:hAnsiTheme="minorHAnsi" w:cs="Tahoma"/>
          <w:spacing w:val="1"/>
        </w:rPr>
        <w:t>Perbandingan</w:t>
      </w:r>
      <w:r>
        <w:rPr>
          <w:rFonts w:asciiTheme="minorHAnsi" w:hAnsiTheme="minorHAnsi" w:cs="Tahoma"/>
        </w:rPr>
        <w:t xml:space="preserve"> Capaian Kinerja </w:t>
      </w:r>
      <w:r>
        <w:rPr>
          <w:rFonts w:asciiTheme="minorHAnsi" w:hAnsiTheme="minorHAnsi" w:cs="Tahoma"/>
          <w:bCs/>
          <w:spacing w:val="8"/>
        </w:rPr>
        <w:t xml:space="preserve">Sasaran Daya Dukung dan Daya Tampung Hutan Meningkat </w:t>
      </w:r>
      <w:r>
        <w:rPr>
          <w:rFonts w:asciiTheme="minorHAnsi" w:hAnsiTheme="minorHAnsi" w:cs="Tahoma"/>
        </w:rPr>
        <w:t>pada Provinsi Sumatera Barat dengan Capaian Kinerja RPJMN (Kementerian Lingkungan Hidup dan Kehutanan)</w:t>
      </w:r>
    </w:p>
    <w:tbl>
      <w:tblPr>
        <w:tblW w:w="792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59"/>
        <w:gridCol w:w="2215"/>
        <w:gridCol w:w="1099"/>
        <w:gridCol w:w="1016"/>
        <w:gridCol w:w="1041"/>
        <w:gridCol w:w="990"/>
      </w:tblGrid>
      <w:tr w:rsidR="005960B9">
        <w:trPr>
          <w:trHeight w:val="199"/>
          <w:jc w:val="center"/>
        </w:trPr>
        <w:tc>
          <w:tcPr>
            <w:tcW w:w="1559" w:type="dxa"/>
            <w:vMerge w:val="restart"/>
            <w:shd w:val="clear" w:color="auto" w:fill="00B050"/>
          </w:tcPr>
          <w:p w:rsidR="005960B9" w:rsidRDefault="005960B9">
            <w:pPr>
              <w:autoSpaceDE w:val="0"/>
              <w:autoSpaceDN w:val="0"/>
              <w:adjustRightInd w:val="0"/>
              <w:spacing w:after="0" w:line="240" w:lineRule="auto"/>
              <w:jc w:val="both"/>
              <w:rPr>
                <w:rFonts w:asciiTheme="minorHAnsi" w:hAnsiTheme="minorHAnsi" w:cs="Tahoma"/>
                <w:b/>
                <w:sz w:val="18"/>
                <w:szCs w:val="18"/>
              </w:rPr>
            </w:pPr>
          </w:p>
          <w:p w:rsidR="005960B9" w:rsidRDefault="0037477D">
            <w:pPr>
              <w:autoSpaceDE w:val="0"/>
              <w:autoSpaceDN w:val="0"/>
              <w:adjustRightInd w:val="0"/>
              <w:spacing w:after="0" w:line="240" w:lineRule="auto"/>
              <w:jc w:val="center"/>
              <w:rPr>
                <w:rFonts w:asciiTheme="minorHAnsi" w:hAnsiTheme="minorHAnsi" w:cs="Tahoma"/>
                <w:b/>
                <w:sz w:val="18"/>
                <w:szCs w:val="18"/>
              </w:rPr>
            </w:pPr>
            <w:r>
              <w:rPr>
                <w:rFonts w:asciiTheme="minorHAnsi" w:hAnsiTheme="minorHAnsi" w:cs="Tahoma"/>
                <w:b/>
                <w:sz w:val="18"/>
                <w:szCs w:val="18"/>
              </w:rPr>
              <w:t>SASARAN</w:t>
            </w:r>
          </w:p>
        </w:tc>
        <w:tc>
          <w:tcPr>
            <w:tcW w:w="2215" w:type="dxa"/>
            <w:vMerge w:val="restart"/>
            <w:shd w:val="clear" w:color="auto" w:fill="00B050"/>
          </w:tcPr>
          <w:p w:rsidR="005960B9" w:rsidRDefault="005960B9">
            <w:pPr>
              <w:autoSpaceDE w:val="0"/>
              <w:autoSpaceDN w:val="0"/>
              <w:adjustRightInd w:val="0"/>
              <w:spacing w:after="0" w:line="240" w:lineRule="auto"/>
              <w:jc w:val="both"/>
              <w:rPr>
                <w:rFonts w:asciiTheme="minorHAnsi" w:hAnsiTheme="minorHAnsi" w:cs="Tahoma"/>
                <w:b/>
                <w:sz w:val="18"/>
                <w:szCs w:val="18"/>
              </w:rPr>
            </w:pPr>
          </w:p>
          <w:p w:rsidR="005960B9" w:rsidRDefault="0037477D">
            <w:pPr>
              <w:autoSpaceDE w:val="0"/>
              <w:autoSpaceDN w:val="0"/>
              <w:adjustRightInd w:val="0"/>
              <w:spacing w:after="0" w:line="240" w:lineRule="auto"/>
              <w:jc w:val="center"/>
              <w:rPr>
                <w:rFonts w:asciiTheme="minorHAnsi" w:hAnsiTheme="minorHAnsi" w:cs="Tahoma"/>
                <w:b/>
                <w:sz w:val="18"/>
                <w:szCs w:val="18"/>
              </w:rPr>
            </w:pPr>
            <w:r>
              <w:rPr>
                <w:rFonts w:asciiTheme="minorHAnsi" w:hAnsiTheme="minorHAnsi" w:cs="Tahoma"/>
                <w:b/>
                <w:sz w:val="18"/>
                <w:szCs w:val="18"/>
              </w:rPr>
              <w:t>INDIKATOR KINERJA</w:t>
            </w:r>
          </w:p>
        </w:tc>
        <w:tc>
          <w:tcPr>
            <w:tcW w:w="3156" w:type="dxa"/>
            <w:gridSpan w:val="3"/>
            <w:shd w:val="clear" w:color="auto" w:fill="00B050"/>
          </w:tcPr>
          <w:p w:rsidR="005960B9" w:rsidRDefault="0037477D">
            <w:pPr>
              <w:autoSpaceDE w:val="0"/>
              <w:autoSpaceDN w:val="0"/>
              <w:adjustRightInd w:val="0"/>
              <w:spacing w:after="0" w:line="240" w:lineRule="auto"/>
              <w:jc w:val="center"/>
              <w:rPr>
                <w:rFonts w:asciiTheme="minorHAnsi" w:hAnsiTheme="minorHAnsi" w:cs="Tahoma"/>
                <w:b/>
                <w:sz w:val="18"/>
                <w:szCs w:val="18"/>
              </w:rPr>
            </w:pPr>
            <w:r>
              <w:rPr>
                <w:rFonts w:asciiTheme="minorHAnsi" w:hAnsiTheme="minorHAnsi" w:cs="Tahoma"/>
                <w:b/>
                <w:sz w:val="18"/>
                <w:szCs w:val="18"/>
              </w:rPr>
              <w:t>Realisasi</w:t>
            </w:r>
          </w:p>
        </w:tc>
        <w:tc>
          <w:tcPr>
            <w:tcW w:w="990" w:type="dxa"/>
            <w:vMerge w:val="restart"/>
            <w:shd w:val="clear" w:color="auto" w:fill="00B050"/>
            <w:vAlign w:val="center"/>
          </w:tcPr>
          <w:p w:rsidR="005960B9" w:rsidRDefault="0037477D">
            <w:pPr>
              <w:autoSpaceDE w:val="0"/>
              <w:autoSpaceDN w:val="0"/>
              <w:adjustRightInd w:val="0"/>
              <w:spacing w:after="0" w:line="240" w:lineRule="auto"/>
              <w:jc w:val="center"/>
              <w:rPr>
                <w:rFonts w:asciiTheme="minorHAnsi" w:hAnsiTheme="minorHAnsi" w:cs="Tahoma"/>
                <w:b/>
                <w:sz w:val="18"/>
                <w:szCs w:val="18"/>
              </w:rPr>
            </w:pPr>
            <w:r>
              <w:rPr>
                <w:rFonts w:asciiTheme="minorHAnsi" w:hAnsiTheme="minorHAnsi" w:cs="Tahoma"/>
                <w:b/>
                <w:sz w:val="18"/>
                <w:szCs w:val="18"/>
              </w:rPr>
              <w:t>Ket</w:t>
            </w:r>
          </w:p>
        </w:tc>
      </w:tr>
      <w:tr w:rsidR="005960B9">
        <w:trPr>
          <w:trHeight w:val="199"/>
          <w:jc w:val="center"/>
        </w:trPr>
        <w:tc>
          <w:tcPr>
            <w:tcW w:w="1559" w:type="dxa"/>
            <w:vMerge/>
          </w:tcPr>
          <w:p w:rsidR="005960B9" w:rsidRDefault="005960B9">
            <w:pPr>
              <w:autoSpaceDE w:val="0"/>
              <w:autoSpaceDN w:val="0"/>
              <w:adjustRightInd w:val="0"/>
              <w:spacing w:after="0" w:line="240" w:lineRule="auto"/>
              <w:jc w:val="both"/>
              <w:rPr>
                <w:rFonts w:asciiTheme="minorHAnsi" w:hAnsiTheme="minorHAnsi" w:cs="Tahoma"/>
                <w:b/>
                <w:sz w:val="18"/>
                <w:szCs w:val="18"/>
              </w:rPr>
            </w:pPr>
          </w:p>
        </w:tc>
        <w:tc>
          <w:tcPr>
            <w:tcW w:w="2215" w:type="dxa"/>
            <w:vMerge/>
          </w:tcPr>
          <w:p w:rsidR="005960B9" w:rsidRDefault="005960B9">
            <w:pPr>
              <w:autoSpaceDE w:val="0"/>
              <w:autoSpaceDN w:val="0"/>
              <w:adjustRightInd w:val="0"/>
              <w:spacing w:after="0" w:line="240" w:lineRule="auto"/>
              <w:jc w:val="both"/>
              <w:rPr>
                <w:rFonts w:asciiTheme="minorHAnsi" w:hAnsiTheme="minorHAnsi" w:cs="Tahoma"/>
                <w:b/>
                <w:sz w:val="18"/>
                <w:szCs w:val="18"/>
              </w:rPr>
            </w:pPr>
          </w:p>
        </w:tc>
        <w:tc>
          <w:tcPr>
            <w:tcW w:w="1099" w:type="dxa"/>
            <w:shd w:val="clear" w:color="auto" w:fill="00B050"/>
          </w:tcPr>
          <w:p w:rsidR="005960B9" w:rsidRDefault="0037477D">
            <w:pPr>
              <w:autoSpaceDE w:val="0"/>
              <w:autoSpaceDN w:val="0"/>
              <w:adjustRightInd w:val="0"/>
              <w:spacing w:after="0" w:line="240" w:lineRule="auto"/>
              <w:jc w:val="center"/>
              <w:rPr>
                <w:rFonts w:asciiTheme="minorHAnsi" w:hAnsiTheme="minorHAnsi" w:cs="Tahoma"/>
                <w:b/>
                <w:sz w:val="18"/>
                <w:szCs w:val="18"/>
              </w:rPr>
            </w:pPr>
            <w:r>
              <w:rPr>
                <w:rFonts w:asciiTheme="minorHAnsi" w:hAnsiTheme="minorHAnsi" w:cs="Tahoma"/>
                <w:b/>
                <w:sz w:val="18"/>
                <w:szCs w:val="18"/>
              </w:rPr>
              <w:t>Sumbar 2018</w:t>
            </w:r>
          </w:p>
        </w:tc>
        <w:tc>
          <w:tcPr>
            <w:tcW w:w="1016" w:type="dxa"/>
            <w:shd w:val="clear" w:color="auto" w:fill="00B050"/>
          </w:tcPr>
          <w:p w:rsidR="005960B9" w:rsidRDefault="0037477D">
            <w:pPr>
              <w:autoSpaceDE w:val="0"/>
              <w:autoSpaceDN w:val="0"/>
              <w:adjustRightInd w:val="0"/>
              <w:spacing w:after="0" w:line="240" w:lineRule="auto"/>
              <w:jc w:val="center"/>
              <w:rPr>
                <w:rFonts w:asciiTheme="minorHAnsi" w:hAnsiTheme="minorHAnsi" w:cs="Tahoma"/>
                <w:b/>
                <w:sz w:val="18"/>
                <w:szCs w:val="18"/>
              </w:rPr>
            </w:pPr>
            <w:r>
              <w:rPr>
                <w:rFonts w:asciiTheme="minorHAnsi" w:hAnsiTheme="minorHAnsi" w:cs="Tahoma"/>
                <w:b/>
                <w:sz w:val="18"/>
                <w:szCs w:val="18"/>
              </w:rPr>
              <w:t>Sumbar 2017</w:t>
            </w:r>
          </w:p>
        </w:tc>
        <w:tc>
          <w:tcPr>
            <w:tcW w:w="1041" w:type="dxa"/>
            <w:shd w:val="clear" w:color="auto" w:fill="00B050"/>
          </w:tcPr>
          <w:p w:rsidR="005960B9" w:rsidRDefault="0037477D">
            <w:pPr>
              <w:autoSpaceDE w:val="0"/>
              <w:autoSpaceDN w:val="0"/>
              <w:adjustRightInd w:val="0"/>
              <w:spacing w:after="0" w:line="240" w:lineRule="auto"/>
              <w:jc w:val="center"/>
              <w:rPr>
                <w:rFonts w:asciiTheme="minorHAnsi" w:hAnsiTheme="minorHAnsi" w:cs="Tahoma"/>
                <w:b/>
                <w:sz w:val="18"/>
                <w:szCs w:val="18"/>
              </w:rPr>
            </w:pPr>
            <w:r>
              <w:rPr>
                <w:rFonts w:asciiTheme="minorHAnsi" w:hAnsiTheme="minorHAnsi" w:cs="Tahoma"/>
                <w:b/>
                <w:sz w:val="18"/>
                <w:szCs w:val="18"/>
              </w:rPr>
              <w:t>KemenLHK 2017</w:t>
            </w:r>
          </w:p>
        </w:tc>
        <w:tc>
          <w:tcPr>
            <w:tcW w:w="990" w:type="dxa"/>
            <w:vMerge/>
          </w:tcPr>
          <w:p w:rsidR="005960B9" w:rsidRDefault="005960B9">
            <w:pPr>
              <w:autoSpaceDE w:val="0"/>
              <w:autoSpaceDN w:val="0"/>
              <w:adjustRightInd w:val="0"/>
              <w:spacing w:after="0" w:line="240" w:lineRule="auto"/>
              <w:jc w:val="center"/>
              <w:rPr>
                <w:rFonts w:asciiTheme="minorHAnsi" w:hAnsiTheme="minorHAnsi" w:cs="Tahoma"/>
                <w:sz w:val="18"/>
                <w:szCs w:val="18"/>
              </w:rPr>
            </w:pPr>
          </w:p>
        </w:tc>
      </w:tr>
      <w:tr w:rsidR="005960B9">
        <w:trPr>
          <w:trHeight w:val="501"/>
          <w:jc w:val="center"/>
        </w:trPr>
        <w:tc>
          <w:tcPr>
            <w:tcW w:w="1559" w:type="dxa"/>
            <w:vMerge w:val="restart"/>
          </w:tcPr>
          <w:p w:rsidR="005960B9" w:rsidRDefault="0037477D">
            <w:pPr>
              <w:autoSpaceDE w:val="0"/>
              <w:autoSpaceDN w:val="0"/>
              <w:adjustRightInd w:val="0"/>
              <w:spacing w:after="0" w:line="240" w:lineRule="auto"/>
              <w:rPr>
                <w:rFonts w:asciiTheme="minorHAnsi" w:hAnsiTheme="minorHAnsi" w:cs="Tahoma"/>
                <w:sz w:val="18"/>
                <w:szCs w:val="18"/>
              </w:rPr>
            </w:pPr>
            <w:r>
              <w:rPr>
                <w:rFonts w:asciiTheme="minorHAnsi" w:hAnsiTheme="minorHAnsi" w:cs="Tahoma"/>
                <w:sz w:val="18"/>
                <w:szCs w:val="18"/>
              </w:rPr>
              <w:t>Daya Dukung dan Daya Tampung Hutan Meningkat</w:t>
            </w:r>
          </w:p>
        </w:tc>
        <w:tc>
          <w:tcPr>
            <w:tcW w:w="2215" w:type="dxa"/>
          </w:tcPr>
          <w:p w:rsidR="005960B9" w:rsidRDefault="0037477D">
            <w:pPr>
              <w:autoSpaceDE w:val="0"/>
              <w:autoSpaceDN w:val="0"/>
              <w:adjustRightInd w:val="0"/>
              <w:spacing w:after="0" w:line="240" w:lineRule="auto"/>
              <w:rPr>
                <w:rFonts w:asciiTheme="minorHAnsi" w:hAnsiTheme="minorHAnsi" w:cs="Tahoma"/>
                <w:sz w:val="18"/>
                <w:szCs w:val="18"/>
              </w:rPr>
            </w:pPr>
            <w:r>
              <w:rPr>
                <w:rFonts w:asciiTheme="minorHAnsi" w:hAnsiTheme="minorHAnsi" w:cs="Tahoma"/>
                <w:sz w:val="18"/>
                <w:szCs w:val="18"/>
              </w:rPr>
              <w:t>Persentase penurunan luas lahan kritis</w:t>
            </w:r>
          </w:p>
        </w:tc>
        <w:tc>
          <w:tcPr>
            <w:tcW w:w="1099" w:type="dxa"/>
          </w:tcPr>
          <w:p w:rsidR="005960B9" w:rsidRDefault="0037477D">
            <w:pPr>
              <w:autoSpaceDE w:val="0"/>
              <w:autoSpaceDN w:val="0"/>
              <w:adjustRightInd w:val="0"/>
              <w:spacing w:after="0" w:line="240" w:lineRule="auto"/>
              <w:jc w:val="center"/>
              <w:rPr>
                <w:rFonts w:asciiTheme="minorHAnsi" w:hAnsiTheme="minorHAnsi" w:cs="Tahoma"/>
                <w:sz w:val="18"/>
                <w:szCs w:val="18"/>
              </w:rPr>
            </w:pPr>
            <w:r>
              <w:rPr>
                <w:rFonts w:asciiTheme="minorHAnsi" w:hAnsiTheme="minorHAnsi" w:cs="Tahoma"/>
                <w:sz w:val="18"/>
                <w:szCs w:val="18"/>
              </w:rPr>
              <w:t>1.10%</w:t>
            </w:r>
          </w:p>
        </w:tc>
        <w:tc>
          <w:tcPr>
            <w:tcW w:w="1016" w:type="dxa"/>
          </w:tcPr>
          <w:p w:rsidR="005960B9" w:rsidRDefault="0037477D">
            <w:pPr>
              <w:autoSpaceDE w:val="0"/>
              <w:autoSpaceDN w:val="0"/>
              <w:adjustRightInd w:val="0"/>
              <w:spacing w:after="0" w:line="240" w:lineRule="auto"/>
              <w:jc w:val="center"/>
              <w:rPr>
                <w:rFonts w:asciiTheme="minorHAnsi" w:hAnsiTheme="minorHAnsi" w:cs="Tahoma"/>
                <w:sz w:val="18"/>
                <w:szCs w:val="18"/>
              </w:rPr>
            </w:pPr>
            <w:r>
              <w:rPr>
                <w:rFonts w:asciiTheme="minorHAnsi" w:hAnsiTheme="minorHAnsi" w:cs="Tahoma"/>
                <w:sz w:val="18"/>
                <w:szCs w:val="18"/>
              </w:rPr>
              <w:t>0.43%</w:t>
            </w:r>
          </w:p>
        </w:tc>
        <w:tc>
          <w:tcPr>
            <w:tcW w:w="1041" w:type="dxa"/>
          </w:tcPr>
          <w:p w:rsidR="005960B9" w:rsidRDefault="0037477D">
            <w:pPr>
              <w:autoSpaceDE w:val="0"/>
              <w:autoSpaceDN w:val="0"/>
              <w:adjustRightInd w:val="0"/>
              <w:spacing w:after="0" w:line="240" w:lineRule="auto"/>
              <w:jc w:val="center"/>
              <w:rPr>
                <w:rFonts w:asciiTheme="minorHAnsi" w:hAnsiTheme="minorHAnsi" w:cs="Tahoma"/>
                <w:sz w:val="18"/>
                <w:szCs w:val="18"/>
              </w:rPr>
            </w:pPr>
            <w:r>
              <w:rPr>
                <w:rFonts w:asciiTheme="minorHAnsi" w:hAnsiTheme="minorHAnsi" w:cs="Tahoma"/>
                <w:sz w:val="18"/>
                <w:szCs w:val="18"/>
              </w:rPr>
              <w:t>-</w:t>
            </w:r>
          </w:p>
        </w:tc>
        <w:tc>
          <w:tcPr>
            <w:tcW w:w="990" w:type="dxa"/>
          </w:tcPr>
          <w:p w:rsidR="005960B9" w:rsidRDefault="0037477D">
            <w:pPr>
              <w:autoSpaceDE w:val="0"/>
              <w:autoSpaceDN w:val="0"/>
              <w:adjustRightInd w:val="0"/>
              <w:spacing w:after="0" w:line="240" w:lineRule="auto"/>
              <w:jc w:val="center"/>
              <w:rPr>
                <w:rFonts w:asciiTheme="minorHAnsi" w:hAnsiTheme="minorHAnsi" w:cs="Tahoma"/>
                <w:sz w:val="18"/>
                <w:szCs w:val="18"/>
              </w:rPr>
            </w:pPr>
            <w:r>
              <w:rPr>
                <w:rFonts w:asciiTheme="minorHAnsi" w:hAnsiTheme="minorHAnsi" w:cs="Tahoma"/>
                <w:sz w:val="18"/>
                <w:szCs w:val="18"/>
              </w:rPr>
              <w:t>-</w:t>
            </w:r>
          </w:p>
        </w:tc>
      </w:tr>
      <w:tr w:rsidR="005960B9">
        <w:trPr>
          <w:trHeight w:val="557"/>
          <w:jc w:val="center"/>
        </w:trPr>
        <w:tc>
          <w:tcPr>
            <w:tcW w:w="1559" w:type="dxa"/>
            <w:vMerge/>
          </w:tcPr>
          <w:p w:rsidR="005960B9" w:rsidRDefault="005960B9">
            <w:pPr>
              <w:autoSpaceDE w:val="0"/>
              <w:autoSpaceDN w:val="0"/>
              <w:adjustRightInd w:val="0"/>
              <w:spacing w:after="0" w:line="240" w:lineRule="auto"/>
              <w:rPr>
                <w:rFonts w:asciiTheme="minorHAnsi" w:hAnsiTheme="minorHAnsi" w:cs="Tahoma"/>
                <w:sz w:val="18"/>
                <w:szCs w:val="18"/>
              </w:rPr>
            </w:pPr>
          </w:p>
        </w:tc>
        <w:tc>
          <w:tcPr>
            <w:tcW w:w="2215" w:type="dxa"/>
          </w:tcPr>
          <w:p w:rsidR="005960B9" w:rsidRDefault="0037477D">
            <w:pPr>
              <w:autoSpaceDE w:val="0"/>
              <w:autoSpaceDN w:val="0"/>
              <w:adjustRightInd w:val="0"/>
              <w:spacing w:after="0" w:line="240" w:lineRule="auto"/>
              <w:rPr>
                <w:rFonts w:asciiTheme="minorHAnsi" w:hAnsiTheme="minorHAnsi" w:cs="Tahoma"/>
                <w:sz w:val="18"/>
                <w:szCs w:val="18"/>
              </w:rPr>
            </w:pPr>
            <w:r>
              <w:rPr>
                <w:rFonts w:asciiTheme="minorHAnsi" w:hAnsiTheme="minorHAnsi" w:cs="Tahoma"/>
                <w:sz w:val="18"/>
                <w:szCs w:val="18"/>
              </w:rPr>
              <w:t>Persentase penurunan laju kerusakan hutan</w:t>
            </w:r>
          </w:p>
        </w:tc>
        <w:tc>
          <w:tcPr>
            <w:tcW w:w="1099" w:type="dxa"/>
          </w:tcPr>
          <w:p w:rsidR="005960B9" w:rsidRDefault="0037477D">
            <w:pPr>
              <w:autoSpaceDE w:val="0"/>
              <w:autoSpaceDN w:val="0"/>
              <w:adjustRightInd w:val="0"/>
              <w:spacing w:after="0" w:line="240" w:lineRule="auto"/>
              <w:jc w:val="center"/>
              <w:rPr>
                <w:rFonts w:asciiTheme="minorHAnsi" w:hAnsiTheme="minorHAnsi" w:cs="Tahoma"/>
                <w:sz w:val="18"/>
                <w:szCs w:val="18"/>
              </w:rPr>
            </w:pPr>
            <w:r>
              <w:rPr>
                <w:rFonts w:asciiTheme="minorHAnsi" w:hAnsiTheme="minorHAnsi" w:cs="Tahoma"/>
                <w:sz w:val="18"/>
                <w:szCs w:val="18"/>
              </w:rPr>
              <w:t>19.22%</w:t>
            </w:r>
          </w:p>
        </w:tc>
        <w:tc>
          <w:tcPr>
            <w:tcW w:w="1016" w:type="dxa"/>
          </w:tcPr>
          <w:p w:rsidR="005960B9" w:rsidRDefault="0037477D">
            <w:pPr>
              <w:autoSpaceDE w:val="0"/>
              <w:autoSpaceDN w:val="0"/>
              <w:adjustRightInd w:val="0"/>
              <w:spacing w:after="0" w:line="240" w:lineRule="auto"/>
              <w:jc w:val="center"/>
              <w:rPr>
                <w:rFonts w:asciiTheme="minorHAnsi" w:hAnsiTheme="minorHAnsi" w:cs="Tahoma"/>
                <w:sz w:val="18"/>
                <w:szCs w:val="18"/>
              </w:rPr>
            </w:pPr>
            <w:r>
              <w:rPr>
                <w:rFonts w:asciiTheme="minorHAnsi" w:hAnsiTheme="minorHAnsi" w:cs="Tahoma"/>
                <w:sz w:val="18"/>
                <w:szCs w:val="18"/>
              </w:rPr>
              <w:t>9.92%</w:t>
            </w:r>
          </w:p>
        </w:tc>
        <w:tc>
          <w:tcPr>
            <w:tcW w:w="1041" w:type="dxa"/>
          </w:tcPr>
          <w:p w:rsidR="005960B9" w:rsidRDefault="0037477D">
            <w:pPr>
              <w:autoSpaceDE w:val="0"/>
              <w:autoSpaceDN w:val="0"/>
              <w:adjustRightInd w:val="0"/>
              <w:spacing w:after="0" w:line="240" w:lineRule="auto"/>
              <w:jc w:val="center"/>
              <w:rPr>
                <w:rFonts w:asciiTheme="minorHAnsi" w:hAnsiTheme="minorHAnsi" w:cs="Tahoma"/>
                <w:sz w:val="18"/>
                <w:szCs w:val="18"/>
              </w:rPr>
            </w:pPr>
            <w:r>
              <w:rPr>
                <w:rFonts w:asciiTheme="minorHAnsi" w:hAnsiTheme="minorHAnsi" w:cs="Tahoma"/>
                <w:sz w:val="18"/>
                <w:szCs w:val="18"/>
              </w:rPr>
              <w:t>16.67%</w:t>
            </w:r>
          </w:p>
        </w:tc>
        <w:tc>
          <w:tcPr>
            <w:tcW w:w="990" w:type="dxa"/>
          </w:tcPr>
          <w:p w:rsidR="005960B9" w:rsidRDefault="0037477D">
            <w:pPr>
              <w:autoSpaceDE w:val="0"/>
              <w:autoSpaceDN w:val="0"/>
              <w:adjustRightInd w:val="0"/>
              <w:spacing w:after="0" w:line="240" w:lineRule="auto"/>
              <w:jc w:val="center"/>
              <w:rPr>
                <w:rFonts w:asciiTheme="minorHAnsi" w:hAnsiTheme="minorHAnsi" w:cs="Tahoma"/>
                <w:sz w:val="18"/>
                <w:szCs w:val="18"/>
              </w:rPr>
            </w:pPr>
            <w:r>
              <w:rPr>
                <w:rFonts w:asciiTheme="minorHAnsi" w:hAnsiTheme="minorHAnsi" w:cs="Tahoma"/>
                <w:sz w:val="18"/>
                <w:szCs w:val="18"/>
              </w:rPr>
              <w:t>Lebih rendah</w:t>
            </w:r>
          </w:p>
        </w:tc>
      </w:tr>
      <w:tr w:rsidR="005960B9">
        <w:trPr>
          <w:trHeight w:val="485"/>
          <w:jc w:val="center"/>
        </w:trPr>
        <w:tc>
          <w:tcPr>
            <w:tcW w:w="1559" w:type="dxa"/>
            <w:vMerge/>
          </w:tcPr>
          <w:p w:rsidR="005960B9" w:rsidRDefault="005960B9">
            <w:pPr>
              <w:autoSpaceDE w:val="0"/>
              <w:autoSpaceDN w:val="0"/>
              <w:adjustRightInd w:val="0"/>
              <w:spacing w:after="0" w:line="240" w:lineRule="auto"/>
              <w:rPr>
                <w:rFonts w:asciiTheme="minorHAnsi" w:hAnsiTheme="minorHAnsi" w:cs="Tahoma"/>
                <w:sz w:val="18"/>
                <w:szCs w:val="18"/>
              </w:rPr>
            </w:pPr>
          </w:p>
        </w:tc>
        <w:tc>
          <w:tcPr>
            <w:tcW w:w="2215" w:type="dxa"/>
          </w:tcPr>
          <w:p w:rsidR="005960B9" w:rsidRDefault="0037477D">
            <w:pPr>
              <w:autoSpaceDE w:val="0"/>
              <w:autoSpaceDN w:val="0"/>
              <w:adjustRightInd w:val="0"/>
              <w:spacing w:after="0" w:line="240" w:lineRule="auto"/>
              <w:rPr>
                <w:rFonts w:asciiTheme="minorHAnsi" w:hAnsiTheme="minorHAnsi" w:cs="Tahoma"/>
                <w:sz w:val="18"/>
                <w:szCs w:val="18"/>
              </w:rPr>
            </w:pPr>
            <w:r>
              <w:rPr>
                <w:rFonts w:asciiTheme="minorHAnsi" w:hAnsiTheme="minorHAnsi" w:cs="Tahoma"/>
                <w:sz w:val="18"/>
                <w:szCs w:val="18"/>
              </w:rPr>
              <w:t>Persentase penurunan jumlah titik panas (</w:t>
            </w:r>
            <w:r>
              <w:rPr>
                <w:rFonts w:asciiTheme="minorHAnsi" w:hAnsiTheme="minorHAnsi" w:cs="Tahoma"/>
                <w:i/>
                <w:sz w:val="18"/>
                <w:szCs w:val="18"/>
              </w:rPr>
              <w:t>hotspot</w:t>
            </w:r>
            <w:r>
              <w:rPr>
                <w:rFonts w:asciiTheme="minorHAnsi" w:hAnsiTheme="minorHAnsi" w:cs="Tahoma"/>
                <w:sz w:val="18"/>
                <w:szCs w:val="18"/>
              </w:rPr>
              <w:t>) dari rerata angka periode tahun sebelumnya (2011-2015)</w:t>
            </w:r>
          </w:p>
        </w:tc>
        <w:tc>
          <w:tcPr>
            <w:tcW w:w="1099" w:type="dxa"/>
          </w:tcPr>
          <w:p w:rsidR="005960B9" w:rsidRDefault="0037477D">
            <w:pPr>
              <w:autoSpaceDE w:val="0"/>
              <w:autoSpaceDN w:val="0"/>
              <w:adjustRightInd w:val="0"/>
              <w:spacing w:after="0" w:line="240" w:lineRule="auto"/>
              <w:jc w:val="center"/>
              <w:rPr>
                <w:rFonts w:asciiTheme="minorHAnsi" w:hAnsiTheme="minorHAnsi" w:cs="Tahoma"/>
                <w:sz w:val="18"/>
                <w:szCs w:val="18"/>
              </w:rPr>
            </w:pPr>
            <w:r>
              <w:rPr>
                <w:rFonts w:asciiTheme="minorHAnsi" w:hAnsiTheme="minorHAnsi" w:cs="Tahoma"/>
                <w:sz w:val="18"/>
                <w:szCs w:val="18"/>
              </w:rPr>
              <w:t>86.32%</w:t>
            </w:r>
          </w:p>
        </w:tc>
        <w:tc>
          <w:tcPr>
            <w:tcW w:w="1016" w:type="dxa"/>
          </w:tcPr>
          <w:p w:rsidR="005960B9" w:rsidRDefault="0037477D">
            <w:pPr>
              <w:autoSpaceDE w:val="0"/>
              <w:autoSpaceDN w:val="0"/>
              <w:adjustRightInd w:val="0"/>
              <w:spacing w:after="0" w:line="240" w:lineRule="auto"/>
              <w:jc w:val="center"/>
              <w:rPr>
                <w:rFonts w:asciiTheme="minorHAnsi" w:hAnsiTheme="minorHAnsi" w:cs="Tahoma"/>
                <w:sz w:val="18"/>
                <w:szCs w:val="18"/>
              </w:rPr>
            </w:pPr>
            <w:r>
              <w:rPr>
                <w:rFonts w:asciiTheme="minorHAnsi" w:hAnsiTheme="minorHAnsi" w:cs="Tahoma"/>
                <w:sz w:val="18"/>
                <w:szCs w:val="18"/>
              </w:rPr>
              <w:t>88.21%</w:t>
            </w:r>
          </w:p>
        </w:tc>
        <w:tc>
          <w:tcPr>
            <w:tcW w:w="1041" w:type="dxa"/>
          </w:tcPr>
          <w:p w:rsidR="005960B9" w:rsidRDefault="0037477D">
            <w:pPr>
              <w:autoSpaceDE w:val="0"/>
              <w:autoSpaceDN w:val="0"/>
              <w:adjustRightInd w:val="0"/>
              <w:spacing w:after="0" w:line="240" w:lineRule="auto"/>
              <w:jc w:val="center"/>
              <w:rPr>
                <w:rFonts w:asciiTheme="minorHAnsi" w:hAnsiTheme="minorHAnsi" w:cs="Tahoma"/>
                <w:sz w:val="18"/>
                <w:szCs w:val="18"/>
              </w:rPr>
            </w:pPr>
            <w:r>
              <w:rPr>
                <w:rFonts w:asciiTheme="minorHAnsi" w:hAnsiTheme="minorHAnsi" w:cs="Tahoma"/>
                <w:sz w:val="18"/>
                <w:szCs w:val="18"/>
              </w:rPr>
              <w:t>91.28%</w:t>
            </w:r>
          </w:p>
        </w:tc>
        <w:tc>
          <w:tcPr>
            <w:tcW w:w="990" w:type="dxa"/>
          </w:tcPr>
          <w:p w:rsidR="005960B9" w:rsidRDefault="0037477D">
            <w:pPr>
              <w:autoSpaceDE w:val="0"/>
              <w:autoSpaceDN w:val="0"/>
              <w:adjustRightInd w:val="0"/>
              <w:spacing w:after="0" w:line="240" w:lineRule="auto"/>
              <w:jc w:val="center"/>
              <w:rPr>
                <w:rFonts w:asciiTheme="minorHAnsi" w:hAnsiTheme="minorHAnsi" w:cs="Tahoma"/>
                <w:sz w:val="18"/>
                <w:szCs w:val="18"/>
              </w:rPr>
            </w:pPr>
            <w:r>
              <w:rPr>
                <w:rFonts w:asciiTheme="minorHAnsi" w:hAnsiTheme="minorHAnsi" w:cs="Tahoma"/>
                <w:sz w:val="18"/>
                <w:szCs w:val="18"/>
              </w:rPr>
              <w:t>Lebih rendah</w:t>
            </w:r>
          </w:p>
        </w:tc>
      </w:tr>
    </w:tbl>
    <w:p w:rsidR="005960B9" w:rsidRDefault="005960B9">
      <w:pPr>
        <w:pStyle w:val="ListParagraph"/>
        <w:spacing w:after="0" w:line="360" w:lineRule="auto"/>
        <w:ind w:left="709"/>
        <w:jc w:val="both"/>
        <w:rPr>
          <w:rFonts w:asciiTheme="minorHAnsi" w:hAnsiTheme="minorHAnsi" w:cs="Tahoma"/>
        </w:rPr>
      </w:pPr>
    </w:p>
    <w:p w:rsidR="005960B9" w:rsidRDefault="0037477D">
      <w:pPr>
        <w:pStyle w:val="ListParagraph"/>
        <w:spacing w:after="0" w:line="360" w:lineRule="auto"/>
        <w:ind w:left="709"/>
        <w:jc w:val="both"/>
        <w:rPr>
          <w:rFonts w:asciiTheme="minorHAnsi" w:hAnsiTheme="minorHAnsi" w:cs="Tahoma"/>
        </w:rPr>
      </w:pPr>
      <w:r>
        <w:rPr>
          <w:rFonts w:asciiTheme="minorHAnsi" w:hAnsiTheme="minorHAnsi" w:cs="Tahoma"/>
        </w:rPr>
        <w:t>Dari Tabel 28 dapat dilihat bahwa capaian kinerja masing-masing indikator diatas jika dibandingkan dengan target kinerja Kementerian Lingkungan Hidup dan Kehutanan dapat dijelaskan sebagai berikut:</w:t>
      </w:r>
    </w:p>
    <w:p w:rsidR="005960B9" w:rsidRDefault="0037477D">
      <w:pPr>
        <w:pStyle w:val="ListParagraph"/>
        <w:tabs>
          <w:tab w:val="left" w:pos="993"/>
        </w:tabs>
        <w:spacing w:after="0" w:line="360" w:lineRule="auto"/>
        <w:ind w:left="993" w:hanging="284"/>
        <w:jc w:val="both"/>
        <w:rPr>
          <w:rFonts w:asciiTheme="minorHAnsi" w:hAnsiTheme="minorHAnsi" w:cs="Tahoma"/>
        </w:rPr>
      </w:pPr>
      <w:r>
        <w:rPr>
          <w:rFonts w:asciiTheme="minorHAnsi" w:hAnsiTheme="minorHAnsi" w:cs="Tahoma"/>
        </w:rPr>
        <w:t>a.</w:t>
      </w:r>
      <w:r>
        <w:rPr>
          <w:rFonts w:asciiTheme="minorHAnsi" w:hAnsiTheme="minorHAnsi" w:cs="Tahoma"/>
        </w:rPr>
        <w:tab/>
        <w:t xml:space="preserve">Indikator kinerja 4 yaitu persentase penurunan luas lahan kritis, capaian kinerja Provinsi Sumatera Barat Tahun 2017 tidak dapat dibanding dengan capain kinerjaKementerian Lingkungan Hidup dan Kehutanan karena </w:t>
      </w:r>
      <w:r>
        <w:rPr>
          <w:rFonts w:asciiTheme="minorHAnsi" w:hAnsiTheme="minorHAnsi" w:cs="Tahoma"/>
        </w:rPr>
        <w:lastRenderedPageBreak/>
        <w:t>Kementerian Lingkungan Hidup dan Kehutanan hanya menghitung luas dan sebaran reboisasi, belum melakukan penghitungan keberhasilan tumbuh tanaman yang ditanam lima tahun sebelumnya yang digunakan sebagai salah satu variabel untuk menghitung luas penurunan lahan kritis.</w:t>
      </w:r>
    </w:p>
    <w:p w:rsidR="005960B9" w:rsidRDefault="0037477D">
      <w:pPr>
        <w:pStyle w:val="ListParagraph"/>
        <w:tabs>
          <w:tab w:val="left" w:pos="993"/>
        </w:tabs>
        <w:spacing w:after="0" w:line="360" w:lineRule="auto"/>
        <w:ind w:left="993" w:hanging="284"/>
        <w:jc w:val="both"/>
        <w:rPr>
          <w:rFonts w:asciiTheme="minorHAnsi" w:hAnsiTheme="minorHAnsi" w:cs="Tahoma"/>
        </w:rPr>
      </w:pPr>
      <w:r>
        <w:rPr>
          <w:rFonts w:asciiTheme="minorHAnsi" w:hAnsiTheme="minorHAnsi" w:cs="Tahoma"/>
        </w:rPr>
        <w:t>b.</w:t>
      </w:r>
      <w:r>
        <w:rPr>
          <w:rFonts w:asciiTheme="minorHAnsi" w:hAnsiTheme="minorHAnsi" w:cs="Tahoma"/>
        </w:rPr>
        <w:tab/>
        <w:t xml:space="preserve">Indikator kinerja 5 yaitu persentase penurunan laju kerusakan hutan, capaian kinerja Dinas Kehutanan Provinsi Sumatera Barat lebih rendah Kementerian Lingkungan Hidup dan Kehutanan.Laju deforestasi Indonesia </w:t>
      </w:r>
      <w:r>
        <w:rPr>
          <w:rFonts w:asciiTheme="minorHAnsi" w:hAnsiTheme="minorHAnsi" w:cs="Tahoma"/>
          <w:lang w:val="id-ID"/>
        </w:rPr>
        <w:t>t</w:t>
      </w:r>
      <w:r>
        <w:rPr>
          <w:rFonts w:asciiTheme="minorHAnsi" w:hAnsiTheme="minorHAnsi" w:cs="Tahoma"/>
        </w:rPr>
        <w:t xml:space="preserve">ahun 2016 -2017 sebesar 0,5 juta, turun 16,67% dari deforestasi 2015-2016. </w:t>
      </w:r>
      <w:proofErr w:type="gramStart"/>
      <w:r>
        <w:rPr>
          <w:rFonts w:asciiTheme="minorHAnsi" w:hAnsiTheme="minorHAnsi" w:cs="Tahoma"/>
        </w:rPr>
        <w:t>Angka ini didapatkan dari deforestasi bruto yang merupakan perubahan kondisi penutupan lahan dari kelas penutupan lahan berhutan menjadi kelas penutupan lahan tidak berhutan, dikurangi dengan perubahan kondisi tak berhutan menjadi berhutan (reforestasi).</w:t>
      </w:r>
      <w:proofErr w:type="gramEnd"/>
      <w:r>
        <w:rPr>
          <w:rFonts w:asciiTheme="minorHAnsi" w:hAnsiTheme="minorHAnsi" w:cs="Tahoma"/>
        </w:rPr>
        <w:t xml:space="preserve">  </w:t>
      </w:r>
      <w:proofErr w:type="gramStart"/>
      <w:r>
        <w:rPr>
          <w:rFonts w:asciiTheme="minorHAnsi" w:hAnsiTheme="minorHAnsi" w:cs="Tahoma"/>
        </w:rPr>
        <w:t>Perbaikan tutupan hutan dan lahan telah menyumbangkan indeks tutupan hutan dan lahan.</w:t>
      </w:r>
      <w:proofErr w:type="gramEnd"/>
      <w:r>
        <w:rPr>
          <w:rFonts w:asciiTheme="minorHAnsi" w:hAnsiTheme="minorHAnsi" w:cs="Tahoma"/>
        </w:rPr>
        <w:t xml:space="preserve"> Dari 7 pulau besar, Kalimantan menyumbangkan angka deforestasi paling besar (229</w:t>
      </w:r>
      <w:proofErr w:type="gramStart"/>
      <w:r>
        <w:rPr>
          <w:rFonts w:asciiTheme="minorHAnsi" w:hAnsiTheme="minorHAnsi" w:cs="Tahoma"/>
        </w:rPr>
        <w:t>,8</w:t>
      </w:r>
      <w:proofErr w:type="gramEnd"/>
      <w:r>
        <w:rPr>
          <w:rFonts w:asciiTheme="minorHAnsi" w:hAnsiTheme="minorHAnsi" w:cs="Tahoma"/>
        </w:rPr>
        <w:t xml:space="preserve"> ribu </w:t>
      </w:r>
      <w:r>
        <w:rPr>
          <w:rFonts w:asciiTheme="minorHAnsi" w:hAnsiTheme="minorHAnsi" w:cs="Tahoma"/>
          <w:lang w:val="id-ID"/>
        </w:rPr>
        <w:t>h</w:t>
      </w:r>
      <w:r>
        <w:rPr>
          <w:rFonts w:asciiTheme="minorHAnsi" w:hAnsiTheme="minorHAnsi" w:cs="Tahoma"/>
        </w:rPr>
        <w:t xml:space="preserve">a), diikuti oleh Sumatera (127 ribu </w:t>
      </w:r>
      <w:r>
        <w:rPr>
          <w:rFonts w:asciiTheme="minorHAnsi" w:hAnsiTheme="minorHAnsi" w:cs="Tahoma"/>
          <w:lang w:val="id-ID"/>
        </w:rPr>
        <w:t>h</w:t>
      </w:r>
      <w:r>
        <w:rPr>
          <w:rFonts w:asciiTheme="minorHAnsi" w:hAnsiTheme="minorHAnsi" w:cs="Tahoma"/>
        </w:rPr>
        <w:t xml:space="preserve">a), Sulawesi (70,8 ribu </w:t>
      </w:r>
      <w:r>
        <w:rPr>
          <w:rFonts w:asciiTheme="minorHAnsi" w:hAnsiTheme="minorHAnsi" w:cs="Tahoma"/>
          <w:lang w:val="id-ID"/>
        </w:rPr>
        <w:t>h</w:t>
      </w:r>
      <w:r>
        <w:rPr>
          <w:rFonts w:asciiTheme="minorHAnsi" w:hAnsiTheme="minorHAnsi" w:cs="Tahoma"/>
        </w:rPr>
        <w:t xml:space="preserve">a), Papua (48,6 ribu </w:t>
      </w:r>
      <w:r>
        <w:rPr>
          <w:rFonts w:asciiTheme="minorHAnsi" w:hAnsiTheme="minorHAnsi" w:cs="Tahoma"/>
          <w:lang w:val="id-ID"/>
        </w:rPr>
        <w:t>h</w:t>
      </w:r>
      <w:r>
        <w:rPr>
          <w:rFonts w:asciiTheme="minorHAnsi" w:hAnsiTheme="minorHAnsi" w:cs="Tahoma"/>
        </w:rPr>
        <w:t xml:space="preserve">a), danMaluku (23 ribu </w:t>
      </w:r>
      <w:r>
        <w:rPr>
          <w:rFonts w:asciiTheme="minorHAnsi" w:hAnsiTheme="minorHAnsi" w:cs="Tahoma"/>
          <w:lang w:val="id-ID"/>
        </w:rPr>
        <w:t>h</w:t>
      </w:r>
      <w:r>
        <w:rPr>
          <w:rFonts w:asciiTheme="minorHAnsi" w:hAnsiTheme="minorHAnsi" w:cs="Tahoma"/>
        </w:rPr>
        <w:t xml:space="preserve">a). </w:t>
      </w:r>
      <w:proofErr w:type="gramStart"/>
      <w:r>
        <w:rPr>
          <w:rFonts w:asciiTheme="minorHAnsi" w:hAnsiTheme="minorHAnsi" w:cs="Tahoma"/>
        </w:rPr>
        <w:t>Kondisi yang terbalik terjadi di Jawa dan Nusa Tenggara.</w:t>
      </w:r>
      <w:proofErr w:type="gramEnd"/>
      <w:r>
        <w:rPr>
          <w:rFonts w:asciiTheme="minorHAnsi" w:hAnsiTheme="minorHAnsi" w:cs="Tahoma"/>
        </w:rPr>
        <w:t xml:space="preserve"> </w:t>
      </w:r>
      <w:proofErr w:type="gramStart"/>
      <w:r>
        <w:rPr>
          <w:rFonts w:asciiTheme="minorHAnsi" w:hAnsiTheme="minorHAnsi" w:cs="Tahoma"/>
        </w:rPr>
        <w:t>Reforestasi yang terjadi di kedua pulau ini lebih besar dari angka deforestasi brutonya.</w:t>
      </w:r>
      <w:proofErr w:type="gramEnd"/>
      <w:r>
        <w:rPr>
          <w:rFonts w:asciiTheme="minorHAnsi" w:hAnsiTheme="minorHAnsi" w:cs="Tahoma"/>
        </w:rPr>
        <w:t xml:space="preserve"> Penutupan lahan berhutan pada </w:t>
      </w:r>
      <w:r>
        <w:rPr>
          <w:rFonts w:asciiTheme="minorHAnsi" w:hAnsiTheme="minorHAnsi" w:cs="Tahoma"/>
          <w:lang w:val="id-ID"/>
        </w:rPr>
        <w:t>t</w:t>
      </w:r>
      <w:r>
        <w:rPr>
          <w:rFonts w:asciiTheme="minorHAnsi" w:hAnsiTheme="minorHAnsi" w:cs="Tahoma"/>
        </w:rPr>
        <w:t>ahun 2017 di Jawa bertambah seluas 5</w:t>
      </w:r>
      <w:proofErr w:type="gramStart"/>
      <w:r>
        <w:rPr>
          <w:rFonts w:asciiTheme="minorHAnsi" w:hAnsiTheme="minorHAnsi" w:cs="Tahoma"/>
        </w:rPr>
        <w:t>,5</w:t>
      </w:r>
      <w:proofErr w:type="gramEnd"/>
      <w:r>
        <w:rPr>
          <w:rFonts w:asciiTheme="minorHAnsi" w:hAnsiTheme="minorHAnsi" w:cs="Tahoma"/>
        </w:rPr>
        <w:t xml:space="preserve"> ribu </w:t>
      </w:r>
      <w:r>
        <w:rPr>
          <w:rFonts w:asciiTheme="minorHAnsi" w:hAnsiTheme="minorHAnsi" w:cs="Tahoma"/>
          <w:lang w:val="id-ID"/>
        </w:rPr>
        <w:t>h</w:t>
      </w:r>
      <w:r>
        <w:rPr>
          <w:rFonts w:asciiTheme="minorHAnsi" w:hAnsiTheme="minorHAnsi" w:cs="Tahoma"/>
        </w:rPr>
        <w:t xml:space="preserve">a dan Nusa Tenggara seluas 14,5 ribu </w:t>
      </w:r>
      <w:r>
        <w:rPr>
          <w:rFonts w:asciiTheme="minorHAnsi" w:hAnsiTheme="minorHAnsi" w:cs="Tahoma"/>
          <w:lang w:val="id-ID"/>
        </w:rPr>
        <w:t>h</w:t>
      </w:r>
      <w:r>
        <w:rPr>
          <w:rFonts w:asciiTheme="minorHAnsi" w:hAnsiTheme="minorHAnsi" w:cs="Tahoma"/>
        </w:rPr>
        <w:t xml:space="preserve">a. </w:t>
      </w:r>
      <w:r>
        <w:rPr>
          <w:rFonts w:asciiTheme="minorHAnsi" w:hAnsiTheme="minorHAnsi" w:cs="Tahoma"/>
          <w:lang w:val="id-ID"/>
        </w:rPr>
        <w:t>L</w:t>
      </w:r>
      <w:r>
        <w:rPr>
          <w:rFonts w:asciiTheme="minorHAnsi" w:hAnsiTheme="minorHAnsi" w:cs="Tahoma"/>
        </w:rPr>
        <w:t xml:space="preserve">aju kerusakan hutan Sumatera Barat </w:t>
      </w:r>
      <w:r>
        <w:rPr>
          <w:rFonts w:asciiTheme="minorHAnsi" w:hAnsiTheme="minorHAnsi" w:cs="Tahoma"/>
          <w:lang w:val="id-ID"/>
        </w:rPr>
        <w:t>t</w:t>
      </w:r>
      <w:r>
        <w:rPr>
          <w:rFonts w:asciiTheme="minorHAnsi" w:hAnsiTheme="minorHAnsi" w:cs="Tahoma"/>
        </w:rPr>
        <w:t>ahun 2017turun sebesar 9</w:t>
      </w:r>
      <w:r>
        <w:rPr>
          <w:rFonts w:asciiTheme="minorHAnsi" w:hAnsiTheme="minorHAnsi" w:cs="Tahoma"/>
          <w:lang w:val="id-ID"/>
        </w:rPr>
        <w:t>,</w:t>
      </w:r>
      <w:r>
        <w:rPr>
          <w:rFonts w:asciiTheme="minorHAnsi" w:hAnsiTheme="minorHAnsi" w:cs="Tahoma"/>
        </w:rPr>
        <w:t xml:space="preserve">92% dari </w:t>
      </w:r>
      <w:r>
        <w:rPr>
          <w:rFonts w:asciiTheme="minorHAnsi" w:hAnsiTheme="minorHAnsi" w:cs="Tahoma"/>
          <w:lang w:val="id-ID"/>
        </w:rPr>
        <w:t>t</w:t>
      </w:r>
      <w:r>
        <w:rPr>
          <w:rFonts w:asciiTheme="minorHAnsi" w:hAnsiTheme="minorHAnsi" w:cs="Tahoma"/>
        </w:rPr>
        <w:t>ahun 2016. Jika dilihat dari perubahan tutupan lahannya</w:t>
      </w:r>
      <w:r>
        <w:rPr>
          <w:rFonts w:asciiTheme="minorHAnsi" w:hAnsiTheme="minorHAnsi" w:cs="Tahoma"/>
          <w:lang w:val="id-ID"/>
        </w:rPr>
        <w:t>,</w:t>
      </w:r>
      <w:r>
        <w:rPr>
          <w:rFonts w:asciiTheme="minorHAnsi" w:hAnsiTheme="minorHAnsi" w:cs="Tahoma"/>
        </w:rPr>
        <w:t xml:space="preserve"> yang banyak mengalami perubahan tutupan lahan dari hutan sekunder</w:t>
      </w:r>
      <w:r>
        <w:rPr>
          <w:rFonts w:asciiTheme="minorHAnsi" w:hAnsiTheme="minorHAnsi" w:cs="Tahoma"/>
          <w:lang w:val="id-ID"/>
        </w:rPr>
        <w:t xml:space="preserve"> dan</w:t>
      </w:r>
      <w:r>
        <w:rPr>
          <w:rFonts w:asciiTheme="minorHAnsi" w:hAnsiTheme="minorHAnsi" w:cs="Tahoma"/>
        </w:rPr>
        <w:t xml:space="preserve"> hutan primer menjadi semak belukar, areal pertanian/perkebunan</w:t>
      </w:r>
      <w:r>
        <w:rPr>
          <w:rFonts w:asciiTheme="minorHAnsi" w:hAnsiTheme="minorHAnsi" w:cs="Tahoma"/>
          <w:lang w:val="id-ID"/>
        </w:rPr>
        <w:t>,</w:t>
      </w:r>
      <w:r>
        <w:rPr>
          <w:rFonts w:asciiTheme="minorHAnsi" w:hAnsiTheme="minorHAnsi" w:cs="Tahoma"/>
        </w:rPr>
        <w:t xml:space="preserve"> dan areal terbuka adalah Kabupaten Solok Selatan, Kabupaten Pesisir Selatan</w:t>
      </w:r>
      <w:r>
        <w:rPr>
          <w:rFonts w:asciiTheme="minorHAnsi" w:hAnsiTheme="minorHAnsi" w:cs="Tahoma"/>
          <w:lang w:val="id-ID"/>
        </w:rPr>
        <w:t>,</w:t>
      </w:r>
      <w:r>
        <w:rPr>
          <w:rFonts w:asciiTheme="minorHAnsi" w:hAnsiTheme="minorHAnsi" w:cs="Tahoma"/>
        </w:rPr>
        <w:t xml:space="preserve"> dan Kabupaten Lima Puluh Kota. </w:t>
      </w:r>
      <w:r>
        <w:rPr>
          <w:rFonts w:asciiTheme="minorHAnsi" w:hAnsiTheme="minorHAnsi" w:cs="Tahoma"/>
          <w:lang w:val="id-ID"/>
        </w:rPr>
        <w:t>Perubahan tutupan lahan di</w:t>
      </w:r>
      <w:r>
        <w:rPr>
          <w:rFonts w:asciiTheme="minorHAnsi" w:hAnsiTheme="minorHAnsi" w:cs="Tahoma"/>
        </w:rPr>
        <w:t xml:space="preserve"> Kabupaten Solok Selatan </w:t>
      </w:r>
      <w:r>
        <w:rPr>
          <w:rFonts w:asciiTheme="minorHAnsi" w:hAnsiTheme="minorHAnsi" w:cs="Tahoma"/>
          <w:lang w:val="id-ID"/>
        </w:rPr>
        <w:t xml:space="preserve">meningkat akibat penyesuaian </w:t>
      </w:r>
      <w:r>
        <w:rPr>
          <w:rFonts w:asciiTheme="minorHAnsi" w:hAnsiTheme="minorHAnsi" w:cs="Tahoma"/>
        </w:rPr>
        <w:t>perubahan batas administrasi kabupaten yang menyebabkan sebagian besar kawasan hutannya masuk ke wilayah Kabupaten Solok</w:t>
      </w:r>
      <w:r>
        <w:rPr>
          <w:rFonts w:asciiTheme="minorHAnsi" w:hAnsiTheme="minorHAnsi" w:cs="Tahoma"/>
          <w:lang w:val="id-ID"/>
        </w:rPr>
        <w:t>.P</w:t>
      </w:r>
      <w:r>
        <w:rPr>
          <w:rFonts w:asciiTheme="minorHAnsi" w:hAnsiTheme="minorHAnsi" w:cs="Tahoma"/>
        </w:rPr>
        <w:t xml:space="preserve">erubahan tutupan lahan di Kabupaten Pesisir Selatan disebabkan </w:t>
      </w:r>
      <w:r>
        <w:rPr>
          <w:rFonts w:asciiTheme="minorHAnsi" w:hAnsiTheme="minorHAnsi" w:cs="Tahoma"/>
          <w:lang w:val="id-ID"/>
        </w:rPr>
        <w:t>meningkatnya aktivitas budidaya pertanian lahan kering</w:t>
      </w:r>
      <w:r>
        <w:rPr>
          <w:rFonts w:asciiTheme="minorHAnsi" w:hAnsiTheme="minorHAnsi" w:cs="Tahoma"/>
        </w:rPr>
        <w:t xml:space="preserve">. </w:t>
      </w:r>
      <w:proofErr w:type="gramStart"/>
      <w:r>
        <w:rPr>
          <w:rFonts w:asciiTheme="minorHAnsi" w:hAnsiTheme="minorHAnsi" w:cs="Tahoma"/>
        </w:rPr>
        <w:t>Perubahan tutupan lahan di Kabupaten Lima Puluh Kota disebabkan adanya perubahan penggunaan kawasan untuk areal budidaya pertanian/perkebunan masyarakat.</w:t>
      </w:r>
      <w:proofErr w:type="gramEnd"/>
    </w:p>
    <w:p w:rsidR="005960B9" w:rsidRDefault="0037477D">
      <w:pPr>
        <w:pStyle w:val="ListParagraph"/>
        <w:tabs>
          <w:tab w:val="left" w:pos="993"/>
        </w:tabs>
        <w:spacing w:after="0" w:line="360" w:lineRule="auto"/>
        <w:ind w:left="993" w:hanging="284"/>
        <w:jc w:val="both"/>
        <w:rPr>
          <w:rFonts w:asciiTheme="minorHAnsi" w:hAnsiTheme="minorHAnsi" w:cs="Tahoma"/>
        </w:rPr>
      </w:pPr>
      <w:r>
        <w:rPr>
          <w:rFonts w:asciiTheme="minorHAnsi" w:hAnsiTheme="minorHAnsi" w:cs="Tahoma"/>
        </w:rPr>
        <w:lastRenderedPageBreak/>
        <w:t>c.</w:t>
      </w:r>
      <w:r>
        <w:rPr>
          <w:rFonts w:asciiTheme="minorHAnsi" w:hAnsiTheme="minorHAnsi" w:cs="Tahoma"/>
        </w:rPr>
        <w:tab/>
        <w:t>Indikator kinerja 6 yaitu persentase penurunan jumlah titik panas (</w:t>
      </w:r>
      <w:r>
        <w:rPr>
          <w:rFonts w:asciiTheme="minorHAnsi" w:hAnsiTheme="minorHAnsi" w:cs="Tahoma"/>
          <w:i/>
        </w:rPr>
        <w:t>hotspot</w:t>
      </w:r>
      <w:r>
        <w:rPr>
          <w:rFonts w:asciiTheme="minorHAnsi" w:hAnsiTheme="minorHAnsi" w:cs="Tahoma"/>
        </w:rPr>
        <w:t xml:space="preserve">) dari rerata angka periode tahun sebelumnya (2011-2015), capaian kinerja Provinsi Sumatera Barat </w:t>
      </w:r>
      <w:r>
        <w:rPr>
          <w:rFonts w:asciiTheme="minorHAnsi" w:hAnsiTheme="minorHAnsi" w:cs="Tahoma"/>
          <w:lang w:val="id-ID"/>
        </w:rPr>
        <w:t>t</w:t>
      </w:r>
      <w:r>
        <w:rPr>
          <w:rFonts w:asciiTheme="minorHAnsi" w:hAnsiTheme="minorHAnsi" w:cs="Tahoma"/>
        </w:rPr>
        <w:t>ahun 2017 lebih rendah dibandingkan dengan capaian kinerja Kementerian Lingkungan Hidup dan Kehutanan. Hal ini dikarenakan penurunan titik panas (</w:t>
      </w:r>
      <w:r>
        <w:rPr>
          <w:rFonts w:asciiTheme="minorHAnsi" w:hAnsiTheme="minorHAnsi" w:cs="Tahoma"/>
          <w:i/>
        </w:rPr>
        <w:t>hotspot</w:t>
      </w:r>
      <w:r>
        <w:rPr>
          <w:rFonts w:asciiTheme="minorHAnsi" w:hAnsiTheme="minorHAnsi" w:cs="Tahoma"/>
        </w:rPr>
        <w:t xml:space="preserve">) di Indonesia secara keseluruhan cukup signifikan, turun dari 3.884 titik panas pada </w:t>
      </w:r>
      <w:r>
        <w:rPr>
          <w:rFonts w:asciiTheme="minorHAnsi" w:hAnsiTheme="minorHAnsi" w:cs="Tahoma"/>
          <w:lang w:val="id-ID"/>
        </w:rPr>
        <w:t>t</w:t>
      </w:r>
      <w:r>
        <w:rPr>
          <w:rFonts w:asciiTheme="minorHAnsi" w:hAnsiTheme="minorHAnsi" w:cs="Tahoma"/>
        </w:rPr>
        <w:t xml:space="preserve">ahun 2016 menjadi 2.370 titik panas pada </w:t>
      </w:r>
      <w:r>
        <w:rPr>
          <w:rFonts w:asciiTheme="minorHAnsi" w:hAnsiTheme="minorHAnsi" w:cs="Tahoma"/>
          <w:lang w:val="id-ID"/>
        </w:rPr>
        <w:t>t</w:t>
      </w:r>
      <w:r>
        <w:rPr>
          <w:rFonts w:asciiTheme="minorHAnsi" w:hAnsiTheme="minorHAnsi" w:cs="Tahoma"/>
        </w:rPr>
        <w:t>ahun 2017. Sedangkan</w:t>
      </w:r>
      <w:r>
        <w:rPr>
          <w:rFonts w:asciiTheme="minorHAnsi" w:hAnsiTheme="minorHAnsi" w:cs="Tahoma"/>
          <w:lang w:val="id-ID"/>
        </w:rPr>
        <w:t>,</w:t>
      </w:r>
      <w:r>
        <w:rPr>
          <w:rFonts w:asciiTheme="minorHAnsi" w:hAnsiTheme="minorHAnsi" w:cs="Tahoma"/>
        </w:rPr>
        <w:t xml:space="preserve"> penurunan titik </w:t>
      </w:r>
      <w:r>
        <w:rPr>
          <w:rFonts w:asciiTheme="minorHAnsi" w:hAnsiTheme="minorHAnsi" w:cs="Tahoma"/>
          <w:lang w:val="id-ID"/>
        </w:rPr>
        <w:t xml:space="preserve">di </w:t>
      </w:r>
      <w:r>
        <w:rPr>
          <w:rFonts w:asciiTheme="minorHAnsi" w:hAnsiTheme="minorHAnsi" w:cs="Tahoma"/>
        </w:rPr>
        <w:t xml:space="preserve">Sumatera Barat panas tidak terlalu signifikan dari 69 titik api pada </w:t>
      </w:r>
      <w:r>
        <w:rPr>
          <w:rFonts w:asciiTheme="minorHAnsi" w:hAnsiTheme="minorHAnsi" w:cs="Tahoma"/>
          <w:lang w:val="id-ID"/>
        </w:rPr>
        <w:t>t</w:t>
      </w:r>
      <w:r>
        <w:rPr>
          <w:rFonts w:asciiTheme="minorHAnsi" w:hAnsiTheme="minorHAnsi" w:cs="Tahoma"/>
        </w:rPr>
        <w:t xml:space="preserve">ahun 2016 menjadi 50 titik api pada </w:t>
      </w:r>
      <w:r>
        <w:rPr>
          <w:rFonts w:asciiTheme="minorHAnsi" w:hAnsiTheme="minorHAnsi" w:cs="Tahoma"/>
          <w:lang w:val="id-ID"/>
        </w:rPr>
        <w:t>t</w:t>
      </w:r>
      <w:r>
        <w:rPr>
          <w:rFonts w:asciiTheme="minorHAnsi" w:hAnsiTheme="minorHAnsi" w:cs="Tahoma"/>
        </w:rPr>
        <w:t>ahun 2017.</w:t>
      </w:r>
    </w:p>
    <w:p w:rsidR="005960B9" w:rsidRDefault="0037477D">
      <w:pPr>
        <w:tabs>
          <w:tab w:val="left" w:pos="1134"/>
        </w:tabs>
        <w:spacing w:after="0" w:line="240" w:lineRule="auto"/>
        <w:ind w:left="1134" w:hanging="1134"/>
        <w:jc w:val="both"/>
        <w:rPr>
          <w:rFonts w:asciiTheme="minorHAnsi" w:hAnsiTheme="minorHAnsi" w:cs="Tahoma"/>
        </w:rPr>
      </w:pPr>
      <w:proofErr w:type="gramStart"/>
      <w:r>
        <w:rPr>
          <w:rFonts w:asciiTheme="minorHAnsi" w:hAnsiTheme="minorHAnsi" w:cs="Tahoma"/>
        </w:rPr>
        <w:t>Tabel 29.</w:t>
      </w:r>
      <w:proofErr w:type="gramEnd"/>
      <w:r>
        <w:rPr>
          <w:rFonts w:asciiTheme="minorHAnsi" w:hAnsiTheme="minorHAnsi" w:cs="Tahoma"/>
        </w:rPr>
        <w:tab/>
      </w:r>
      <w:r>
        <w:rPr>
          <w:rFonts w:asciiTheme="minorHAnsi" w:hAnsiTheme="minorHAnsi" w:cs="Tahoma"/>
          <w:spacing w:val="1"/>
        </w:rPr>
        <w:t>Perbandingan</w:t>
      </w:r>
      <w:r>
        <w:rPr>
          <w:rFonts w:asciiTheme="minorHAnsi" w:hAnsiTheme="minorHAnsi" w:cs="Tahoma"/>
        </w:rPr>
        <w:t xml:space="preserve"> Capaian Kinerja </w:t>
      </w:r>
      <w:r>
        <w:rPr>
          <w:rFonts w:asciiTheme="minorHAnsi" w:hAnsiTheme="minorHAnsi" w:cs="Tahoma"/>
          <w:bCs/>
          <w:spacing w:val="8"/>
        </w:rPr>
        <w:t xml:space="preserve">Sasaran Daya Dukung dan Daya Tampung Hutan Meningkat </w:t>
      </w:r>
      <w:r>
        <w:rPr>
          <w:rFonts w:asciiTheme="minorHAnsi" w:hAnsiTheme="minorHAnsi" w:cs="Tahoma"/>
        </w:rPr>
        <w:t>dengan Capaian Kinerja Provinsi Riau</w:t>
      </w:r>
    </w:p>
    <w:tbl>
      <w:tblPr>
        <w:tblW w:w="791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37"/>
        <w:gridCol w:w="2909"/>
        <w:gridCol w:w="1080"/>
        <w:gridCol w:w="900"/>
        <w:gridCol w:w="990"/>
      </w:tblGrid>
      <w:tr w:rsidR="005960B9">
        <w:trPr>
          <w:trHeight w:val="195"/>
          <w:jc w:val="center"/>
        </w:trPr>
        <w:tc>
          <w:tcPr>
            <w:tcW w:w="2037" w:type="dxa"/>
            <w:vMerge w:val="restart"/>
            <w:shd w:val="clear" w:color="auto" w:fill="00B050"/>
            <w:vAlign w:val="center"/>
          </w:tcPr>
          <w:p w:rsidR="005960B9" w:rsidRDefault="0037477D">
            <w:pPr>
              <w:autoSpaceDE w:val="0"/>
              <w:autoSpaceDN w:val="0"/>
              <w:adjustRightInd w:val="0"/>
              <w:spacing w:after="0" w:line="240" w:lineRule="auto"/>
              <w:jc w:val="center"/>
              <w:rPr>
                <w:rFonts w:asciiTheme="minorHAnsi" w:hAnsiTheme="minorHAnsi" w:cs="Tahoma"/>
                <w:b/>
                <w:sz w:val="18"/>
                <w:szCs w:val="18"/>
              </w:rPr>
            </w:pPr>
            <w:r>
              <w:rPr>
                <w:rFonts w:asciiTheme="minorHAnsi" w:hAnsiTheme="minorHAnsi" w:cs="Tahoma"/>
                <w:b/>
                <w:sz w:val="18"/>
                <w:szCs w:val="18"/>
              </w:rPr>
              <w:t>SASARAN</w:t>
            </w:r>
          </w:p>
        </w:tc>
        <w:tc>
          <w:tcPr>
            <w:tcW w:w="2909" w:type="dxa"/>
            <w:vMerge w:val="restart"/>
            <w:shd w:val="clear" w:color="auto" w:fill="00B050"/>
            <w:vAlign w:val="center"/>
          </w:tcPr>
          <w:p w:rsidR="005960B9" w:rsidRDefault="0037477D">
            <w:pPr>
              <w:autoSpaceDE w:val="0"/>
              <w:autoSpaceDN w:val="0"/>
              <w:adjustRightInd w:val="0"/>
              <w:spacing w:after="0" w:line="240" w:lineRule="auto"/>
              <w:jc w:val="center"/>
              <w:rPr>
                <w:rFonts w:asciiTheme="minorHAnsi" w:hAnsiTheme="minorHAnsi" w:cs="Tahoma"/>
                <w:b/>
                <w:sz w:val="18"/>
                <w:szCs w:val="18"/>
              </w:rPr>
            </w:pPr>
            <w:r>
              <w:rPr>
                <w:rFonts w:asciiTheme="minorHAnsi" w:hAnsiTheme="minorHAnsi" w:cs="Tahoma"/>
                <w:b/>
                <w:sz w:val="18"/>
                <w:szCs w:val="18"/>
              </w:rPr>
              <w:t>INDIKATOR KINERJA</w:t>
            </w:r>
          </w:p>
        </w:tc>
        <w:tc>
          <w:tcPr>
            <w:tcW w:w="1980" w:type="dxa"/>
            <w:gridSpan w:val="2"/>
            <w:shd w:val="clear" w:color="auto" w:fill="00B050"/>
            <w:vAlign w:val="center"/>
          </w:tcPr>
          <w:p w:rsidR="005960B9" w:rsidRDefault="0037477D">
            <w:pPr>
              <w:autoSpaceDE w:val="0"/>
              <w:autoSpaceDN w:val="0"/>
              <w:adjustRightInd w:val="0"/>
              <w:spacing w:after="0" w:line="240" w:lineRule="auto"/>
              <w:jc w:val="center"/>
              <w:rPr>
                <w:rFonts w:asciiTheme="minorHAnsi" w:hAnsiTheme="minorHAnsi" w:cs="Tahoma"/>
                <w:b/>
                <w:sz w:val="18"/>
                <w:szCs w:val="18"/>
              </w:rPr>
            </w:pPr>
            <w:r>
              <w:rPr>
                <w:rFonts w:asciiTheme="minorHAnsi" w:hAnsiTheme="minorHAnsi" w:cs="Tahoma"/>
                <w:b/>
                <w:sz w:val="18"/>
                <w:szCs w:val="18"/>
              </w:rPr>
              <w:t>Realisasi</w:t>
            </w:r>
          </w:p>
          <w:p w:rsidR="005960B9" w:rsidRDefault="0037477D">
            <w:pPr>
              <w:autoSpaceDE w:val="0"/>
              <w:autoSpaceDN w:val="0"/>
              <w:adjustRightInd w:val="0"/>
              <w:spacing w:after="0" w:line="240" w:lineRule="auto"/>
              <w:jc w:val="center"/>
              <w:rPr>
                <w:rFonts w:asciiTheme="minorHAnsi" w:hAnsiTheme="minorHAnsi" w:cs="Tahoma"/>
                <w:b/>
                <w:sz w:val="18"/>
                <w:szCs w:val="18"/>
              </w:rPr>
            </w:pPr>
            <w:r>
              <w:rPr>
                <w:rFonts w:asciiTheme="minorHAnsi" w:hAnsiTheme="minorHAnsi" w:cs="Tahoma"/>
                <w:b/>
                <w:sz w:val="18"/>
                <w:szCs w:val="18"/>
              </w:rPr>
              <w:t>Thn 2018</w:t>
            </w:r>
          </w:p>
        </w:tc>
        <w:tc>
          <w:tcPr>
            <w:tcW w:w="990" w:type="dxa"/>
            <w:vMerge w:val="restart"/>
            <w:shd w:val="clear" w:color="auto" w:fill="00B050"/>
            <w:vAlign w:val="center"/>
          </w:tcPr>
          <w:p w:rsidR="005960B9" w:rsidRDefault="0037477D">
            <w:pPr>
              <w:autoSpaceDE w:val="0"/>
              <w:autoSpaceDN w:val="0"/>
              <w:adjustRightInd w:val="0"/>
              <w:spacing w:after="0" w:line="240" w:lineRule="auto"/>
              <w:jc w:val="center"/>
              <w:rPr>
                <w:rFonts w:asciiTheme="minorHAnsi" w:hAnsiTheme="minorHAnsi" w:cs="Tahoma"/>
                <w:b/>
                <w:sz w:val="18"/>
                <w:szCs w:val="18"/>
              </w:rPr>
            </w:pPr>
            <w:r>
              <w:rPr>
                <w:rFonts w:asciiTheme="minorHAnsi" w:hAnsiTheme="minorHAnsi" w:cs="Tahoma"/>
                <w:b/>
                <w:sz w:val="18"/>
                <w:szCs w:val="18"/>
              </w:rPr>
              <w:t>Ket</w:t>
            </w:r>
          </w:p>
        </w:tc>
      </w:tr>
      <w:tr w:rsidR="005960B9">
        <w:trPr>
          <w:trHeight w:val="195"/>
          <w:jc w:val="center"/>
        </w:trPr>
        <w:tc>
          <w:tcPr>
            <w:tcW w:w="2037" w:type="dxa"/>
            <w:vMerge/>
          </w:tcPr>
          <w:p w:rsidR="005960B9" w:rsidRDefault="005960B9">
            <w:pPr>
              <w:autoSpaceDE w:val="0"/>
              <w:autoSpaceDN w:val="0"/>
              <w:adjustRightInd w:val="0"/>
              <w:spacing w:after="0" w:line="240" w:lineRule="auto"/>
              <w:jc w:val="both"/>
              <w:rPr>
                <w:rFonts w:asciiTheme="minorHAnsi" w:hAnsiTheme="minorHAnsi" w:cs="Tahoma"/>
                <w:sz w:val="18"/>
                <w:szCs w:val="18"/>
              </w:rPr>
            </w:pPr>
          </w:p>
        </w:tc>
        <w:tc>
          <w:tcPr>
            <w:tcW w:w="2909" w:type="dxa"/>
            <w:vMerge/>
          </w:tcPr>
          <w:p w:rsidR="005960B9" w:rsidRDefault="005960B9">
            <w:pPr>
              <w:autoSpaceDE w:val="0"/>
              <w:autoSpaceDN w:val="0"/>
              <w:adjustRightInd w:val="0"/>
              <w:spacing w:after="0" w:line="240" w:lineRule="auto"/>
              <w:jc w:val="both"/>
              <w:rPr>
                <w:rFonts w:asciiTheme="minorHAnsi" w:hAnsiTheme="minorHAnsi" w:cs="Tahoma"/>
                <w:sz w:val="18"/>
                <w:szCs w:val="18"/>
              </w:rPr>
            </w:pPr>
          </w:p>
        </w:tc>
        <w:tc>
          <w:tcPr>
            <w:tcW w:w="1080" w:type="dxa"/>
            <w:shd w:val="clear" w:color="auto" w:fill="00B050"/>
          </w:tcPr>
          <w:p w:rsidR="005960B9" w:rsidRDefault="0037477D">
            <w:pPr>
              <w:autoSpaceDE w:val="0"/>
              <w:autoSpaceDN w:val="0"/>
              <w:adjustRightInd w:val="0"/>
              <w:spacing w:after="0" w:line="240" w:lineRule="auto"/>
              <w:jc w:val="center"/>
              <w:rPr>
                <w:rFonts w:asciiTheme="minorHAnsi" w:hAnsiTheme="minorHAnsi" w:cs="Tahoma"/>
                <w:b/>
                <w:sz w:val="18"/>
                <w:szCs w:val="18"/>
              </w:rPr>
            </w:pPr>
            <w:r>
              <w:rPr>
                <w:rFonts w:asciiTheme="minorHAnsi" w:hAnsiTheme="minorHAnsi" w:cs="Tahoma"/>
                <w:b/>
                <w:sz w:val="18"/>
                <w:szCs w:val="18"/>
              </w:rPr>
              <w:t>Sumbar</w:t>
            </w:r>
          </w:p>
        </w:tc>
        <w:tc>
          <w:tcPr>
            <w:tcW w:w="900" w:type="dxa"/>
            <w:shd w:val="clear" w:color="auto" w:fill="00B050"/>
          </w:tcPr>
          <w:p w:rsidR="005960B9" w:rsidRDefault="0037477D">
            <w:pPr>
              <w:autoSpaceDE w:val="0"/>
              <w:autoSpaceDN w:val="0"/>
              <w:adjustRightInd w:val="0"/>
              <w:spacing w:after="0" w:line="240" w:lineRule="auto"/>
              <w:jc w:val="center"/>
              <w:rPr>
                <w:rFonts w:asciiTheme="minorHAnsi" w:hAnsiTheme="minorHAnsi" w:cs="Tahoma"/>
                <w:b/>
                <w:sz w:val="18"/>
                <w:szCs w:val="18"/>
              </w:rPr>
            </w:pPr>
            <w:r>
              <w:rPr>
                <w:rFonts w:asciiTheme="minorHAnsi" w:hAnsiTheme="minorHAnsi" w:cs="Tahoma"/>
                <w:b/>
                <w:sz w:val="18"/>
                <w:szCs w:val="18"/>
              </w:rPr>
              <w:t>Riau</w:t>
            </w:r>
          </w:p>
        </w:tc>
        <w:tc>
          <w:tcPr>
            <w:tcW w:w="990" w:type="dxa"/>
            <w:vMerge/>
          </w:tcPr>
          <w:p w:rsidR="005960B9" w:rsidRDefault="005960B9">
            <w:pPr>
              <w:autoSpaceDE w:val="0"/>
              <w:autoSpaceDN w:val="0"/>
              <w:adjustRightInd w:val="0"/>
              <w:spacing w:after="0" w:line="240" w:lineRule="auto"/>
              <w:jc w:val="center"/>
              <w:rPr>
                <w:rFonts w:asciiTheme="minorHAnsi" w:hAnsiTheme="minorHAnsi" w:cs="Tahoma"/>
                <w:sz w:val="18"/>
                <w:szCs w:val="18"/>
              </w:rPr>
            </w:pPr>
          </w:p>
        </w:tc>
      </w:tr>
      <w:tr w:rsidR="005960B9">
        <w:trPr>
          <w:trHeight w:val="322"/>
          <w:jc w:val="center"/>
        </w:trPr>
        <w:tc>
          <w:tcPr>
            <w:tcW w:w="2037" w:type="dxa"/>
            <w:vMerge w:val="restart"/>
          </w:tcPr>
          <w:p w:rsidR="005960B9" w:rsidRDefault="0037477D">
            <w:pPr>
              <w:autoSpaceDE w:val="0"/>
              <w:autoSpaceDN w:val="0"/>
              <w:adjustRightInd w:val="0"/>
              <w:spacing w:after="0" w:line="240" w:lineRule="auto"/>
              <w:rPr>
                <w:rFonts w:asciiTheme="minorHAnsi" w:hAnsiTheme="minorHAnsi" w:cs="Tahoma"/>
                <w:sz w:val="18"/>
                <w:szCs w:val="18"/>
              </w:rPr>
            </w:pPr>
            <w:r>
              <w:rPr>
                <w:rFonts w:asciiTheme="minorHAnsi" w:hAnsiTheme="minorHAnsi" w:cs="Tahoma"/>
                <w:sz w:val="18"/>
                <w:szCs w:val="18"/>
              </w:rPr>
              <w:t>Daya Dukung dan Daya Tampung Hutan Meningkat</w:t>
            </w:r>
          </w:p>
        </w:tc>
        <w:tc>
          <w:tcPr>
            <w:tcW w:w="2909" w:type="dxa"/>
          </w:tcPr>
          <w:p w:rsidR="005960B9" w:rsidRDefault="0037477D">
            <w:pPr>
              <w:autoSpaceDE w:val="0"/>
              <w:autoSpaceDN w:val="0"/>
              <w:adjustRightInd w:val="0"/>
              <w:spacing w:after="0" w:line="240" w:lineRule="auto"/>
              <w:rPr>
                <w:rFonts w:asciiTheme="minorHAnsi" w:hAnsiTheme="minorHAnsi" w:cs="Tahoma"/>
                <w:sz w:val="18"/>
                <w:szCs w:val="18"/>
              </w:rPr>
            </w:pPr>
            <w:r>
              <w:rPr>
                <w:rFonts w:asciiTheme="minorHAnsi" w:hAnsiTheme="minorHAnsi" w:cs="Tahoma"/>
                <w:sz w:val="18"/>
                <w:szCs w:val="18"/>
              </w:rPr>
              <w:t>Persentase penurunan luas lahan kritis</w:t>
            </w:r>
          </w:p>
        </w:tc>
        <w:tc>
          <w:tcPr>
            <w:tcW w:w="1080" w:type="dxa"/>
          </w:tcPr>
          <w:p w:rsidR="005960B9" w:rsidRDefault="0037477D">
            <w:pPr>
              <w:autoSpaceDE w:val="0"/>
              <w:autoSpaceDN w:val="0"/>
              <w:adjustRightInd w:val="0"/>
              <w:spacing w:after="0" w:line="240" w:lineRule="auto"/>
              <w:jc w:val="center"/>
              <w:rPr>
                <w:rFonts w:asciiTheme="minorHAnsi" w:hAnsiTheme="minorHAnsi" w:cs="Tahoma"/>
                <w:sz w:val="18"/>
                <w:szCs w:val="18"/>
              </w:rPr>
            </w:pPr>
            <w:r>
              <w:rPr>
                <w:rFonts w:asciiTheme="minorHAnsi" w:hAnsiTheme="minorHAnsi" w:cs="Tahoma"/>
                <w:sz w:val="18"/>
                <w:szCs w:val="18"/>
              </w:rPr>
              <w:t>1.10%</w:t>
            </w:r>
          </w:p>
        </w:tc>
        <w:tc>
          <w:tcPr>
            <w:tcW w:w="900" w:type="dxa"/>
          </w:tcPr>
          <w:p w:rsidR="005960B9" w:rsidRDefault="0037477D">
            <w:pPr>
              <w:autoSpaceDE w:val="0"/>
              <w:autoSpaceDN w:val="0"/>
              <w:adjustRightInd w:val="0"/>
              <w:spacing w:after="0" w:line="240" w:lineRule="auto"/>
              <w:jc w:val="center"/>
              <w:rPr>
                <w:rFonts w:asciiTheme="minorHAnsi" w:hAnsiTheme="minorHAnsi" w:cs="Tahoma"/>
                <w:sz w:val="18"/>
                <w:szCs w:val="18"/>
              </w:rPr>
            </w:pPr>
            <w:r>
              <w:rPr>
                <w:rFonts w:asciiTheme="minorHAnsi" w:hAnsiTheme="minorHAnsi" w:cs="Tahoma"/>
                <w:sz w:val="18"/>
                <w:szCs w:val="18"/>
              </w:rPr>
              <w:t>-</w:t>
            </w:r>
          </w:p>
        </w:tc>
        <w:tc>
          <w:tcPr>
            <w:tcW w:w="990" w:type="dxa"/>
          </w:tcPr>
          <w:p w:rsidR="005960B9" w:rsidRDefault="0037477D">
            <w:pPr>
              <w:autoSpaceDE w:val="0"/>
              <w:autoSpaceDN w:val="0"/>
              <w:adjustRightInd w:val="0"/>
              <w:spacing w:after="0" w:line="240" w:lineRule="auto"/>
              <w:jc w:val="center"/>
              <w:rPr>
                <w:rFonts w:asciiTheme="minorHAnsi" w:hAnsiTheme="minorHAnsi" w:cs="Tahoma"/>
                <w:sz w:val="18"/>
                <w:szCs w:val="18"/>
              </w:rPr>
            </w:pPr>
            <w:r>
              <w:rPr>
                <w:rFonts w:asciiTheme="minorHAnsi" w:hAnsiTheme="minorHAnsi" w:cs="Tahoma"/>
                <w:sz w:val="18"/>
                <w:szCs w:val="18"/>
              </w:rPr>
              <w:t>-</w:t>
            </w:r>
          </w:p>
        </w:tc>
      </w:tr>
      <w:tr w:rsidR="005960B9">
        <w:trPr>
          <w:trHeight w:val="255"/>
          <w:jc w:val="center"/>
        </w:trPr>
        <w:tc>
          <w:tcPr>
            <w:tcW w:w="2037" w:type="dxa"/>
            <w:vMerge/>
          </w:tcPr>
          <w:p w:rsidR="005960B9" w:rsidRDefault="005960B9">
            <w:pPr>
              <w:autoSpaceDE w:val="0"/>
              <w:autoSpaceDN w:val="0"/>
              <w:adjustRightInd w:val="0"/>
              <w:spacing w:after="0" w:line="240" w:lineRule="auto"/>
              <w:rPr>
                <w:rFonts w:asciiTheme="minorHAnsi" w:hAnsiTheme="minorHAnsi" w:cs="Tahoma"/>
                <w:spacing w:val="1"/>
                <w:sz w:val="18"/>
                <w:szCs w:val="18"/>
              </w:rPr>
            </w:pPr>
          </w:p>
        </w:tc>
        <w:tc>
          <w:tcPr>
            <w:tcW w:w="2909" w:type="dxa"/>
          </w:tcPr>
          <w:p w:rsidR="005960B9" w:rsidRDefault="0037477D">
            <w:pPr>
              <w:autoSpaceDE w:val="0"/>
              <w:autoSpaceDN w:val="0"/>
              <w:adjustRightInd w:val="0"/>
              <w:spacing w:after="0" w:line="240" w:lineRule="auto"/>
              <w:rPr>
                <w:rFonts w:asciiTheme="minorHAnsi" w:hAnsiTheme="minorHAnsi" w:cs="Tahoma"/>
                <w:sz w:val="18"/>
                <w:szCs w:val="18"/>
              </w:rPr>
            </w:pPr>
            <w:r>
              <w:rPr>
                <w:rFonts w:asciiTheme="minorHAnsi" w:hAnsiTheme="minorHAnsi" w:cs="Tahoma"/>
                <w:sz w:val="18"/>
                <w:szCs w:val="18"/>
              </w:rPr>
              <w:t>Persentase penurunan laju kerusakan hutan</w:t>
            </w:r>
          </w:p>
        </w:tc>
        <w:tc>
          <w:tcPr>
            <w:tcW w:w="1080" w:type="dxa"/>
          </w:tcPr>
          <w:p w:rsidR="005960B9" w:rsidRDefault="0037477D">
            <w:pPr>
              <w:autoSpaceDE w:val="0"/>
              <w:autoSpaceDN w:val="0"/>
              <w:adjustRightInd w:val="0"/>
              <w:spacing w:after="0" w:line="240" w:lineRule="auto"/>
              <w:jc w:val="center"/>
              <w:rPr>
                <w:rFonts w:asciiTheme="minorHAnsi" w:hAnsiTheme="minorHAnsi" w:cs="Tahoma"/>
                <w:sz w:val="18"/>
                <w:szCs w:val="18"/>
              </w:rPr>
            </w:pPr>
            <w:r>
              <w:rPr>
                <w:rFonts w:asciiTheme="minorHAnsi" w:hAnsiTheme="minorHAnsi" w:cs="Tahoma"/>
                <w:sz w:val="18"/>
                <w:szCs w:val="18"/>
              </w:rPr>
              <w:t>19.22%</w:t>
            </w:r>
          </w:p>
        </w:tc>
        <w:tc>
          <w:tcPr>
            <w:tcW w:w="900" w:type="dxa"/>
          </w:tcPr>
          <w:p w:rsidR="005960B9" w:rsidRDefault="0037477D">
            <w:pPr>
              <w:autoSpaceDE w:val="0"/>
              <w:autoSpaceDN w:val="0"/>
              <w:adjustRightInd w:val="0"/>
              <w:spacing w:after="0" w:line="240" w:lineRule="auto"/>
              <w:jc w:val="center"/>
              <w:rPr>
                <w:rFonts w:asciiTheme="minorHAnsi" w:hAnsiTheme="minorHAnsi" w:cs="Tahoma"/>
                <w:sz w:val="18"/>
                <w:szCs w:val="18"/>
              </w:rPr>
            </w:pPr>
            <w:r>
              <w:rPr>
                <w:rFonts w:asciiTheme="minorHAnsi" w:hAnsiTheme="minorHAnsi" w:cs="Tahoma"/>
                <w:sz w:val="18"/>
                <w:szCs w:val="18"/>
              </w:rPr>
              <w:t>-</w:t>
            </w:r>
          </w:p>
        </w:tc>
        <w:tc>
          <w:tcPr>
            <w:tcW w:w="990" w:type="dxa"/>
          </w:tcPr>
          <w:p w:rsidR="005960B9" w:rsidRDefault="0037477D">
            <w:pPr>
              <w:autoSpaceDE w:val="0"/>
              <w:autoSpaceDN w:val="0"/>
              <w:adjustRightInd w:val="0"/>
              <w:spacing w:after="0" w:line="240" w:lineRule="auto"/>
              <w:jc w:val="center"/>
              <w:rPr>
                <w:rFonts w:asciiTheme="minorHAnsi" w:hAnsiTheme="minorHAnsi" w:cs="Tahoma"/>
                <w:sz w:val="18"/>
                <w:szCs w:val="18"/>
              </w:rPr>
            </w:pPr>
            <w:r>
              <w:rPr>
                <w:rFonts w:asciiTheme="minorHAnsi" w:hAnsiTheme="minorHAnsi" w:cs="Tahoma"/>
                <w:sz w:val="18"/>
                <w:szCs w:val="18"/>
              </w:rPr>
              <w:t>-</w:t>
            </w:r>
          </w:p>
        </w:tc>
      </w:tr>
      <w:tr w:rsidR="005960B9">
        <w:trPr>
          <w:trHeight w:val="701"/>
          <w:jc w:val="center"/>
        </w:trPr>
        <w:tc>
          <w:tcPr>
            <w:tcW w:w="2037" w:type="dxa"/>
            <w:vMerge/>
          </w:tcPr>
          <w:p w:rsidR="005960B9" w:rsidRDefault="005960B9">
            <w:pPr>
              <w:autoSpaceDE w:val="0"/>
              <w:autoSpaceDN w:val="0"/>
              <w:adjustRightInd w:val="0"/>
              <w:spacing w:after="0" w:line="240" w:lineRule="auto"/>
              <w:rPr>
                <w:rFonts w:asciiTheme="minorHAnsi" w:hAnsiTheme="minorHAnsi" w:cs="Tahoma"/>
                <w:spacing w:val="1"/>
                <w:sz w:val="18"/>
                <w:szCs w:val="18"/>
              </w:rPr>
            </w:pPr>
          </w:p>
        </w:tc>
        <w:tc>
          <w:tcPr>
            <w:tcW w:w="2909" w:type="dxa"/>
          </w:tcPr>
          <w:p w:rsidR="005960B9" w:rsidRDefault="0037477D">
            <w:pPr>
              <w:autoSpaceDE w:val="0"/>
              <w:autoSpaceDN w:val="0"/>
              <w:adjustRightInd w:val="0"/>
              <w:spacing w:after="0" w:line="240" w:lineRule="auto"/>
              <w:rPr>
                <w:rFonts w:asciiTheme="minorHAnsi" w:hAnsiTheme="minorHAnsi" w:cs="Tahoma"/>
                <w:sz w:val="18"/>
                <w:szCs w:val="18"/>
              </w:rPr>
            </w:pPr>
            <w:r>
              <w:rPr>
                <w:rFonts w:asciiTheme="minorHAnsi" w:hAnsiTheme="minorHAnsi" w:cs="Tahoma"/>
                <w:sz w:val="18"/>
                <w:szCs w:val="18"/>
              </w:rPr>
              <w:t>Persentase penurunan jumlah titik panas (hot spot) dari rerata angka periode tahun sebelumnya (2011-2015)</w:t>
            </w:r>
          </w:p>
        </w:tc>
        <w:tc>
          <w:tcPr>
            <w:tcW w:w="1080" w:type="dxa"/>
          </w:tcPr>
          <w:p w:rsidR="005960B9" w:rsidRDefault="0037477D">
            <w:pPr>
              <w:autoSpaceDE w:val="0"/>
              <w:autoSpaceDN w:val="0"/>
              <w:adjustRightInd w:val="0"/>
              <w:spacing w:after="0" w:line="240" w:lineRule="auto"/>
              <w:jc w:val="center"/>
              <w:rPr>
                <w:rFonts w:asciiTheme="minorHAnsi" w:hAnsiTheme="minorHAnsi" w:cs="Tahoma"/>
                <w:sz w:val="18"/>
                <w:szCs w:val="18"/>
              </w:rPr>
            </w:pPr>
            <w:r>
              <w:rPr>
                <w:rFonts w:asciiTheme="minorHAnsi" w:hAnsiTheme="minorHAnsi" w:cs="Tahoma"/>
                <w:sz w:val="18"/>
                <w:szCs w:val="18"/>
              </w:rPr>
              <w:t>86.32%</w:t>
            </w:r>
          </w:p>
        </w:tc>
        <w:tc>
          <w:tcPr>
            <w:tcW w:w="900" w:type="dxa"/>
          </w:tcPr>
          <w:p w:rsidR="005960B9" w:rsidRDefault="0037477D">
            <w:pPr>
              <w:autoSpaceDE w:val="0"/>
              <w:autoSpaceDN w:val="0"/>
              <w:adjustRightInd w:val="0"/>
              <w:spacing w:after="0" w:line="240" w:lineRule="auto"/>
              <w:jc w:val="center"/>
              <w:rPr>
                <w:rFonts w:asciiTheme="minorHAnsi" w:hAnsiTheme="minorHAnsi" w:cs="Tahoma"/>
                <w:sz w:val="18"/>
                <w:szCs w:val="18"/>
              </w:rPr>
            </w:pPr>
            <w:r>
              <w:rPr>
                <w:rFonts w:asciiTheme="minorHAnsi" w:hAnsiTheme="minorHAnsi" w:cs="Tahoma"/>
                <w:sz w:val="18"/>
                <w:szCs w:val="18"/>
              </w:rPr>
              <w:t>92.45</w:t>
            </w:r>
          </w:p>
        </w:tc>
        <w:tc>
          <w:tcPr>
            <w:tcW w:w="990" w:type="dxa"/>
          </w:tcPr>
          <w:p w:rsidR="005960B9" w:rsidRDefault="0037477D">
            <w:pPr>
              <w:autoSpaceDE w:val="0"/>
              <w:autoSpaceDN w:val="0"/>
              <w:adjustRightInd w:val="0"/>
              <w:spacing w:after="0" w:line="240" w:lineRule="auto"/>
              <w:jc w:val="center"/>
              <w:rPr>
                <w:rFonts w:asciiTheme="minorHAnsi" w:hAnsiTheme="minorHAnsi" w:cs="Tahoma"/>
                <w:sz w:val="18"/>
                <w:szCs w:val="18"/>
              </w:rPr>
            </w:pPr>
            <w:r>
              <w:rPr>
                <w:rFonts w:asciiTheme="minorHAnsi" w:hAnsiTheme="minorHAnsi" w:cs="Tahoma"/>
                <w:sz w:val="18"/>
                <w:szCs w:val="18"/>
              </w:rPr>
              <w:t>Lebih Rendah</w:t>
            </w:r>
          </w:p>
        </w:tc>
      </w:tr>
    </w:tbl>
    <w:p w:rsidR="005960B9" w:rsidRDefault="005960B9">
      <w:pPr>
        <w:spacing w:after="0" w:line="360" w:lineRule="auto"/>
        <w:ind w:left="720"/>
        <w:jc w:val="both"/>
        <w:rPr>
          <w:rFonts w:asciiTheme="minorHAnsi" w:hAnsiTheme="minorHAnsi" w:cs="Tahoma"/>
          <w:spacing w:val="1"/>
        </w:rPr>
      </w:pPr>
    </w:p>
    <w:p w:rsidR="005960B9" w:rsidRDefault="0037477D">
      <w:pPr>
        <w:spacing w:after="0" w:line="360" w:lineRule="auto"/>
        <w:ind w:left="720"/>
        <w:jc w:val="both"/>
        <w:rPr>
          <w:rFonts w:asciiTheme="minorHAnsi" w:hAnsiTheme="minorHAnsi" w:cs="Tahoma"/>
          <w:spacing w:val="1"/>
        </w:rPr>
      </w:pPr>
      <w:r>
        <w:rPr>
          <w:rFonts w:asciiTheme="minorHAnsi" w:hAnsiTheme="minorHAnsi" w:cs="Tahoma"/>
          <w:spacing w:val="1"/>
        </w:rPr>
        <w:t>Dari Tabel 29 terlihat bahwa dari tiga Indikator Kinerja Utama (IKU) pada Sasaran “Daya Dukung dan Daya Tampung Hutan Meningkat</w:t>
      </w:r>
      <w:r>
        <w:rPr>
          <w:rFonts w:asciiTheme="minorHAnsi" w:hAnsiTheme="minorHAnsi"/>
        </w:rPr>
        <w:t>”</w:t>
      </w:r>
      <w:r>
        <w:rPr>
          <w:rFonts w:asciiTheme="minorHAnsi" w:hAnsiTheme="minorHAnsi" w:cs="Tahoma"/>
          <w:spacing w:val="1"/>
        </w:rPr>
        <w:t xml:space="preserve"> di atas ada 1 indikator yang dapat dibandingkan dengan capaian kinerja Provinsi Riau yaitu indikator kinerja ”Persentase Penurunan Jumlah Titik Panas (</w:t>
      </w:r>
      <w:r>
        <w:rPr>
          <w:rFonts w:asciiTheme="minorHAnsi" w:hAnsiTheme="minorHAnsi" w:cs="Tahoma"/>
          <w:i/>
          <w:spacing w:val="1"/>
        </w:rPr>
        <w:t>Hot</w:t>
      </w:r>
      <w:r>
        <w:rPr>
          <w:rFonts w:asciiTheme="minorHAnsi" w:hAnsiTheme="minorHAnsi" w:cs="Tahoma"/>
          <w:i/>
          <w:spacing w:val="1"/>
          <w:lang w:val="id-ID"/>
        </w:rPr>
        <w:t>s</w:t>
      </w:r>
      <w:r>
        <w:rPr>
          <w:rFonts w:asciiTheme="minorHAnsi" w:hAnsiTheme="minorHAnsi" w:cs="Tahoma"/>
          <w:i/>
          <w:spacing w:val="1"/>
        </w:rPr>
        <w:t>pot</w:t>
      </w:r>
      <w:r>
        <w:rPr>
          <w:rFonts w:asciiTheme="minorHAnsi" w:hAnsiTheme="minorHAnsi" w:cs="Tahoma"/>
          <w:spacing w:val="1"/>
        </w:rPr>
        <w:t xml:space="preserve">) dari Rerata Angka Periode Tahun Sebelumnya (2011-2015)”. Sedangkan untuk indikator persentase penurunan lahan kritis dan persentase penurunan laju kerusakan hutan tidak bisa dibandingkan karena ada perbedaan dalam menentukan formula penghitungan pencapaian target indikator. </w:t>
      </w:r>
    </w:p>
    <w:p w:rsidR="005960B9" w:rsidRDefault="0037477D">
      <w:pPr>
        <w:spacing w:after="0" w:line="360" w:lineRule="auto"/>
        <w:ind w:left="720"/>
        <w:jc w:val="both"/>
        <w:rPr>
          <w:rFonts w:asciiTheme="minorHAnsi" w:hAnsiTheme="minorHAnsi" w:cs="Tahoma"/>
          <w:spacing w:val="1"/>
        </w:rPr>
      </w:pPr>
      <w:r>
        <w:rPr>
          <w:rFonts w:asciiTheme="minorHAnsi" w:hAnsiTheme="minorHAnsi" w:cs="Tahoma"/>
          <w:spacing w:val="1"/>
        </w:rPr>
        <w:t>Capaian kinerja terhadap indikator ”Persentase Penurunan Jumlah Titik Panas (</w:t>
      </w:r>
      <w:r>
        <w:rPr>
          <w:rFonts w:asciiTheme="minorHAnsi" w:hAnsiTheme="minorHAnsi" w:cs="Tahoma"/>
          <w:i/>
          <w:spacing w:val="1"/>
        </w:rPr>
        <w:t>Hot</w:t>
      </w:r>
      <w:r>
        <w:rPr>
          <w:rFonts w:asciiTheme="minorHAnsi" w:hAnsiTheme="minorHAnsi" w:cs="Tahoma"/>
          <w:i/>
          <w:spacing w:val="1"/>
          <w:lang w:val="id-ID"/>
        </w:rPr>
        <w:t>s</w:t>
      </w:r>
      <w:r>
        <w:rPr>
          <w:rFonts w:asciiTheme="minorHAnsi" w:hAnsiTheme="minorHAnsi" w:cs="Tahoma"/>
          <w:i/>
          <w:spacing w:val="1"/>
        </w:rPr>
        <w:t>pot</w:t>
      </w:r>
      <w:r>
        <w:rPr>
          <w:rFonts w:asciiTheme="minorHAnsi" w:hAnsiTheme="minorHAnsi" w:cs="Tahoma"/>
          <w:spacing w:val="1"/>
        </w:rPr>
        <w:t xml:space="preserve">) dari Rerata Angka Periode Tahun Sebelumnya (2011-2015)” Provinsi Riau lebih tinggi dari Provinsi Sumatera Barat namun capaian kinerja Provinsi Sumatera Barat telah melebihi target yang ditetapkan pada </w:t>
      </w:r>
      <w:r>
        <w:rPr>
          <w:rFonts w:asciiTheme="minorHAnsi" w:hAnsiTheme="minorHAnsi" w:cs="Tahoma"/>
          <w:spacing w:val="1"/>
          <w:lang w:val="id-ID"/>
        </w:rPr>
        <w:t>t</w:t>
      </w:r>
      <w:r>
        <w:rPr>
          <w:rFonts w:asciiTheme="minorHAnsi" w:hAnsiTheme="minorHAnsi" w:cs="Tahoma"/>
          <w:spacing w:val="1"/>
        </w:rPr>
        <w:t xml:space="preserve">ahun 2018. </w:t>
      </w:r>
      <w:proofErr w:type="gramStart"/>
      <w:r>
        <w:rPr>
          <w:rFonts w:asciiTheme="minorHAnsi" w:hAnsiTheme="minorHAnsi" w:cs="Tahoma"/>
          <w:spacing w:val="1"/>
        </w:rPr>
        <w:t>Indikator ini bersifat situasional sehingga capaian kinerja lebih banyak dipengaruhi oleh faktor alam.</w:t>
      </w:r>
      <w:proofErr w:type="gramEnd"/>
      <w:r>
        <w:rPr>
          <w:rFonts w:asciiTheme="minorHAnsi" w:hAnsiTheme="minorHAnsi" w:cs="Tahoma"/>
          <w:spacing w:val="1"/>
        </w:rPr>
        <w:t xml:space="preserve"> </w:t>
      </w:r>
    </w:p>
    <w:p w:rsidR="005960B9" w:rsidRDefault="0037477D">
      <w:pPr>
        <w:spacing w:after="0" w:line="360" w:lineRule="auto"/>
        <w:ind w:left="720"/>
        <w:jc w:val="both"/>
        <w:rPr>
          <w:rFonts w:asciiTheme="minorHAnsi" w:hAnsiTheme="minorHAnsi" w:cs="Tahoma"/>
        </w:rPr>
      </w:pPr>
      <w:r>
        <w:rPr>
          <w:rFonts w:asciiTheme="minorHAnsi" w:hAnsiTheme="minorHAnsi" w:cs="Tahoma"/>
        </w:rPr>
        <w:t xml:space="preserve">Pencapaian </w:t>
      </w:r>
      <w:r>
        <w:rPr>
          <w:rFonts w:asciiTheme="minorHAnsi" w:hAnsiTheme="minorHAnsi" w:cs="Tahoma"/>
          <w:spacing w:val="1"/>
        </w:rPr>
        <w:t>sasaran</w:t>
      </w:r>
      <w:r>
        <w:rPr>
          <w:rFonts w:asciiTheme="minorHAnsi" w:hAnsiTheme="minorHAnsi" w:cs="Tahoma"/>
        </w:rPr>
        <w:t xml:space="preserve"> ini ditetapkan melalui empat program dengan pembiayaan APBD, yaitu:</w:t>
      </w:r>
    </w:p>
    <w:p w:rsidR="005960B9" w:rsidRDefault="0037477D">
      <w:pPr>
        <w:numPr>
          <w:ilvl w:val="0"/>
          <w:numId w:val="14"/>
        </w:numPr>
        <w:spacing w:after="0" w:line="360" w:lineRule="auto"/>
        <w:ind w:left="990" w:hanging="270"/>
        <w:jc w:val="both"/>
        <w:rPr>
          <w:rFonts w:asciiTheme="minorHAnsi" w:hAnsiTheme="minorHAnsi" w:cs="Tahoma"/>
        </w:rPr>
      </w:pPr>
      <w:r>
        <w:rPr>
          <w:rFonts w:asciiTheme="minorHAnsi" w:hAnsiTheme="minorHAnsi" w:cs="Tahoma"/>
        </w:rPr>
        <w:lastRenderedPageBreak/>
        <w:t xml:space="preserve">Program Rehabilitasi Hutan dan Lahan yang terdiri </w:t>
      </w:r>
      <w:r>
        <w:rPr>
          <w:rFonts w:asciiTheme="minorHAnsi" w:hAnsiTheme="minorHAnsi" w:cs="Tahoma"/>
          <w:lang w:val="id-ID"/>
        </w:rPr>
        <w:t>atas</w:t>
      </w:r>
      <w:r>
        <w:rPr>
          <w:rFonts w:asciiTheme="minorHAnsi" w:hAnsiTheme="minorHAnsi" w:cs="Tahoma"/>
        </w:rPr>
        <w:t xml:space="preserve"> empat kegiatan yaitu:</w:t>
      </w:r>
    </w:p>
    <w:p w:rsidR="005960B9" w:rsidRDefault="0037477D">
      <w:pPr>
        <w:numPr>
          <w:ilvl w:val="0"/>
          <w:numId w:val="15"/>
        </w:numPr>
        <w:spacing w:after="0" w:line="360" w:lineRule="auto"/>
        <w:ind w:left="1350"/>
        <w:jc w:val="both"/>
        <w:rPr>
          <w:rFonts w:asciiTheme="minorHAnsi" w:hAnsiTheme="minorHAnsi" w:cs="Tahoma"/>
        </w:rPr>
      </w:pPr>
      <w:r>
        <w:rPr>
          <w:rFonts w:asciiTheme="minorHAnsi" w:hAnsiTheme="minorHAnsi" w:cs="Tahoma"/>
        </w:rPr>
        <w:t xml:space="preserve">Pembuatan Bibit Tanaman Hutan </w:t>
      </w:r>
    </w:p>
    <w:p w:rsidR="005960B9" w:rsidRDefault="0037477D">
      <w:pPr>
        <w:numPr>
          <w:ilvl w:val="0"/>
          <w:numId w:val="15"/>
        </w:numPr>
        <w:spacing w:after="0" w:line="360" w:lineRule="auto"/>
        <w:ind w:left="1350"/>
        <w:jc w:val="both"/>
        <w:rPr>
          <w:rFonts w:asciiTheme="minorHAnsi" w:hAnsiTheme="minorHAnsi" w:cs="Tahoma"/>
        </w:rPr>
      </w:pPr>
      <w:r>
        <w:rPr>
          <w:rFonts w:asciiTheme="minorHAnsi" w:hAnsiTheme="minorHAnsi" w:cs="Tahoma"/>
        </w:rPr>
        <w:t>Pengembangan Perbenihan Tanaman Hutan</w:t>
      </w:r>
    </w:p>
    <w:p w:rsidR="005960B9" w:rsidRDefault="0037477D">
      <w:pPr>
        <w:numPr>
          <w:ilvl w:val="0"/>
          <w:numId w:val="15"/>
        </w:numPr>
        <w:spacing w:after="0" w:line="360" w:lineRule="auto"/>
        <w:ind w:left="1350"/>
        <w:jc w:val="both"/>
        <w:rPr>
          <w:rFonts w:asciiTheme="minorHAnsi" w:hAnsiTheme="minorHAnsi" w:cs="Tahoma"/>
        </w:rPr>
      </w:pPr>
      <w:r>
        <w:rPr>
          <w:rFonts w:asciiTheme="minorHAnsi" w:hAnsiTheme="minorHAnsi" w:cs="Tahoma"/>
        </w:rPr>
        <w:t>Konservasi Sumberdaya Genetik</w:t>
      </w:r>
    </w:p>
    <w:p w:rsidR="005960B9" w:rsidRDefault="0037477D">
      <w:pPr>
        <w:numPr>
          <w:ilvl w:val="0"/>
          <w:numId w:val="15"/>
        </w:numPr>
        <w:spacing w:after="0" w:line="360" w:lineRule="auto"/>
        <w:ind w:left="1350"/>
        <w:jc w:val="both"/>
        <w:rPr>
          <w:rFonts w:asciiTheme="minorHAnsi" w:hAnsiTheme="minorHAnsi" w:cs="Tahoma"/>
        </w:rPr>
      </w:pPr>
      <w:r>
        <w:rPr>
          <w:rFonts w:asciiTheme="minorHAnsi" w:hAnsiTheme="minorHAnsi" w:cs="Tahoma"/>
        </w:rPr>
        <w:t>Pengembangan Kualitas Bibit dan Benih Tanaman Hutan (DBH-DR)</w:t>
      </w:r>
    </w:p>
    <w:p w:rsidR="005960B9" w:rsidRDefault="0037477D">
      <w:pPr>
        <w:numPr>
          <w:ilvl w:val="0"/>
          <w:numId w:val="14"/>
        </w:numPr>
        <w:spacing w:after="0" w:line="360" w:lineRule="auto"/>
        <w:ind w:left="990" w:hanging="270"/>
        <w:jc w:val="both"/>
        <w:rPr>
          <w:rFonts w:asciiTheme="minorHAnsi" w:hAnsiTheme="minorHAnsi" w:cs="Tahoma"/>
        </w:rPr>
      </w:pPr>
      <w:r>
        <w:rPr>
          <w:rFonts w:asciiTheme="minorHAnsi" w:hAnsiTheme="minorHAnsi" w:cs="Tahoma"/>
        </w:rPr>
        <w:t xml:space="preserve">Program Rehabilitasi dan Pemulihan Cadangan Sumber Daya Alam yang terdiri </w:t>
      </w:r>
      <w:r>
        <w:rPr>
          <w:rFonts w:asciiTheme="minorHAnsi" w:hAnsiTheme="minorHAnsi" w:cs="Tahoma"/>
          <w:lang w:val="id-ID"/>
        </w:rPr>
        <w:t>atas</w:t>
      </w:r>
      <w:r>
        <w:rPr>
          <w:rFonts w:asciiTheme="minorHAnsi" w:hAnsiTheme="minorHAnsi" w:cs="Tahoma"/>
        </w:rPr>
        <w:t xml:space="preserve"> enam kegiatan yaitu:</w:t>
      </w:r>
    </w:p>
    <w:p w:rsidR="005960B9" w:rsidRDefault="0037477D">
      <w:pPr>
        <w:numPr>
          <w:ilvl w:val="0"/>
          <w:numId w:val="16"/>
        </w:numPr>
        <w:spacing w:after="0" w:line="360" w:lineRule="auto"/>
        <w:ind w:left="1260" w:hanging="270"/>
        <w:jc w:val="both"/>
        <w:rPr>
          <w:rFonts w:asciiTheme="minorHAnsi" w:hAnsiTheme="minorHAnsi" w:cs="Tahoma"/>
        </w:rPr>
      </w:pPr>
      <w:r>
        <w:rPr>
          <w:rFonts w:asciiTheme="minorHAnsi" w:hAnsiTheme="minorHAnsi" w:cs="Tahoma"/>
        </w:rPr>
        <w:t xml:space="preserve">Rehabilitasi </w:t>
      </w:r>
      <w:r>
        <w:rPr>
          <w:rFonts w:asciiTheme="minorHAnsi" w:hAnsiTheme="minorHAnsi" w:cs="Tahoma"/>
          <w:lang w:val="id-ID"/>
        </w:rPr>
        <w:t>H</w:t>
      </w:r>
      <w:r>
        <w:rPr>
          <w:rFonts w:asciiTheme="minorHAnsi" w:hAnsiTheme="minorHAnsi" w:cs="Tahoma"/>
        </w:rPr>
        <w:t xml:space="preserve">utan dan </w:t>
      </w:r>
      <w:r>
        <w:rPr>
          <w:rFonts w:asciiTheme="minorHAnsi" w:hAnsiTheme="minorHAnsi" w:cs="Tahoma"/>
          <w:lang w:val="id-ID"/>
        </w:rPr>
        <w:t>L</w:t>
      </w:r>
      <w:r>
        <w:rPr>
          <w:rFonts w:asciiTheme="minorHAnsi" w:hAnsiTheme="minorHAnsi" w:cs="Tahoma"/>
        </w:rPr>
        <w:t xml:space="preserve">ahan di </w:t>
      </w:r>
      <w:r>
        <w:rPr>
          <w:rFonts w:asciiTheme="minorHAnsi" w:hAnsiTheme="minorHAnsi" w:cs="Tahoma"/>
          <w:lang w:val="id-ID"/>
        </w:rPr>
        <w:t>L</w:t>
      </w:r>
      <w:r>
        <w:rPr>
          <w:rFonts w:asciiTheme="minorHAnsi" w:hAnsiTheme="minorHAnsi" w:cs="Tahoma"/>
        </w:rPr>
        <w:t xml:space="preserve">uar </w:t>
      </w:r>
      <w:r>
        <w:rPr>
          <w:rFonts w:asciiTheme="minorHAnsi" w:hAnsiTheme="minorHAnsi" w:cs="Tahoma"/>
          <w:lang w:val="id-ID"/>
        </w:rPr>
        <w:t>K</w:t>
      </w:r>
      <w:r>
        <w:rPr>
          <w:rFonts w:asciiTheme="minorHAnsi" w:hAnsiTheme="minorHAnsi" w:cs="Tahoma"/>
        </w:rPr>
        <w:t xml:space="preserve">awasan </w:t>
      </w:r>
      <w:r>
        <w:rPr>
          <w:rFonts w:asciiTheme="minorHAnsi" w:hAnsiTheme="minorHAnsi" w:cs="Tahoma"/>
          <w:lang w:val="id-ID"/>
        </w:rPr>
        <w:t>H</w:t>
      </w:r>
      <w:r>
        <w:rPr>
          <w:rFonts w:asciiTheme="minorHAnsi" w:hAnsiTheme="minorHAnsi" w:cs="Tahoma"/>
        </w:rPr>
        <w:t xml:space="preserve">utan </w:t>
      </w:r>
    </w:p>
    <w:p w:rsidR="005960B9" w:rsidRDefault="0037477D">
      <w:pPr>
        <w:numPr>
          <w:ilvl w:val="0"/>
          <w:numId w:val="16"/>
        </w:numPr>
        <w:spacing w:after="0" w:line="360" w:lineRule="auto"/>
        <w:ind w:left="1260" w:hanging="270"/>
        <w:jc w:val="both"/>
        <w:rPr>
          <w:rFonts w:asciiTheme="minorHAnsi" w:hAnsiTheme="minorHAnsi" w:cs="Tahoma"/>
        </w:rPr>
      </w:pPr>
      <w:r>
        <w:rPr>
          <w:rFonts w:asciiTheme="minorHAnsi" w:hAnsiTheme="minorHAnsi" w:cs="Tahoma"/>
        </w:rPr>
        <w:t>Monitoring dan Pembinaan Kegiatan RHL</w:t>
      </w:r>
    </w:p>
    <w:p w:rsidR="005960B9" w:rsidRDefault="0037477D">
      <w:pPr>
        <w:numPr>
          <w:ilvl w:val="0"/>
          <w:numId w:val="16"/>
        </w:numPr>
        <w:spacing w:after="0" w:line="360" w:lineRule="auto"/>
        <w:ind w:left="1260" w:hanging="270"/>
        <w:jc w:val="both"/>
        <w:rPr>
          <w:rFonts w:asciiTheme="minorHAnsi" w:hAnsiTheme="minorHAnsi" w:cs="Tahoma"/>
        </w:rPr>
      </w:pPr>
      <w:r>
        <w:rPr>
          <w:rFonts w:asciiTheme="minorHAnsi" w:hAnsiTheme="minorHAnsi" w:cs="Tahoma"/>
        </w:rPr>
        <w:t xml:space="preserve">Pengendalian </w:t>
      </w:r>
      <w:r>
        <w:rPr>
          <w:rFonts w:asciiTheme="minorHAnsi" w:hAnsiTheme="minorHAnsi" w:cs="Tahoma"/>
          <w:lang w:val="id-ID"/>
        </w:rPr>
        <w:t>P</w:t>
      </w:r>
      <w:r>
        <w:rPr>
          <w:rFonts w:asciiTheme="minorHAnsi" w:hAnsiTheme="minorHAnsi" w:cs="Tahoma"/>
        </w:rPr>
        <w:t xml:space="preserve">engelolaan Daerah Aliran Sungai </w:t>
      </w:r>
    </w:p>
    <w:p w:rsidR="005960B9" w:rsidRDefault="0037477D">
      <w:pPr>
        <w:numPr>
          <w:ilvl w:val="0"/>
          <w:numId w:val="16"/>
        </w:numPr>
        <w:spacing w:after="0" w:line="360" w:lineRule="auto"/>
        <w:ind w:left="1260" w:hanging="270"/>
        <w:jc w:val="both"/>
        <w:rPr>
          <w:rFonts w:asciiTheme="minorHAnsi" w:hAnsiTheme="minorHAnsi" w:cs="Tahoma"/>
        </w:rPr>
      </w:pPr>
      <w:r>
        <w:rPr>
          <w:rFonts w:asciiTheme="minorHAnsi" w:hAnsiTheme="minorHAnsi" w:cs="Tahoma"/>
        </w:rPr>
        <w:t>Pembuatan Tanaman (DAK)</w:t>
      </w:r>
    </w:p>
    <w:p w:rsidR="005960B9" w:rsidRDefault="0037477D">
      <w:pPr>
        <w:numPr>
          <w:ilvl w:val="0"/>
          <w:numId w:val="16"/>
        </w:numPr>
        <w:spacing w:after="0" w:line="360" w:lineRule="auto"/>
        <w:ind w:left="1260" w:hanging="270"/>
        <w:jc w:val="both"/>
        <w:rPr>
          <w:rFonts w:asciiTheme="minorHAnsi" w:hAnsiTheme="minorHAnsi" w:cs="Tahoma"/>
        </w:rPr>
      </w:pPr>
      <w:r>
        <w:rPr>
          <w:rFonts w:asciiTheme="minorHAnsi" w:hAnsiTheme="minorHAnsi" w:cs="Tahoma"/>
        </w:rPr>
        <w:t>Pembangunan DAM Penahan (DAK)</w:t>
      </w:r>
    </w:p>
    <w:p w:rsidR="005960B9" w:rsidRDefault="0037477D">
      <w:pPr>
        <w:numPr>
          <w:ilvl w:val="0"/>
          <w:numId w:val="16"/>
        </w:numPr>
        <w:spacing w:after="0" w:line="360" w:lineRule="auto"/>
        <w:ind w:left="1260" w:hanging="270"/>
        <w:jc w:val="both"/>
        <w:rPr>
          <w:rFonts w:asciiTheme="minorHAnsi" w:hAnsiTheme="minorHAnsi" w:cs="Tahoma"/>
        </w:rPr>
      </w:pPr>
      <w:r>
        <w:rPr>
          <w:rFonts w:asciiTheme="minorHAnsi" w:hAnsiTheme="minorHAnsi" w:cs="Tahoma"/>
        </w:rPr>
        <w:t>Rehabilitasi Lahan dan Penghijauan Lingkungan</w:t>
      </w:r>
    </w:p>
    <w:p w:rsidR="005960B9" w:rsidRDefault="0037477D">
      <w:pPr>
        <w:numPr>
          <w:ilvl w:val="0"/>
          <w:numId w:val="14"/>
        </w:numPr>
        <w:spacing w:after="0" w:line="360" w:lineRule="auto"/>
        <w:ind w:left="990" w:hanging="270"/>
        <w:jc w:val="both"/>
        <w:rPr>
          <w:rFonts w:asciiTheme="minorHAnsi" w:hAnsiTheme="minorHAnsi" w:cs="Tahoma"/>
        </w:rPr>
      </w:pPr>
      <w:r>
        <w:rPr>
          <w:rFonts w:asciiTheme="minorHAnsi" w:hAnsiTheme="minorHAnsi" w:cs="Tahoma"/>
        </w:rPr>
        <w:t xml:space="preserve">Program Perlindungan dan Konservasi Sumber Daya Alam yang terdiri </w:t>
      </w:r>
      <w:r>
        <w:rPr>
          <w:rFonts w:asciiTheme="minorHAnsi" w:hAnsiTheme="minorHAnsi" w:cs="Tahoma"/>
          <w:lang w:val="id-ID"/>
        </w:rPr>
        <w:t xml:space="preserve">atas </w:t>
      </w:r>
      <w:r>
        <w:rPr>
          <w:rFonts w:asciiTheme="minorHAnsi" w:hAnsiTheme="minorHAnsi" w:cs="Tahoma"/>
        </w:rPr>
        <w:t>delapan kegiatan yaitu:</w:t>
      </w:r>
    </w:p>
    <w:p w:rsidR="005960B9" w:rsidRDefault="0037477D">
      <w:pPr>
        <w:numPr>
          <w:ilvl w:val="0"/>
          <w:numId w:val="17"/>
        </w:numPr>
        <w:autoSpaceDE w:val="0"/>
        <w:autoSpaceDN w:val="0"/>
        <w:adjustRightInd w:val="0"/>
        <w:spacing w:after="0" w:line="360" w:lineRule="auto"/>
        <w:ind w:left="1276" w:hanging="283"/>
        <w:jc w:val="both"/>
        <w:rPr>
          <w:rFonts w:asciiTheme="minorHAnsi" w:hAnsiTheme="minorHAnsi" w:cs="Century Gothic"/>
          <w:iCs/>
        </w:rPr>
      </w:pPr>
      <w:r>
        <w:rPr>
          <w:rFonts w:asciiTheme="minorHAnsi" w:hAnsiTheme="minorHAnsi" w:cs="Century Gothic"/>
          <w:iCs/>
        </w:rPr>
        <w:t xml:space="preserve">Pengamanan dan </w:t>
      </w:r>
      <w:r>
        <w:rPr>
          <w:rFonts w:asciiTheme="minorHAnsi" w:hAnsiTheme="minorHAnsi" w:cs="Century Gothic"/>
          <w:iCs/>
          <w:lang w:val="id-ID"/>
        </w:rPr>
        <w:t>P</w:t>
      </w:r>
      <w:r>
        <w:rPr>
          <w:rFonts w:asciiTheme="minorHAnsi" w:hAnsiTheme="minorHAnsi" w:cs="Century Gothic"/>
          <w:iCs/>
        </w:rPr>
        <w:t xml:space="preserve">erlindungan </w:t>
      </w:r>
      <w:r>
        <w:rPr>
          <w:rFonts w:asciiTheme="minorHAnsi" w:hAnsiTheme="minorHAnsi" w:cs="Century Gothic"/>
          <w:iCs/>
          <w:lang w:val="id-ID"/>
        </w:rPr>
        <w:t>H</w:t>
      </w:r>
      <w:r>
        <w:rPr>
          <w:rFonts w:asciiTheme="minorHAnsi" w:hAnsiTheme="minorHAnsi" w:cs="Century Gothic"/>
          <w:iCs/>
        </w:rPr>
        <w:t>utan</w:t>
      </w:r>
    </w:p>
    <w:p w:rsidR="005960B9" w:rsidRDefault="0037477D">
      <w:pPr>
        <w:numPr>
          <w:ilvl w:val="0"/>
          <w:numId w:val="17"/>
        </w:numPr>
        <w:autoSpaceDE w:val="0"/>
        <w:autoSpaceDN w:val="0"/>
        <w:adjustRightInd w:val="0"/>
        <w:spacing w:after="0" w:line="360" w:lineRule="auto"/>
        <w:ind w:left="1276" w:hanging="283"/>
        <w:jc w:val="both"/>
        <w:rPr>
          <w:rFonts w:asciiTheme="minorHAnsi" w:hAnsiTheme="minorHAnsi" w:cs="Century Gothic"/>
          <w:iCs/>
        </w:rPr>
      </w:pPr>
      <w:r>
        <w:rPr>
          <w:rFonts w:asciiTheme="minorHAnsi" w:hAnsiTheme="minorHAnsi" w:cs="Century Gothic"/>
          <w:iCs/>
        </w:rPr>
        <w:t xml:space="preserve">Peningkatan Peran Serta Masyarakat </w:t>
      </w:r>
      <w:r>
        <w:rPr>
          <w:rFonts w:asciiTheme="minorHAnsi" w:hAnsiTheme="minorHAnsi" w:cs="Century Gothic"/>
          <w:iCs/>
          <w:lang w:val="id-ID"/>
        </w:rPr>
        <w:t>d</w:t>
      </w:r>
      <w:r>
        <w:rPr>
          <w:rFonts w:asciiTheme="minorHAnsi" w:hAnsiTheme="minorHAnsi" w:cs="Century Gothic"/>
          <w:iCs/>
        </w:rPr>
        <w:t>alam Perlindungan dan Konservasi SDA</w:t>
      </w:r>
    </w:p>
    <w:p w:rsidR="005960B9" w:rsidRDefault="0037477D">
      <w:pPr>
        <w:numPr>
          <w:ilvl w:val="0"/>
          <w:numId w:val="17"/>
        </w:numPr>
        <w:autoSpaceDE w:val="0"/>
        <w:autoSpaceDN w:val="0"/>
        <w:adjustRightInd w:val="0"/>
        <w:spacing w:after="0" w:line="360" w:lineRule="auto"/>
        <w:ind w:left="1276" w:hanging="283"/>
        <w:jc w:val="both"/>
        <w:rPr>
          <w:rFonts w:asciiTheme="minorHAnsi" w:hAnsiTheme="minorHAnsi" w:cs="Century Gothic"/>
          <w:iCs/>
        </w:rPr>
      </w:pPr>
      <w:r>
        <w:rPr>
          <w:rFonts w:asciiTheme="minorHAnsi" w:hAnsiTheme="minorHAnsi" w:cs="Century Gothic"/>
          <w:iCs/>
        </w:rPr>
        <w:t xml:space="preserve">Pengukuran </w:t>
      </w:r>
      <w:r>
        <w:rPr>
          <w:rFonts w:asciiTheme="minorHAnsi" w:hAnsiTheme="minorHAnsi" w:cs="Century Gothic"/>
          <w:iCs/>
          <w:lang w:val="id-ID"/>
        </w:rPr>
        <w:t>S</w:t>
      </w:r>
      <w:r>
        <w:rPr>
          <w:rFonts w:asciiTheme="minorHAnsi" w:hAnsiTheme="minorHAnsi" w:cs="Century Gothic"/>
          <w:iCs/>
        </w:rPr>
        <w:t xml:space="preserve">impanan </w:t>
      </w:r>
      <w:r>
        <w:rPr>
          <w:rFonts w:asciiTheme="minorHAnsi" w:hAnsiTheme="minorHAnsi" w:cs="Century Gothic"/>
          <w:iCs/>
          <w:lang w:val="id-ID"/>
        </w:rPr>
        <w:t>K</w:t>
      </w:r>
      <w:r>
        <w:rPr>
          <w:rFonts w:asciiTheme="minorHAnsi" w:hAnsiTheme="minorHAnsi" w:cs="Century Gothic"/>
          <w:iCs/>
        </w:rPr>
        <w:t>arbon</w:t>
      </w:r>
    </w:p>
    <w:p w:rsidR="005960B9" w:rsidRDefault="0037477D">
      <w:pPr>
        <w:numPr>
          <w:ilvl w:val="0"/>
          <w:numId w:val="17"/>
        </w:numPr>
        <w:autoSpaceDE w:val="0"/>
        <w:autoSpaceDN w:val="0"/>
        <w:adjustRightInd w:val="0"/>
        <w:spacing w:after="0" w:line="360" w:lineRule="auto"/>
        <w:ind w:left="1276" w:hanging="283"/>
        <w:jc w:val="both"/>
        <w:rPr>
          <w:rFonts w:asciiTheme="minorHAnsi" w:hAnsiTheme="minorHAnsi" w:cs="Century Gothic"/>
          <w:iCs/>
        </w:rPr>
      </w:pPr>
      <w:r>
        <w:rPr>
          <w:rFonts w:asciiTheme="minorHAnsi" w:hAnsiTheme="minorHAnsi" w:cs="Century Gothic"/>
          <w:iCs/>
        </w:rPr>
        <w:t>Konservasi Alam di Wilayah Kelola KPH</w:t>
      </w:r>
    </w:p>
    <w:p w:rsidR="005960B9" w:rsidRDefault="0037477D">
      <w:pPr>
        <w:numPr>
          <w:ilvl w:val="0"/>
          <w:numId w:val="17"/>
        </w:numPr>
        <w:autoSpaceDE w:val="0"/>
        <w:autoSpaceDN w:val="0"/>
        <w:adjustRightInd w:val="0"/>
        <w:spacing w:after="0" w:line="360" w:lineRule="auto"/>
        <w:ind w:left="1276" w:hanging="283"/>
        <w:jc w:val="both"/>
        <w:rPr>
          <w:rFonts w:asciiTheme="minorHAnsi" w:hAnsiTheme="minorHAnsi" w:cs="Century Gothic"/>
          <w:iCs/>
        </w:rPr>
      </w:pPr>
      <w:r>
        <w:rPr>
          <w:rFonts w:asciiTheme="minorHAnsi" w:hAnsiTheme="minorHAnsi" w:cs="Century Gothic"/>
          <w:iCs/>
        </w:rPr>
        <w:t xml:space="preserve">Penyusunan </w:t>
      </w:r>
      <w:r>
        <w:rPr>
          <w:rFonts w:asciiTheme="minorHAnsi" w:hAnsiTheme="minorHAnsi" w:cs="Century Gothic"/>
          <w:iCs/>
          <w:lang w:val="id-ID"/>
        </w:rPr>
        <w:t>P</w:t>
      </w:r>
      <w:r>
        <w:rPr>
          <w:rFonts w:asciiTheme="minorHAnsi" w:hAnsiTheme="minorHAnsi" w:cs="Century Gothic"/>
          <w:iCs/>
        </w:rPr>
        <w:t xml:space="preserve">eta </w:t>
      </w:r>
      <w:r>
        <w:rPr>
          <w:rFonts w:asciiTheme="minorHAnsi" w:hAnsiTheme="minorHAnsi" w:cs="Century Gothic"/>
          <w:iCs/>
          <w:lang w:val="id-ID"/>
        </w:rPr>
        <w:t>R</w:t>
      </w:r>
      <w:r>
        <w:rPr>
          <w:rFonts w:asciiTheme="minorHAnsi" w:hAnsiTheme="minorHAnsi" w:cs="Century Gothic"/>
          <w:iCs/>
        </w:rPr>
        <w:t xml:space="preserve">awan </w:t>
      </w:r>
      <w:r>
        <w:rPr>
          <w:rFonts w:asciiTheme="minorHAnsi" w:hAnsiTheme="minorHAnsi" w:cs="Century Gothic"/>
          <w:iCs/>
          <w:lang w:val="id-ID"/>
        </w:rPr>
        <w:t>B</w:t>
      </w:r>
      <w:r>
        <w:rPr>
          <w:rFonts w:asciiTheme="minorHAnsi" w:hAnsiTheme="minorHAnsi" w:cs="Century Gothic"/>
          <w:iCs/>
        </w:rPr>
        <w:t xml:space="preserve">encana </w:t>
      </w:r>
      <w:r>
        <w:rPr>
          <w:rFonts w:asciiTheme="minorHAnsi" w:hAnsiTheme="minorHAnsi" w:cs="Century Gothic"/>
          <w:iCs/>
          <w:lang w:val="id-ID"/>
        </w:rPr>
        <w:t>K</w:t>
      </w:r>
      <w:r>
        <w:rPr>
          <w:rFonts w:asciiTheme="minorHAnsi" w:hAnsiTheme="minorHAnsi" w:cs="Century Gothic"/>
          <w:iCs/>
        </w:rPr>
        <w:t xml:space="preserve">awasan </w:t>
      </w:r>
      <w:r>
        <w:rPr>
          <w:rFonts w:asciiTheme="minorHAnsi" w:hAnsiTheme="minorHAnsi" w:cs="Century Gothic"/>
          <w:iCs/>
          <w:lang w:val="id-ID"/>
        </w:rPr>
        <w:t>H</w:t>
      </w:r>
      <w:r>
        <w:rPr>
          <w:rFonts w:asciiTheme="minorHAnsi" w:hAnsiTheme="minorHAnsi" w:cs="Century Gothic"/>
          <w:iCs/>
        </w:rPr>
        <w:t>utan</w:t>
      </w:r>
    </w:p>
    <w:p w:rsidR="005960B9" w:rsidRDefault="0037477D">
      <w:pPr>
        <w:numPr>
          <w:ilvl w:val="0"/>
          <w:numId w:val="17"/>
        </w:numPr>
        <w:autoSpaceDE w:val="0"/>
        <w:autoSpaceDN w:val="0"/>
        <w:adjustRightInd w:val="0"/>
        <w:spacing w:after="0" w:line="360" w:lineRule="auto"/>
        <w:ind w:left="1276" w:hanging="283"/>
        <w:jc w:val="both"/>
        <w:rPr>
          <w:rFonts w:asciiTheme="minorHAnsi" w:hAnsiTheme="minorHAnsi" w:cs="Century Gothic"/>
          <w:iCs/>
        </w:rPr>
      </w:pPr>
      <w:r>
        <w:rPr>
          <w:rFonts w:asciiTheme="minorHAnsi" w:hAnsiTheme="minorHAnsi" w:cs="Century Gothic"/>
          <w:iCs/>
        </w:rPr>
        <w:t xml:space="preserve">Pengelolaan </w:t>
      </w:r>
      <w:r>
        <w:rPr>
          <w:rFonts w:asciiTheme="minorHAnsi" w:hAnsiTheme="minorHAnsi" w:cs="Century Gothic"/>
          <w:iCs/>
          <w:lang w:val="id-ID"/>
        </w:rPr>
        <w:t>K</w:t>
      </w:r>
      <w:r>
        <w:rPr>
          <w:rFonts w:asciiTheme="minorHAnsi" w:hAnsiTheme="minorHAnsi" w:cs="Century Gothic"/>
          <w:iCs/>
        </w:rPr>
        <w:t xml:space="preserve">eanekaragaman </w:t>
      </w:r>
      <w:r>
        <w:rPr>
          <w:rFonts w:asciiTheme="minorHAnsi" w:hAnsiTheme="minorHAnsi" w:cs="Century Gothic"/>
          <w:iCs/>
          <w:lang w:val="id-ID"/>
        </w:rPr>
        <w:t>H</w:t>
      </w:r>
      <w:r>
        <w:rPr>
          <w:rFonts w:asciiTheme="minorHAnsi" w:hAnsiTheme="minorHAnsi" w:cs="Century Gothic"/>
          <w:iCs/>
        </w:rPr>
        <w:t xml:space="preserve">ayati dan </w:t>
      </w:r>
      <w:r>
        <w:rPr>
          <w:rFonts w:asciiTheme="minorHAnsi" w:hAnsiTheme="minorHAnsi" w:cs="Century Gothic"/>
          <w:iCs/>
          <w:lang w:val="id-ID"/>
        </w:rPr>
        <w:t>E</w:t>
      </w:r>
      <w:r>
        <w:rPr>
          <w:rFonts w:asciiTheme="minorHAnsi" w:hAnsiTheme="minorHAnsi" w:cs="Century Gothic"/>
          <w:iCs/>
        </w:rPr>
        <w:t>kosistem</w:t>
      </w:r>
    </w:p>
    <w:p w:rsidR="005960B9" w:rsidRDefault="0037477D">
      <w:pPr>
        <w:numPr>
          <w:ilvl w:val="0"/>
          <w:numId w:val="17"/>
        </w:numPr>
        <w:autoSpaceDE w:val="0"/>
        <w:autoSpaceDN w:val="0"/>
        <w:adjustRightInd w:val="0"/>
        <w:spacing w:after="0" w:line="360" w:lineRule="auto"/>
        <w:ind w:left="1276" w:hanging="283"/>
        <w:jc w:val="both"/>
        <w:rPr>
          <w:rFonts w:asciiTheme="minorHAnsi" w:hAnsiTheme="minorHAnsi" w:cs="Century Gothic"/>
          <w:iCs/>
        </w:rPr>
      </w:pPr>
      <w:r>
        <w:rPr>
          <w:rFonts w:asciiTheme="minorHAnsi" w:hAnsiTheme="minorHAnsi" w:cs="Century Gothic"/>
          <w:iCs/>
        </w:rPr>
        <w:t>Pengendalian Dampak Perubahan Iklim</w:t>
      </w:r>
    </w:p>
    <w:p w:rsidR="005960B9" w:rsidRDefault="0037477D">
      <w:pPr>
        <w:numPr>
          <w:ilvl w:val="0"/>
          <w:numId w:val="17"/>
        </w:numPr>
        <w:autoSpaceDE w:val="0"/>
        <w:autoSpaceDN w:val="0"/>
        <w:adjustRightInd w:val="0"/>
        <w:spacing w:after="0" w:line="360" w:lineRule="auto"/>
        <w:ind w:left="1276" w:hanging="283"/>
        <w:jc w:val="both"/>
        <w:rPr>
          <w:rFonts w:asciiTheme="minorHAnsi" w:hAnsiTheme="minorHAnsi" w:cs="Century Gothic"/>
          <w:iCs/>
        </w:rPr>
      </w:pPr>
      <w:r>
        <w:rPr>
          <w:rFonts w:asciiTheme="minorHAnsi" w:hAnsiTheme="minorHAnsi" w:cs="Century Gothic"/>
          <w:iCs/>
        </w:rPr>
        <w:t>Pengembangan Ekowisata dan Jasa Lingkungan</w:t>
      </w:r>
    </w:p>
    <w:p w:rsidR="005960B9" w:rsidRDefault="0037477D">
      <w:pPr>
        <w:numPr>
          <w:ilvl w:val="0"/>
          <w:numId w:val="14"/>
        </w:numPr>
        <w:spacing w:after="0" w:line="360" w:lineRule="auto"/>
        <w:ind w:left="990" w:hanging="270"/>
        <w:jc w:val="both"/>
        <w:rPr>
          <w:rFonts w:asciiTheme="minorHAnsi" w:hAnsiTheme="minorHAnsi" w:cs="Century Gothic"/>
          <w:iCs/>
        </w:rPr>
      </w:pPr>
      <w:r>
        <w:rPr>
          <w:rFonts w:asciiTheme="minorHAnsi" w:hAnsiTheme="minorHAnsi" w:cs="Tahoma"/>
        </w:rPr>
        <w:t>Program</w:t>
      </w:r>
      <w:r>
        <w:rPr>
          <w:rFonts w:asciiTheme="minorHAnsi" w:hAnsiTheme="minorHAnsi" w:cs="Century Gothic"/>
          <w:iCs/>
        </w:rPr>
        <w:t xml:space="preserve"> Pengendalian Kebakaran Hutan yang terdiri </w:t>
      </w:r>
      <w:r>
        <w:rPr>
          <w:rFonts w:asciiTheme="minorHAnsi" w:hAnsiTheme="minorHAnsi" w:cs="Century Gothic"/>
          <w:iCs/>
          <w:lang w:val="id-ID"/>
        </w:rPr>
        <w:t xml:space="preserve">atassepuluh </w:t>
      </w:r>
      <w:r>
        <w:rPr>
          <w:rFonts w:asciiTheme="minorHAnsi" w:hAnsiTheme="minorHAnsi" w:cs="Century Gothic"/>
          <w:iCs/>
        </w:rPr>
        <w:t>kegiatan yaitu:</w:t>
      </w:r>
    </w:p>
    <w:p w:rsidR="005960B9" w:rsidRDefault="0037477D">
      <w:pPr>
        <w:pStyle w:val="ListParagraph"/>
        <w:numPr>
          <w:ilvl w:val="0"/>
          <w:numId w:val="18"/>
        </w:numPr>
        <w:spacing w:after="0" w:line="360" w:lineRule="auto"/>
        <w:ind w:left="1276" w:hanging="283"/>
        <w:jc w:val="both"/>
        <w:rPr>
          <w:rFonts w:asciiTheme="minorHAnsi" w:hAnsiTheme="minorHAnsi" w:cs="Century Gothic"/>
          <w:iCs/>
        </w:rPr>
      </w:pPr>
      <w:r>
        <w:rPr>
          <w:rFonts w:asciiTheme="minorHAnsi" w:hAnsiTheme="minorHAnsi" w:cs="Century Gothic"/>
          <w:iCs/>
        </w:rPr>
        <w:t>Pencegahan dan Pengendalian Kebakaran Hutan dan Lahan</w:t>
      </w:r>
    </w:p>
    <w:p w:rsidR="005960B9" w:rsidRDefault="0037477D">
      <w:pPr>
        <w:pStyle w:val="ListParagraph"/>
        <w:numPr>
          <w:ilvl w:val="0"/>
          <w:numId w:val="18"/>
        </w:numPr>
        <w:spacing w:after="0" w:line="360" w:lineRule="auto"/>
        <w:ind w:left="1276" w:hanging="283"/>
        <w:jc w:val="both"/>
        <w:rPr>
          <w:rFonts w:asciiTheme="minorHAnsi" w:hAnsiTheme="minorHAnsi" w:cs="Century Gothic"/>
          <w:iCs/>
        </w:rPr>
      </w:pPr>
      <w:r>
        <w:rPr>
          <w:rFonts w:asciiTheme="minorHAnsi" w:hAnsiTheme="minorHAnsi" w:cs="Century Gothic"/>
          <w:iCs/>
        </w:rPr>
        <w:t>Pengembangan Sarana dan Prasarana Pengendalian Kebakaran Hutan dan Lahan (DBH-DR)</w:t>
      </w:r>
    </w:p>
    <w:p w:rsidR="005960B9" w:rsidRDefault="0037477D">
      <w:pPr>
        <w:pStyle w:val="ListParagraph"/>
        <w:numPr>
          <w:ilvl w:val="0"/>
          <w:numId w:val="18"/>
        </w:numPr>
        <w:spacing w:after="0" w:line="360" w:lineRule="auto"/>
        <w:ind w:left="1276" w:hanging="283"/>
        <w:jc w:val="both"/>
        <w:rPr>
          <w:rFonts w:asciiTheme="minorHAnsi" w:hAnsiTheme="minorHAnsi" w:cs="Century Gothic"/>
          <w:iCs/>
        </w:rPr>
      </w:pPr>
      <w:r>
        <w:rPr>
          <w:rFonts w:asciiTheme="minorHAnsi" w:hAnsiTheme="minorHAnsi" w:cs="Century Gothic"/>
          <w:iCs/>
        </w:rPr>
        <w:t>Sosialisasi dan/atau Penyuluhan Pencegahan Kebakan Hutan dan Lahan melalui Berbagai Ragam Metode (DBH-DR)</w:t>
      </w:r>
    </w:p>
    <w:p w:rsidR="005960B9" w:rsidRDefault="0037477D">
      <w:pPr>
        <w:pStyle w:val="ListParagraph"/>
        <w:numPr>
          <w:ilvl w:val="0"/>
          <w:numId w:val="18"/>
        </w:numPr>
        <w:spacing w:after="0" w:line="360" w:lineRule="auto"/>
        <w:ind w:left="1276" w:hanging="283"/>
        <w:rPr>
          <w:rFonts w:asciiTheme="minorHAnsi" w:hAnsiTheme="minorHAnsi" w:cs="Century Gothic"/>
          <w:iCs/>
        </w:rPr>
      </w:pPr>
      <w:r>
        <w:rPr>
          <w:rFonts w:asciiTheme="minorHAnsi" w:hAnsiTheme="minorHAnsi" w:cs="Century Gothic"/>
          <w:iCs/>
        </w:rPr>
        <w:t>Pelatihan/Pembekalan/</w:t>
      </w:r>
      <w:r>
        <w:rPr>
          <w:rFonts w:asciiTheme="minorHAnsi" w:hAnsiTheme="minorHAnsi" w:cs="Century Gothic"/>
          <w:i/>
          <w:iCs/>
        </w:rPr>
        <w:t>In House Training</w:t>
      </w:r>
      <w:r>
        <w:rPr>
          <w:rFonts w:asciiTheme="minorHAnsi" w:hAnsiTheme="minorHAnsi" w:cs="Century Gothic"/>
          <w:iCs/>
        </w:rPr>
        <w:t>/Penyegaran/Bimtek Pengendalian Kebakaran Hutan dan Lahan (DBH-DR)</w:t>
      </w:r>
    </w:p>
    <w:p w:rsidR="005960B9" w:rsidRDefault="0037477D">
      <w:pPr>
        <w:pStyle w:val="ListParagraph"/>
        <w:numPr>
          <w:ilvl w:val="0"/>
          <w:numId w:val="18"/>
        </w:numPr>
        <w:spacing w:after="0" w:line="360" w:lineRule="auto"/>
        <w:ind w:left="1276" w:hanging="283"/>
        <w:jc w:val="both"/>
        <w:rPr>
          <w:rFonts w:asciiTheme="minorHAnsi" w:hAnsiTheme="minorHAnsi" w:cs="Century Gothic"/>
          <w:iCs/>
        </w:rPr>
      </w:pPr>
      <w:r>
        <w:rPr>
          <w:rFonts w:asciiTheme="minorHAnsi" w:hAnsiTheme="minorHAnsi" w:cs="Century Gothic"/>
          <w:iCs/>
        </w:rPr>
        <w:lastRenderedPageBreak/>
        <w:t>Monitoring dan Evaluasi Areal Bekas Kebakaran Hutan dan Lahan (DBH-DR)</w:t>
      </w:r>
    </w:p>
    <w:p w:rsidR="005960B9" w:rsidRDefault="0037477D">
      <w:pPr>
        <w:pStyle w:val="ListParagraph"/>
        <w:numPr>
          <w:ilvl w:val="0"/>
          <w:numId w:val="18"/>
        </w:numPr>
        <w:spacing w:after="0" w:line="360" w:lineRule="auto"/>
        <w:ind w:left="1276" w:hanging="283"/>
        <w:jc w:val="both"/>
        <w:rPr>
          <w:rFonts w:asciiTheme="minorHAnsi" w:hAnsiTheme="minorHAnsi" w:cs="Century Gothic"/>
          <w:iCs/>
        </w:rPr>
      </w:pPr>
      <w:r>
        <w:rPr>
          <w:rFonts w:asciiTheme="minorHAnsi" w:hAnsiTheme="minorHAnsi" w:cs="Century Gothic"/>
          <w:i/>
          <w:iCs/>
        </w:rPr>
        <w:t>Ground Check Hot</w:t>
      </w:r>
      <w:r>
        <w:rPr>
          <w:rFonts w:asciiTheme="minorHAnsi" w:hAnsiTheme="minorHAnsi" w:cs="Century Gothic"/>
          <w:i/>
          <w:iCs/>
          <w:lang w:val="id-ID"/>
        </w:rPr>
        <w:t>s</w:t>
      </w:r>
      <w:r>
        <w:rPr>
          <w:rFonts w:asciiTheme="minorHAnsi" w:hAnsiTheme="minorHAnsi" w:cs="Century Gothic"/>
          <w:i/>
          <w:iCs/>
        </w:rPr>
        <w:t>pot</w:t>
      </w:r>
      <w:r>
        <w:rPr>
          <w:rFonts w:asciiTheme="minorHAnsi" w:hAnsiTheme="minorHAnsi" w:cs="Century Gothic"/>
          <w:iCs/>
        </w:rPr>
        <w:t xml:space="preserve"> dan/atau Informasi Kebakaran (DBH-DR)</w:t>
      </w:r>
    </w:p>
    <w:p w:rsidR="005960B9" w:rsidRDefault="0037477D">
      <w:pPr>
        <w:pStyle w:val="ListParagraph"/>
        <w:numPr>
          <w:ilvl w:val="0"/>
          <w:numId w:val="18"/>
        </w:numPr>
        <w:spacing w:after="0" w:line="360" w:lineRule="auto"/>
        <w:ind w:left="1276" w:hanging="283"/>
        <w:jc w:val="both"/>
        <w:rPr>
          <w:rFonts w:asciiTheme="minorHAnsi" w:hAnsiTheme="minorHAnsi" w:cs="Century Gothic"/>
          <w:iCs/>
        </w:rPr>
      </w:pPr>
      <w:r>
        <w:rPr>
          <w:rFonts w:asciiTheme="minorHAnsi" w:hAnsiTheme="minorHAnsi" w:cs="Century Gothic"/>
          <w:iCs/>
        </w:rPr>
        <w:t>Pemadaman Kebaran Hutan dan Lahan (DBH-DR)</w:t>
      </w:r>
    </w:p>
    <w:p w:rsidR="005960B9" w:rsidRDefault="0037477D">
      <w:pPr>
        <w:pStyle w:val="ListParagraph"/>
        <w:numPr>
          <w:ilvl w:val="0"/>
          <w:numId w:val="18"/>
        </w:numPr>
        <w:spacing w:after="0" w:line="360" w:lineRule="auto"/>
        <w:ind w:left="1276" w:hanging="283"/>
        <w:jc w:val="both"/>
        <w:rPr>
          <w:rFonts w:asciiTheme="minorHAnsi" w:hAnsiTheme="minorHAnsi" w:cs="Century Gothic"/>
          <w:iCs/>
        </w:rPr>
      </w:pPr>
      <w:r>
        <w:rPr>
          <w:rFonts w:asciiTheme="minorHAnsi" w:hAnsiTheme="minorHAnsi" w:cs="Century Gothic"/>
          <w:iCs/>
        </w:rPr>
        <w:t>Patroli Pencegahan Kebakaran Hutan dan Lahan (DBH-DR)</w:t>
      </w:r>
    </w:p>
    <w:p w:rsidR="005960B9" w:rsidRDefault="0037477D">
      <w:pPr>
        <w:pStyle w:val="ListParagraph"/>
        <w:numPr>
          <w:ilvl w:val="0"/>
          <w:numId w:val="18"/>
        </w:numPr>
        <w:spacing w:after="0" w:line="360" w:lineRule="auto"/>
        <w:ind w:left="1276" w:hanging="283"/>
        <w:jc w:val="both"/>
        <w:rPr>
          <w:rFonts w:asciiTheme="minorHAnsi" w:hAnsiTheme="minorHAnsi" w:cs="Century Gothic"/>
          <w:iCs/>
        </w:rPr>
      </w:pPr>
      <w:r>
        <w:rPr>
          <w:rFonts w:asciiTheme="minorHAnsi" w:hAnsiTheme="minorHAnsi" w:cs="Century Gothic"/>
          <w:iCs/>
        </w:rPr>
        <w:t xml:space="preserve">Peningkatan Koordinasi </w:t>
      </w:r>
      <w:r>
        <w:rPr>
          <w:rFonts w:asciiTheme="minorHAnsi" w:hAnsiTheme="minorHAnsi" w:cs="Century Gothic"/>
          <w:iCs/>
          <w:lang w:val="id-ID"/>
        </w:rPr>
        <w:t>m</w:t>
      </w:r>
      <w:r>
        <w:rPr>
          <w:rFonts w:asciiTheme="minorHAnsi" w:hAnsiTheme="minorHAnsi" w:cs="Century Gothic"/>
          <w:iCs/>
        </w:rPr>
        <w:t>elalui Rapat Kerja, Rapat Koordinasi, Kunjungan Kerja</w:t>
      </w:r>
      <w:r>
        <w:rPr>
          <w:rFonts w:asciiTheme="minorHAnsi" w:hAnsiTheme="minorHAnsi" w:cs="Century Gothic"/>
          <w:iCs/>
          <w:lang w:val="id-ID"/>
        </w:rPr>
        <w:t>,</w:t>
      </w:r>
      <w:r>
        <w:rPr>
          <w:rFonts w:asciiTheme="minorHAnsi" w:hAnsiTheme="minorHAnsi" w:cs="Century Gothic"/>
          <w:iCs/>
        </w:rPr>
        <w:t xml:space="preserve"> dan lain-lain (DBH-DR)</w:t>
      </w:r>
    </w:p>
    <w:p w:rsidR="005960B9" w:rsidRDefault="0037477D">
      <w:pPr>
        <w:pStyle w:val="ListParagraph"/>
        <w:numPr>
          <w:ilvl w:val="0"/>
          <w:numId w:val="18"/>
        </w:numPr>
        <w:spacing w:after="0" w:line="360" w:lineRule="auto"/>
        <w:ind w:left="1276" w:hanging="283"/>
        <w:jc w:val="both"/>
        <w:rPr>
          <w:rFonts w:asciiTheme="minorHAnsi" w:hAnsiTheme="minorHAnsi" w:cs="Century Gothic"/>
          <w:iCs/>
        </w:rPr>
      </w:pPr>
      <w:r>
        <w:rPr>
          <w:rFonts w:asciiTheme="minorHAnsi" w:hAnsiTheme="minorHAnsi" w:cs="Century Gothic"/>
          <w:iCs/>
        </w:rPr>
        <w:t>Patroli Terpadu Bersama Masyarakat dan Pihak/Instansi Terkait Lainnya (DBH-DR)</w:t>
      </w:r>
    </w:p>
    <w:p w:rsidR="005960B9" w:rsidRDefault="0037477D">
      <w:pPr>
        <w:spacing w:after="0" w:line="360" w:lineRule="auto"/>
        <w:ind w:left="720"/>
        <w:jc w:val="both"/>
        <w:rPr>
          <w:rFonts w:asciiTheme="minorHAnsi" w:hAnsiTheme="minorHAnsi" w:cs="Tahoma"/>
          <w:lang w:val="id-ID"/>
        </w:rPr>
      </w:pPr>
      <w:proofErr w:type="gramStart"/>
      <w:r>
        <w:rPr>
          <w:rFonts w:asciiTheme="minorHAnsi" w:hAnsiTheme="minorHAnsi" w:cs="Tahoma"/>
        </w:rPr>
        <w:t>Seluruh kegiatan yang terdapat dalam program-program ini capaian kinerjanya sangat baik.</w:t>
      </w:r>
      <w:proofErr w:type="gramEnd"/>
      <w:r>
        <w:rPr>
          <w:rFonts w:asciiTheme="minorHAnsi" w:hAnsiTheme="minorHAnsi" w:cs="Tahoma"/>
        </w:rPr>
        <w:t xml:space="preserve"> Realisasi capaian target indikator sasaran dan capaian indikator kinerja kegiatan secara lengkap dapat dilihat dari Tabel 30.</w:t>
      </w:r>
    </w:p>
    <w:p w:rsidR="005960B9" w:rsidRDefault="0037477D">
      <w:pPr>
        <w:tabs>
          <w:tab w:val="left" w:pos="1134"/>
        </w:tabs>
        <w:spacing w:after="0" w:line="240" w:lineRule="auto"/>
        <w:ind w:left="1134" w:hanging="1134"/>
        <w:jc w:val="both"/>
        <w:rPr>
          <w:rFonts w:asciiTheme="minorHAnsi" w:hAnsiTheme="minorHAnsi" w:cs="Tahoma"/>
        </w:rPr>
      </w:pPr>
      <w:proofErr w:type="gramStart"/>
      <w:r>
        <w:rPr>
          <w:rFonts w:asciiTheme="minorHAnsi" w:hAnsiTheme="minorHAnsi" w:cs="Tahoma"/>
        </w:rPr>
        <w:t>Tabel 30.</w:t>
      </w:r>
      <w:proofErr w:type="gramEnd"/>
      <w:r>
        <w:rPr>
          <w:rFonts w:asciiTheme="minorHAnsi" w:hAnsiTheme="minorHAnsi" w:cs="Tahoma"/>
        </w:rPr>
        <w:tab/>
      </w:r>
      <w:r>
        <w:rPr>
          <w:rFonts w:asciiTheme="minorHAnsi" w:hAnsiTheme="minorHAnsi" w:cs="Tahoma"/>
          <w:spacing w:val="1"/>
        </w:rPr>
        <w:t>Realisasi</w:t>
      </w:r>
      <w:r>
        <w:rPr>
          <w:rFonts w:asciiTheme="minorHAnsi" w:hAnsiTheme="minorHAnsi" w:cs="Tahoma"/>
        </w:rPr>
        <w:t xml:space="preserve"> Capaian Kinerja Daya Dukung dan Daya Tampung Hutan Meningkat Kegiatan Sasaran Tahun 2018</w:t>
      </w:r>
    </w:p>
    <w:tbl>
      <w:tblPr>
        <w:tblW w:w="8049" w:type="dxa"/>
        <w:jc w:val="center"/>
        <w:tblLayout w:type="fixed"/>
        <w:tblLook w:val="04A0" w:firstRow="1" w:lastRow="0" w:firstColumn="1" w:lastColumn="0" w:noHBand="0" w:noVBand="1"/>
      </w:tblPr>
      <w:tblGrid>
        <w:gridCol w:w="344"/>
        <w:gridCol w:w="1332"/>
        <w:gridCol w:w="944"/>
        <w:gridCol w:w="1036"/>
        <w:gridCol w:w="236"/>
        <w:gridCol w:w="1096"/>
        <w:gridCol w:w="876"/>
        <w:gridCol w:w="849"/>
        <w:gridCol w:w="906"/>
        <w:gridCol w:w="430"/>
      </w:tblGrid>
      <w:tr w:rsidR="005960B9" w:rsidTr="007F08E3">
        <w:trPr>
          <w:trHeight w:val="390"/>
          <w:tblHeader/>
          <w:jc w:val="center"/>
        </w:trPr>
        <w:tc>
          <w:tcPr>
            <w:tcW w:w="34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5960B9" w:rsidRDefault="0037477D">
            <w:pPr>
              <w:spacing w:after="0" w:line="240" w:lineRule="auto"/>
              <w:ind w:left="-51" w:right="-64"/>
              <w:jc w:val="center"/>
              <w:rPr>
                <w:rFonts w:asciiTheme="minorHAnsi" w:eastAsia="Times New Roman" w:hAnsiTheme="minorHAnsi"/>
                <w:b/>
                <w:bCs/>
                <w:sz w:val="18"/>
                <w:szCs w:val="18"/>
              </w:rPr>
            </w:pPr>
            <w:r>
              <w:rPr>
                <w:rFonts w:asciiTheme="minorHAnsi" w:eastAsia="Times New Roman" w:hAnsiTheme="minorHAnsi"/>
                <w:b/>
                <w:bCs/>
                <w:sz w:val="18"/>
                <w:szCs w:val="18"/>
              </w:rPr>
              <w:t>No</w:t>
            </w:r>
          </w:p>
        </w:tc>
        <w:tc>
          <w:tcPr>
            <w:tcW w:w="133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5960B9" w:rsidRDefault="0037477D">
            <w:pPr>
              <w:spacing w:after="0" w:line="240" w:lineRule="auto"/>
              <w:jc w:val="center"/>
              <w:rPr>
                <w:rFonts w:asciiTheme="minorHAnsi" w:eastAsia="Times New Roman" w:hAnsiTheme="minorHAnsi"/>
                <w:b/>
                <w:bCs/>
                <w:sz w:val="18"/>
                <w:szCs w:val="18"/>
              </w:rPr>
            </w:pPr>
            <w:r>
              <w:rPr>
                <w:rFonts w:asciiTheme="minorHAnsi" w:eastAsia="Times New Roman" w:hAnsiTheme="minorHAnsi"/>
                <w:b/>
                <w:bCs/>
                <w:sz w:val="18"/>
                <w:szCs w:val="18"/>
              </w:rPr>
              <w:t>Sasaran dan Indikator Sasaran</w:t>
            </w:r>
          </w:p>
        </w:tc>
        <w:tc>
          <w:tcPr>
            <w:tcW w:w="94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5960B9" w:rsidRDefault="0037477D">
            <w:pPr>
              <w:spacing w:after="0" w:line="240" w:lineRule="auto"/>
              <w:ind w:left="-57" w:right="-57"/>
              <w:jc w:val="center"/>
              <w:rPr>
                <w:rFonts w:asciiTheme="minorHAnsi" w:eastAsia="Times New Roman" w:hAnsiTheme="minorHAnsi"/>
                <w:b/>
                <w:bCs/>
                <w:sz w:val="18"/>
                <w:szCs w:val="18"/>
              </w:rPr>
            </w:pPr>
            <w:r>
              <w:rPr>
                <w:rFonts w:asciiTheme="minorHAnsi" w:eastAsia="Times New Roman" w:hAnsiTheme="minorHAnsi"/>
                <w:b/>
                <w:bCs/>
                <w:sz w:val="18"/>
                <w:szCs w:val="18"/>
              </w:rPr>
              <w:t>Program</w:t>
            </w:r>
          </w:p>
        </w:tc>
        <w:tc>
          <w:tcPr>
            <w:tcW w:w="103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5960B9" w:rsidRDefault="0037477D">
            <w:pPr>
              <w:spacing w:after="0" w:line="240" w:lineRule="auto"/>
              <w:ind w:left="-57" w:right="-57"/>
              <w:jc w:val="center"/>
              <w:rPr>
                <w:rFonts w:asciiTheme="minorHAnsi" w:eastAsia="Times New Roman" w:hAnsiTheme="minorHAnsi"/>
                <w:b/>
                <w:bCs/>
                <w:sz w:val="18"/>
                <w:szCs w:val="18"/>
              </w:rPr>
            </w:pPr>
            <w:r>
              <w:rPr>
                <w:rFonts w:asciiTheme="minorHAnsi" w:eastAsia="Times New Roman" w:hAnsiTheme="minorHAnsi"/>
                <w:b/>
                <w:bCs/>
                <w:sz w:val="18"/>
                <w:szCs w:val="18"/>
              </w:rPr>
              <w:t>Kegiatan</w:t>
            </w:r>
          </w:p>
        </w:tc>
        <w:tc>
          <w:tcPr>
            <w:tcW w:w="1332"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5960B9" w:rsidRDefault="0037477D">
            <w:pPr>
              <w:spacing w:after="0" w:line="240" w:lineRule="auto"/>
              <w:ind w:left="-57" w:right="-57"/>
              <w:jc w:val="center"/>
              <w:rPr>
                <w:rFonts w:asciiTheme="minorHAnsi" w:eastAsia="Times New Roman" w:hAnsiTheme="minorHAnsi"/>
                <w:b/>
                <w:bCs/>
                <w:sz w:val="18"/>
                <w:szCs w:val="18"/>
              </w:rPr>
            </w:pPr>
            <w:r>
              <w:rPr>
                <w:rFonts w:asciiTheme="minorHAnsi" w:eastAsia="Times New Roman" w:hAnsiTheme="minorHAnsi"/>
                <w:b/>
                <w:bCs/>
                <w:sz w:val="18"/>
                <w:szCs w:val="18"/>
              </w:rPr>
              <w:t>Indikator kinerja Kegiatan (output)</w:t>
            </w:r>
          </w:p>
        </w:tc>
        <w:tc>
          <w:tcPr>
            <w:tcW w:w="87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5960B9" w:rsidRDefault="0037477D">
            <w:pPr>
              <w:spacing w:after="0" w:line="240" w:lineRule="auto"/>
              <w:ind w:left="-57" w:right="-57"/>
              <w:jc w:val="center"/>
              <w:rPr>
                <w:rFonts w:asciiTheme="minorHAnsi" w:eastAsia="Times New Roman" w:hAnsiTheme="minorHAnsi"/>
                <w:b/>
                <w:bCs/>
                <w:sz w:val="18"/>
                <w:szCs w:val="18"/>
              </w:rPr>
            </w:pPr>
            <w:r>
              <w:rPr>
                <w:rFonts w:asciiTheme="minorHAnsi" w:eastAsia="Times New Roman" w:hAnsiTheme="minorHAnsi"/>
                <w:b/>
                <w:bCs/>
                <w:sz w:val="18"/>
                <w:szCs w:val="18"/>
              </w:rPr>
              <w:t>Rencana Tingkat Capaian (target)</w:t>
            </w:r>
          </w:p>
        </w:tc>
        <w:tc>
          <w:tcPr>
            <w:tcW w:w="84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5960B9" w:rsidRDefault="0037477D">
            <w:pPr>
              <w:spacing w:after="0" w:line="240" w:lineRule="auto"/>
              <w:ind w:left="-57" w:right="-57"/>
              <w:jc w:val="center"/>
              <w:rPr>
                <w:rFonts w:asciiTheme="minorHAnsi" w:eastAsia="Times New Roman" w:hAnsiTheme="minorHAnsi"/>
                <w:b/>
                <w:bCs/>
                <w:sz w:val="18"/>
                <w:szCs w:val="18"/>
              </w:rPr>
            </w:pPr>
            <w:r>
              <w:rPr>
                <w:rFonts w:asciiTheme="minorHAnsi" w:eastAsia="Times New Roman" w:hAnsiTheme="minorHAnsi"/>
                <w:b/>
                <w:bCs/>
                <w:sz w:val="18"/>
                <w:szCs w:val="18"/>
              </w:rPr>
              <w:t>Realisasi Capaian (target)</w:t>
            </w:r>
          </w:p>
        </w:tc>
        <w:tc>
          <w:tcPr>
            <w:tcW w:w="90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5960B9" w:rsidRDefault="0037477D">
            <w:pPr>
              <w:spacing w:after="0" w:line="240" w:lineRule="auto"/>
              <w:ind w:left="-125" w:right="-113"/>
              <w:jc w:val="center"/>
              <w:rPr>
                <w:rFonts w:asciiTheme="minorHAnsi" w:eastAsia="Times New Roman" w:hAnsiTheme="minorHAnsi"/>
                <w:b/>
                <w:bCs/>
                <w:sz w:val="18"/>
                <w:szCs w:val="18"/>
              </w:rPr>
            </w:pPr>
            <w:r>
              <w:rPr>
                <w:rFonts w:asciiTheme="minorHAnsi" w:eastAsia="Times New Roman" w:hAnsiTheme="minorHAnsi"/>
                <w:b/>
                <w:bCs/>
                <w:sz w:val="18"/>
                <w:szCs w:val="18"/>
              </w:rPr>
              <w:t>Persentase Pencapaian (target)</w:t>
            </w:r>
          </w:p>
        </w:tc>
        <w:tc>
          <w:tcPr>
            <w:tcW w:w="43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5960B9" w:rsidRDefault="0037477D">
            <w:pPr>
              <w:spacing w:after="0" w:line="240" w:lineRule="auto"/>
              <w:ind w:left="-113" w:right="-113"/>
              <w:jc w:val="center"/>
              <w:rPr>
                <w:rFonts w:asciiTheme="minorHAnsi" w:eastAsia="Times New Roman" w:hAnsiTheme="minorHAnsi"/>
                <w:b/>
                <w:bCs/>
                <w:sz w:val="18"/>
                <w:szCs w:val="18"/>
              </w:rPr>
            </w:pPr>
            <w:r>
              <w:rPr>
                <w:rFonts w:asciiTheme="minorHAnsi" w:eastAsia="Times New Roman" w:hAnsiTheme="minorHAnsi"/>
                <w:b/>
                <w:bCs/>
                <w:sz w:val="18"/>
                <w:szCs w:val="18"/>
              </w:rPr>
              <w:t>Ket</w:t>
            </w:r>
          </w:p>
        </w:tc>
      </w:tr>
      <w:tr w:rsidR="005960B9">
        <w:trPr>
          <w:trHeight w:val="530"/>
          <w:jc w:val="center"/>
        </w:trPr>
        <w:tc>
          <w:tcPr>
            <w:tcW w:w="344" w:type="dxa"/>
            <w:vMerge w:val="restart"/>
            <w:tcBorders>
              <w:top w:val="single" w:sz="4" w:space="0" w:color="auto"/>
              <w:left w:val="single" w:sz="4" w:space="0" w:color="auto"/>
              <w:right w:val="single" w:sz="4" w:space="0" w:color="auto"/>
            </w:tcBorders>
          </w:tcPr>
          <w:p w:rsidR="005960B9" w:rsidRDefault="0037477D">
            <w:pPr>
              <w:spacing w:after="0" w:line="240" w:lineRule="auto"/>
              <w:ind w:left="-51" w:right="-64"/>
              <w:jc w:val="center"/>
              <w:rPr>
                <w:rFonts w:asciiTheme="minorHAnsi" w:eastAsia="Times New Roman" w:hAnsiTheme="minorHAnsi"/>
                <w:color w:val="000000"/>
                <w:sz w:val="18"/>
                <w:szCs w:val="18"/>
              </w:rPr>
            </w:pPr>
            <w:r>
              <w:rPr>
                <w:rFonts w:asciiTheme="minorHAnsi" w:eastAsia="Times New Roman" w:hAnsiTheme="minorHAnsi"/>
                <w:color w:val="000000"/>
                <w:sz w:val="18"/>
                <w:szCs w:val="18"/>
              </w:rPr>
              <w:t>1.</w:t>
            </w:r>
          </w:p>
          <w:p w:rsidR="005960B9" w:rsidRDefault="005960B9">
            <w:pPr>
              <w:spacing w:after="0" w:line="240" w:lineRule="auto"/>
              <w:ind w:left="-51" w:right="-64"/>
              <w:jc w:val="center"/>
              <w:rPr>
                <w:rFonts w:asciiTheme="minorHAnsi" w:eastAsia="Times New Roman" w:hAnsiTheme="minorHAnsi"/>
                <w:color w:val="000000"/>
                <w:sz w:val="18"/>
                <w:szCs w:val="18"/>
              </w:rPr>
            </w:pPr>
          </w:p>
          <w:p w:rsidR="005960B9" w:rsidRDefault="005960B9">
            <w:pPr>
              <w:spacing w:after="0" w:line="240" w:lineRule="auto"/>
              <w:ind w:left="-51" w:right="-64"/>
              <w:jc w:val="center"/>
              <w:rPr>
                <w:rFonts w:asciiTheme="minorHAnsi" w:eastAsia="Times New Roman" w:hAnsiTheme="minorHAnsi"/>
                <w:color w:val="000000"/>
                <w:sz w:val="18"/>
                <w:szCs w:val="18"/>
              </w:rPr>
            </w:pPr>
          </w:p>
          <w:p w:rsidR="005960B9" w:rsidRDefault="005960B9">
            <w:pPr>
              <w:spacing w:after="0" w:line="240" w:lineRule="auto"/>
              <w:ind w:left="-51" w:right="-64"/>
              <w:jc w:val="center"/>
              <w:rPr>
                <w:rFonts w:asciiTheme="minorHAnsi" w:eastAsia="Times New Roman" w:hAnsiTheme="minorHAnsi"/>
                <w:color w:val="000000"/>
                <w:sz w:val="18"/>
                <w:szCs w:val="18"/>
              </w:rPr>
            </w:pPr>
          </w:p>
          <w:p w:rsidR="005960B9" w:rsidRDefault="005960B9">
            <w:pPr>
              <w:spacing w:after="0" w:line="240" w:lineRule="auto"/>
              <w:ind w:left="-51" w:right="-64"/>
              <w:jc w:val="center"/>
              <w:rPr>
                <w:rFonts w:asciiTheme="minorHAnsi" w:eastAsia="Times New Roman" w:hAnsiTheme="minorHAnsi"/>
                <w:color w:val="000000"/>
                <w:sz w:val="18"/>
                <w:szCs w:val="18"/>
              </w:rPr>
            </w:pPr>
          </w:p>
          <w:p w:rsidR="005960B9" w:rsidRDefault="00481240">
            <w:pPr>
              <w:spacing w:after="0" w:line="240" w:lineRule="auto"/>
              <w:ind w:left="-51" w:right="-64"/>
              <w:jc w:val="center"/>
              <w:rPr>
                <w:rFonts w:asciiTheme="minorHAnsi" w:eastAsia="Times New Roman" w:hAnsiTheme="minorHAnsi"/>
                <w:color w:val="000000"/>
                <w:sz w:val="18"/>
                <w:szCs w:val="18"/>
              </w:rPr>
            </w:pPr>
            <w:r>
              <w:rPr>
                <w:rFonts w:asciiTheme="minorHAnsi" w:eastAsia="Times New Roman" w:hAnsiTheme="minorHAnsi"/>
                <w:noProof/>
                <w:color w:val="000000"/>
                <w:sz w:val="18"/>
                <w:szCs w:val="18"/>
                <w:lang w:val="id-ID" w:eastAsia="id-ID"/>
              </w:rPr>
              <w:pict>
                <v:shape id="_x0000_s1039" type="#_x0000_t32" style="position:absolute;left:0;text-align:left;margin-left:-5.3pt;margin-top:297.75pt;width:402.15pt;height:0;z-index:251676672" o:connectortype="straight" strokecolor="black [3213]" strokeweight="1.25pt"/>
              </w:pict>
            </w:r>
          </w:p>
        </w:tc>
        <w:tc>
          <w:tcPr>
            <w:tcW w:w="1332" w:type="dxa"/>
            <w:vMerge w:val="restart"/>
            <w:tcBorders>
              <w:top w:val="single" w:sz="4" w:space="0" w:color="auto"/>
              <w:left w:val="nil"/>
              <w:right w:val="single" w:sz="4" w:space="0" w:color="auto"/>
            </w:tcBorders>
          </w:tcPr>
          <w:p w:rsidR="005960B9" w:rsidRDefault="0037477D">
            <w:pPr>
              <w:spacing w:after="0" w:line="240" w:lineRule="auto"/>
              <w:rPr>
                <w:rFonts w:asciiTheme="minorHAnsi" w:hAnsiTheme="minorHAnsi" w:cs="Tahoma"/>
                <w:spacing w:val="1"/>
                <w:sz w:val="18"/>
                <w:szCs w:val="18"/>
              </w:rPr>
            </w:pPr>
            <w:r>
              <w:rPr>
                <w:rFonts w:asciiTheme="minorHAnsi" w:hAnsiTheme="minorHAnsi" w:cs="Tahoma"/>
                <w:spacing w:val="1"/>
                <w:sz w:val="18"/>
                <w:szCs w:val="18"/>
              </w:rPr>
              <w:t>Daya Dukung dan Daya Tampung Hutan Meningkat Indikator Sasaran:</w:t>
            </w:r>
          </w:p>
          <w:p w:rsidR="005960B9" w:rsidRDefault="0037477D">
            <w:pPr>
              <w:numPr>
                <w:ilvl w:val="0"/>
                <w:numId w:val="19"/>
              </w:numPr>
              <w:tabs>
                <w:tab w:val="left" w:pos="151"/>
              </w:tabs>
              <w:spacing w:after="0" w:line="240" w:lineRule="auto"/>
              <w:ind w:left="151" w:firstLine="0"/>
              <w:rPr>
                <w:rFonts w:asciiTheme="minorHAnsi" w:eastAsia="Times New Roman" w:hAnsiTheme="minorHAnsi"/>
                <w:sz w:val="18"/>
                <w:szCs w:val="18"/>
              </w:rPr>
            </w:pPr>
            <w:r>
              <w:rPr>
                <w:rFonts w:asciiTheme="minorHAnsi" w:eastAsia="Times New Roman" w:hAnsiTheme="minorHAnsi"/>
                <w:sz w:val="18"/>
                <w:szCs w:val="18"/>
              </w:rPr>
              <w:t>Persentase Penurunan Luas Lahan Kritis</w:t>
            </w:r>
          </w:p>
          <w:p w:rsidR="005960B9" w:rsidRDefault="0037477D">
            <w:pPr>
              <w:numPr>
                <w:ilvl w:val="0"/>
                <w:numId w:val="19"/>
              </w:numPr>
              <w:tabs>
                <w:tab w:val="left" w:pos="162"/>
              </w:tabs>
              <w:spacing w:after="0" w:line="240" w:lineRule="auto"/>
              <w:ind w:left="151" w:right="-108" w:firstLine="0"/>
              <w:rPr>
                <w:rFonts w:asciiTheme="minorHAnsi" w:eastAsia="Times New Roman" w:hAnsiTheme="minorHAnsi"/>
                <w:sz w:val="18"/>
                <w:szCs w:val="18"/>
              </w:rPr>
            </w:pPr>
            <w:r>
              <w:rPr>
                <w:rFonts w:asciiTheme="minorHAnsi" w:eastAsia="Times New Roman" w:hAnsiTheme="minorHAnsi"/>
                <w:sz w:val="18"/>
                <w:szCs w:val="18"/>
              </w:rPr>
              <w:t>Persentase penurunan laju kerusakan hutan</w:t>
            </w:r>
          </w:p>
          <w:p w:rsidR="005960B9" w:rsidRDefault="0037477D">
            <w:pPr>
              <w:numPr>
                <w:ilvl w:val="0"/>
                <w:numId w:val="19"/>
              </w:numPr>
              <w:tabs>
                <w:tab w:val="left" w:pos="162"/>
              </w:tabs>
              <w:spacing w:after="0" w:line="240" w:lineRule="auto"/>
              <w:ind w:left="151" w:right="-108" w:firstLine="0"/>
              <w:rPr>
                <w:rFonts w:asciiTheme="minorHAnsi" w:eastAsia="Times New Roman" w:hAnsiTheme="minorHAnsi"/>
                <w:sz w:val="18"/>
                <w:szCs w:val="18"/>
              </w:rPr>
            </w:pPr>
            <w:r>
              <w:rPr>
                <w:rFonts w:asciiTheme="minorHAnsi" w:eastAsia="Times New Roman" w:hAnsiTheme="minorHAnsi"/>
                <w:sz w:val="18"/>
                <w:szCs w:val="18"/>
              </w:rPr>
              <w:t>Persentase penurunan jumlah titik panas (hot spot) dari rerata angka periode tahun sebelumnya (2011-2015)</w:t>
            </w:r>
          </w:p>
        </w:tc>
        <w:tc>
          <w:tcPr>
            <w:tcW w:w="944" w:type="dxa"/>
            <w:vMerge w:val="restart"/>
            <w:tcBorders>
              <w:top w:val="single" w:sz="4" w:space="0" w:color="auto"/>
              <w:left w:val="single" w:sz="4" w:space="0" w:color="auto"/>
              <w:right w:val="single" w:sz="4" w:space="0" w:color="auto"/>
            </w:tcBorders>
          </w:tcPr>
          <w:p w:rsidR="005960B9" w:rsidRDefault="0037477D">
            <w:pPr>
              <w:spacing w:after="0" w:line="240" w:lineRule="auto"/>
              <w:ind w:left="-57" w:right="-57"/>
              <w:rPr>
                <w:rFonts w:asciiTheme="minorHAnsi" w:eastAsia="Times New Roman" w:hAnsiTheme="minorHAnsi"/>
                <w:sz w:val="18"/>
                <w:szCs w:val="18"/>
              </w:rPr>
            </w:pPr>
            <w:r>
              <w:rPr>
                <w:rFonts w:asciiTheme="minorHAnsi" w:eastAsia="Times New Roman" w:hAnsiTheme="minorHAnsi"/>
                <w:sz w:val="18"/>
                <w:szCs w:val="18"/>
              </w:rPr>
              <w:t>Program Rehabilita-si Hutan dan Lahan</w:t>
            </w:r>
          </w:p>
          <w:p w:rsidR="005960B9" w:rsidRDefault="0037477D">
            <w:pPr>
              <w:spacing w:after="0" w:line="240" w:lineRule="auto"/>
              <w:ind w:left="-57" w:right="-57"/>
              <w:rPr>
                <w:rFonts w:asciiTheme="minorHAnsi" w:eastAsia="Times New Roman" w:hAnsiTheme="minorHAnsi"/>
                <w:sz w:val="18"/>
                <w:szCs w:val="18"/>
              </w:rPr>
            </w:pPr>
            <w:r>
              <w:rPr>
                <w:rFonts w:asciiTheme="minorHAnsi" w:eastAsia="Times New Roman" w:hAnsiTheme="minorHAnsi"/>
                <w:sz w:val="18"/>
                <w:szCs w:val="18"/>
              </w:rPr>
              <w:t> </w:t>
            </w:r>
          </w:p>
          <w:p w:rsidR="005960B9" w:rsidRDefault="0037477D">
            <w:pPr>
              <w:spacing w:after="0" w:line="240" w:lineRule="auto"/>
              <w:ind w:left="-57" w:right="-57"/>
              <w:rPr>
                <w:rFonts w:asciiTheme="minorHAnsi" w:eastAsia="Times New Roman" w:hAnsiTheme="minorHAnsi"/>
                <w:sz w:val="18"/>
                <w:szCs w:val="18"/>
              </w:rPr>
            </w:pPr>
            <w:r>
              <w:rPr>
                <w:rFonts w:asciiTheme="minorHAnsi" w:eastAsia="Times New Roman" w:hAnsiTheme="minorHAnsi"/>
                <w:sz w:val="18"/>
                <w:szCs w:val="18"/>
              </w:rPr>
              <w:t> </w:t>
            </w:r>
          </w:p>
          <w:p w:rsidR="005960B9" w:rsidRDefault="005960B9">
            <w:pPr>
              <w:spacing w:after="0" w:line="240" w:lineRule="auto"/>
              <w:ind w:left="-57" w:right="-57"/>
              <w:rPr>
                <w:rFonts w:asciiTheme="minorHAnsi" w:eastAsia="Times New Roman" w:hAnsiTheme="minorHAnsi"/>
                <w:sz w:val="18"/>
                <w:szCs w:val="18"/>
              </w:rPr>
            </w:pPr>
          </w:p>
        </w:tc>
        <w:tc>
          <w:tcPr>
            <w:tcW w:w="1036" w:type="dxa"/>
            <w:tcBorders>
              <w:top w:val="single" w:sz="4" w:space="0" w:color="auto"/>
              <w:left w:val="nil"/>
              <w:bottom w:val="single" w:sz="4" w:space="0" w:color="auto"/>
              <w:right w:val="single" w:sz="4" w:space="0" w:color="auto"/>
            </w:tcBorders>
          </w:tcPr>
          <w:p w:rsidR="005960B9" w:rsidRDefault="0037477D">
            <w:pPr>
              <w:snapToGrid w:val="0"/>
              <w:spacing w:after="0" w:line="240" w:lineRule="auto"/>
              <w:rPr>
                <w:rFonts w:eastAsia="Times New Roman"/>
                <w:color w:val="000000"/>
                <w:sz w:val="18"/>
                <w:szCs w:val="18"/>
              </w:rPr>
            </w:pPr>
            <w:r>
              <w:rPr>
                <w:rFonts w:eastAsia="Times New Roman"/>
                <w:color w:val="000000"/>
                <w:sz w:val="18"/>
                <w:szCs w:val="18"/>
              </w:rPr>
              <w:t>Pembuat</w:t>
            </w:r>
            <w:r>
              <w:rPr>
                <w:rFonts w:eastAsia="Times New Roman"/>
                <w:color w:val="000000"/>
                <w:sz w:val="18"/>
                <w:szCs w:val="18"/>
                <w:lang w:val="id-ID"/>
              </w:rPr>
              <w:t>-</w:t>
            </w:r>
            <w:r>
              <w:rPr>
                <w:rFonts w:eastAsia="Times New Roman"/>
                <w:color w:val="000000"/>
                <w:sz w:val="18"/>
                <w:szCs w:val="18"/>
              </w:rPr>
              <w:t>an Bibit Tanaman Hutan</w:t>
            </w:r>
          </w:p>
        </w:tc>
        <w:tc>
          <w:tcPr>
            <w:tcW w:w="236" w:type="dxa"/>
            <w:tcBorders>
              <w:top w:val="single" w:sz="4" w:space="0" w:color="auto"/>
              <w:left w:val="nil"/>
              <w:bottom w:val="single" w:sz="4" w:space="0" w:color="auto"/>
              <w:right w:val="nil"/>
            </w:tcBorders>
          </w:tcPr>
          <w:p w:rsidR="005960B9" w:rsidRDefault="0037477D">
            <w:pPr>
              <w:spacing w:after="0" w:line="240" w:lineRule="auto"/>
              <w:ind w:left="-57" w:right="-57"/>
              <w:rPr>
                <w:rFonts w:asciiTheme="minorHAnsi" w:eastAsia="Times New Roman" w:hAnsiTheme="minorHAnsi"/>
                <w:sz w:val="18"/>
                <w:szCs w:val="18"/>
              </w:rPr>
            </w:pPr>
            <w:r>
              <w:rPr>
                <w:rFonts w:asciiTheme="minorHAnsi" w:eastAsia="Times New Roman" w:hAnsiTheme="minorHAnsi"/>
                <w:sz w:val="18"/>
                <w:szCs w:val="18"/>
              </w:rPr>
              <w:t>-</w:t>
            </w:r>
          </w:p>
        </w:tc>
        <w:tc>
          <w:tcPr>
            <w:tcW w:w="1096" w:type="dxa"/>
            <w:tcBorders>
              <w:top w:val="single" w:sz="4" w:space="0" w:color="auto"/>
              <w:left w:val="nil"/>
              <w:bottom w:val="single" w:sz="4" w:space="0" w:color="auto"/>
              <w:right w:val="single" w:sz="4" w:space="0" w:color="auto"/>
            </w:tcBorders>
          </w:tcPr>
          <w:p w:rsidR="005960B9" w:rsidRDefault="0037477D">
            <w:pPr>
              <w:snapToGrid w:val="0"/>
              <w:spacing w:after="0" w:line="240" w:lineRule="auto"/>
              <w:rPr>
                <w:rFonts w:eastAsia="Times New Roman"/>
                <w:color w:val="000000"/>
                <w:sz w:val="18"/>
                <w:szCs w:val="18"/>
              </w:rPr>
            </w:pPr>
            <w:r>
              <w:rPr>
                <w:rFonts w:eastAsia="Times New Roman"/>
                <w:color w:val="000000"/>
                <w:sz w:val="18"/>
                <w:szCs w:val="18"/>
              </w:rPr>
              <w:t>Tersedia</w:t>
            </w:r>
          </w:p>
          <w:p w:rsidR="005960B9" w:rsidRDefault="0037477D">
            <w:pPr>
              <w:snapToGrid w:val="0"/>
              <w:spacing w:after="0" w:line="240" w:lineRule="auto"/>
              <w:rPr>
                <w:rFonts w:eastAsia="Times New Roman"/>
                <w:color w:val="000000"/>
                <w:sz w:val="18"/>
                <w:szCs w:val="18"/>
              </w:rPr>
            </w:pPr>
            <w:r>
              <w:rPr>
                <w:rFonts w:eastAsia="Times New Roman"/>
                <w:color w:val="000000"/>
                <w:sz w:val="18"/>
                <w:szCs w:val="18"/>
              </w:rPr>
              <w:t>nya jumlah bibit yang berkualitas dan terlaksananya pembinaan terhadap penangkar benih</w:t>
            </w:r>
          </w:p>
        </w:tc>
        <w:tc>
          <w:tcPr>
            <w:tcW w:w="876" w:type="dxa"/>
            <w:tcBorders>
              <w:top w:val="single" w:sz="4" w:space="0" w:color="auto"/>
              <w:left w:val="nil"/>
              <w:bottom w:val="single" w:sz="4" w:space="0" w:color="auto"/>
              <w:right w:val="single" w:sz="4" w:space="0" w:color="auto"/>
            </w:tcBorders>
          </w:tcPr>
          <w:p w:rsidR="005960B9" w:rsidRDefault="0037477D">
            <w:pPr>
              <w:snapToGrid w:val="0"/>
              <w:spacing w:after="0" w:line="240" w:lineRule="auto"/>
              <w:rPr>
                <w:rFonts w:eastAsia="Times New Roman"/>
                <w:color w:val="000000"/>
                <w:sz w:val="18"/>
                <w:szCs w:val="18"/>
              </w:rPr>
            </w:pPr>
            <w:r>
              <w:rPr>
                <w:rFonts w:eastAsia="Times New Roman"/>
                <w:color w:val="000000"/>
                <w:sz w:val="18"/>
                <w:szCs w:val="18"/>
              </w:rPr>
              <w:t>250.000 batang</w:t>
            </w:r>
          </w:p>
        </w:tc>
        <w:tc>
          <w:tcPr>
            <w:tcW w:w="849" w:type="dxa"/>
            <w:tcBorders>
              <w:top w:val="single" w:sz="4" w:space="0" w:color="auto"/>
              <w:left w:val="nil"/>
              <w:bottom w:val="single" w:sz="4" w:space="0" w:color="auto"/>
              <w:right w:val="single" w:sz="4" w:space="0" w:color="auto"/>
            </w:tcBorders>
          </w:tcPr>
          <w:p w:rsidR="005960B9" w:rsidRDefault="0037477D">
            <w:pPr>
              <w:snapToGrid w:val="0"/>
              <w:spacing w:after="0" w:line="240" w:lineRule="auto"/>
              <w:rPr>
                <w:rFonts w:eastAsia="Times New Roman"/>
                <w:color w:val="000000"/>
                <w:sz w:val="18"/>
                <w:szCs w:val="18"/>
              </w:rPr>
            </w:pPr>
            <w:r>
              <w:rPr>
                <w:rFonts w:eastAsia="Times New Roman"/>
                <w:color w:val="000000"/>
                <w:sz w:val="18"/>
                <w:szCs w:val="18"/>
              </w:rPr>
              <w:t>250.000 batang</w:t>
            </w:r>
          </w:p>
        </w:tc>
        <w:tc>
          <w:tcPr>
            <w:tcW w:w="906" w:type="dxa"/>
            <w:tcBorders>
              <w:top w:val="single" w:sz="4" w:space="0" w:color="auto"/>
              <w:left w:val="nil"/>
              <w:bottom w:val="single" w:sz="4" w:space="0" w:color="auto"/>
              <w:right w:val="single" w:sz="4" w:space="0" w:color="auto"/>
            </w:tcBorders>
          </w:tcPr>
          <w:p w:rsidR="005960B9" w:rsidRDefault="0037477D">
            <w:pPr>
              <w:spacing w:after="0" w:line="240" w:lineRule="auto"/>
              <w:jc w:val="center"/>
              <w:rPr>
                <w:rFonts w:asciiTheme="minorHAnsi" w:eastAsia="Times New Roman" w:hAnsiTheme="minorHAnsi"/>
                <w:sz w:val="18"/>
                <w:szCs w:val="18"/>
              </w:rPr>
            </w:pPr>
            <w:r>
              <w:rPr>
                <w:rFonts w:asciiTheme="minorHAnsi" w:eastAsia="Times New Roman" w:hAnsiTheme="minorHAnsi"/>
                <w:sz w:val="18"/>
                <w:szCs w:val="18"/>
              </w:rPr>
              <w:t>100%</w:t>
            </w:r>
          </w:p>
        </w:tc>
        <w:tc>
          <w:tcPr>
            <w:tcW w:w="430" w:type="dxa"/>
            <w:tcBorders>
              <w:top w:val="single" w:sz="4" w:space="0" w:color="auto"/>
              <w:left w:val="nil"/>
              <w:bottom w:val="single" w:sz="4" w:space="0" w:color="auto"/>
              <w:right w:val="single" w:sz="4" w:space="0" w:color="auto"/>
            </w:tcBorders>
          </w:tcPr>
          <w:p w:rsidR="005960B9" w:rsidRDefault="005960B9">
            <w:pPr>
              <w:spacing w:after="0" w:line="240" w:lineRule="auto"/>
              <w:rPr>
                <w:rFonts w:asciiTheme="minorHAnsi" w:eastAsia="Times New Roman" w:hAnsiTheme="minorHAnsi"/>
                <w:sz w:val="18"/>
                <w:szCs w:val="18"/>
              </w:rPr>
            </w:pPr>
          </w:p>
        </w:tc>
      </w:tr>
      <w:tr w:rsidR="005960B9" w:rsidTr="007F08E3">
        <w:trPr>
          <w:trHeight w:val="737"/>
          <w:jc w:val="center"/>
        </w:trPr>
        <w:tc>
          <w:tcPr>
            <w:tcW w:w="344" w:type="dxa"/>
            <w:vMerge/>
            <w:tcBorders>
              <w:left w:val="single" w:sz="4" w:space="0" w:color="auto"/>
              <w:bottom w:val="single" w:sz="4" w:space="0" w:color="auto"/>
              <w:right w:val="single" w:sz="4" w:space="0" w:color="auto"/>
            </w:tcBorders>
          </w:tcPr>
          <w:p w:rsidR="005960B9" w:rsidRDefault="005960B9">
            <w:pPr>
              <w:spacing w:after="0" w:line="240" w:lineRule="auto"/>
              <w:ind w:left="-51" w:right="-64"/>
              <w:jc w:val="center"/>
              <w:rPr>
                <w:rFonts w:asciiTheme="minorHAnsi" w:eastAsia="Times New Roman" w:hAnsiTheme="minorHAnsi"/>
                <w:color w:val="000000"/>
                <w:sz w:val="18"/>
                <w:szCs w:val="18"/>
              </w:rPr>
            </w:pPr>
          </w:p>
        </w:tc>
        <w:tc>
          <w:tcPr>
            <w:tcW w:w="1332" w:type="dxa"/>
            <w:vMerge/>
            <w:tcBorders>
              <w:left w:val="nil"/>
              <w:bottom w:val="single" w:sz="4" w:space="0" w:color="auto"/>
              <w:right w:val="single" w:sz="4" w:space="0" w:color="auto"/>
            </w:tcBorders>
          </w:tcPr>
          <w:p w:rsidR="005960B9" w:rsidRDefault="005960B9">
            <w:pPr>
              <w:spacing w:after="0" w:line="240" w:lineRule="auto"/>
              <w:rPr>
                <w:rFonts w:asciiTheme="minorHAnsi" w:eastAsia="Times New Roman" w:hAnsiTheme="minorHAnsi"/>
                <w:sz w:val="18"/>
                <w:szCs w:val="18"/>
              </w:rPr>
            </w:pPr>
          </w:p>
        </w:tc>
        <w:tc>
          <w:tcPr>
            <w:tcW w:w="944" w:type="dxa"/>
            <w:vMerge/>
            <w:tcBorders>
              <w:left w:val="single" w:sz="4" w:space="0" w:color="auto"/>
              <w:bottom w:val="single" w:sz="4" w:space="0" w:color="auto"/>
              <w:right w:val="single" w:sz="4" w:space="0" w:color="auto"/>
            </w:tcBorders>
          </w:tcPr>
          <w:p w:rsidR="005960B9" w:rsidRDefault="005960B9">
            <w:pPr>
              <w:spacing w:after="0" w:line="240" w:lineRule="auto"/>
              <w:ind w:left="-57" w:right="-57"/>
              <w:rPr>
                <w:rFonts w:asciiTheme="minorHAnsi" w:eastAsia="Times New Roman" w:hAnsiTheme="minorHAnsi"/>
                <w:sz w:val="18"/>
                <w:szCs w:val="18"/>
              </w:rPr>
            </w:pPr>
          </w:p>
        </w:tc>
        <w:tc>
          <w:tcPr>
            <w:tcW w:w="1036" w:type="dxa"/>
            <w:tcBorders>
              <w:top w:val="single" w:sz="4" w:space="0" w:color="auto"/>
              <w:left w:val="nil"/>
              <w:bottom w:val="single" w:sz="4" w:space="0" w:color="auto"/>
              <w:right w:val="single" w:sz="4" w:space="0" w:color="auto"/>
            </w:tcBorders>
          </w:tcPr>
          <w:p w:rsidR="005960B9" w:rsidRDefault="0037477D">
            <w:pPr>
              <w:snapToGrid w:val="0"/>
              <w:spacing w:after="0" w:line="240" w:lineRule="auto"/>
              <w:rPr>
                <w:rFonts w:eastAsia="Times New Roman"/>
                <w:color w:val="000000"/>
                <w:sz w:val="18"/>
                <w:szCs w:val="18"/>
              </w:rPr>
            </w:pPr>
            <w:r>
              <w:rPr>
                <w:rFonts w:eastAsia="Times New Roman"/>
                <w:color w:val="000000"/>
                <w:sz w:val="18"/>
                <w:szCs w:val="18"/>
              </w:rPr>
              <w:t>Pengem</w:t>
            </w:r>
            <w:r>
              <w:rPr>
                <w:rFonts w:eastAsia="Times New Roman"/>
                <w:color w:val="000000"/>
                <w:sz w:val="18"/>
                <w:szCs w:val="18"/>
                <w:lang w:val="id-ID"/>
              </w:rPr>
              <w:t>-</w:t>
            </w:r>
            <w:r>
              <w:rPr>
                <w:rFonts w:eastAsia="Times New Roman"/>
                <w:color w:val="000000"/>
                <w:sz w:val="18"/>
                <w:szCs w:val="18"/>
              </w:rPr>
              <w:t>bangan Perbenih</w:t>
            </w:r>
            <w:r>
              <w:rPr>
                <w:rFonts w:eastAsia="Times New Roman"/>
                <w:color w:val="000000"/>
                <w:sz w:val="18"/>
                <w:szCs w:val="18"/>
                <w:lang w:val="id-ID"/>
              </w:rPr>
              <w:t>-</w:t>
            </w:r>
            <w:r>
              <w:rPr>
                <w:rFonts w:eastAsia="Times New Roman"/>
                <w:color w:val="000000"/>
                <w:sz w:val="18"/>
                <w:szCs w:val="18"/>
              </w:rPr>
              <w:t>an Tanam</w:t>
            </w:r>
            <w:r>
              <w:rPr>
                <w:rFonts w:eastAsia="Times New Roman"/>
                <w:color w:val="000000"/>
                <w:sz w:val="18"/>
                <w:szCs w:val="18"/>
                <w:lang w:val="id-ID"/>
              </w:rPr>
              <w:t>-</w:t>
            </w:r>
            <w:r>
              <w:rPr>
                <w:rFonts w:eastAsia="Times New Roman"/>
                <w:color w:val="000000"/>
                <w:sz w:val="18"/>
                <w:szCs w:val="18"/>
              </w:rPr>
              <w:t>an Hutan</w:t>
            </w:r>
          </w:p>
        </w:tc>
        <w:tc>
          <w:tcPr>
            <w:tcW w:w="236" w:type="dxa"/>
            <w:tcBorders>
              <w:top w:val="single" w:sz="4" w:space="0" w:color="auto"/>
              <w:left w:val="nil"/>
              <w:bottom w:val="single" w:sz="4" w:space="0" w:color="auto"/>
              <w:right w:val="nil"/>
            </w:tcBorders>
          </w:tcPr>
          <w:p w:rsidR="005960B9" w:rsidRDefault="0037477D">
            <w:pPr>
              <w:spacing w:after="0" w:line="240" w:lineRule="auto"/>
              <w:ind w:left="-57" w:right="-57"/>
              <w:rPr>
                <w:rFonts w:asciiTheme="minorHAnsi" w:eastAsia="Times New Roman" w:hAnsiTheme="minorHAnsi"/>
                <w:sz w:val="18"/>
                <w:szCs w:val="18"/>
              </w:rPr>
            </w:pPr>
            <w:r>
              <w:rPr>
                <w:rFonts w:asciiTheme="minorHAnsi" w:eastAsia="Times New Roman" w:hAnsiTheme="minorHAnsi"/>
                <w:sz w:val="18"/>
                <w:szCs w:val="18"/>
              </w:rPr>
              <w:t>-</w:t>
            </w:r>
          </w:p>
        </w:tc>
        <w:tc>
          <w:tcPr>
            <w:tcW w:w="1096" w:type="dxa"/>
            <w:tcBorders>
              <w:top w:val="single" w:sz="4" w:space="0" w:color="auto"/>
              <w:left w:val="nil"/>
              <w:bottom w:val="single" w:sz="4" w:space="0" w:color="auto"/>
              <w:right w:val="single" w:sz="4" w:space="0" w:color="auto"/>
            </w:tcBorders>
          </w:tcPr>
          <w:p w:rsidR="005960B9" w:rsidRDefault="0037477D">
            <w:pPr>
              <w:snapToGrid w:val="0"/>
              <w:spacing w:after="0" w:line="240" w:lineRule="auto"/>
              <w:rPr>
                <w:rFonts w:eastAsia="Times New Roman"/>
                <w:color w:val="000000"/>
                <w:sz w:val="18"/>
                <w:szCs w:val="18"/>
              </w:rPr>
            </w:pPr>
            <w:r>
              <w:rPr>
                <w:rFonts w:eastAsia="Times New Roman"/>
                <w:color w:val="000000"/>
                <w:sz w:val="18"/>
                <w:szCs w:val="18"/>
              </w:rPr>
              <w:t>Sertifikasi mutu benih/ bibit tanaman hutan, informasi dan publikasi perbenihan tanaman hutan</w:t>
            </w:r>
          </w:p>
        </w:tc>
        <w:tc>
          <w:tcPr>
            <w:tcW w:w="876" w:type="dxa"/>
            <w:tcBorders>
              <w:top w:val="single" w:sz="4" w:space="0" w:color="auto"/>
              <w:left w:val="nil"/>
              <w:bottom w:val="single" w:sz="4" w:space="0" w:color="auto"/>
              <w:right w:val="single" w:sz="4" w:space="0" w:color="auto"/>
            </w:tcBorders>
          </w:tcPr>
          <w:p w:rsidR="005960B9" w:rsidRDefault="0037477D">
            <w:pPr>
              <w:snapToGrid w:val="0"/>
              <w:spacing w:after="0" w:line="240" w:lineRule="auto"/>
              <w:rPr>
                <w:rFonts w:eastAsia="Times New Roman"/>
                <w:color w:val="000000"/>
                <w:sz w:val="18"/>
                <w:szCs w:val="18"/>
              </w:rPr>
            </w:pPr>
            <w:r>
              <w:rPr>
                <w:rFonts w:eastAsia="Times New Roman"/>
                <w:color w:val="000000"/>
                <w:sz w:val="18"/>
                <w:szCs w:val="18"/>
              </w:rPr>
              <w:t>7 unit</w:t>
            </w:r>
          </w:p>
        </w:tc>
        <w:tc>
          <w:tcPr>
            <w:tcW w:w="849" w:type="dxa"/>
            <w:tcBorders>
              <w:top w:val="single" w:sz="4" w:space="0" w:color="auto"/>
              <w:left w:val="nil"/>
              <w:bottom w:val="single" w:sz="4" w:space="0" w:color="auto"/>
              <w:right w:val="single" w:sz="4" w:space="0" w:color="auto"/>
            </w:tcBorders>
          </w:tcPr>
          <w:p w:rsidR="005960B9" w:rsidRDefault="0037477D">
            <w:pPr>
              <w:snapToGrid w:val="0"/>
              <w:spacing w:after="0" w:line="240" w:lineRule="auto"/>
              <w:rPr>
                <w:rFonts w:eastAsia="Times New Roman"/>
                <w:color w:val="000000"/>
                <w:sz w:val="18"/>
                <w:szCs w:val="18"/>
              </w:rPr>
            </w:pPr>
            <w:r>
              <w:rPr>
                <w:rFonts w:eastAsia="Times New Roman"/>
                <w:color w:val="000000"/>
                <w:sz w:val="18"/>
                <w:szCs w:val="18"/>
              </w:rPr>
              <w:t>7 unit</w:t>
            </w:r>
          </w:p>
        </w:tc>
        <w:tc>
          <w:tcPr>
            <w:tcW w:w="906" w:type="dxa"/>
            <w:tcBorders>
              <w:top w:val="single" w:sz="4" w:space="0" w:color="auto"/>
              <w:left w:val="nil"/>
              <w:bottom w:val="single" w:sz="4" w:space="0" w:color="auto"/>
              <w:right w:val="single" w:sz="4" w:space="0" w:color="auto"/>
            </w:tcBorders>
          </w:tcPr>
          <w:p w:rsidR="005960B9" w:rsidRDefault="0037477D">
            <w:pPr>
              <w:spacing w:after="0" w:line="240" w:lineRule="auto"/>
              <w:ind w:left="-123" w:right="-44"/>
              <w:jc w:val="center"/>
              <w:rPr>
                <w:rFonts w:asciiTheme="minorHAnsi" w:eastAsia="Times New Roman" w:hAnsiTheme="minorHAnsi"/>
                <w:sz w:val="18"/>
                <w:szCs w:val="18"/>
              </w:rPr>
            </w:pPr>
            <w:r>
              <w:rPr>
                <w:rFonts w:asciiTheme="minorHAnsi" w:eastAsia="Times New Roman" w:hAnsiTheme="minorHAnsi"/>
                <w:sz w:val="18"/>
                <w:szCs w:val="18"/>
              </w:rPr>
              <w:t>100%</w:t>
            </w:r>
          </w:p>
        </w:tc>
        <w:tc>
          <w:tcPr>
            <w:tcW w:w="430" w:type="dxa"/>
            <w:tcBorders>
              <w:top w:val="single" w:sz="4" w:space="0" w:color="auto"/>
              <w:left w:val="nil"/>
              <w:bottom w:val="single" w:sz="4" w:space="0" w:color="auto"/>
              <w:right w:val="single" w:sz="4" w:space="0" w:color="auto"/>
            </w:tcBorders>
          </w:tcPr>
          <w:p w:rsidR="005960B9" w:rsidRDefault="005960B9">
            <w:pPr>
              <w:spacing w:after="0" w:line="240" w:lineRule="auto"/>
              <w:rPr>
                <w:rFonts w:asciiTheme="minorHAnsi" w:eastAsia="Times New Roman" w:hAnsiTheme="minorHAnsi"/>
                <w:sz w:val="18"/>
                <w:szCs w:val="18"/>
              </w:rPr>
            </w:pPr>
          </w:p>
        </w:tc>
      </w:tr>
      <w:tr w:rsidR="005960B9" w:rsidTr="007F08E3">
        <w:trPr>
          <w:trHeight w:val="569"/>
          <w:jc w:val="center"/>
        </w:trPr>
        <w:tc>
          <w:tcPr>
            <w:tcW w:w="344" w:type="dxa"/>
            <w:vMerge/>
            <w:tcBorders>
              <w:top w:val="single" w:sz="4" w:space="0" w:color="auto"/>
              <w:left w:val="single" w:sz="4" w:space="0" w:color="auto"/>
              <w:right w:val="single" w:sz="4" w:space="0" w:color="auto"/>
            </w:tcBorders>
          </w:tcPr>
          <w:p w:rsidR="005960B9" w:rsidRDefault="005960B9">
            <w:pPr>
              <w:spacing w:after="0" w:line="240" w:lineRule="auto"/>
              <w:ind w:left="-51" w:right="-64"/>
              <w:jc w:val="center"/>
              <w:rPr>
                <w:rFonts w:asciiTheme="minorHAnsi" w:eastAsia="Times New Roman" w:hAnsiTheme="minorHAnsi"/>
                <w:color w:val="000000"/>
                <w:sz w:val="18"/>
                <w:szCs w:val="18"/>
              </w:rPr>
            </w:pPr>
          </w:p>
        </w:tc>
        <w:tc>
          <w:tcPr>
            <w:tcW w:w="1332" w:type="dxa"/>
            <w:vMerge/>
            <w:tcBorders>
              <w:top w:val="single" w:sz="4" w:space="0" w:color="auto"/>
              <w:left w:val="nil"/>
              <w:bottom w:val="single" w:sz="4" w:space="0" w:color="auto"/>
              <w:right w:val="single" w:sz="4" w:space="0" w:color="auto"/>
            </w:tcBorders>
          </w:tcPr>
          <w:p w:rsidR="005960B9" w:rsidRDefault="005960B9">
            <w:pPr>
              <w:spacing w:after="0" w:line="240" w:lineRule="auto"/>
              <w:rPr>
                <w:rFonts w:asciiTheme="minorHAnsi" w:eastAsia="Times New Roman" w:hAnsiTheme="minorHAnsi"/>
                <w:sz w:val="18"/>
                <w:szCs w:val="18"/>
              </w:rPr>
            </w:pPr>
          </w:p>
        </w:tc>
        <w:tc>
          <w:tcPr>
            <w:tcW w:w="944" w:type="dxa"/>
            <w:vMerge/>
            <w:tcBorders>
              <w:top w:val="single" w:sz="4" w:space="0" w:color="auto"/>
              <w:left w:val="single" w:sz="4" w:space="0" w:color="auto"/>
              <w:bottom w:val="single" w:sz="4" w:space="0" w:color="auto"/>
              <w:right w:val="single" w:sz="4" w:space="0" w:color="auto"/>
            </w:tcBorders>
          </w:tcPr>
          <w:p w:rsidR="005960B9" w:rsidRDefault="005960B9">
            <w:pPr>
              <w:spacing w:after="0" w:line="240" w:lineRule="auto"/>
              <w:ind w:left="-57" w:right="-57"/>
              <w:rPr>
                <w:rFonts w:asciiTheme="minorHAnsi" w:eastAsia="Times New Roman" w:hAnsiTheme="minorHAnsi"/>
                <w:sz w:val="18"/>
                <w:szCs w:val="18"/>
              </w:rPr>
            </w:pPr>
          </w:p>
        </w:tc>
        <w:tc>
          <w:tcPr>
            <w:tcW w:w="1036" w:type="dxa"/>
            <w:tcBorders>
              <w:top w:val="single" w:sz="4" w:space="0" w:color="auto"/>
              <w:left w:val="nil"/>
              <w:bottom w:val="single" w:sz="4" w:space="0" w:color="auto"/>
              <w:right w:val="single" w:sz="4" w:space="0" w:color="auto"/>
            </w:tcBorders>
          </w:tcPr>
          <w:p w:rsidR="005960B9" w:rsidRDefault="0037477D">
            <w:pPr>
              <w:snapToGrid w:val="0"/>
              <w:spacing w:after="0" w:line="240" w:lineRule="auto"/>
              <w:rPr>
                <w:rFonts w:eastAsia="Times New Roman"/>
                <w:color w:val="000000"/>
                <w:sz w:val="18"/>
                <w:szCs w:val="18"/>
              </w:rPr>
            </w:pPr>
            <w:r>
              <w:rPr>
                <w:rFonts w:eastAsia="Times New Roman"/>
                <w:color w:val="000000"/>
                <w:sz w:val="18"/>
                <w:szCs w:val="18"/>
              </w:rPr>
              <w:t>Konservasi Sumberdaya Genetik</w:t>
            </w:r>
          </w:p>
        </w:tc>
        <w:tc>
          <w:tcPr>
            <w:tcW w:w="236" w:type="dxa"/>
            <w:tcBorders>
              <w:top w:val="single" w:sz="4" w:space="0" w:color="auto"/>
              <w:left w:val="nil"/>
              <w:bottom w:val="single" w:sz="4" w:space="0" w:color="auto"/>
              <w:right w:val="nil"/>
            </w:tcBorders>
          </w:tcPr>
          <w:p w:rsidR="005960B9" w:rsidRDefault="0037477D">
            <w:pPr>
              <w:spacing w:after="0" w:line="240" w:lineRule="auto"/>
              <w:ind w:left="-57" w:right="-57"/>
              <w:rPr>
                <w:rFonts w:asciiTheme="minorHAnsi" w:eastAsia="Times New Roman" w:hAnsiTheme="minorHAnsi"/>
                <w:sz w:val="18"/>
                <w:szCs w:val="18"/>
              </w:rPr>
            </w:pPr>
            <w:r>
              <w:rPr>
                <w:rFonts w:asciiTheme="minorHAnsi" w:eastAsia="Times New Roman" w:hAnsiTheme="minorHAnsi"/>
                <w:sz w:val="18"/>
                <w:szCs w:val="18"/>
              </w:rPr>
              <w:t>-</w:t>
            </w:r>
          </w:p>
        </w:tc>
        <w:tc>
          <w:tcPr>
            <w:tcW w:w="1096" w:type="dxa"/>
            <w:tcBorders>
              <w:top w:val="single" w:sz="4" w:space="0" w:color="auto"/>
              <w:left w:val="nil"/>
              <w:bottom w:val="single" w:sz="4" w:space="0" w:color="auto"/>
              <w:right w:val="single" w:sz="4" w:space="0" w:color="auto"/>
            </w:tcBorders>
          </w:tcPr>
          <w:p w:rsidR="005960B9" w:rsidRDefault="0037477D">
            <w:pPr>
              <w:snapToGrid w:val="0"/>
              <w:spacing w:after="0" w:line="240" w:lineRule="auto"/>
              <w:rPr>
                <w:rFonts w:eastAsia="Times New Roman"/>
                <w:color w:val="000000"/>
                <w:sz w:val="18"/>
                <w:szCs w:val="18"/>
              </w:rPr>
            </w:pPr>
            <w:r>
              <w:rPr>
                <w:rFonts w:eastAsia="Times New Roman"/>
                <w:color w:val="000000"/>
                <w:sz w:val="18"/>
                <w:szCs w:val="18"/>
              </w:rPr>
              <w:t>Terbangunnya dan terpeliharanya sumber daya genetik</w:t>
            </w:r>
          </w:p>
        </w:tc>
        <w:tc>
          <w:tcPr>
            <w:tcW w:w="876" w:type="dxa"/>
            <w:tcBorders>
              <w:top w:val="single" w:sz="4" w:space="0" w:color="auto"/>
              <w:left w:val="nil"/>
              <w:bottom w:val="single" w:sz="4" w:space="0" w:color="auto"/>
              <w:right w:val="single" w:sz="4" w:space="0" w:color="auto"/>
            </w:tcBorders>
          </w:tcPr>
          <w:p w:rsidR="005960B9" w:rsidRDefault="0037477D">
            <w:pPr>
              <w:snapToGrid w:val="0"/>
              <w:spacing w:after="0" w:line="240" w:lineRule="auto"/>
              <w:rPr>
                <w:rFonts w:eastAsia="Times New Roman"/>
                <w:color w:val="000000"/>
                <w:sz w:val="18"/>
                <w:szCs w:val="18"/>
              </w:rPr>
            </w:pPr>
            <w:r>
              <w:rPr>
                <w:rFonts w:eastAsia="Times New Roman"/>
                <w:color w:val="000000"/>
                <w:sz w:val="18"/>
                <w:szCs w:val="18"/>
              </w:rPr>
              <w:t>4 unit</w:t>
            </w:r>
          </w:p>
        </w:tc>
        <w:tc>
          <w:tcPr>
            <w:tcW w:w="849" w:type="dxa"/>
            <w:tcBorders>
              <w:top w:val="single" w:sz="4" w:space="0" w:color="auto"/>
              <w:left w:val="nil"/>
              <w:bottom w:val="single" w:sz="4" w:space="0" w:color="auto"/>
              <w:right w:val="single" w:sz="4" w:space="0" w:color="auto"/>
            </w:tcBorders>
          </w:tcPr>
          <w:p w:rsidR="005960B9" w:rsidRDefault="0037477D">
            <w:pPr>
              <w:snapToGrid w:val="0"/>
              <w:spacing w:after="0" w:line="240" w:lineRule="auto"/>
              <w:rPr>
                <w:rFonts w:eastAsia="Times New Roman"/>
                <w:color w:val="000000"/>
                <w:sz w:val="18"/>
                <w:szCs w:val="18"/>
              </w:rPr>
            </w:pPr>
            <w:r>
              <w:rPr>
                <w:rFonts w:eastAsia="Times New Roman"/>
                <w:color w:val="000000"/>
                <w:sz w:val="18"/>
                <w:szCs w:val="18"/>
              </w:rPr>
              <w:t>4 unit</w:t>
            </w:r>
          </w:p>
        </w:tc>
        <w:tc>
          <w:tcPr>
            <w:tcW w:w="906" w:type="dxa"/>
            <w:tcBorders>
              <w:top w:val="single" w:sz="4" w:space="0" w:color="auto"/>
              <w:left w:val="nil"/>
              <w:bottom w:val="single" w:sz="4" w:space="0" w:color="auto"/>
              <w:right w:val="single" w:sz="4" w:space="0" w:color="auto"/>
            </w:tcBorders>
          </w:tcPr>
          <w:p w:rsidR="005960B9" w:rsidRDefault="0037477D">
            <w:pPr>
              <w:spacing w:after="0" w:line="240" w:lineRule="auto"/>
              <w:jc w:val="center"/>
              <w:rPr>
                <w:rFonts w:asciiTheme="minorHAnsi" w:eastAsia="Times New Roman" w:hAnsiTheme="minorHAnsi"/>
                <w:sz w:val="18"/>
                <w:szCs w:val="18"/>
              </w:rPr>
            </w:pPr>
            <w:r>
              <w:rPr>
                <w:rFonts w:asciiTheme="minorHAnsi" w:eastAsia="Times New Roman" w:hAnsiTheme="minorHAnsi"/>
                <w:sz w:val="18"/>
                <w:szCs w:val="18"/>
              </w:rPr>
              <w:t>100%</w:t>
            </w:r>
          </w:p>
        </w:tc>
        <w:tc>
          <w:tcPr>
            <w:tcW w:w="430" w:type="dxa"/>
            <w:tcBorders>
              <w:top w:val="single" w:sz="4" w:space="0" w:color="auto"/>
              <w:left w:val="nil"/>
              <w:bottom w:val="single" w:sz="4" w:space="0" w:color="auto"/>
              <w:right w:val="single" w:sz="4" w:space="0" w:color="auto"/>
            </w:tcBorders>
          </w:tcPr>
          <w:p w:rsidR="005960B9" w:rsidRDefault="005960B9">
            <w:pPr>
              <w:spacing w:after="0" w:line="240" w:lineRule="auto"/>
              <w:rPr>
                <w:rFonts w:asciiTheme="minorHAnsi" w:eastAsia="Times New Roman" w:hAnsiTheme="minorHAnsi"/>
                <w:sz w:val="18"/>
                <w:szCs w:val="18"/>
              </w:rPr>
            </w:pPr>
          </w:p>
        </w:tc>
      </w:tr>
      <w:tr w:rsidR="005960B9">
        <w:trPr>
          <w:trHeight w:val="569"/>
          <w:jc w:val="center"/>
        </w:trPr>
        <w:tc>
          <w:tcPr>
            <w:tcW w:w="344" w:type="dxa"/>
            <w:vMerge/>
            <w:tcBorders>
              <w:left w:val="single" w:sz="4" w:space="0" w:color="auto"/>
              <w:right w:val="single" w:sz="4" w:space="0" w:color="auto"/>
            </w:tcBorders>
          </w:tcPr>
          <w:p w:rsidR="005960B9" w:rsidRDefault="005960B9">
            <w:pPr>
              <w:spacing w:after="0" w:line="240" w:lineRule="auto"/>
              <w:ind w:left="-51" w:right="-64"/>
              <w:jc w:val="center"/>
              <w:rPr>
                <w:rFonts w:asciiTheme="minorHAnsi" w:eastAsia="Times New Roman" w:hAnsiTheme="minorHAnsi"/>
                <w:color w:val="000000"/>
                <w:sz w:val="18"/>
                <w:szCs w:val="18"/>
              </w:rPr>
            </w:pPr>
          </w:p>
        </w:tc>
        <w:tc>
          <w:tcPr>
            <w:tcW w:w="1332" w:type="dxa"/>
            <w:vMerge/>
            <w:tcBorders>
              <w:top w:val="single" w:sz="4" w:space="0" w:color="auto"/>
              <w:left w:val="nil"/>
              <w:right w:val="single" w:sz="4" w:space="0" w:color="auto"/>
            </w:tcBorders>
          </w:tcPr>
          <w:p w:rsidR="005960B9" w:rsidRDefault="005960B9">
            <w:pPr>
              <w:spacing w:after="0" w:line="240" w:lineRule="auto"/>
              <w:rPr>
                <w:rFonts w:asciiTheme="minorHAnsi" w:eastAsia="Times New Roman" w:hAnsiTheme="minorHAnsi"/>
                <w:sz w:val="18"/>
                <w:szCs w:val="18"/>
              </w:rPr>
            </w:pPr>
          </w:p>
        </w:tc>
        <w:tc>
          <w:tcPr>
            <w:tcW w:w="944" w:type="dxa"/>
            <w:vMerge/>
            <w:tcBorders>
              <w:top w:val="single" w:sz="4" w:space="0" w:color="auto"/>
              <w:left w:val="single" w:sz="4" w:space="0" w:color="auto"/>
              <w:bottom w:val="single" w:sz="4" w:space="0" w:color="auto"/>
              <w:right w:val="single" w:sz="4" w:space="0" w:color="auto"/>
            </w:tcBorders>
          </w:tcPr>
          <w:p w:rsidR="005960B9" w:rsidRDefault="005960B9">
            <w:pPr>
              <w:spacing w:after="0" w:line="240" w:lineRule="auto"/>
              <w:ind w:left="-57" w:right="-57"/>
              <w:rPr>
                <w:rFonts w:asciiTheme="minorHAnsi" w:eastAsia="Times New Roman" w:hAnsiTheme="minorHAnsi"/>
                <w:sz w:val="18"/>
                <w:szCs w:val="18"/>
              </w:rPr>
            </w:pPr>
          </w:p>
        </w:tc>
        <w:tc>
          <w:tcPr>
            <w:tcW w:w="1036" w:type="dxa"/>
            <w:tcBorders>
              <w:top w:val="single" w:sz="4" w:space="0" w:color="auto"/>
              <w:left w:val="nil"/>
              <w:bottom w:val="nil"/>
              <w:right w:val="single" w:sz="4" w:space="0" w:color="auto"/>
            </w:tcBorders>
          </w:tcPr>
          <w:p w:rsidR="005960B9" w:rsidRDefault="0037477D">
            <w:pPr>
              <w:spacing w:after="0" w:line="240" w:lineRule="auto"/>
              <w:ind w:right="-52"/>
              <w:rPr>
                <w:rFonts w:asciiTheme="minorHAnsi" w:eastAsia="Times New Roman" w:hAnsiTheme="minorHAnsi"/>
                <w:sz w:val="18"/>
                <w:szCs w:val="18"/>
              </w:rPr>
            </w:pPr>
            <w:r>
              <w:rPr>
                <w:rFonts w:asciiTheme="minorHAnsi" w:eastAsia="Times New Roman" w:hAnsiTheme="minorHAnsi"/>
                <w:sz w:val="18"/>
                <w:szCs w:val="18"/>
              </w:rPr>
              <w:t xml:space="preserve">Pengembangan Kualitas Bibit dan </w:t>
            </w:r>
            <w:r>
              <w:rPr>
                <w:rFonts w:asciiTheme="minorHAnsi" w:eastAsia="Times New Roman" w:hAnsiTheme="minorHAnsi"/>
                <w:sz w:val="18"/>
                <w:szCs w:val="18"/>
              </w:rPr>
              <w:lastRenderedPageBreak/>
              <w:t>Benih Tanaman Hutan (DBH-DR)</w:t>
            </w:r>
          </w:p>
        </w:tc>
        <w:tc>
          <w:tcPr>
            <w:tcW w:w="236" w:type="dxa"/>
            <w:tcBorders>
              <w:top w:val="single" w:sz="4" w:space="0" w:color="auto"/>
              <w:left w:val="nil"/>
              <w:bottom w:val="nil"/>
              <w:right w:val="nil"/>
            </w:tcBorders>
          </w:tcPr>
          <w:p w:rsidR="005960B9" w:rsidRDefault="005960B9">
            <w:pPr>
              <w:spacing w:after="0" w:line="240" w:lineRule="auto"/>
              <w:ind w:left="-57" w:right="-57"/>
              <w:rPr>
                <w:rFonts w:asciiTheme="minorHAnsi" w:eastAsia="Times New Roman" w:hAnsiTheme="minorHAnsi"/>
                <w:sz w:val="18"/>
                <w:szCs w:val="18"/>
              </w:rPr>
            </w:pPr>
          </w:p>
        </w:tc>
        <w:tc>
          <w:tcPr>
            <w:tcW w:w="1096" w:type="dxa"/>
            <w:tcBorders>
              <w:top w:val="single" w:sz="4" w:space="0" w:color="auto"/>
              <w:left w:val="nil"/>
              <w:bottom w:val="nil"/>
              <w:right w:val="single" w:sz="4" w:space="0" w:color="auto"/>
            </w:tcBorders>
          </w:tcPr>
          <w:p w:rsidR="005960B9" w:rsidRDefault="0037477D">
            <w:pPr>
              <w:spacing w:after="0" w:line="240" w:lineRule="auto"/>
              <w:ind w:left="-57" w:right="-57"/>
              <w:rPr>
                <w:rFonts w:asciiTheme="minorHAnsi" w:eastAsia="Times New Roman" w:hAnsiTheme="minorHAnsi"/>
                <w:sz w:val="18"/>
                <w:szCs w:val="18"/>
              </w:rPr>
            </w:pPr>
            <w:r>
              <w:rPr>
                <w:rFonts w:asciiTheme="minorHAnsi" w:eastAsia="Times New Roman" w:hAnsiTheme="minorHAnsi"/>
                <w:sz w:val="18"/>
                <w:szCs w:val="18"/>
              </w:rPr>
              <w:t xml:space="preserve">Tersedianya jumlah bibit yang berkualitas </w:t>
            </w:r>
            <w:r>
              <w:rPr>
                <w:rFonts w:asciiTheme="minorHAnsi" w:eastAsia="Times New Roman" w:hAnsiTheme="minorHAnsi"/>
                <w:sz w:val="18"/>
                <w:szCs w:val="18"/>
              </w:rPr>
              <w:lastRenderedPageBreak/>
              <w:t>dan terlaksana-nya pembinaan terhadap penangkar benih</w:t>
            </w:r>
          </w:p>
        </w:tc>
        <w:tc>
          <w:tcPr>
            <w:tcW w:w="876" w:type="dxa"/>
            <w:tcBorders>
              <w:top w:val="single" w:sz="4" w:space="0" w:color="auto"/>
              <w:left w:val="nil"/>
              <w:bottom w:val="nil"/>
              <w:right w:val="single" w:sz="4" w:space="0" w:color="auto"/>
            </w:tcBorders>
          </w:tcPr>
          <w:p w:rsidR="005960B9" w:rsidRDefault="0037477D">
            <w:pPr>
              <w:spacing w:after="0" w:line="240" w:lineRule="auto"/>
              <w:ind w:left="-57" w:right="-57"/>
              <w:rPr>
                <w:rFonts w:asciiTheme="minorHAnsi" w:eastAsia="Times New Roman" w:hAnsiTheme="minorHAnsi"/>
                <w:sz w:val="18"/>
                <w:szCs w:val="18"/>
              </w:rPr>
            </w:pPr>
            <w:r>
              <w:rPr>
                <w:rFonts w:asciiTheme="minorHAnsi" w:eastAsia="Times New Roman" w:hAnsiTheme="minorHAnsi"/>
                <w:sz w:val="18"/>
                <w:szCs w:val="18"/>
              </w:rPr>
              <w:lastRenderedPageBreak/>
              <w:t xml:space="preserve">400.000 batang dan 3 sumber </w:t>
            </w:r>
            <w:r>
              <w:rPr>
                <w:rFonts w:asciiTheme="minorHAnsi" w:eastAsia="Times New Roman" w:hAnsiTheme="minorHAnsi"/>
                <w:sz w:val="18"/>
                <w:szCs w:val="18"/>
              </w:rPr>
              <w:lastRenderedPageBreak/>
              <w:t>benih tanaman hutan</w:t>
            </w:r>
          </w:p>
        </w:tc>
        <w:tc>
          <w:tcPr>
            <w:tcW w:w="849" w:type="dxa"/>
            <w:tcBorders>
              <w:top w:val="single" w:sz="4" w:space="0" w:color="auto"/>
              <w:left w:val="nil"/>
              <w:bottom w:val="nil"/>
              <w:right w:val="single" w:sz="4" w:space="0" w:color="auto"/>
            </w:tcBorders>
          </w:tcPr>
          <w:p w:rsidR="005960B9" w:rsidRDefault="0037477D">
            <w:pPr>
              <w:spacing w:after="0" w:line="240" w:lineRule="auto"/>
              <w:ind w:left="-57" w:right="-57"/>
              <w:rPr>
                <w:rFonts w:asciiTheme="minorHAnsi" w:eastAsia="Times New Roman" w:hAnsiTheme="minorHAnsi"/>
                <w:sz w:val="18"/>
                <w:szCs w:val="18"/>
              </w:rPr>
            </w:pPr>
            <w:r>
              <w:rPr>
                <w:rFonts w:asciiTheme="minorHAnsi" w:eastAsia="Times New Roman" w:hAnsiTheme="minorHAnsi"/>
                <w:sz w:val="18"/>
                <w:szCs w:val="18"/>
              </w:rPr>
              <w:lastRenderedPageBreak/>
              <w:t xml:space="preserve">400.000 batang dan 3 sumber </w:t>
            </w:r>
            <w:r>
              <w:rPr>
                <w:rFonts w:asciiTheme="minorHAnsi" w:eastAsia="Times New Roman" w:hAnsiTheme="minorHAnsi"/>
                <w:sz w:val="18"/>
                <w:szCs w:val="18"/>
              </w:rPr>
              <w:lastRenderedPageBreak/>
              <w:t>benih tanaman hutan</w:t>
            </w:r>
          </w:p>
        </w:tc>
        <w:tc>
          <w:tcPr>
            <w:tcW w:w="906" w:type="dxa"/>
            <w:tcBorders>
              <w:top w:val="single" w:sz="4" w:space="0" w:color="auto"/>
              <w:left w:val="nil"/>
              <w:bottom w:val="nil"/>
              <w:right w:val="single" w:sz="4" w:space="0" w:color="auto"/>
            </w:tcBorders>
          </w:tcPr>
          <w:p w:rsidR="005960B9" w:rsidRDefault="0037477D">
            <w:pPr>
              <w:spacing w:after="0" w:line="240" w:lineRule="auto"/>
              <w:jc w:val="center"/>
              <w:rPr>
                <w:rFonts w:asciiTheme="minorHAnsi" w:eastAsia="Times New Roman" w:hAnsiTheme="minorHAnsi"/>
                <w:sz w:val="18"/>
                <w:szCs w:val="18"/>
              </w:rPr>
            </w:pPr>
            <w:r>
              <w:rPr>
                <w:rFonts w:asciiTheme="minorHAnsi" w:eastAsia="Times New Roman" w:hAnsiTheme="minorHAnsi"/>
                <w:sz w:val="18"/>
                <w:szCs w:val="18"/>
              </w:rPr>
              <w:lastRenderedPageBreak/>
              <w:t>100%</w:t>
            </w:r>
          </w:p>
        </w:tc>
        <w:tc>
          <w:tcPr>
            <w:tcW w:w="430" w:type="dxa"/>
            <w:tcBorders>
              <w:top w:val="single" w:sz="4" w:space="0" w:color="auto"/>
              <w:left w:val="nil"/>
              <w:bottom w:val="nil"/>
              <w:right w:val="single" w:sz="4" w:space="0" w:color="auto"/>
            </w:tcBorders>
          </w:tcPr>
          <w:p w:rsidR="005960B9" w:rsidRDefault="005960B9">
            <w:pPr>
              <w:spacing w:after="0" w:line="240" w:lineRule="auto"/>
              <w:rPr>
                <w:rFonts w:asciiTheme="minorHAnsi" w:eastAsia="Times New Roman" w:hAnsiTheme="minorHAnsi"/>
                <w:sz w:val="18"/>
                <w:szCs w:val="18"/>
              </w:rPr>
            </w:pPr>
          </w:p>
        </w:tc>
      </w:tr>
      <w:tr w:rsidR="005960B9">
        <w:trPr>
          <w:trHeight w:val="549"/>
          <w:jc w:val="center"/>
        </w:trPr>
        <w:tc>
          <w:tcPr>
            <w:tcW w:w="344" w:type="dxa"/>
            <w:vMerge/>
            <w:tcBorders>
              <w:left w:val="single" w:sz="4" w:space="0" w:color="auto"/>
              <w:right w:val="single" w:sz="4" w:space="0" w:color="auto"/>
            </w:tcBorders>
          </w:tcPr>
          <w:p w:rsidR="005960B9" w:rsidRDefault="005960B9">
            <w:pPr>
              <w:spacing w:after="0" w:line="240" w:lineRule="auto"/>
              <w:ind w:left="-51" w:right="-64"/>
              <w:jc w:val="center"/>
              <w:rPr>
                <w:rFonts w:asciiTheme="minorHAnsi" w:eastAsia="Times New Roman" w:hAnsiTheme="minorHAnsi"/>
                <w:color w:val="000000"/>
                <w:sz w:val="18"/>
                <w:szCs w:val="18"/>
              </w:rPr>
            </w:pPr>
          </w:p>
        </w:tc>
        <w:tc>
          <w:tcPr>
            <w:tcW w:w="1332" w:type="dxa"/>
            <w:vMerge/>
            <w:tcBorders>
              <w:left w:val="nil"/>
              <w:right w:val="single" w:sz="4" w:space="0" w:color="auto"/>
            </w:tcBorders>
          </w:tcPr>
          <w:p w:rsidR="005960B9" w:rsidRDefault="005960B9">
            <w:pPr>
              <w:spacing w:after="0" w:line="240" w:lineRule="auto"/>
              <w:rPr>
                <w:rFonts w:asciiTheme="minorHAnsi" w:eastAsia="Times New Roman" w:hAnsiTheme="minorHAnsi"/>
                <w:sz w:val="18"/>
                <w:szCs w:val="18"/>
              </w:rPr>
            </w:pPr>
          </w:p>
        </w:tc>
        <w:tc>
          <w:tcPr>
            <w:tcW w:w="944" w:type="dxa"/>
            <w:vMerge w:val="restart"/>
            <w:tcBorders>
              <w:top w:val="single" w:sz="4" w:space="0" w:color="auto"/>
              <w:left w:val="single" w:sz="4" w:space="0" w:color="auto"/>
              <w:right w:val="single" w:sz="4" w:space="0" w:color="auto"/>
            </w:tcBorders>
          </w:tcPr>
          <w:p w:rsidR="005960B9" w:rsidRDefault="0037477D">
            <w:pPr>
              <w:spacing w:after="0" w:line="240" w:lineRule="auto"/>
              <w:ind w:left="-57" w:right="-57"/>
              <w:rPr>
                <w:rFonts w:asciiTheme="minorHAnsi" w:eastAsia="Times New Roman" w:hAnsiTheme="minorHAnsi"/>
                <w:sz w:val="18"/>
                <w:szCs w:val="18"/>
              </w:rPr>
            </w:pPr>
            <w:r>
              <w:rPr>
                <w:rFonts w:asciiTheme="minorHAnsi" w:eastAsia="Times New Roman" w:hAnsiTheme="minorHAnsi"/>
                <w:sz w:val="18"/>
                <w:szCs w:val="18"/>
              </w:rPr>
              <w:t>Program Rehabilita-si dan Pemulihan Cadangan Sumber Daya Alam</w:t>
            </w:r>
          </w:p>
        </w:tc>
        <w:tc>
          <w:tcPr>
            <w:tcW w:w="1036" w:type="dxa"/>
            <w:tcBorders>
              <w:top w:val="single" w:sz="4" w:space="0" w:color="auto"/>
              <w:left w:val="nil"/>
              <w:bottom w:val="nil"/>
              <w:right w:val="single" w:sz="4" w:space="0" w:color="auto"/>
            </w:tcBorders>
          </w:tcPr>
          <w:p w:rsidR="005960B9" w:rsidRDefault="0037477D">
            <w:pPr>
              <w:snapToGrid w:val="0"/>
              <w:spacing w:after="0" w:line="240" w:lineRule="auto"/>
              <w:rPr>
                <w:rFonts w:eastAsia="Times New Roman"/>
                <w:color w:val="000000"/>
                <w:sz w:val="18"/>
                <w:szCs w:val="18"/>
              </w:rPr>
            </w:pPr>
            <w:r>
              <w:rPr>
                <w:rFonts w:eastAsia="Times New Roman"/>
                <w:color w:val="000000"/>
                <w:sz w:val="18"/>
                <w:szCs w:val="18"/>
              </w:rPr>
              <w:t>Rehabilita-si hutan dan lahan di luar kawasan hutan</w:t>
            </w:r>
          </w:p>
        </w:tc>
        <w:tc>
          <w:tcPr>
            <w:tcW w:w="236" w:type="dxa"/>
            <w:tcBorders>
              <w:top w:val="single" w:sz="4" w:space="0" w:color="auto"/>
              <w:left w:val="nil"/>
              <w:bottom w:val="nil"/>
              <w:right w:val="nil"/>
            </w:tcBorders>
          </w:tcPr>
          <w:p w:rsidR="005960B9" w:rsidRDefault="0037477D">
            <w:pPr>
              <w:spacing w:after="0" w:line="240" w:lineRule="auto"/>
              <w:ind w:left="-57" w:right="-57"/>
              <w:rPr>
                <w:rFonts w:asciiTheme="minorHAnsi" w:eastAsia="Times New Roman" w:hAnsiTheme="minorHAnsi"/>
                <w:sz w:val="18"/>
                <w:szCs w:val="18"/>
              </w:rPr>
            </w:pPr>
            <w:r>
              <w:rPr>
                <w:rFonts w:asciiTheme="minorHAnsi" w:eastAsia="Times New Roman" w:hAnsiTheme="minorHAnsi"/>
                <w:sz w:val="18"/>
                <w:szCs w:val="18"/>
              </w:rPr>
              <w:t>-</w:t>
            </w:r>
          </w:p>
        </w:tc>
        <w:tc>
          <w:tcPr>
            <w:tcW w:w="1096" w:type="dxa"/>
            <w:tcBorders>
              <w:top w:val="single" w:sz="4" w:space="0" w:color="auto"/>
              <w:left w:val="nil"/>
              <w:bottom w:val="nil"/>
              <w:right w:val="single" w:sz="4" w:space="0" w:color="auto"/>
            </w:tcBorders>
          </w:tcPr>
          <w:p w:rsidR="005960B9" w:rsidRDefault="0037477D">
            <w:pPr>
              <w:snapToGrid w:val="0"/>
              <w:spacing w:after="0" w:line="240" w:lineRule="auto"/>
              <w:rPr>
                <w:rFonts w:eastAsia="Times New Roman"/>
                <w:color w:val="000000"/>
                <w:sz w:val="18"/>
                <w:szCs w:val="18"/>
              </w:rPr>
            </w:pPr>
            <w:r>
              <w:rPr>
                <w:rFonts w:eastAsia="Times New Roman"/>
                <w:color w:val="000000"/>
                <w:sz w:val="18"/>
                <w:szCs w:val="18"/>
              </w:rPr>
              <w:t>Terehabilitasinya lahan kritis diluar kawasan hutan</w:t>
            </w:r>
          </w:p>
        </w:tc>
        <w:tc>
          <w:tcPr>
            <w:tcW w:w="876" w:type="dxa"/>
            <w:tcBorders>
              <w:top w:val="single" w:sz="4" w:space="0" w:color="auto"/>
              <w:left w:val="nil"/>
              <w:bottom w:val="nil"/>
              <w:right w:val="single" w:sz="4" w:space="0" w:color="auto"/>
            </w:tcBorders>
          </w:tcPr>
          <w:p w:rsidR="005960B9" w:rsidRDefault="0037477D">
            <w:pPr>
              <w:snapToGrid w:val="0"/>
              <w:spacing w:after="0" w:line="240" w:lineRule="auto"/>
              <w:rPr>
                <w:rFonts w:eastAsia="Times New Roman"/>
                <w:color w:val="000000"/>
                <w:sz w:val="18"/>
                <w:szCs w:val="18"/>
              </w:rPr>
            </w:pPr>
            <w:r>
              <w:rPr>
                <w:rFonts w:eastAsia="Times New Roman"/>
                <w:color w:val="000000"/>
                <w:sz w:val="18"/>
                <w:szCs w:val="18"/>
              </w:rPr>
              <w:t xml:space="preserve">180 </w:t>
            </w:r>
            <w:r>
              <w:rPr>
                <w:rFonts w:eastAsia="Times New Roman"/>
                <w:color w:val="000000"/>
                <w:sz w:val="18"/>
                <w:szCs w:val="18"/>
                <w:lang w:val="id-ID"/>
              </w:rPr>
              <w:t>h</w:t>
            </w:r>
            <w:r>
              <w:rPr>
                <w:rFonts w:eastAsia="Times New Roman"/>
                <w:color w:val="000000"/>
                <w:sz w:val="18"/>
                <w:szCs w:val="18"/>
              </w:rPr>
              <w:t>a</w:t>
            </w:r>
          </w:p>
        </w:tc>
        <w:tc>
          <w:tcPr>
            <w:tcW w:w="849" w:type="dxa"/>
            <w:tcBorders>
              <w:top w:val="single" w:sz="4" w:space="0" w:color="auto"/>
              <w:left w:val="nil"/>
              <w:bottom w:val="nil"/>
              <w:right w:val="single" w:sz="4" w:space="0" w:color="auto"/>
            </w:tcBorders>
          </w:tcPr>
          <w:p w:rsidR="005960B9" w:rsidRDefault="0037477D">
            <w:pPr>
              <w:snapToGrid w:val="0"/>
              <w:spacing w:after="0" w:line="240" w:lineRule="auto"/>
              <w:rPr>
                <w:rFonts w:eastAsia="Times New Roman"/>
                <w:color w:val="000000"/>
                <w:sz w:val="18"/>
                <w:szCs w:val="18"/>
              </w:rPr>
            </w:pPr>
            <w:r>
              <w:rPr>
                <w:rFonts w:eastAsia="Times New Roman"/>
                <w:color w:val="000000"/>
                <w:sz w:val="18"/>
                <w:szCs w:val="18"/>
              </w:rPr>
              <w:t xml:space="preserve">180 </w:t>
            </w:r>
            <w:r>
              <w:rPr>
                <w:rFonts w:eastAsia="Times New Roman"/>
                <w:color w:val="000000"/>
                <w:sz w:val="18"/>
                <w:szCs w:val="18"/>
                <w:lang w:val="id-ID"/>
              </w:rPr>
              <w:t>h</w:t>
            </w:r>
            <w:r>
              <w:rPr>
                <w:rFonts w:eastAsia="Times New Roman"/>
                <w:color w:val="000000"/>
                <w:sz w:val="18"/>
                <w:szCs w:val="18"/>
              </w:rPr>
              <w:t>a</w:t>
            </w:r>
          </w:p>
        </w:tc>
        <w:tc>
          <w:tcPr>
            <w:tcW w:w="906" w:type="dxa"/>
            <w:tcBorders>
              <w:top w:val="single" w:sz="4" w:space="0" w:color="auto"/>
              <w:left w:val="nil"/>
              <w:bottom w:val="nil"/>
              <w:right w:val="single" w:sz="4" w:space="0" w:color="auto"/>
            </w:tcBorders>
          </w:tcPr>
          <w:p w:rsidR="005960B9" w:rsidRDefault="0037477D">
            <w:pPr>
              <w:spacing w:after="0" w:line="240" w:lineRule="auto"/>
              <w:jc w:val="center"/>
              <w:rPr>
                <w:rFonts w:asciiTheme="minorHAnsi" w:eastAsia="Times New Roman" w:hAnsiTheme="minorHAnsi"/>
                <w:sz w:val="18"/>
                <w:szCs w:val="18"/>
              </w:rPr>
            </w:pPr>
            <w:r>
              <w:rPr>
                <w:rFonts w:asciiTheme="minorHAnsi" w:eastAsia="Times New Roman" w:hAnsiTheme="minorHAnsi"/>
                <w:sz w:val="18"/>
                <w:szCs w:val="18"/>
              </w:rPr>
              <w:t>100%</w:t>
            </w:r>
          </w:p>
        </w:tc>
        <w:tc>
          <w:tcPr>
            <w:tcW w:w="430" w:type="dxa"/>
            <w:tcBorders>
              <w:top w:val="single" w:sz="4" w:space="0" w:color="auto"/>
              <w:left w:val="nil"/>
              <w:bottom w:val="nil"/>
              <w:right w:val="single" w:sz="4" w:space="0" w:color="auto"/>
            </w:tcBorders>
          </w:tcPr>
          <w:p w:rsidR="005960B9" w:rsidRDefault="005960B9">
            <w:pPr>
              <w:spacing w:after="0" w:line="240" w:lineRule="auto"/>
              <w:rPr>
                <w:rFonts w:asciiTheme="minorHAnsi" w:eastAsia="Times New Roman" w:hAnsiTheme="minorHAnsi"/>
                <w:sz w:val="18"/>
                <w:szCs w:val="18"/>
              </w:rPr>
            </w:pPr>
          </w:p>
        </w:tc>
      </w:tr>
      <w:tr w:rsidR="005960B9">
        <w:trPr>
          <w:trHeight w:val="300"/>
          <w:jc w:val="center"/>
        </w:trPr>
        <w:tc>
          <w:tcPr>
            <w:tcW w:w="344" w:type="dxa"/>
            <w:vMerge/>
            <w:tcBorders>
              <w:left w:val="single" w:sz="4" w:space="0" w:color="auto"/>
              <w:bottom w:val="single" w:sz="4" w:space="0" w:color="auto"/>
              <w:right w:val="single" w:sz="4" w:space="0" w:color="auto"/>
            </w:tcBorders>
          </w:tcPr>
          <w:p w:rsidR="005960B9" w:rsidRDefault="005960B9">
            <w:pPr>
              <w:spacing w:after="0" w:line="240" w:lineRule="auto"/>
              <w:ind w:left="-51" w:right="-64"/>
              <w:jc w:val="center"/>
              <w:rPr>
                <w:rFonts w:asciiTheme="minorHAnsi" w:eastAsia="Times New Roman" w:hAnsiTheme="minorHAnsi"/>
                <w:color w:val="000000"/>
                <w:sz w:val="18"/>
                <w:szCs w:val="18"/>
              </w:rPr>
            </w:pPr>
          </w:p>
        </w:tc>
        <w:tc>
          <w:tcPr>
            <w:tcW w:w="1332" w:type="dxa"/>
            <w:vMerge/>
            <w:tcBorders>
              <w:left w:val="nil"/>
              <w:bottom w:val="single" w:sz="4" w:space="0" w:color="auto"/>
              <w:right w:val="single" w:sz="4" w:space="0" w:color="auto"/>
            </w:tcBorders>
          </w:tcPr>
          <w:p w:rsidR="005960B9" w:rsidRDefault="005960B9">
            <w:pPr>
              <w:spacing w:after="0" w:line="240" w:lineRule="auto"/>
              <w:rPr>
                <w:rFonts w:asciiTheme="minorHAnsi" w:eastAsia="Times New Roman" w:hAnsiTheme="minorHAnsi"/>
                <w:sz w:val="18"/>
                <w:szCs w:val="18"/>
              </w:rPr>
            </w:pPr>
          </w:p>
        </w:tc>
        <w:tc>
          <w:tcPr>
            <w:tcW w:w="944" w:type="dxa"/>
            <w:vMerge/>
            <w:tcBorders>
              <w:left w:val="single" w:sz="4" w:space="0" w:color="auto"/>
              <w:bottom w:val="single" w:sz="4" w:space="0" w:color="auto"/>
              <w:right w:val="single" w:sz="4" w:space="0" w:color="auto"/>
            </w:tcBorders>
          </w:tcPr>
          <w:p w:rsidR="005960B9" w:rsidRDefault="005960B9">
            <w:pPr>
              <w:spacing w:after="0" w:line="240" w:lineRule="auto"/>
              <w:ind w:left="-57" w:right="-57"/>
              <w:rPr>
                <w:rFonts w:asciiTheme="minorHAnsi" w:eastAsia="Times New Roman" w:hAnsiTheme="minorHAnsi"/>
                <w:sz w:val="18"/>
                <w:szCs w:val="18"/>
              </w:rPr>
            </w:pPr>
          </w:p>
        </w:tc>
        <w:tc>
          <w:tcPr>
            <w:tcW w:w="1036" w:type="dxa"/>
            <w:tcBorders>
              <w:top w:val="single" w:sz="4" w:space="0" w:color="auto"/>
              <w:left w:val="nil"/>
              <w:bottom w:val="single" w:sz="4" w:space="0" w:color="auto"/>
              <w:right w:val="single" w:sz="4" w:space="0" w:color="auto"/>
            </w:tcBorders>
          </w:tcPr>
          <w:p w:rsidR="005960B9" w:rsidRDefault="0037477D">
            <w:pPr>
              <w:snapToGrid w:val="0"/>
              <w:spacing w:after="0" w:line="240" w:lineRule="auto"/>
              <w:rPr>
                <w:rFonts w:eastAsia="Times New Roman"/>
                <w:color w:val="000000"/>
                <w:sz w:val="18"/>
                <w:szCs w:val="18"/>
              </w:rPr>
            </w:pPr>
            <w:r>
              <w:rPr>
                <w:rFonts w:eastAsia="Times New Roman"/>
                <w:color w:val="000000"/>
                <w:sz w:val="18"/>
                <w:szCs w:val="18"/>
              </w:rPr>
              <w:t>Monito</w:t>
            </w:r>
            <w:r>
              <w:rPr>
                <w:rFonts w:eastAsia="Times New Roman"/>
                <w:color w:val="000000"/>
                <w:sz w:val="18"/>
                <w:szCs w:val="18"/>
                <w:lang w:val="id-ID"/>
              </w:rPr>
              <w:t>-</w:t>
            </w:r>
            <w:r>
              <w:rPr>
                <w:rFonts w:eastAsia="Times New Roman"/>
                <w:color w:val="000000"/>
                <w:sz w:val="18"/>
                <w:szCs w:val="18"/>
              </w:rPr>
              <w:t>ring dan Pembina</w:t>
            </w:r>
            <w:r>
              <w:rPr>
                <w:rFonts w:eastAsia="Times New Roman"/>
                <w:color w:val="000000"/>
                <w:sz w:val="18"/>
                <w:szCs w:val="18"/>
                <w:lang w:val="id-ID"/>
              </w:rPr>
              <w:t>-</w:t>
            </w:r>
            <w:r>
              <w:rPr>
                <w:rFonts w:eastAsia="Times New Roman"/>
                <w:color w:val="000000"/>
                <w:sz w:val="18"/>
                <w:szCs w:val="18"/>
              </w:rPr>
              <w:t xml:space="preserve">an </w:t>
            </w:r>
            <w:r>
              <w:rPr>
                <w:rFonts w:eastAsia="Times New Roman"/>
                <w:color w:val="000000"/>
                <w:sz w:val="18"/>
                <w:szCs w:val="18"/>
                <w:lang w:val="id-ID"/>
              </w:rPr>
              <w:t>k</w:t>
            </w:r>
            <w:r>
              <w:rPr>
                <w:rFonts w:eastAsia="Times New Roman"/>
                <w:color w:val="000000"/>
                <w:sz w:val="18"/>
                <w:szCs w:val="18"/>
              </w:rPr>
              <w:t>egiat</w:t>
            </w:r>
            <w:r>
              <w:rPr>
                <w:rFonts w:eastAsia="Times New Roman"/>
                <w:color w:val="000000"/>
                <w:sz w:val="18"/>
                <w:szCs w:val="18"/>
                <w:lang w:val="id-ID"/>
              </w:rPr>
              <w:t>-</w:t>
            </w:r>
            <w:r>
              <w:rPr>
                <w:rFonts w:eastAsia="Times New Roman"/>
                <w:color w:val="000000"/>
                <w:sz w:val="18"/>
                <w:szCs w:val="18"/>
              </w:rPr>
              <w:t>an RHL</w:t>
            </w:r>
          </w:p>
        </w:tc>
        <w:tc>
          <w:tcPr>
            <w:tcW w:w="236" w:type="dxa"/>
            <w:tcBorders>
              <w:top w:val="single" w:sz="4" w:space="0" w:color="auto"/>
              <w:left w:val="nil"/>
              <w:bottom w:val="single" w:sz="4" w:space="0" w:color="auto"/>
              <w:right w:val="nil"/>
            </w:tcBorders>
          </w:tcPr>
          <w:p w:rsidR="005960B9" w:rsidRDefault="0037477D">
            <w:pPr>
              <w:spacing w:after="0" w:line="240" w:lineRule="auto"/>
              <w:ind w:left="-57" w:right="-57"/>
              <w:rPr>
                <w:rFonts w:asciiTheme="minorHAnsi" w:eastAsia="Times New Roman" w:hAnsiTheme="minorHAnsi"/>
                <w:sz w:val="18"/>
                <w:szCs w:val="18"/>
              </w:rPr>
            </w:pPr>
            <w:r>
              <w:rPr>
                <w:rFonts w:asciiTheme="minorHAnsi" w:eastAsia="Times New Roman" w:hAnsiTheme="minorHAnsi"/>
                <w:sz w:val="18"/>
                <w:szCs w:val="18"/>
              </w:rPr>
              <w:t>-</w:t>
            </w:r>
          </w:p>
        </w:tc>
        <w:tc>
          <w:tcPr>
            <w:tcW w:w="1096" w:type="dxa"/>
            <w:tcBorders>
              <w:top w:val="single" w:sz="4" w:space="0" w:color="auto"/>
              <w:left w:val="nil"/>
              <w:bottom w:val="single" w:sz="4" w:space="0" w:color="auto"/>
              <w:right w:val="single" w:sz="4" w:space="0" w:color="auto"/>
            </w:tcBorders>
          </w:tcPr>
          <w:p w:rsidR="005960B9" w:rsidRDefault="0037477D">
            <w:pPr>
              <w:snapToGrid w:val="0"/>
              <w:spacing w:after="0" w:line="240" w:lineRule="auto"/>
              <w:rPr>
                <w:rFonts w:eastAsia="Times New Roman"/>
                <w:color w:val="000000"/>
                <w:sz w:val="18"/>
                <w:szCs w:val="18"/>
              </w:rPr>
            </w:pPr>
            <w:r>
              <w:rPr>
                <w:rFonts w:eastAsia="Times New Roman"/>
                <w:color w:val="000000"/>
                <w:sz w:val="18"/>
                <w:szCs w:val="18"/>
              </w:rPr>
              <w:t>Terlaksana-nya monitoring dan pembinaan RHL/ Reklamasi</w:t>
            </w:r>
          </w:p>
        </w:tc>
        <w:tc>
          <w:tcPr>
            <w:tcW w:w="876" w:type="dxa"/>
            <w:tcBorders>
              <w:top w:val="single" w:sz="4" w:space="0" w:color="auto"/>
              <w:left w:val="nil"/>
              <w:bottom w:val="single" w:sz="4" w:space="0" w:color="auto"/>
              <w:right w:val="single" w:sz="4" w:space="0" w:color="auto"/>
            </w:tcBorders>
          </w:tcPr>
          <w:p w:rsidR="005960B9" w:rsidRDefault="0037477D">
            <w:pPr>
              <w:snapToGrid w:val="0"/>
              <w:spacing w:after="0" w:line="240" w:lineRule="auto"/>
              <w:rPr>
                <w:rFonts w:eastAsia="Times New Roman"/>
                <w:color w:val="000000"/>
                <w:sz w:val="18"/>
                <w:szCs w:val="18"/>
              </w:rPr>
            </w:pPr>
            <w:r>
              <w:rPr>
                <w:rFonts w:eastAsia="Times New Roman"/>
                <w:color w:val="000000"/>
                <w:sz w:val="18"/>
                <w:szCs w:val="18"/>
              </w:rPr>
              <w:t xml:space="preserve">10 </w:t>
            </w:r>
          </w:p>
          <w:p w:rsidR="005960B9" w:rsidRDefault="0037477D">
            <w:pPr>
              <w:snapToGrid w:val="0"/>
              <w:spacing w:after="0" w:line="240" w:lineRule="auto"/>
              <w:rPr>
                <w:rFonts w:eastAsia="Times New Roman"/>
                <w:color w:val="000000"/>
                <w:sz w:val="18"/>
                <w:szCs w:val="18"/>
              </w:rPr>
            </w:pPr>
            <w:r>
              <w:rPr>
                <w:rFonts w:eastAsia="Times New Roman"/>
                <w:color w:val="000000"/>
                <w:sz w:val="18"/>
                <w:szCs w:val="18"/>
              </w:rPr>
              <w:t>lokasi</w:t>
            </w:r>
          </w:p>
        </w:tc>
        <w:tc>
          <w:tcPr>
            <w:tcW w:w="849" w:type="dxa"/>
            <w:tcBorders>
              <w:top w:val="single" w:sz="4" w:space="0" w:color="auto"/>
              <w:left w:val="nil"/>
              <w:bottom w:val="single" w:sz="4" w:space="0" w:color="auto"/>
              <w:right w:val="single" w:sz="4" w:space="0" w:color="auto"/>
            </w:tcBorders>
          </w:tcPr>
          <w:p w:rsidR="005960B9" w:rsidRDefault="0037477D">
            <w:pPr>
              <w:snapToGrid w:val="0"/>
              <w:spacing w:after="0" w:line="240" w:lineRule="auto"/>
              <w:rPr>
                <w:rFonts w:eastAsia="Times New Roman"/>
                <w:color w:val="000000"/>
                <w:sz w:val="18"/>
                <w:szCs w:val="18"/>
              </w:rPr>
            </w:pPr>
            <w:r>
              <w:rPr>
                <w:rFonts w:eastAsia="Times New Roman"/>
                <w:color w:val="000000"/>
                <w:sz w:val="18"/>
                <w:szCs w:val="18"/>
              </w:rPr>
              <w:t>10lokasi</w:t>
            </w:r>
          </w:p>
        </w:tc>
        <w:tc>
          <w:tcPr>
            <w:tcW w:w="906" w:type="dxa"/>
            <w:tcBorders>
              <w:top w:val="single" w:sz="4" w:space="0" w:color="auto"/>
              <w:left w:val="nil"/>
              <w:bottom w:val="single" w:sz="4" w:space="0" w:color="auto"/>
              <w:right w:val="single" w:sz="4" w:space="0" w:color="auto"/>
            </w:tcBorders>
          </w:tcPr>
          <w:p w:rsidR="005960B9" w:rsidRDefault="0037477D">
            <w:pPr>
              <w:spacing w:after="0" w:line="240" w:lineRule="auto"/>
              <w:jc w:val="center"/>
              <w:rPr>
                <w:rFonts w:asciiTheme="minorHAnsi" w:eastAsia="Times New Roman" w:hAnsiTheme="minorHAnsi"/>
                <w:sz w:val="18"/>
                <w:szCs w:val="18"/>
              </w:rPr>
            </w:pPr>
            <w:r>
              <w:rPr>
                <w:rFonts w:asciiTheme="minorHAnsi" w:eastAsia="Times New Roman" w:hAnsiTheme="minorHAnsi"/>
                <w:sz w:val="18"/>
                <w:szCs w:val="18"/>
              </w:rPr>
              <w:t>100%</w:t>
            </w:r>
          </w:p>
        </w:tc>
        <w:tc>
          <w:tcPr>
            <w:tcW w:w="430" w:type="dxa"/>
            <w:tcBorders>
              <w:top w:val="single" w:sz="4" w:space="0" w:color="auto"/>
              <w:left w:val="nil"/>
              <w:bottom w:val="single" w:sz="4" w:space="0" w:color="auto"/>
              <w:right w:val="single" w:sz="4" w:space="0" w:color="auto"/>
            </w:tcBorders>
          </w:tcPr>
          <w:p w:rsidR="005960B9" w:rsidRDefault="005960B9">
            <w:pPr>
              <w:spacing w:after="0" w:line="240" w:lineRule="auto"/>
              <w:rPr>
                <w:rFonts w:asciiTheme="minorHAnsi" w:eastAsia="Times New Roman" w:hAnsiTheme="minorHAnsi"/>
                <w:sz w:val="18"/>
                <w:szCs w:val="18"/>
                <w:lang w:val="id-ID"/>
              </w:rPr>
            </w:pPr>
          </w:p>
          <w:p w:rsidR="005960B9" w:rsidRDefault="005960B9">
            <w:pPr>
              <w:spacing w:after="0" w:line="240" w:lineRule="auto"/>
              <w:rPr>
                <w:rFonts w:asciiTheme="minorHAnsi" w:eastAsia="Times New Roman" w:hAnsiTheme="minorHAnsi"/>
                <w:sz w:val="18"/>
                <w:szCs w:val="18"/>
                <w:lang w:val="id-ID"/>
              </w:rPr>
            </w:pPr>
          </w:p>
          <w:p w:rsidR="005960B9" w:rsidRDefault="005960B9">
            <w:pPr>
              <w:spacing w:after="0" w:line="240" w:lineRule="auto"/>
              <w:rPr>
                <w:rFonts w:asciiTheme="minorHAnsi" w:eastAsia="Times New Roman" w:hAnsiTheme="minorHAnsi"/>
                <w:sz w:val="18"/>
                <w:szCs w:val="18"/>
                <w:lang w:val="id-ID"/>
              </w:rPr>
            </w:pPr>
          </w:p>
          <w:p w:rsidR="005960B9" w:rsidRDefault="005960B9">
            <w:pPr>
              <w:spacing w:after="0" w:line="240" w:lineRule="auto"/>
              <w:rPr>
                <w:rFonts w:asciiTheme="minorHAnsi" w:eastAsia="Times New Roman" w:hAnsiTheme="minorHAnsi"/>
                <w:sz w:val="18"/>
                <w:szCs w:val="18"/>
                <w:lang w:val="id-ID"/>
              </w:rPr>
            </w:pPr>
          </w:p>
          <w:p w:rsidR="005960B9" w:rsidRDefault="005960B9">
            <w:pPr>
              <w:spacing w:after="0" w:line="240" w:lineRule="auto"/>
              <w:rPr>
                <w:rFonts w:asciiTheme="minorHAnsi" w:eastAsia="Times New Roman" w:hAnsiTheme="minorHAnsi"/>
                <w:sz w:val="18"/>
                <w:szCs w:val="18"/>
                <w:lang w:val="id-ID"/>
              </w:rPr>
            </w:pPr>
          </w:p>
          <w:p w:rsidR="005960B9" w:rsidRDefault="005960B9">
            <w:pPr>
              <w:spacing w:after="0" w:line="240" w:lineRule="auto"/>
              <w:rPr>
                <w:rFonts w:asciiTheme="minorHAnsi" w:eastAsia="Times New Roman" w:hAnsiTheme="minorHAnsi"/>
                <w:sz w:val="18"/>
                <w:szCs w:val="18"/>
                <w:lang w:val="id-ID"/>
              </w:rPr>
            </w:pPr>
          </w:p>
          <w:p w:rsidR="005960B9" w:rsidRDefault="005960B9">
            <w:pPr>
              <w:spacing w:after="0" w:line="240" w:lineRule="auto"/>
              <w:rPr>
                <w:rFonts w:asciiTheme="minorHAnsi" w:eastAsia="Times New Roman" w:hAnsiTheme="minorHAnsi"/>
                <w:sz w:val="18"/>
                <w:szCs w:val="18"/>
                <w:lang w:val="id-ID"/>
              </w:rPr>
            </w:pPr>
          </w:p>
          <w:p w:rsidR="005960B9" w:rsidRDefault="005960B9">
            <w:pPr>
              <w:spacing w:after="0" w:line="240" w:lineRule="auto"/>
              <w:rPr>
                <w:rFonts w:asciiTheme="minorHAnsi" w:eastAsia="Times New Roman" w:hAnsiTheme="minorHAnsi"/>
                <w:sz w:val="18"/>
                <w:szCs w:val="18"/>
                <w:lang w:val="id-ID"/>
              </w:rPr>
            </w:pPr>
          </w:p>
        </w:tc>
      </w:tr>
      <w:tr w:rsidR="005960B9">
        <w:trPr>
          <w:trHeight w:val="300"/>
          <w:jc w:val="center"/>
        </w:trPr>
        <w:tc>
          <w:tcPr>
            <w:tcW w:w="344" w:type="dxa"/>
            <w:vMerge/>
            <w:tcBorders>
              <w:top w:val="single" w:sz="4" w:space="0" w:color="auto"/>
              <w:left w:val="single" w:sz="4" w:space="0" w:color="auto"/>
              <w:right w:val="single" w:sz="4" w:space="0" w:color="auto"/>
            </w:tcBorders>
          </w:tcPr>
          <w:p w:rsidR="005960B9" w:rsidRDefault="005960B9">
            <w:pPr>
              <w:spacing w:after="0" w:line="240" w:lineRule="auto"/>
              <w:ind w:left="-51" w:right="-64"/>
              <w:jc w:val="center"/>
              <w:rPr>
                <w:rFonts w:asciiTheme="minorHAnsi" w:eastAsia="Times New Roman" w:hAnsiTheme="minorHAnsi"/>
                <w:color w:val="000000"/>
                <w:sz w:val="18"/>
                <w:szCs w:val="18"/>
              </w:rPr>
            </w:pPr>
          </w:p>
        </w:tc>
        <w:tc>
          <w:tcPr>
            <w:tcW w:w="1332" w:type="dxa"/>
            <w:vMerge/>
            <w:tcBorders>
              <w:top w:val="single" w:sz="4" w:space="0" w:color="auto"/>
              <w:left w:val="nil"/>
              <w:right w:val="single" w:sz="4" w:space="0" w:color="auto"/>
            </w:tcBorders>
          </w:tcPr>
          <w:p w:rsidR="005960B9" w:rsidRDefault="005960B9">
            <w:pPr>
              <w:spacing w:after="0" w:line="240" w:lineRule="auto"/>
              <w:rPr>
                <w:rFonts w:asciiTheme="minorHAnsi" w:eastAsia="Times New Roman" w:hAnsiTheme="minorHAnsi"/>
                <w:sz w:val="18"/>
                <w:szCs w:val="18"/>
              </w:rPr>
            </w:pPr>
          </w:p>
        </w:tc>
        <w:tc>
          <w:tcPr>
            <w:tcW w:w="944" w:type="dxa"/>
            <w:vMerge/>
            <w:tcBorders>
              <w:top w:val="single" w:sz="4" w:space="0" w:color="auto"/>
              <w:left w:val="single" w:sz="4" w:space="0" w:color="auto"/>
              <w:right w:val="single" w:sz="4" w:space="0" w:color="auto"/>
            </w:tcBorders>
          </w:tcPr>
          <w:p w:rsidR="005960B9" w:rsidRDefault="005960B9">
            <w:pPr>
              <w:spacing w:after="0" w:line="240" w:lineRule="auto"/>
              <w:ind w:left="-57" w:right="-57"/>
              <w:rPr>
                <w:rFonts w:asciiTheme="minorHAnsi" w:eastAsia="Times New Roman" w:hAnsiTheme="minorHAnsi"/>
                <w:sz w:val="18"/>
                <w:szCs w:val="18"/>
              </w:rPr>
            </w:pPr>
          </w:p>
        </w:tc>
        <w:tc>
          <w:tcPr>
            <w:tcW w:w="1036" w:type="dxa"/>
            <w:tcBorders>
              <w:top w:val="single" w:sz="4" w:space="0" w:color="auto"/>
              <w:left w:val="nil"/>
              <w:bottom w:val="single" w:sz="4" w:space="0" w:color="auto"/>
              <w:right w:val="single" w:sz="4" w:space="0" w:color="auto"/>
            </w:tcBorders>
            <w:shd w:val="clear" w:color="auto" w:fill="auto"/>
          </w:tcPr>
          <w:p w:rsidR="005960B9" w:rsidRDefault="0037477D">
            <w:pPr>
              <w:snapToGrid w:val="0"/>
              <w:spacing w:after="0" w:line="240" w:lineRule="auto"/>
              <w:rPr>
                <w:rFonts w:eastAsia="Times New Roman"/>
                <w:color w:val="000000"/>
                <w:sz w:val="18"/>
                <w:szCs w:val="18"/>
              </w:rPr>
            </w:pPr>
            <w:r>
              <w:rPr>
                <w:rFonts w:eastAsia="Times New Roman"/>
                <w:color w:val="000000"/>
                <w:sz w:val="18"/>
                <w:szCs w:val="18"/>
              </w:rPr>
              <w:t>PengendalianPenge</w:t>
            </w:r>
            <w:r>
              <w:rPr>
                <w:rFonts w:eastAsia="Times New Roman"/>
                <w:color w:val="000000"/>
                <w:sz w:val="18"/>
                <w:szCs w:val="18"/>
                <w:lang w:val="id-ID"/>
              </w:rPr>
              <w:t>-</w:t>
            </w:r>
            <w:r>
              <w:rPr>
                <w:rFonts w:eastAsia="Times New Roman"/>
                <w:color w:val="000000"/>
                <w:sz w:val="18"/>
                <w:szCs w:val="18"/>
              </w:rPr>
              <w:t>lolaan Daerah Airan Sungai</w:t>
            </w:r>
          </w:p>
        </w:tc>
        <w:tc>
          <w:tcPr>
            <w:tcW w:w="236" w:type="dxa"/>
            <w:tcBorders>
              <w:top w:val="single" w:sz="4" w:space="0" w:color="auto"/>
              <w:left w:val="nil"/>
              <w:bottom w:val="single" w:sz="4" w:space="0" w:color="auto"/>
              <w:right w:val="nil"/>
            </w:tcBorders>
          </w:tcPr>
          <w:p w:rsidR="005960B9" w:rsidRDefault="0037477D">
            <w:pPr>
              <w:spacing w:after="0" w:line="240" w:lineRule="auto"/>
              <w:ind w:left="-57" w:right="-57"/>
              <w:rPr>
                <w:rFonts w:asciiTheme="minorHAnsi" w:eastAsia="Times New Roman" w:hAnsiTheme="minorHAnsi"/>
                <w:sz w:val="18"/>
                <w:szCs w:val="18"/>
              </w:rPr>
            </w:pPr>
            <w:r>
              <w:rPr>
                <w:rFonts w:asciiTheme="minorHAnsi" w:eastAsia="Times New Roman" w:hAnsiTheme="minorHAnsi"/>
                <w:sz w:val="18"/>
                <w:szCs w:val="18"/>
              </w:rPr>
              <w:t>-</w:t>
            </w:r>
          </w:p>
        </w:tc>
        <w:tc>
          <w:tcPr>
            <w:tcW w:w="1096" w:type="dxa"/>
            <w:tcBorders>
              <w:top w:val="single" w:sz="4" w:space="0" w:color="auto"/>
              <w:left w:val="nil"/>
              <w:bottom w:val="single" w:sz="4" w:space="0" w:color="auto"/>
              <w:right w:val="single" w:sz="4" w:space="0" w:color="auto"/>
            </w:tcBorders>
          </w:tcPr>
          <w:p w:rsidR="005960B9" w:rsidRDefault="0037477D">
            <w:pPr>
              <w:snapToGrid w:val="0"/>
              <w:spacing w:after="0" w:line="240" w:lineRule="auto"/>
              <w:rPr>
                <w:rFonts w:eastAsia="Times New Roman"/>
                <w:color w:val="000000"/>
                <w:sz w:val="18"/>
                <w:szCs w:val="18"/>
              </w:rPr>
            </w:pPr>
            <w:r>
              <w:rPr>
                <w:rFonts w:eastAsia="Times New Roman"/>
                <w:color w:val="000000"/>
                <w:sz w:val="18"/>
                <w:szCs w:val="18"/>
              </w:rPr>
              <w:t>Daerah aliran sungai yang terkendali</w:t>
            </w:r>
          </w:p>
        </w:tc>
        <w:tc>
          <w:tcPr>
            <w:tcW w:w="876" w:type="dxa"/>
            <w:tcBorders>
              <w:top w:val="single" w:sz="4" w:space="0" w:color="auto"/>
              <w:left w:val="nil"/>
              <w:bottom w:val="single" w:sz="4" w:space="0" w:color="auto"/>
              <w:right w:val="single" w:sz="4" w:space="0" w:color="auto"/>
            </w:tcBorders>
          </w:tcPr>
          <w:p w:rsidR="005960B9" w:rsidRDefault="0037477D">
            <w:pPr>
              <w:snapToGrid w:val="0"/>
              <w:spacing w:after="0" w:line="240" w:lineRule="auto"/>
              <w:rPr>
                <w:rFonts w:eastAsia="Times New Roman"/>
                <w:color w:val="000000"/>
                <w:sz w:val="18"/>
                <w:szCs w:val="18"/>
              </w:rPr>
            </w:pPr>
            <w:r>
              <w:rPr>
                <w:rFonts w:eastAsia="Times New Roman"/>
                <w:color w:val="000000"/>
                <w:sz w:val="18"/>
                <w:szCs w:val="18"/>
              </w:rPr>
              <w:t>2 DAS</w:t>
            </w:r>
          </w:p>
        </w:tc>
        <w:tc>
          <w:tcPr>
            <w:tcW w:w="849" w:type="dxa"/>
            <w:tcBorders>
              <w:top w:val="single" w:sz="4" w:space="0" w:color="auto"/>
              <w:left w:val="nil"/>
              <w:bottom w:val="single" w:sz="4" w:space="0" w:color="auto"/>
              <w:right w:val="single" w:sz="4" w:space="0" w:color="auto"/>
            </w:tcBorders>
          </w:tcPr>
          <w:p w:rsidR="005960B9" w:rsidRDefault="0037477D">
            <w:pPr>
              <w:snapToGrid w:val="0"/>
              <w:spacing w:after="0" w:line="240" w:lineRule="auto"/>
              <w:rPr>
                <w:rFonts w:eastAsia="Times New Roman"/>
                <w:color w:val="000000"/>
                <w:sz w:val="18"/>
                <w:szCs w:val="18"/>
                <w:lang w:val="id-ID"/>
              </w:rPr>
            </w:pPr>
            <w:r>
              <w:rPr>
                <w:rFonts w:eastAsia="Times New Roman"/>
                <w:color w:val="000000"/>
                <w:sz w:val="18"/>
                <w:szCs w:val="18"/>
              </w:rPr>
              <w:t xml:space="preserve">2 </w:t>
            </w:r>
            <w:r>
              <w:rPr>
                <w:rFonts w:eastAsia="Times New Roman"/>
                <w:color w:val="000000"/>
                <w:sz w:val="18"/>
                <w:szCs w:val="18"/>
                <w:lang w:val="id-ID"/>
              </w:rPr>
              <w:t>DAS</w:t>
            </w:r>
          </w:p>
        </w:tc>
        <w:tc>
          <w:tcPr>
            <w:tcW w:w="906" w:type="dxa"/>
            <w:tcBorders>
              <w:top w:val="single" w:sz="4" w:space="0" w:color="auto"/>
              <w:left w:val="nil"/>
              <w:bottom w:val="single" w:sz="4" w:space="0" w:color="auto"/>
              <w:right w:val="single" w:sz="4" w:space="0" w:color="auto"/>
            </w:tcBorders>
          </w:tcPr>
          <w:p w:rsidR="005960B9" w:rsidRDefault="0037477D">
            <w:pPr>
              <w:spacing w:after="0" w:line="240" w:lineRule="auto"/>
              <w:jc w:val="center"/>
              <w:rPr>
                <w:rFonts w:asciiTheme="minorHAnsi" w:eastAsia="Times New Roman" w:hAnsiTheme="minorHAnsi"/>
                <w:sz w:val="18"/>
                <w:szCs w:val="18"/>
              </w:rPr>
            </w:pPr>
            <w:r>
              <w:rPr>
                <w:rFonts w:asciiTheme="minorHAnsi" w:eastAsia="Times New Roman" w:hAnsiTheme="minorHAnsi"/>
                <w:sz w:val="18"/>
                <w:szCs w:val="18"/>
              </w:rPr>
              <w:t>100%</w:t>
            </w:r>
          </w:p>
        </w:tc>
        <w:tc>
          <w:tcPr>
            <w:tcW w:w="430" w:type="dxa"/>
            <w:tcBorders>
              <w:top w:val="single" w:sz="4" w:space="0" w:color="auto"/>
              <w:left w:val="nil"/>
              <w:bottom w:val="single" w:sz="4" w:space="0" w:color="auto"/>
              <w:right w:val="single" w:sz="4" w:space="0" w:color="auto"/>
            </w:tcBorders>
          </w:tcPr>
          <w:p w:rsidR="005960B9" w:rsidRDefault="005960B9">
            <w:pPr>
              <w:spacing w:after="0" w:line="240" w:lineRule="auto"/>
              <w:rPr>
                <w:rFonts w:asciiTheme="minorHAnsi" w:eastAsia="Times New Roman" w:hAnsiTheme="minorHAnsi"/>
                <w:sz w:val="18"/>
                <w:szCs w:val="18"/>
              </w:rPr>
            </w:pPr>
          </w:p>
        </w:tc>
      </w:tr>
      <w:tr w:rsidR="005960B9">
        <w:trPr>
          <w:trHeight w:val="764"/>
          <w:jc w:val="center"/>
        </w:trPr>
        <w:tc>
          <w:tcPr>
            <w:tcW w:w="344" w:type="dxa"/>
            <w:vMerge/>
            <w:tcBorders>
              <w:left w:val="single" w:sz="4" w:space="0" w:color="auto"/>
              <w:right w:val="single" w:sz="4" w:space="0" w:color="auto"/>
            </w:tcBorders>
          </w:tcPr>
          <w:p w:rsidR="005960B9" w:rsidRDefault="005960B9">
            <w:pPr>
              <w:spacing w:after="0" w:line="240" w:lineRule="auto"/>
              <w:ind w:left="-51" w:right="-64"/>
              <w:jc w:val="center"/>
              <w:rPr>
                <w:rFonts w:asciiTheme="minorHAnsi" w:eastAsia="Times New Roman" w:hAnsiTheme="minorHAnsi"/>
                <w:color w:val="000000"/>
                <w:sz w:val="18"/>
                <w:szCs w:val="18"/>
              </w:rPr>
            </w:pPr>
          </w:p>
        </w:tc>
        <w:tc>
          <w:tcPr>
            <w:tcW w:w="1332" w:type="dxa"/>
            <w:vMerge/>
            <w:tcBorders>
              <w:left w:val="nil"/>
              <w:right w:val="single" w:sz="4" w:space="0" w:color="auto"/>
            </w:tcBorders>
          </w:tcPr>
          <w:p w:rsidR="005960B9" w:rsidRDefault="005960B9">
            <w:pPr>
              <w:spacing w:after="0" w:line="240" w:lineRule="auto"/>
              <w:rPr>
                <w:rFonts w:asciiTheme="minorHAnsi" w:eastAsia="Times New Roman" w:hAnsiTheme="minorHAnsi"/>
                <w:sz w:val="18"/>
                <w:szCs w:val="18"/>
              </w:rPr>
            </w:pPr>
          </w:p>
        </w:tc>
        <w:tc>
          <w:tcPr>
            <w:tcW w:w="944" w:type="dxa"/>
            <w:vMerge/>
            <w:tcBorders>
              <w:left w:val="single" w:sz="4" w:space="0" w:color="auto"/>
              <w:right w:val="single" w:sz="4" w:space="0" w:color="auto"/>
            </w:tcBorders>
          </w:tcPr>
          <w:p w:rsidR="005960B9" w:rsidRDefault="005960B9">
            <w:pPr>
              <w:spacing w:after="0" w:line="240" w:lineRule="auto"/>
              <w:ind w:left="-57" w:right="-57"/>
              <w:rPr>
                <w:rFonts w:asciiTheme="minorHAnsi" w:eastAsia="Times New Roman" w:hAnsiTheme="minorHAnsi"/>
                <w:sz w:val="18"/>
                <w:szCs w:val="18"/>
              </w:rPr>
            </w:pPr>
          </w:p>
        </w:tc>
        <w:tc>
          <w:tcPr>
            <w:tcW w:w="1036"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rPr>
                <w:rFonts w:asciiTheme="minorHAnsi" w:eastAsia="Times New Roman" w:hAnsiTheme="minorHAnsi"/>
                <w:sz w:val="18"/>
                <w:szCs w:val="18"/>
              </w:rPr>
            </w:pPr>
            <w:r>
              <w:rPr>
                <w:rFonts w:asciiTheme="minorHAnsi" w:eastAsia="Times New Roman" w:hAnsiTheme="minorHAnsi"/>
                <w:sz w:val="18"/>
                <w:szCs w:val="18"/>
              </w:rPr>
              <w:t>Pembuatan Tanaman (DAK)</w:t>
            </w:r>
          </w:p>
        </w:tc>
        <w:tc>
          <w:tcPr>
            <w:tcW w:w="236" w:type="dxa"/>
            <w:tcBorders>
              <w:top w:val="single" w:sz="4" w:space="0" w:color="auto"/>
              <w:left w:val="nil"/>
              <w:bottom w:val="single" w:sz="4" w:space="0" w:color="auto"/>
              <w:right w:val="nil"/>
            </w:tcBorders>
          </w:tcPr>
          <w:p w:rsidR="005960B9" w:rsidRDefault="0037477D">
            <w:pPr>
              <w:spacing w:after="0" w:line="240" w:lineRule="auto"/>
              <w:ind w:left="-57" w:right="-57"/>
              <w:rPr>
                <w:rFonts w:asciiTheme="minorHAnsi" w:eastAsia="Times New Roman" w:hAnsiTheme="minorHAnsi"/>
                <w:sz w:val="18"/>
                <w:szCs w:val="18"/>
              </w:rPr>
            </w:pPr>
            <w:r>
              <w:rPr>
                <w:rFonts w:asciiTheme="minorHAnsi" w:eastAsia="Times New Roman" w:hAnsiTheme="minorHAnsi"/>
                <w:sz w:val="18"/>
                <w:szCs w:val="18"/>
              </w:rPr>
              <w:t>-</w:t>
            </w:r>
          </w:p>
        </w:tc>
        <w:tc>
          <w:tcPr>
            <w:tcW w:w="1096"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rPr>
                <w:rFonts w:asciiTheme="minorHAnsi" w:eastAsia="Times New Roman" w:hAnsiTheme="minorHAnsi"/>
                <w:sz w:val="18"/>
                <w:szCs w:val="18"/>
              </w:rPr>
            </w:pPr>
            <w:r>
              <w:rPr>
                <w:rFonts w:asciiTheme="minorHAnsi" w:eastAsia="Times New Roman" w:hAnsiTheme="minorHAnsi"/>
                <w:sz w:val="18"/>
                <w:szCs w:val="18"/>
              </w:rPr>
              <w:t>Penurunan jumlah lahan kritis, banjir dan tanah longsor</w:t>
            </w:r>
          </w:p>
        </w:tc>
        <w:tc>
          <w:tcPr>
            <w:tcW w:w="876"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jc w:val="center"/>
              <w:rPr>
                <w:rFonts w:asciiTheme="minorHAnsi" w:eastAsia="Times New Roman" w:hAnsiTheme="minorHAnsi"/>
                <w:sz w:val="18"/>
                <w:szCs w:val="18"/>
              </w:rPr>
            </w:pPr>
            <w:r>
              <w:rPr>
                <w:rFonts w:asciiTheme="minorHAnsi" w:eastAsia="Times New Roman" w:hAnsiTheme="minorHAnsi"/>
                <w:sz w:val="18"/>
                <w:szCs w:val="18"/>
              </w:rPr>
              <w:t xml:space="preserve">1.086 </w:t>
            </w:r>
            <w:r>
              <w:rPr>
                <w:rFonts w:asciiTheme="minorHAnsi" w:eastAsia="Times New Roman" w:hAnsiTheme="minorHAnsi"/>
                <w:sz w:val="18"/>
                <w:szCs w:val="18"/>
                <w:lang w:val="id-ID"/>
              </w:rPr>
              <w:t>h</w:t>
            </w:r>
            <w:r>
              <w:rPr>
                <w:rFonts w:asciiTheme="minorHAnsi" w:eastAsia="Times New Roman" w:hAnsiTheme="minorHAnsi"/>
                <w:sz w:val="18"/>
                <w:szCs w:val="18"/>
              </w:rPr>
              <w:t>a</w:t>
            </w:r>
          </w:p>
        </w:tc>
        <w:tc>
          <w:tcPr>
            <w:tcW w:w="849"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jc w:val="center"/>
              <w:rPr>
                <w:rFonts w:asciiTheme="minorHAnsi" w:eastAsia="Times New Roman" w:hAnsiTheme="minorHAnsi"/>
                <w:sz w:val="18"/>
                <w:szCs w:val="18"/>
              </w:rPr>
            </w:pPr>
            <w:r>
              <w:rPr>
                <w:rFonts w:asciiTheme="minorHAnsi" w:eastAsia="Times New Roman" w:hAnsiTheme="minorHAnsi"/>
                <w:sz w:val="18"/>
                <w:szCs w:val="18"/>
              </w:rPr>
              <w:t xml:space="preserve">1.086 </w:t>
            </w:r>
            <w:r>
              <w:rPr>
                <w:rFonts w:asciiTheme="minorHAnsi" w:eastAsia="Times New Roman" w:hAnsiTheme="minorHAnsi"/>
                <w:sz w:val="18"/>
                <w:szCs w:val="18"/>
                <w:lang w:val="id-ID"/>
              </w:rPr>
              <w:t>h</w:t>
            </w:r>
            <w:r>
              <w:rPr>
                <w:rFonts w:asciiTheme="minorHAnsi" w:eastAsia="Times New Roman" w:hAnsiTheme="minorHAnsi"/>
                <w:sz w:val="18"/>
                <w:szCs w:val="18"/>
              </w:rPr>
              <w:t>a</w:t>
            </w:r>
          </w:p>
        </w:tc>
        <w:tc>
          <w:tcPr>
            <w:tcW w:w="906" w:type="dxa"/>
            <w:tcBorders>
              <w:top w:val="single" w:sz="4" w:space="0" w:color="auto"/>
              <w:left w:val="nil"/>
              <w:bottom w:val="single" w:sz="4" w:space="0" w:color="auto"/>
              <w:right w:val="single" w:sz="4" w:space="0" w:color="auto"/>
            </w:tcBorders>
          </w:tcPr>
          <w:p w:rsidR="005960B9" w:rsidRDefault="0037477D">
            <w:pPr>
              <w:spacing w:after="0" w:line="240" w:lineRule="auto"/>
              <w:jc w:val="center"/>
              <w:rPr>
                <w:rFonts w:asciiTheme="minorHAnsi" w:eastAsia="Times New Roman" w:hAnsiTheme="minorHAnsi"/>
                <w:sz w:val="18"/>
                <w:szCs w:val="18"/>
              </w:rPr>
            </w:pPr>
            <w:r>
              <w:rPr>
                <w:rFonts w:asciiTheme="minorHAnsi" w:eastAsia="Times New Roman" w:hAnsiTheme="minorHAnsi"/>
                <w:sz w:val="18"/>
                <w:szCs w:val="18"/>
              </w:rPr>
              <w:t>100%</w:t>
            </w:r>
          </w:p>
        </w:tc>
        <w:tc>
          <w:tcPr>
            <w:tcW w:w="430" w:type="dxa"/>
            <w:tcBorders>
              <w:top w:val="single" w:sz="4" w:space="0" w:color="auto"/>
              <w:left w:val="nil"/>
              <w:bottom w:val="single" w:sz="4" w:space="0" w:color="auto"/>
              <w:right w:val="single" w:sz="4" w:space="0" w:color="auto"/>
            </w:tcBorders>
          </w:tcPr>
          <w:p w:rsidR="005960B9" w:rsidRDefault="005960B9">
            <w:pPr>
              <w:spacing w:after="0" w:line="240" w:lineRule="auto"/>
              <w:rPr>
                <w:rFonts w:asciiTheme="minorHAnsi" w:eastAsia="Times New Roman" w:hAnsiTheme="minorHAnsi"/>
                <w:sz w:val="18"/>
                <w:szCs w:val="18"/>
              </w:rPr>
            </w:pPr>
          </w:p>
        </w:tc>
      </w:tr>
      <w:tr w:rsidR="005960B9">
        <w:trPr>
          <w:trHeight w:val="771"/>
          <w:jc w:val="center"/>
        </w:trPr>
        <w:tc>
          <w:tcPr>
            <w:tcW w:w="344" w:type="dxa"/>
            <w:vMerge/>
            <w:tcBorders>
              <w:left w:val="single" w:sz="4" w:space="0" w:color="auto"/>
              <w:right w:val="single" w:sz="4" w:space="0" w:color="auto"/>
            </w:tcBorders>
          </w:tcPr>
          <w:p w:rsidR="005960B9" w:rsidRDefault="005960B9">
            <w:pPr>
              <w:spacing w:after="0" w:line="240" w:lineRule="auto"/>
              <w:ind w:left="-51" w:right="-64"/>
              <w:jc w:val="center"/>
              <w:rPr>
                <w:rFonts w:asciiTheme="minorHAnsi" w:eastAsia="Times New Roman" w:hAnsiTheme="minorHAnsi"/>
                <w:color w:val="000000"/>
                <w:sz w:val="18"/>
                <w:szCs w:val="18"/>
              </w:rPr>
            </w:pPr>
          </w:p>
        </w:tc>
        <w:tc>
          <w:tcPr>
            <w:tcW w:w="1332" w:type="dxa"/>
            <w:vMerge/>
            <w:tcBorders>
              <w:left w:val="nil"/>
              <w:right w:val="single" w:sz="4" w:space="0" w:color="auto"/>
            </w:tcBorders>
          </w:tcPr>
          <w:p w:rsidR="005960B9" w:rsidRDefault="005960B9">
            <w:pPr>
              <w:spacing w:after="0" w:line="240" w:lineRule="auto"/>
              <w:rPr>
                <w:rFonts w:asciiTheme="minorHAnsi" w:eastAsia="Times New Roman" w:hAnsiTheme="minorHAnsi"/>
                <w:sz w:val="18"/>
                <w:szCs w:val="18"/>
              </w:rPr>
            </w:pPr>
          </w:p>
        </w:tc>
        <w:tc>
          <w:tcPr>
            <w:tcW w:w="944" w:type="dxa"/>
            <w:vMerge/>
            <w:tcBorders>
              <w:left w:val="single" w:sz="4" w:space="0" w:color="auto"/>
              <w:right w:val="single" w:sz="4" w:space="0" w:color="auto"/>
            </w:tcBorders>
          </w:tcPr>
          <w:p w:rsidR="005960B9" w:rsidRDefault="005960B9">
            <w:pPr>
              <w:spacing w:after="0" w:line="240" w:lineRule="auto"/>
              <w:ind w:left="-57" w:right="-57"/>
              <w:rPr>
                <w:rFonts w:asciiTheme="minorHAnsi" w:eastAsia="Times New Roman" w:hAnsiTheme="minorHAnsi"/>
                <w:sz w:val="18"/>
                <w:szCs w:val="18"/>
              </w:rPr>
            </w:pPr>
          </w:p>
        </w:tc>
        <w:tc>
          <w:tcPr>
            <w:tcW w:w="1036"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rPr>
                <w:rFonts w:asciiTheme="minorHAnsi" w:eastAsia="Times New Roman" w:hAnsiTheme="minorHAnsi"/>
                <w:sz w:val="18"/>
                <w:szCs w:val="18"/>
              </w:rPr>
            </w:pPr>
            <w:r>
              <w:rPr>
                <w:rFonts w:asciiTheme="minorHAnsi" w:eastAsia="Times New Roman" w:hAnsiTheme="minorHAnsi"/>
                <w:sz w:val="18"/>
                <w:szCs w:val="18"/>
              </w:rPr>
              <w:t>Pembangunan DAM Penahan (DAK)</w:t>
            </w:r>
          </w:p>
        </w:tc>
        <w:tc>
          <w:tcPr>
            <w:tcW w:w="236" w:type="dxa"/>
            <w:tcBorders>
              <w:top w:val="single" w:sz="4" w:space="0" w:color="auto"/>
              <w:left w:val="nil"/>
              <w:bottom w:val="single" w:sz="4" w:space="0" w:color="auto"/>
              <w:right w:val="nil"/>
            </w:tcBorders>
          </w:tcPr>
          <w:p w:rsidR="005960B9" w:rsidRDefault="0037477D">
            <w:pPr>
              <w:spacing w:after="0" w:line="240" w:lineRule="auto"/>
              <w:ind w:left="-57" w:right="-57"/>
              <w:rPr>
                <w:rFonts w:asciiTheme="minorHAnsi" w:eastAsia="Times New Roman" w:hAnsiTheme="minorHAnsi"/>
                <w:sz w:val="18"/>
                <w:szCs w:val="18"/>
              </w:rPr>
            </w:pPr>
            <w:r>
              <w:rPr>
                <w:rFonts w:asciiTheme="minorHAnsi" w:eastAsia="Times New Roman" w:hAnsiTheme="minorHAnsi"/>
                <w:sz w:val="18"/>
                <w:szCs w:val="18"/>
              </w:rPr>
              <w:t>-</w:t>
            </w:r>
          </w:p>
        </w:tc>
        <w:tc>
          <w:tcPr>
            <w:tcW w:w="1096"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rPr>
                <w:rFonts w:asciiTheme="minorHAnsi" w:eastAsia="Times New Roman" w:hAnsiTheme="minorHAnsi"/>
                <w:sz w:val="18"/>
                <w:szCs w:val="18"/>
              </w:rPr>
            </w:pPr>
            <w:r>
              <w:rPr>
                <w:rFonts w:asciiTheme="minorHAnsi" w:eastAsia="Times New Roman" w:hAnsiTheme="minorHAnsi"/>
                <w:sz w:val="18"/>
                <w:szCs w:val="18"/>
              </w:rPr>
              <w:t>Penurunan jumlah lahan kritis, banjir dan tanah longsor</w:t>
            </w:r>
          </w:p>
        </w:tc>
        <w:tc>
          <w:tcPr>
            <w:tcW w:w="876"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jc w:val="center"/>
              <w:rPr>
                <w:rFonts w:asciiTheme="minorHAnsi" w:eastAsia="Times New Roman" w:hAnsiTheme="minorHAnsi"/>
                <w:sz w:val="18"/>
                <w:szCs w:val="18"/>
              </w:rPr>
            </w:pPr>
            <w:r>
              <w:rPr>
                <w:rFonts w:asciiTheme="minorHAnsi" w:eastAsia="Times New Roman" w:hAnsiTheme="minorHAnsi"/>
                <w:sz w:val="18"/>
                <w:szCs w:val="18"/>
              </w:rPr>
              <w:t>12 Unit</w:t>
            </w:r>
          </w:p>
        </w:tc>
        <w:tc>
          <w:tcPr>
            <w:tcW w:w="849"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jc w:val="center"/>
              <w:rPr>
                <w:rFonts w:asciiTheme="minorHAnsi" w:eastAsia="Times New Roman" w:hAnsiTheme="minorHAnsi"/>
                <w:sz w:val="18"/>
                <w:szCs w:val="18"/>
              </w:rPr>
            </w:pPr>
            <w:r>
              <w:rPr>
                <w:rFonts w:asciiTheme="minorHAnsi" w:eastAsia="Times New Roman" w:hAnsiTheme="minorHAnsi"/>
                <w:sz w:val="18"/>
                <w:szCs w:val="18"/>
              </w:rPr>
              <w:t>12 Unit</w:t>
            </w:r>
          </w:p>
        </w:tc>
        <w:tc>
          <w:tcPr>
            <w:tcW w:w="906" w:type="dxa"/>
            <w:tcBorders>
              <w:top w:val="single" w:sz="4" w:space="0" w:color="auto"/>
              <w:left w:val="nil"/>
              <w:bottom w:val="single" w:sz="4" w:space="0" w:color="auto"/>
              <w:right w:val="single" w:sz="4" w:space="0" w:color="auto"/>
            </w:tcBorders>
          </w:tcPr>
          <w:p w:rsidR="005960B9" w:rsidRDefault="0037477D">
            <w:pPr>
              <w:spacing w:after="0" w:line="240" w:lineRule="auto"/>
              <w:jc w:val="center"/>
              <w:rPr>
                <w:rFonts w:asciiTheme="minorHAnsi" w:eastAsia="Times New Roman" w:hAnsiTheme="minorHAnsi"/>
                <w:sz w:val="18"/>
                <w:szCs w:val="18"/>
              </w:rPr>
            </w:pPr>
            <w:r>
              <w:rPr>
                <w:rFonts w:asciiTheme="minorHAnsi" w:eastAsia="Times New Roman" w:hAnsiTheme="minorHAnsi"/>
                <w:sz w:val="18"/>
                <w:szCs w:val="18"/>
              </w:rPr>
              <w:t>100%</w:t>
            </w:r>
          </w:p>
        </w:tc>
        <w:tc>
          <w:tcPr>
            <w:tcW w:w="430" w:type="dxa"/>
            <w:tcBorders>
              <w:top w:val="single" w:sz="4" w:space="0" w:color="auto"/>
              <w:left w:val="nil"/>
              <w:bottom w:val="single" w:sz="4" w:space="0" w:color="auto"/>
              <w:right w:val="single" w:sz="4" w:space="0" w:color="auto"/>
            </w:tcBorders>
          </w:tcPr>
          <w:p w:rsidR="005960B9" w:rsidRDefault="005960B9">
            <w:pPr>
              <w:spacing w:after="0" w:line="240" w:lineRule="auto"/>
              <w:rPr>
                <w:rFonts w:asciiTheme="minorHAnsi" w:eastAsia="Times New Roman" w:hAnsiTheme="minorHAnsi"/>
                <w:sz w:val="18"/>
                <w:szCs w:val="18"/>
              </w:rPr>
            </w:pPr>
          </w:p>
        </w:tc>
      </w:tr>
      <w:tr w:rsidR="005960B9">
        <w:trPr>
          <w:trHeight w:val="771"/>
          <w:jc w:val="center"/>
        </w:trPr>
        <w:tc>
          <w:tcPr>
            <w:tcW w:w="344" w:type="dxa"/>
            <w:vMerge/>
            <w:tcBorders>
              <w:left w:val="single" w:sz="4" w:space="0" w:color="auto"/>
              <w:right w:val="single" w:sz="4" w:space="0" w:color="auto"/>
            </w:tcBorders>
          </w:tcPr>
          <w:p w:rsidR="005960B9" w:rsidRDefault="005960B9">
            <w:pPr>
              <w:spacing w:after="0" w:line="240" w:lineRule="auto"/>
              <w:ind w:left="-51" w:right="-64"/>
              <w:jc w:val="center"/>
              <w:rPr>
                <w:rFonts w:asciiTheme="minorHAnsi" w:eastAsia="Times New Roman" w:hAnsiTheme="minorHAnsi"/>
                <w:color w:val="000000"/>
                <w:sz w:val="18"/>
                <w:szCs w:val="18"/>
              </w:rPr>
            </w:pPr>
          </w:p>
        </w:tc>
        <w:tc>
          <w:tcPr>
            <w:tcW w:w="1332" w:type="dxa"/>
            <w:vMerge/>
            <w:tcBorders>
              <w:left w:val="nil"/>
              <w:right w:val="single" w:sz="4" w:space="0" w:color="auto"/>
            </w:tcBorders>
          </w:tcPr>
          <w:p w:rsidR="005960B9" w:rsidRDefault="005960B9">
            <w:pPr>
              <w:spacing w:after="0" w:line="240" w:lineRule="auto"/>
              <w:rPr>
                <w:rFonts w:asciiTheme="minorHAnsi" w:eastAsia="Times New Roman" w:hAnsiTheme="minorHAnsi"/>
                <w:sz w:val="18"/>
                <w:szCs w:val="18"/>
              </w:rPr>
            </w:pPr>
          </w:p>
        </w:tc>
        <w:tc>
          <w:tcPr>
            <w:tcW w:w="944" w:type="dxa"/>
            <w:vMerge/>
            <w:tcBorders>
              <w:left w:val="single" w:sz="4" w:space="0" w:color="auto"/>
              <w:bottom w:val="single" w:sz="4" w:space="0" w:color="auto"/>
              <w:right w:val="single" w:sz="4" w:space="0" w:color="auto"/>
            </w:tcBorders>
          </w:tcPr>
          <w:p w:rsidR="005960B9" w:rsidRDefault="005960B9">
            <w:pPr>
              <w:spacing w:after="0" w:line="240" w:lineRule="auto"/>
              <w:ind w:left="-57" w:right="-57"/>
              <w:rPr>
                <w:rFonts w:asciiTheme="minorHAnsi" w:eastAsia="Times New Roman" w:hAnsiTheme="minorHAnsi"/>
                <w:sz w:val="18"/>
                <w:szCs w:val="18"/>
              </w:rPr>
            </w:pPr>
          </w:p>
        </w:tc>
        <w:tc>
          <w:tcPr>
            <w:tcW w:w="1036"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rPr>
                <w:rFonts w:asciiTheme="minorHAnsi" w:eastAsia="Times New Roman" w:hAnsiTheme="minorHAnsi"/>
                <w:sz w:val="18"/>
                <w:szCs w:val="18"/>
              </w:rPr>
            </w:pPr>
            <w:r>
              <w:rPr>
                <w:rFonts w:asciiTheme="minorHAnsi" w:eastAsia="Times New Roman" w:hAnsiTheme="minorHAnsi"/>
                <w:sz w:val="18"/>
                <w:szCs w:val="18"/>
              </w:rPr>
              <w:t>Rehabilitasi Lahan dan Penghijauan Lingkungan</w:t>
            </w:r>
          </w:p>
        </w:tc>
        <w:tc>
          <w:tcPr>
            <w:tcW w:w="236" w:type="dxa"/>
            <w:tcBorders>
              <w:top w:val="single" w:sz="4" w:space="0" w:color="auto"/>
              <w:left w:val="nil"/>
              <w:bottom w:val="single" w:sz="4" w:space="0" w:color="auto"/>
              <w:right w:val="nil"/>
            </w:tcBorders>
          </w:tcPr>
          <w:p w:rsidR="005960B9" w:rsidRDefault="0037477D">
            <w:pPr>
              <w:spacing w:after="0" w:line="240" w:lineRule="auto"/>
              <w:ind w:left="-57" w:right="-57"/>
              <w:rPr>
                <w:rFonts w:asciiTheme="minorHAnsi" w:eastAsia="Times New Roman" w:hAnsiTheme="minorHAnsi"/>
                <w:sz w:val="18"/>
                <w:szCs w:val="18"/>
              </w:rPr>
            </w:pPr>
            <w:r>
              <w:rPr>
                <w:rFonts w:asciiTheme="minorHAnsi" w:eastAsia="Times New Roman" w:hAnsiTheme="minorHAnsi"/>
                <w:sz w:val="18"/>
                <w:szCs w:val="18"/>
              </w:rPr>
              <w:t>-</w:t>
            </w:r>
          </w:p>
        </w:tc>
        <w:tc>
          <w:tcPr>
            <w:tcW w:w="1096"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rPr>
                <w:rFonts w:asciiTheme="minorHAnsi" w:eastAsia="Times New Roman" w:hAnsiTheme="minorHAnsi"/>
                <w:sz w:val="18"/>
                <w:szCs w:val="18"/>
              </w:rPr>
            </w:pPr>
            <w:r>
              <w:rPr>
                <w:rFonts w:asciiTheme="minorHAnsi" w:eastAsia="Times New Roman" w:hAnsiTheme="minorHAnsi"/>
                <w:sz w:val="18"/>
                <w:szCs w:val="18"/>
              </w:rPr>
              <w:t>Terlaksana-nya penana</w:t>
            </w:r>
            <w:r>
              <w:rPr>
                <w:rFonts w:asciiTheme="minorHAnsi" w:eastAsia="Times New Roman" w:hAnsiTheme="minorHAnsi"/>
                <w:sz w:val="18"/>
                <w:szCs w:val="18"/>
                <w:lang w:val="id-ID"/>
              </w:rPr>
              <w:t>-</w:t>
            </w:r>
            <w:r>
              <w:rPr>
                <w:rFonts w:asciiTheme="minorHAnsi" w:eastAsia="Times New Roman" w:hAnsiTheme="minorHAnsi"/>
                <w:sz w:val="18"/>
                <w:szCs w:val="18"/>
              </w:rPr>
              <w:t>man pada lahan kritis</w:t>
            </w:r>
          </w:p>
        </w:tc>
        <w:tc>
          <w:tcPr>
            <w:tcW w:w="876"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jc w:val="center"/>
              <w:rPr>
                <w:rFonts w:asciiTheme="minorHAnsi" w:eastAsia="Times New Roman" w:hAnsiTheme="minorHAnsi"/>
                <w:sz w:val="18"/>
                <w:szCs w:val="18"/>
              </w:rPr>
            </w:pPr>
            <w:r>
              <w:rPr>
                <w:rFonts w:asciiTheme="minorHAnsi" w:eastAsia="Times New Roman" w:hAnsiTheme="minorHAnsi"/>
                <w:sz w:val="18"/>
                <w:szCs w:val="18"/>
              </w:rPr>
              <w:t>10 KPH</w:t>
            </w:r>
          </w:p>
        </w:tc>
        <w:tc>
          <w:tcPr>
            <w:tcW w:w="849"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jc w:val="center"/>
              <w:rPr>
                <w:rFonts w:asciiTheme="minorHAnsi" w:eastAsia="Times New Roman" w:hAnsiTheme="minorHAnsi"/>
                <w:sz w:val="18"/>
                <w:szCs w:val="18"/>
              </w:rPr>
            </w:pPr>
            <w:r>
              <w:rPr>
                <w:rFonts w:asciiTheme="minorHAnsi" w:eastAsia="Times New Roman" w:hAnsiTheme="minorHAnsi"/>
                <w:sz w:val="18"/>
                <w:szCs w:val="18"/>
              </w:rPr>
              <w:t>10 KPH</w:t>
            </w:r>
          </w:p>
        </w:tc>
        <w:tc>
          <w:tcPr>
            <w:tcW w:w="906" w:type="dxa"/>
            <w:tcBorders>
              <w:top w:val="single" w:sz="4" w:space="0" w:color="auto"/>
              <w:left w:val="nil"/>
              <w:bottom w:val="single" w:sz="4" w:space="0" w:color="auto"/>
              <w:right w:val="single" w:sz="4" w:space="0" w:color="auto"/>
            </w:tcBorders>
          </w:tcPr>
          <w:p w:rsidR="005960B9" w:rsidRDefault="0037477D">
            <w:pPr>
              <w:spacing w:after="0" w:line="240" w:lineRule="auto"/>
              <w:jc w:val="center"/>
              <w:rPr>
                <w:rFonts w:asciiTheme="minorHAnsi" w:eastAsia="Times New Roman" w:hAnsiTheme="minorHAnsi"/>
                <w:sz w:val="18"/>
                <w:szCs w:val="18"/>
              </w:rPr>
            </w:pPr>
            <w:r>
              <w:rPr>
                <w:rFonts w:asciiTheme="minorHAnsi" w:eastAsia="Times New Roman" w:hAnsiTheme="minorHAnsi"/>
                <w:sz w:val="18"/>
                <w:szCs w:val="18"/>
              </w:rPr>
              <w:t>100%</w:t>
            </w:r>
          </w:p>
        </w:tc>
        <w:tc>
          <w:tcPr>
            <w:tcW w:w="430" w:type="dxa"/>
            <w:tcBorders>
              <w:top w:val="single" w:sz="4" w:space="0" w:color="auto"/>
              <w:left w:val="nil"/>
              <w:bottom w:val="single" w:sz="4" w:space="0" w:color="auto"/>
              <w:right w:val="single" w:sz="4" w:space="0" w:color="auto"/>
            </w:tcBorders>
          </w:tcPr>
          <w:p w:rsidR="005960B9" w:rsidRDefault="005960B9">
            <w:pPr>
              <w:spacing w:after="0" w:line="240" w:lineRule="auto"/>
              <w:rPr>
                <w:rFonts w:asciiTheme="minorHAnsi" w:eastAsia="Times New Roman" w:hAnsiTheme="minorHAnsi"/>
                <w:sz w:val="18"/>
                <w:szCs w:val="18"/>
              </w:rPr>
            </w:pPr>
          </w:p>
          <w:p w:rsidR="005960B9" w:rsidRDefault="005960B9">
            <w:pPr>
              <w:spacing w:after="0" w:line="240" w:lineRule="auto"/>
              <w:rPr>
                <w:rFonts w:asciiTheme="minorHAnsi" w:eastAsia="Times New Roman" w:hAnsiTheme="minorHAnsi"/>
                <w:sz w:val="18"/>
                <w:szCs w:val="18"/>
              </w:rPr>
            </w:pPr>
          </w:p>
          <w:p w:rsidR="005960B9" w:rsidRDefault="005960B9">
            <w:pPr>
              <w:spacing w:after="0" w:line="240" w:lineRule="auto"/>
              <w:rPr>
                <w:rFonts w:asciiTheme="minorHAnsi" w:eastAsia="Times New Roman" w:hAnsiTheme="minorHAnsi"/>
                <w:sz w:val="18"/>
                <w:szCs w:val="18"/>
              </w:rPr>
            </w:pPr>
          </w:p>
          <w:p w:rsidR="005960B9" w:rsidRDefault="005960B9">
            <w:pPr>
              <w:spacing w:after="0" w:line="240" w:lineRule="auto"/>
              <w:rPr>
                <w:rFonts w:asciiTheme="minorHAnsi" w:eastAsia="Times New Roman" w:hAnsiTheme="minorHAnsi"/>
                <w:sz w:val="18"/>
                <w:szCs w:val="18"/>
              </w:rPr>
            </w:pPr>
          </w:p>
          <w:p w:rsidR="005960B9" w:rsidRDefault="005960B9">
            <w:pPr>
              <w:spacing w:after="0" w:line="240" w:lineRule="auto"/>
              <w:rPr>
                <w:rFonts w:asciiTheme="minorHAnsi" w:eastAsia="Times New Roman" w:hAnsiTheme="minorHAnsi"/>
                <w:sz w:val="18"/>
                <w:szCs w:val="18"/>
              </w:rPr>
            </w:pPr>
          </w:p>
        </w:tc>
      </w:tr>
      <w:tr w:rsidR="005960B9">
        <w:trPr>
          <w:trHeight w:val="300"/>
          <w:jc w:val="center"/>
        </w:trPr>
        <w:tc>
          <w:tcPr>
            <w:tcW w:w="344" w:type="dxa"/>
            <w:vMerge/>
            <w:tcBorders>
              <w:left w:val="single" w:sz="4" w:space="0" w:color="auto"/>
              <w:right w:val="single" w:sz="4" w:space="0" w:color="auto"/>
            </w:tcBorders>
          </w:tcPr>
          <w:p w:rsidR="005960B9" w:rsidRDefault="005960B9">
            <w:pPr>
              <w:spacing w:after="0" w:line="240" w:lineRule="auto"/>
              <w:ind w:left="-51" w:right="-64"/>
              <w:jc w:val="center"/>
              <w:rPr>
                <w:rFonts w:asciiTheme="minorHAnsi" w:eastAsia="Times New Roman" w:hAnsiTheme="minorHAnsi"/>
                <w:color w:val="000000"/>
                <w:sz w:val="18"/>
                <w:szCs w:val="18"/>
              </w:rPr>
            </w:pPr>
          </w:p>
        </w:tc>
        <w:tc>
          <w:tcPr>
            <w:tcW w:w="1332" w:type="dxa"/>
            <w:vMerge/>
            <w:tcBorders>
              <w:left w:val="nil"/>
              <w:right w:val="single" w:sz="4" w:space="0" w:color="auto"/>
            </w:tcBorders>
          </w:tcPr>
          <w:p w:rsidR="005960B9" w:rsidRDefault="005960B9">
            <w:pPr>
              <w:spacing w:after="0" w:line="240" w:lineRule="auto"/>
              <w:rPr>
                <w:rFonts w:asciiTheme="minorHAnsi" w:eastAsia="Times New Roman" w:hAnsiTheme="minorHAnsi"/>
                <w:sz w:val="18"/>
                <w:szCs w:val="18"/>
              </w:rPr>
            </w:pPr>
          </w:p>
        </w:tc>
        <w:tc>
          <w:tcPr>
            <w:tcW w:w="944" w:type="dxa"/>
            <w:vMerge w:val="restart"/>
            <w:tcBorders>
              <w:top w:val="single" w:sz="4" w:space="0" w:color="auto"/>
              <w:left w:val="single" w:sz="4" w:space="0" w:color="auto"/>
              <w:right w:val="single" w:sz="4" w:space="0" w:color="auto"/>
            </w:tcBorders>
          </w:tcPr>
          <w:p w:rsidR="005960B9" w:rsidRDefault="0037477D">
            <w:pPr>
              <w:spacing w:after="0" w:line="240" w:lineRule="auto"/>
              <w:ind w:left="-57" w:right="-57"/>
              <w:rPr>
                <w:rFonts w:asciiTheme="minorHAnsi" w:eastAsia="Times New Roman" w:hAnsiTheme="minorHAnsi"/>
                <w:sz w:val="18"/>
                <w:szCs w:val="18"/>
              </w:rPr>
            </w:pPr>
            <w:r>
              <w:rPr>
                <w:rFonts w:asciiTheme="minorHAnsi" w:eastAsia="Times New Roman" w:hAnsiTheme="minorHAnsi"/>
                <w:sz w:val="18"/>
                <w:szCs w:val="18"/>
              </w:rPr>
              <w:t>Program Perlindungan dan Konservasi Sumber</w:t>
            </w:r>
            <w:r>
              <w:rPr>
                <w:rFonts w:asciiTheme="minorHAnsi" w:eastAsia="Times New Roman" w:hAnsiTheme="minorHAnsi"/>
                <w:sz w:val="18"/>
                <w:szCs w:val="18"/>
                <w:lang w:val="id-ID"/>
              </w:rPr>
              <w:t xml:space="preserve"> D</w:t>
            </w:r>
            <w:r>
              <w:rPr>
                <w:rFonts w:asciiTheme="minorHAnsi" w:eastAsia="Times New Roman" w:hAnsiTheme="minorHAnsi"/>
                <w:sz w:val="18"/>
                <w:szCs w:val="18"/>
              </w:rPr>
              <w:t>aya Alam</w:t>
            </w:r>
          </w:p>
          <w:p w:rsidR="005960B9" w:rsidRDefault="005960B9">
            <w:pPr>
              <w:rPr>
                <w:rFonts w:asciiTheme="minorHAnsi" w:eastAsia="Times New Roman" w:hAnsiTheme="minorHAnsi"/>
                <w:sz w:val="18"/>
                <w:szCs w:val="18"/>
              </w:rPr>
            </w:pPr>
          </w:p>
          <w:p w:rsidR="005960B9" w:rsidRDefault="005960B9">
            <w:pPr>
              <w:rPr>
                <w:rFonts w:asciiTheme="minorHAnsi" w:eastAsia="Times New Roman" w:hAnsiTheme="minorHAnsi"/>
                <w:sz w:val="18"/>
                <w:szCs w:val="18"/>
              </w:rPr>
            </w:pPr>
          </w:p>
          <w:p w:rsidR="005960B9" w:rsidRDefault="005960B9">
            <w:pPr>
              <w:rPr>
                <w:rFonts w:asciiTheme="minorHAnsi" w:eastAsia="Times New Roman" w:hAnsiTheme="minorHAnsi"/>
                <w:sz w:val="18"/>
                <w:szCs w:val="18"/>
              </w:rPr>
            </w:pPr>
          </w:p>
          <w:p w:rsidR="005960B9" w:rsidRDefault="00481240">
            <w:pPr>
              <w:rPr>
                <w:rFonts w:asciiTheme="minorHAnsi" w:eastAsia="Times New Roman" w:hAnsiTheme="minorHAnsi"/>
                <w:sz w:val="18"/>
                <w:szCs w:val="18"/>
              </w:rPr>
            </w:pPr>
            <w:r>
              <w:rPr>
                <w:rFonts w:asciiTheme="minorHAnsi" w:eastAsia="Times New Roman" w:hAnsiTheme="minorHAnsi"/>
                <w:noProof/>
                <w:sz w:val="18"/>
                <w:szCs w:val="18"/>
                <w:lang w:val="id-ID" w:eastAsia="id-ID"/>
              </w:rPr>
              <w:pict>
                <v:shape id="_x0000_s1040" type="#_x0000_t32" style="position:absolute;margin-left:-89.75pt;margin-top:20.5pt;width:403.45pt;height:0;z-index:251677696" o:connectortype="straight" strokecolor="black [3213]" strokeweight="1.25pt"/>
              </w:pict>
            </w:r>
          </w:p>
          <w:p w:rsidR="005960B9" w:rsidRDefault="005960B9">
            <w:pPr>
              <w:rPr>
                <w:rFonts w:asciiTheme="minorHAnsi" w:eastAsia="Times New Roman" w:hAnsiTheme="minorHAnsi"/>
                <w:sz w:val="18"/>
                <w:szCs w:val="18"/>
              </w:rPr>
            </w:pPr>
          </w:p>
          <w:p w:rsidR="005960B9" w:rsidRDefault="005960B9">
            <w:pPr>
              <w:rPr>
                <w:rFonts w:asciiTheme="minorHAnsi" w:eastAsia="Times New Roman" w:hAnsiTheme="minorHAnsi"/>
                <w:sz w:val="18"/>
                <w:szCs w:val="18"/>
              </w:rPr>
            </w:pPr>
          </w:p>
          <w:p w:rsidR="005960B9" w:rsidRDefault="005960B9">
            <w:pPr>
              <w:rPr>
                <w:rFonts w:asciiTheme="minorHAnsi" w:eastAsia="Times New Roman" w:hAnsiTheme="minorHAnsi"/>
                <w:sz w:val="18"/>
                <w:szCs w:val="18"/>
              </w:rPr>
            </w:pPr>
          </w:p>
          <w:p w:rsidR="005960B9" w:rsidRDefault="005960B9">
            <w:pPr>
              <w:rPr>
                <w:rFonts w:asciiTheme="minorHAnsi" w:eastAsia="Times New Roman" w:hAnsiTheme="minorHAnsi"/>
                <w:sz w:val="18"/>
                <w:szCs w:val="18"/>
              </w:rPr>
            </w:pPr>
          </w:p>
          <w:p w:rsidR="005960B9" w:rsidRDefault="005960B9">
            <w:pPr>
              <w:rPr>
                <w:rFonts w:asciiTheme="minorHAnsi" w:eastAsia="Times New Roman" w:hAnsiTheme="minorHAnsi"/>
                <w:sz w:val="18"/>
                <w:szCs w:val="18"/>
              </w:rPr>
            </w:pPr>
          </w:p>
          <w:p w:rsidR="005960B9" w:rsidRDefault="005960B9">
            <w:pPr>
              <w:rPr>
                <w:rFonts w:asciiTheme="minorHAnsi" w:eastAsia="Times New Roman" w:hAnsiTheme="minorHAnsi"/>
                <w:sz w:val="18"/>
                <w:szCs w:val="18"/>
              </w:rPr>
            </w:pPr>
          </w:p>
          <w:p w:rsidR="005960B9" w:rsidRDefault="005960B9">
            <w:pPr>
              <w:rPr>
                <w:rFonts w:asciiTheme="minorHAnsi" w:eastAsia="Times New Roman" w:hAnsiTheme="minorHAnsi"/>
                <w:sz w:val="18"/>
                <w:szCs w:val="18"/>
              </w:rPr>
            </w:pPr>
          </w:p>
        </w:tc>
        <w:tc>
          <w:tcPr>
            <w:tcW w:w="1036" w:type="dxa"/>
            <w:tcBorders>
              <w:top w:val="single" w:sz="4" w:space="0" w:color="auto"/>
              <w:left w:val="nil"/>
              <w:bottom w:val="single" w:sz="4" w:space="0" w:color="auto"/>
              <w:right w:val="single" w:sz="4" w:space="0" w:color="auto"/>
            </w:tcBorders>
          </w:tcPr>
          <w:p w:rsidR="005960B9" w:rsidRDefault="0037477D">
            <w:pPr>
              <w:snapToGrid w:val="0"/>
              <w:spacing w:after="0" w:line="240" w:lineRule="auto"/>
              <w:rPr>
                <w:rFonts w:eastAsia="Times New Roman"/>
                <w:color w:val="000000"/>
                <w:sz w:val="18"/>
                <w:szCs w:val="18"/>
              </w:rPr>
            </w:pPr>
            <w:r>
              <w:rPr>
                <w:rFonts w:eastAsia="Times New Roman"/>
                <w:color w:val="000000"/>
                <w:sz w:val="18"/>
                <w:szCs w:val="18"/>
              </w:rPr>
              <w:lastRenderedPageBreak/>
              <w:t>Pengama</w:t>
            </w:r>
            <w:r>
              <w:rPr>
                <w:rFonts w:eastAsia="Times New Roman"/>
                <w:color w:val="000000"/>
                <w:sz w:val="18"/>
                <w:szCs w:val="18"/>
                <w:lang w:val="id-ID"/>
              </w:rPr>
              <w:t>-</w:t>
            </w:r>
            <w:r>
              <w:rPr>
                <w:rFonts w:eastAsia="Times New Roman"/>
                <w:color w:val="000000"/>
                <w:sz w:val="18"/>
                <w:szCs w:val="18"/>
              </w:rPr>
              <w:t>nan dan perlin</w:t>
            </w:r>
            <w:r>
              <w:rPr>
                <w:rFonts w:eastAsia="Times New Roman"/>
                <w:color w:val="000000"/>
                <w:sz w:val="18"/>
                <w:szCs w:val="18"/>
                <w:lang w:val="id-ID"/>
              </w:rPr>
              <w:t>-</w:t>
            </w:r>
            <w:r>
              <w:rPr>
                <w:rFonts w:eastAsia="Times New Roman"/>
                <w:color w:val="000000"/>
                <w:sz w:val="18"/>
                <w:szCs w:val="18"/>
              </w:rPr>
              <w:t>dungan hutan</w:t>
            </w:r>
          </w:p>
        </w:tc>
        <w:tc>
          <w:tcPr>
            <w:tcW w:w="236" w:type="dxa"/>
            <w:tcBorders>
              <w:top w:val="single" w:sz="4" w:space="0" w:color="auto"/>
              <w:left w:val="nil"/>
              <w:bottom w:val="single" w:sz="4" w:space="0" w:color="auto"/>
              <w:right w:val="nil"/>
            </w:tcBorders>
          </w:tcPr>
          <w:p w:rsidR="005960B9" w:rsidRDefault="0037477D">
            <w:pPr>
              <w:spacing w:after="0" w:line="240" w:lineRule="auto"/>
              <w:ind w:left="-57" w:right="-57"/>
              <w:rPr>
                <w:rFonts w:asciiTheme="minorHAnsi" w:eastAsia="Times New Roman" w:hAnsiTheme="minorHAnsi"/>
                <w:sz w:val="18"/>
                <w:szCs w:val="18"/>
              </w:rPr>
            </w:pPr>
            <w:r>
              <w:rPr>
                <w:rFonts w:asciiTheme="minorHAnsi" w:eastAsia="Times New Roman" w:hAnsiTheme="minorHAnsi"/>
                <w:sz w:val="18"/>
                <w:szCs w:val="18"/>
              </w:rPr>
              <w:t>-</w:t>
            </w:r>
          </w:p>
        </w:tc>
        <w:tc>
          <w:tcPr>
            <w:tcW w:w="1096" w:type="dxa"/>
            <w:tcBorders>
              <w:top w:val="single" w:sz="4" w:space="0" w:color="auto"/>
              <w:left w:val="nil"/>
              <w:bottom w:val="single" w:sz="4" w:space="0" w:color="auto"/>
              <w:right w:val="single" w:sz="4" w:space="0" w:color="auto"/>
            </w:tcBorders>
          </w:tcPr>
          <w:p w:rsidR="005960B9" w:rsidRDefault="0037477D">
            <w:pPr>
              <w:snapToGrid w:val="0"/>
              <w:spacing w:after="0" w:line="240" w:lineRule="auto"/>
              <w:rPr>
                <w:rFonts w:eastAsia="Times New Roman"/>
                <w:color w:val="000000"/>
                <w:sz w:val="18"/>
                <w:szCs w:val="18"/>
              </w:rPr>
            </w:pPr>
            <w:r>
              <w:rPr>
                <w:rFonts w:eastAsia="Times New Roman"/>
                <w:color w:val="000000"/>
                <w:sz w:val="18"/>
                <w:szCs w:val="18"/>
              </w:rPr>
              <w:t>Kasus tindak pidana hutan yang ditindak lanjuti</w:t>
            </w:r>
          </w:p>
        </w:tc>
        <w:tc>
          <w:tcPr>
            <w:tcW w:w="876" w:type="dxa"/>
            <w:tcBorders>
              <w:top w:val="single" w:sz="4" w:space="0" w:color="auto"/>
              <w:left w:val="nil"/>
              <w:bottom w:val="single" w:sz="4" w:space="0" w:color="auto"/>
              <w:right w:val="single" w:sz="4" w:space="0" w:color="auto"/>
            </w:tcBorders>
          </w:tcPr>
          <w:p w:rsidR="005960B9" w:rsidRDefault="0037477D">
            <w:pPr>
              <w:snapToGrid w:val="0"/>
              <w:spacing w:after="0" w:line="240" w:lineRule="auto"/>
              <w:jc w:val="center"/>
              <w:rPr>
                <w:rFonts w:eastAsia="Times New Roman"/>
                <w:color w:val="000000"/>
                <w:sz w:val="18"/>
                <w:szCs w:val="18"/>
              </w:rPr>
            </w:pPr>
            <w:r>
              <w:rPr>
                <w:rFonts w:eastAsia="Times New Roman"/>
                <w:color w:val="000000"/>
                <w:sz w:val="18"/>
                <w:szCs w:val="18"/>
              </w:rPr>
              <w:t>100%</w:t>
            </w:r>
          </w:p>
        </w:tc>
        <w:tc>
          <w:tcPr>
            <w:tcW w:w="849"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jc w:val="center"/>
              <w:rPr>
                <w:rFonts w:asciiTheme="minorHAnsi" w:eastAsia="Times New Roman" w:hAnsiTheme="minorHAnsi"/>
                <w:sz w:val="18"/>
                <w:szCs w:val="18"/>
              </w:rPr>
            </w:pPr>
            <w:r>
              <w:rPr>
                <w:rFonts w:asciiTheme="minorHAnsi" w:eastAsia="Times New Roman" w:hAnsiTheme="minorHAnsi"/>
                <w:sz w:val="18"/>
                <w:szCs w:val="18"/>
              </w:rPr>
              <w:t>100%</w:t>
            </w:r>
          </w:p>
        </w:tc>
        <w:tc>
          <w:tcPr>
            <w:tcW w:w="906" w:type="dxa"/>
            <w:tcBorders>
              <w:top w:val="single" w:sz="4" w:space="0" w:color="auto"/>
              <w:left w:val="nil"/>
              <w:bottom w:val="single" w:sz="4" w:space="0" w:color="auto"/>
              <w:right w:val="single" w:sz="4" w:space="0" w:color="auto"/>
            </w:tcBorders>
          </w:tcPr>
          <w:p w:rsidR="005960B9" w:rsidRDefault="0037477D">
            <w:pPr>
              <w:spacing w:after="0" w:line="240" w:lineRule="auto"/>
              <w:jc w:val="center"/>
              <w:rPr>
                <w:rFonts w:asciiTheme="minorHAnsi" w:eastAsia="Times New Roman" w:hAnsiTheme="minorHAnsi"/>
                <w:sz w:val="18"/>
                <w:szCs w:val="18"/>
              </w:rPr>
            </w:pPr>
            <w:r>
              <w:rPr>
                <w:rFonts w:asciiTheme="minorHAnsi" w:eastAsia="Times New Roman" w:hAnsiTheme="minorHAnsi"/>
                <w:sz w:val="18"/>
                <w:szCs w:val="18"/>
              </w:rPr>
              <w:t>100%</w:t>
            </w:r>
          </w:p>
        </w:tc>
        <w:tc>
          <w:tcPr>
            <w:tcW w:w="430" w:type="dxa"/>
            <w:tcBorders>
              <w:top w:val="single" w:sz="4" w:space="0" w:color="auto"/>
              <w:left w:val="nil"/>
              <w:bottom w:val="single" w:sz="4" w:space="0" w:color="auto"/>
              <w:right w:val="single" w:sz="4" w:space="0" w:color="auto"/>
            </w:tcBorders>
          </w:tcPr>
          <w:p w:rsidR="005960B9" w:rsidRDefault="005960B9">
            <w:pPr>
              <w:spacing w:after="0" w:line="240" w:lineRule="auto"/>
              <w:rPr>
                <w:rFonts w:asciiTheme="minorHAnsi" w:eastAsia="Times New Roman" w:hAnsiTheme="minorHAnsi"/>
                <w:sz w:val="18"/>
                <w:szCs w:val="18"/>
              </w:rPr>
            </w:pPr>
          </w:p>
        </w:tc>
      </w:tr>
      <w:tr w:rsidR="005960B9">
        <w:trPr>
          <w:trHeight w:val="300"/>
          <w:jc w:val="center"/>
        </w:trPr>
        <w:tc>
          <w:tcPr>
            <w:tcW w:w="344" w:type="dxa"/>
            <w:vMerge/>
            <w:tcBorders>
              <w:left w:val="single" w:sz="4" w:space="0" w:color="auto"/>
              <w:right w:val="single" w:sz="4" w:space="0" w:color="auto"/>
            </w:tcBorders>
          </w:tcPr>
          <w:p w:rsidR="005960B9" w:rsidRDefault="005960B9">
            <w:pPr>
              <w:spacing w:after="0" w:line="240" w:lineRule="auto"/>
              <w:ind w:left="-51" w:right="-64"/>
              <w:jc w:val="center"/>
              <w:rPr>
                <w:rFonts w:asciiTheme="minorHAnsi" w:eastAsia="Times New Roman" w:hAnsiTheme="minorHAnsi"/>
                <w:color w:val="000000"/>
                <w:sz w:val="18"/>
                <w:szCs w:val="18"/>
              </w:rPr>
            </w:pPr>
          </w:p>
        </w:tc>
        <w:tc>
          <w:tcPr>
            <w:tcW w:w="1332" w:type="dxa"/>
            <w:vMerge/>
            <w:tcBorders>
              <w:left w:val="nil"/>
              <w:right w:val="single" w:sz="4" w:space="0" w:color="auto"/>
            </w:tcBorders>
          </w:tcPr>
          <w:p w:rsidR="005960B9" w:rsidRDefault="005960B9">
            <w:pPr>
              <w:spacing w:after="0" w:line="240" w:lineRule="auto"/>
              <w:rPr>
                <w:rFonts w:asciiTheme="minorHAnsi" w:eastAsia="Times New Roman" w:hAnsiTheme="minorHAnsi"/>
                <w:sz w:val="18"/>
                <w:szCs w:val="18"/>
              </w:rPr>
            </w:pPr>
          </w:p>
        </w:tc>
        <w:tc>
          <w:tcPr>
            <w:tcW w:w="944" w:type="dxa"/>
            <w:vMerge/>
            <w:tcBorders>
              <w:left w:val="single" w:sz="4" w:space="0" w:color="auto"/>
              <w:right w:val="single" w:sz="4" w:space="0" w:color="auto"/>
            </w:tcBorders>
          </w:tcPr>
          <w:p w:rsidR="005960B9" w:rsidRDefault="005960B9">
            <w:pPr>
              <w:spacing w:after="0" w:line="240" w:lineRule="auto"/>
              <w:ind w:left="-57" w:right="-57"/>
              <w:rPr>
                <w:rFonts w:asciiTheme="minorHAnsi" w:eastAsia="Times New Roman" w:hAnsiTheme="minorHAnsi"/>
                <w:sz w:val="18"/>
                <w:szCs w:val="18"/>
              </w:rPr>
            </w:pPr>
          </w:p>
        </w:tc>
        <w:tc>
          <w:tcPr>
            <w:tcW w:w="1036" w:type="dxa"/>
            <w:tcBorders>
              <w:top w:val="single" w:sz="4" w:space="0" w:color="auto"/>
              <w:left w:val="nil"/>
              <w:bottom w:val="single" w:sz="4" w:space="0" w:color="auto"/>
              <w:right w:val="single" w:sz="4" w:space="0" w:color="auto"/>
            </w:tcBorders>
          </w:tcPr>
          <w:p w:rsidR="005960B9" w:rsidRDefault="0037477D">
            <w:pPr>
              <w:snapToGrid w:val="0"/>
              <w:spacing w:after="0" w:line="240" w:lineRule="auto"/>
              <w:rPr>
                <w:rFonts w:eastAsia="Times New Roman"/>
                <w:color w:val="000000"/>
                <w:sz w:val="18"/>
                <w:szCs w:val="18"/>
              </w:rPr>
            </w:pPr>
            <w:r>
              <w:rPr>
                <w:rFonts w:eastAsia="Times New Roman"/>
                <w:color w:val="000000"/>
                <w:sz w:val="18"/>
                <w:szCs w:val="18"/>
              </w:rPr>
              <w:t>Peningkat-an Peran Serta Masyara</w:t>
            </w:r>
            <w:r>
              <w:rPr>
                <w:rFonts w:eastAsia="Times New Roman"/>
                <w:color w:val="000000"/>
                <w:sz w:val="18"/>
                <w:szCs w:val="18"/>
                <w:lang w:val="id-ID"/>
              </w:rPr>
              <w:t>-</w:t>
            </w:r>
            <w:r>
              <w:rPr>
                <w:rFonts w:eastAsia="Times New Roman"/>
                <w:color w:val="000000"/>
                <w:sz w:val="18"/>
                <w:szCs w:val="18"/>
              </w:rPr>
              <w:t xml:space="preserve">kat </w:t>
            </w:r>
            <w:r>
              <w:rPr>
                <w:rFonts w:eastAsia="Times New Roman"/>
                <w:color w:val="000000"/>
                <w:sz w:val="18"/>
                <w:szCs w:val="18"/>
                <w:lang w:val="id-ID"/>
              </w:rPr>
              <w:t>d</w:t>
            </w:r>
            <w:r>
              <w:rPr>
                <w:rFonts w:eastAsia="Times New Roman"/>
                <w:color w:val="000000"/>
                <w:sz w:val="18"/>
                <w:szCs w:val="18"/>
              </w:rPr>
              <w:t>alam Perlindu</w:t>
            </w:r>
            <w:r>
              <w:rPr>
                <w:rFonts w:eastAsia="Times New Roman"/>
                <w:color w:val="000000"/>
                <w:sz w:val="18"/>
                <w:szCs w:val="18"/>
                <w:lang w:val="id-ID"/>
              </w:rPr>
              <w:t>-</w:t>
            </w:r>
            <w:r>
              <w:rPr>
                <w:rFonts w:eastAsia="Times New Roman"/>
                <w:color w:val="000000"/>
                <w:sz w:val="18"/>
                <w:szCs w:val="18"/>
              </w:rPr>
              <w:t xml:space="preserve">ngan dan Konservasi </w:t>
            </w:r>
            <w:r>
              <w:rPr>
                <w:rFonts w:eastAsia="Times New Roman"/>
                <w:color w:val="000000"/>
                <w:sz w:val="18"/>
                <w:szCs w:val="18"/>
              </w:rPr>
              <w:lastRenderedPageBreak/>
              <w:t>SDA</w:t>
            </w:r>
          </w:p>
        </w:tc>
        <w:tc>
          <w:tcPr>
            <w:tcW w:w="236" w:type="dxa"/>
            <w:tcBorders>
              <w:top w:val="single" w:sz="4" w:space="0" w:color="auto"/>
              <w:left w:val="nil"/>
              <w:bottom w:val="single" w:sz="4" w:space="0" w:color="auto"/>
              <w:right w:val="nil"/>
            </w:tcBorders>
          </w:tcPr>
          <w:p w:rsidR="005960B9" w:rsidRDefault="0037477D">
            <w:pPr>
              <w:spacing w:after="0" w:line="240" w:lineRule="auto"/>
              <w:ind w:left="-57" w:right="-57"/>
              <w:rPr>
                <w:rFonts w:asciiTheme="minorHAnsi" w:eastAsia="Times New Roman" w:hAnsiTheme="minorHAnsi"/>
                <w:sz w:val="18"/>
                <w:szCs w:val="18"/>
              </w:rPr>
            </w:pPr>
            <w:r>
              <w:rPr>
                <w:rFonts w:asciiTheme="minorHAnsi" w:eastAsia="Times New Roman" w:hAnsiTheme="minorHAnsi"/>
                <w:sz w:val="18"/>
                <w:szCs w:val="18"/>
              </w:rPr>
              <w:lastRenderedPageBreak/>
              <w:t>-</w:t>
            </w:r>
          </w:p>
        </w:tc>
        <w:tc>
          <w:tcPr>
            <w:tcW w:w="1096" w:type="dxa"/>
            <w:tcBorders>
              <w:top w:val="single" w:sz="4" w:space="0" w:color="auto"/>
              <w:left w:val="nil"/>
              <w:bottom w:val="single" w:sz="4" w:space="0" w:color="auto"/>
              <w:right w:val="single" w:sz="4" w:space="0" w:color="auto"/>
            </w:tcBorders>
          </w:tcPr>
          <w:p w:rsidR="005960B9" w:rsidRDefault="0037477D">
            <w:pPr>
              <w:snapToGrid w:val="0"/>
              <w:spacing w:after="0" w:line="240" w:lineRule="auto"/>
              <w:rPr>
                <w:rFonts w:eastAsia="Times New Roman"/>
                <w:color w:val="000000"/>
                <w:sz w:val="18"/>
                <w:szCs w:val="18"/>
              </w:rPr>
            </w:pPr>
            <w:r>
              <w:rPr>
                <w:rFonts w:eastAsia="Times New Roman"/>
                <w:color w:val="000000"/>
                <w:sz w:val="18"/>
                <w:szCs w:val="18"/>
              </w:rPr>
              <w:t xml:space="preserve">Jumlah masyarakat yang berperan serta dalam perlindung-an dan konservasi </w:t>
            </w:r>
            <w:r>
              <w:rPr>
                <w:rFonts w:eastAsia="Times New Roman"/>
                <w:color w:val="000000"/>
                <w:sz w:val="18"/>
                <w:szCs w:val="18"/>
              </w:rPr>
              <w:lastRenderedPageBreak/>
              <w:t>sumber daya alam</w:t>
            </w:r>
          </w:p>
        </w:tc>
        <w:tc>
          <w:tcPr>
            <w:tcW w:w="876" w:type="dxa"/>
            <w:tcBorders>
              <w:top w:val="single" w:sz="4" w:space="0" w:color="auto"/>
              <w:left w:val="nil"/>
              <w:bottom w:val="single" w:sz="4" w:space="0" w:color="auto"/>
              <w:right w:val="single" w:sz="4" w:space="0" w:color="auto"/>
            </w:tcBorders>
          </w:tcPr>
          <w:p w:rsidR="005960B9" w:rsidRDefault="0037477D">
            <w:pPr>
              <w:snapToGrid w:val="0"/>
              <w:spacing w:after="0" w:line="240" w:lineRule="auto"/>
              <w:rPr>
                <w:rFonts w:eastAsia="Times New Roman"/>
                <w:color w:val="000000"/>
                <w:sz w:val="18"/>
                <w:szCs w:val="18"/>
              </w:rPr>
            </w:pPr>
            <w:r>
              <w:rPr>
                <w:rFonts w:eastAsia="Times New Roman"/>
                <w:color w:val="000000"/>
                <w:sz w:val="18"/>
                <w:szCs w:val="18"/>
              </w:rPr>
              <w:lastRenderedPageBreak/>
              <w:t>450 orang</w:t>
            </w:r>
          </w:p>
        </w:tc>
        <w:tc>
          <w:tcPr>
            <w:tcW w:w="849" w:type="dxa"/>
            <w:tcBorders>
              <w:top w:val="single" w:sz="4" w:space="0" w:color="auto"/>
              <w:left w:val="nil"/>
              <w:bottom w:val="single" w:sz="4" w:space="0" w:color="auto"/>
              <w:right w:val="single" w:sz="4" w:space="0" w:color="auto"/>
            </w:tcBorders>
          </w:tcPr>
          <w:p w:rsidR="005960B9" w:rsidRDefault="0037477D">
            <w:pPr>
              <w:snapToGrid w:val="0"/>
              <w:spacing w:after="0" w:line="240" w:lineRule="auto"/>
              <w:rPr>
                <w:rFonts w:eastAsia="Times New Roman"/>
                <w:color w:val="000000"/>
                <w:sz w:val="18"/>
                <w:szCs w:val="18"/>
              </w:rPr>
            </w:pPr>
            <w:r>
              <w:rPr>
                <w:rFonts w:eastAsia="Times New Roman"/>
                <w:color w:val="000000"/>
                <w:sz w:val="18"/>
                <w:szCs w:val="18"/>
              </w:rPr>
              <w:t>450 orang</w:t>
            </w:r>
          </w:p>
        </w:tc>
        <w:tc>
          <w:tcPr>
            <w:tcW w:w="906" w:type="dxa"/>
            <w:tcBorders>
              <w:top w:val="single" w:sz="4" w:space="0" w:color="auto"/>
              <w:left w:val="nil"/>
              <w:bottom w:val="single" w:sz="4" w:space="0" w:color="auto"/>
              <w:right w:val="single" w:sz="4" w:space="0" w:color="auto"/>
            </w:tcBorders>
          </w:tcPr>
          <w:p w:rsidR="005960B9" w:rsidRDefault="0037477D">
            <w:pPr>
              <w:spacing w:after="0" w:line="240" w:lineRule="auto"/>
              <w:jc w:val="center"/>
              <w:rPr>
                <w:rFonts w:asciiTheme="minorHAnsi" w:eastAsia="Times New Roman" w:hAnsiTheme="minorHAnsi"/>
                <w:sz w:val="18"/>
                <w:szCs w:val="18"/>
              </w:rPr>
            </w:pPr>
            <w:r>
              <w:rPr>
                <w:rFonts w:asciiTheme="minorHAnsi" w:eastAsia="Times New Roman" w:hAnsiTheme="minorHAnsi"/>
                <w:sz w:val="18"/>
                <w:szCs w:val="18"/>
              </w:rPr>
              <w:t>100%</w:t>
            </w:r>
          </w:p>
        </w:tc>
        <w:tc>
          <w:tcPr>
            <w:tcW w:w="430" w:type="dxa"/>
            <w:tcBorders>
              <w:top w:val="single" w:sz="4" w:space="0" w:color="auto"/>
              <w:left w:val="nil"/>
              <w:bottom w:val="single" w:sz="4" w:space="0" w:color="auto"/>
              <w:right w:val="single" w:sz="4" w:space="0" w:color="auto"/>
            </w:tcBorders>
          </w:tcPr>
          <w:p w:rsidR="005960B9" w:rsidRDefault="005960B9">
            <w:pPr>
              <w:spacing w:after="0" w:line="240" w:lineRule="auto"/>
              <w:rPr>
                <w:rFonts w:asciiTheme="minorHAnsi" w:eastAsia="Times New Roman" w:hAnsiTheme="minorHAnsi"/>
                <w:sz w:val="18"/>
                <w:szCs w:val="18"/>
              </w:rPr>
            </w:pPr>
          </w:p>
        </w:tc>
      </w:tr>
      <w:tr w:rsidR="005960B9">
        <w:trPr>
          <w:trHeight w:val="300"/>
          <w:jc w:val="center"/>
        </w:trPr>
        <w:tc>
          <w:tcPr>
            <w:tcW w:w="344" w:type="dxa"/>
            <w:vMerge/>
            <w:tcBorders>
              <w:left w:val="single" w:sz="4" w:space="0" w:color="auto"/>
              <w:right w:val="single" w:sz="4" w:space="0" w:color="auto"/>
            </w:tcBorders>
          </w:tcPr>
          <w:p w:rsidR="005960B9" w:rsidRDefault="005960B9">
            <w:pPr>
              <w:spacing w:after="0" w:line="240" w:lineRule="auto"/>
              <w:ind w:left="-51" w:right="-64"/>
              <w:jc w:val="center"/>
              <w:rPr>
                <w:rFonts w:asciiTheme="minorHAnsi" w:eastAsia="Times New Roman" w:hAnsiTheme="minorHAnsi"/>
                <w:color w:val="000000"/>
                <w:sz w:val="18"/>
                <w:szCs w:val="18"/>
              </w:rPr>
            </w:pPr>
          </w:p>
        </w:tc>
        <w:tc>
          <w:tcPr>
            <w:tcW w:w="1332" w:type="dxa"/>
            <w:vMerge/>
            <w:tcBorders>
              <w:left w:val="nil"/>
              <w:right w:val="single" w:sz="4" w:space="0" w:color="auto"/>
            </w:tcBorders>
          </w:tcPr>
          <w:p w:rsidR="005960B9" w:rsidRDefault="005960B9">
            <w:pPr>
              <w:spacing w:after="0" w:line="240" w:lineRule="auto"/>
              <w:rPr>
                <w:rFonts w:asciiTheme="minorHAnsi" w:eastAsia="Times New Roman" w:hAnsiTheme="minorHAnsi"/>
                <w:sz w:val="18"/>
                <w:szCs w:val="18"/>
              </w:rPr>
            </w:pPr>
          </w:p>
        </w:tc>
        <w:tc>
          <w:tcPr>
            <w:tcW w:w="944" w:type="dxa"/>
            <w:vMerge/>
            <w:tcBorders>
              <w:left w:val="single" w:sz="4" w:space="0" w:color="auto"/>
              <w:right w:val="single" w:sz="4" w:space="0" w:color="auto"/>
            </w:tcBorders>
          </w:tcPr>
          <w:p w:rsidR="005960B9" w:rsidRDefault="005960B9">
            <w:pPr>
              <w:spacing w:after="0" w:line="240" w:lineRule="auto"/>
              <w:ind w:left="-57" w:right="-57"/>
              <w:rPr>
                <w:rFonts w:asciiTheme="minorHAnsi" w:eastAsia="Times New Roman" w:hAnsiTheme="minorHAnsi"/>
                <w:sz w:val="18"/>
                <w:szCs w:val="18"/>
              </w:rPr>
            </w:pPr>
          </w:p>
        </w:tc>
        <w:tc>
          <w:tcPr>
            <w:tcW w:w="1036" w:type="dxa"/>
            <w:tcBorders>
              <w:top w:val="single" w:sz="4" w:space="0" w:color="auto"/>
              <w:left w:val="nil"/>
              <w:bottom w:val="single" w:sz="4" w:space="0" w:color="auto"/>
              <w:right w:val="single" w:sz="4" w:space="0" w:color="auto"/>
            </w:tcBorders>
          </w:tcPr>
          <w:p w:rsidR="005960B9" w:rsidRDefault="0037477D">
            <w:pPr>
              <w:snapToGrid w:val="0"/>
              <w:spacing w:after="0" w:line="240" w:lineRule="auto"/>
              <w:rPr>
                <w:rFonts w:eastAsia="Times New Roman"/>
                <w:color w:val="000000"/>
                <w:sz w:val="18"/>
                <w:szCs w:val="18"/>
              </w:rPr>
            </w:pPr>
            <w:r>
              <w:rPr>
                <w:rFonts w:eastAsia="Times New Roman"/>
                <w:color w:val="000000"/>
                <w:sz w:val="18"/>
                <w:szCs w:val="18"/>
              </w:rPr>
              <w:t>Pengukur-an simpanan karbon</w:t>
            </w:r>
          </w:p>
        </w:tc>
        <w:tc>
          <w:tcPr>
            <w:tcW w:w="236" w:type="dxa"/>
            <w:tcBorders>
              <w:top w:val="single" w:sz="4" w:space="0" w:color="auto"/>
              <w:left w:val="nil"/>
              <w:bottom w:val="single" w:sz="4" w:space="0" w:color="auto"/>
              <w:right w:val="nil"/>
            </w:tcBorders>
          </w:tcPr>
          <w:p w:rsidR="005960B9" w:rsidRDefault="0037477D">
            <w:pPr>
              <w:spacing w:after="0" w:line="240" w:lineRule="auto"/>
              <w:ind w:left="-57" w:right="-57"/>
              <w:rPr>
                <w:rFonts w:asciiTheme="minorHAnsi" w:eastAsia="Times New Roman" w:hAnsiTheme="minorHAnsi"/>
                <w:sz w:val="18"/>
                <w:szCs w:val="18"/>
              </w:rPr>
            </w:pPr>
            <w:r>
              <w:rPr>
                <w:rFonts w:asciiTheme="minorHAnsi" w:eastAsia="Times New Roman" w:hAnsiTheme="minorHAnsi"/>
                <w:sz w:val="18"/>
                <w:szCs w:val="18"/>
              </w:rPr>
              <w:t>-</w:t>
            </w:r>
          </w:p>
        </w:tc>
        <w:tc>
          <w:tcPr>
            <w:tcW w:w="1096" w:type="dxa"/>
            <w:tcBorders>
              <w:top w:val="single" w:sz="4" w:space="0" w:color="auto"/>
              <w:left w:val="nil"/>
              <w:bottom w:val="single" w:sz="4" w:space="0" w:color="auto"/>
              <w:right w:val="single" w:sz="4" w:space="0" w:color="auto"/>
            </w:tcBorders>
          </w:tcPr>
          <w:p w:rsidR="005960B9" w:rsidRDefault="0037477D">
            <w:pPr>
              <w:snapToGrid w:val="0"/>
              <w:spacing w:after="0" w:line="240" w:lineRule="auto"/>
              <w:rPr>
                <w:rFonts w:eastAsia="Times New Roman"/>
                <w:color w:val="000000"/>
                <w:sz w:val="18"/>
                <w:szCs w:val="18"/>
              </w:rPr>
            </w:pPr>
            <w:r>
              <w:rPr>
                <w:rFonts w:eastAsia="Times New Roman"/>
                <w:color w:val="000000"/>
                <w:sz w:val="18"/>
                <w:szCs w:val="18"/>
              </w:rPr>
              <w:t>Tersedia-nya data simpanan karbon</w:t>
            </w:r>
          </w:p>
        </w:tc>
        <w:tc>
          <w:tcPr>
            <w:tcW w:w="876" w:type="dxa"/>
            <w:tcBorders>
              <w:top w:val="single" w:sz="4" w:space="0" w:color="auto"/>
              <w:left w:val="nil"/>
              <w:bottom w:val="single" w:sz="4" w:space="0" w:color="auto"/>
              <w:right w:val="single" w:sz="4" w:space="0" w:color="auto"/>
            </w:tcBorders>
          </w:tcPr>
          <w:p w:rsidR="005960B9" w:rsidRDefault="0037477D">
            <w:pPr>
              <w:snapToGrid w:val="0"/>
              <w:spacing w:after="0" w:line="240" w:lineRule="auto"/>
              <w:rPr>
                <w:rFonts w:eastAsia="Times New Roman"/>
                <w:color w:val="000000"/>
                <w:sz w:val="18"/>
                <w:szCs w:val="18"/>
              </w:rPr>
            </w:pPr>
            <w:r>
              <w:rPr>
                <w:rFonts w:eastAsia="Times New Roman"/>
                <w:color w:val="000000"/>
                <w:sz w:val="18"/>
                <w:szCs w:val="18"/>
              </w:rPr>
              <w:t xml:space="preserve">20 </w:t>
            </w:r>
          </w:p>
          <w:p w:rsidR="005960B9" w:rsidRDefault="0037477D">
            <w:pPr>
              <w:snapToGrid w:val="0"/>
              <w:spacing w:after="0" w:line="240" w:lineRule="auto"/>
              <w:rPr>
                <w:rFonts w:eastAsia="Times New Roman"/>
                <w:color w:val="000000"/>
                <w:sz w:val="18"/>
                <w:szCs w:val="18"/>
              </w:rPr>
            </w:pPr>
            <w:r>
              <w:rPr>
                <w:rFonts w:eastAsia="Times New Roman"/>
                <w:color w:val="000000"/>
                <w:sz w:val="18"/>
                <w:szCs w:val="18"/>
              </w:rPr>
              <w:t>petak</w:t>
            </w:r>
          </w:p>
        </w:tc>
        <w:tc>
          <w:tcPr>
            <w:tcW w:w="849" w:type="dxa"/>
            <w:tcBorders>
              <w:top w:val="single" w:sz="4" w:space="0" w:color="auto"/>
              <w:left w:val="nil"/>
              <w:bottom w:val="single" w:sz="4" w:space="0" w:color="auto"/>
              <w:right w:val="single" w:sz="4" w:space="0" w:color="auto"/>
            </w:tcBorders>
          </w:tcPr>
          <w:p w:rsidR="005960B9" w:rsidRDefault="0037477D">
            <w:pPr>
              <w:snapToGrid w:val="0"/>
              <w:spacing w:after="0" w:line="240" w:lineRule="auto"/>
              <w:rPr>
                <w:rFonts w:eastAsia="Times New Roman"/>
                <w:color w:val="000000"/>
                <w:sz w:val="18"/>
                <w:szCs w:val="18"/>
              </w:rPr>
            </w:pPr>
            <w:r>
              <w:rPr>
                <w:rFonts w:eastAsia="Times New Roman"/>
                <w:color w:val="000000"/>
                <w:sz w:val="18"/>
                <w:szCs w:val="18"/>
              </w:rPr>
              <w:t>20 petak</w:t>
            </w:r>
          </w:p>
        </w:tc>
        <w:tc>
          <w:tcPr>
            <w:tcW w:w="906" w:type="dxa"/>
            <w:tcBorders>
              <w:top w:val="single" w:sz="4" w:space="0" w:color="auto"/>
              <w:left w:val="nil"/>
              <w:bottom w:val="single" w:sz="4" w:space="0" w:color="auto"/>
              <w:right w:val="single" w:sz="4" w:space="0" w:color="auto"/>
            </w:tcBorders>
          </w:tcPr>
          <w:p w:rsidR="005960B9" w:rsidRDefault="0037477D">
            <w:pPr>
              <w:spacing w:after="0" w:line="240" w:lineRule="auto"/>
              <w:jc w:val="center"/>
              <w:rPr>
                <w:rFonts w:asciiTheme="minorHAnsi" w:eastAsia="Times New Roman" w:hAnsiTheme="minorHAnsi"/>
                <w:sz w:val="18"/>
                <w:szCs w:val="18"/>
              </w:rPr>
            </w:pPr>
            <w:r>
              <w:rPr>
                <w:rFonts w:asciiTheme="minorHAnsi" w:eastAsia="Times New Roman" w:hAnsiTheme="minorHAnsi"/>
                <w:sz w:val="18"/>
                <w:szCs w:val="18"/>
              </w:rPr>
              <w:t>100%</w:t>
            </w:r>
          </w:p>
        </w:tc>
        <w:tc>
          <w:tcPr>
            <w:tcW w:w="430" w:type="dxa"/>
            <w:tcBorders>
              <w:top w:val="single" w:sz="4" w:space="0" w:color="auto"/>
              <w:left w:val="nil"/>
              <w:bottom w:val="single" w:sz="4" w:space="0" w:color="auto"/>
              <w:right w:val="single" w:sz="4" w:space="0" w:color="auto"/>
            </w:tcBorders>
          </w:tcPr>
          <w:p w:rsidR="005960B9" w:rsidRDefault="005960B9">
            <w:pPr>
              <w:spacing w:after="0" w:line="240" w:lineRule="auto"/>
              <w:rPr>
                <w:rFonts w:asciiTheme="minorHAnsi" w:eastAsia="Times New Roman" w:hAnsiTheme="minorHAnsi"/>
                <w:sz w:val="18"/>
                <w:szCs w:val="18"/>
              </w:rPr>
            </w:pPr>
          </w:p>
        </w:tc>
      </w:tr>
      <w:tr w:rsidR="005960B9">
        <w:trPr>
          <w:trHeight w:val="988"/>
          <w:jc w:val="center"/>
        </w:trPr>
        <w:tc>
          <w:tcPr>
            <w:tcW w:w="344" w:type="dxa"/>
            <w:vMerge/>
            <w:tcBorders>
              <w:left w:val="single" w:sz="4" w:space="0" w:color="auto"/>
              <w:bottom w:val="single" w:sz="4" w:space="0" w:color="auto"/>
              <w:right w:val="single" w:sz="4" w:space="0" w:color="auto"/>
            </w:tcBorders>
          </w:tcPr>
          <w:p w:rsidR="005960B9" w:rsidRDefault="005960B9">
            <w:pPr>
              <w:spacing w:after="0" w:line="240" w:lineRule="auto"/>
              <w:ind w:left="-51" w:right="-64"/>
              <w:jc w:val="center"/>
              <w:rPr>
                <w:rFonts w:asciiTheme="minorHAnsi" w:eastAsia="Times New Roman" w:hAnsiTheme="minorHAnsi"/>
                <w:color w:val="000000"/>
                <w:sz w:val="18"/>
                <w:szCs w:val="18"/>
              </w:rPr>
            </w:pPr>
          </w:p>
        </w:tc>
        <w:tc>
          <w:tcPr>
            <w:tcW w:w="1332" w:type="dxa"/>
            <w:vMerge/>
            <w:tcBorders>
              <w:left w:val="nil"/>
              <w:bottom w:val="single" w:sz="4" w:space="0" w:color="auto"/>
              <w:right w:val="single" w:sz="4" w:space="0" w:color="auto"/>
            </w:tcBorders>
          </w:tcPr>
          <w:p w:rsidR="005960B9" w:rsidRDefault="005960B9">
            <w:pPr>
              <w:spacing w:after="0" w:line="240" w:lineRule="auto"/>
              <w:rPr>
                <w:rFonts w:asciiTheme="minorHAnsi" w:eastAsia="Times New Roman" w:hAnsiTheme="minorHAnsi"/>
                <w:sz w:val="18"/>
                <w:szCs w:val="18"/>
              </w:rPr>
            </w:pPr>
          </w:p>
        </w:tc>
        <w:tc>
          <w:tcPr>
            <w:tcW w:w="944" w:type="dxa"/>
            <w:vMerge/>
            <w:tcBorders>
              <w:left w:val="single" w:sz="4" w:space="0" w:color="auto"/>
              <w:bottom w:val="single" w:sz="4" w:space="0" w:color="auto"/>
              <w:right w:val="single" w:sz="4" w:space="0" w:color="auto"/>
            </w:tcBorders>
          </w:tcPr>
          <w:p w:rsidR="005960B9" w:rsidRDefault="005960B9">
            <w:pPr>
              <w:spacing w:after="0" w:line="240" w:lineRule="auto"/>
              <w:ind w:left="-57" w:right="-57"/>
              <w:rPr>
                <w:rFonts w:asciiTheme="minorHAnsi" w:eastAsia="Times New Roman" w:hAnsiTheme="minorHAnsi"/>
                <w:sz w:val="18"/>
                <w:szCs w:val="18"/>
              </w:rPr>
            </w:pPr>
          </w:p>
        </w:tc>
        <w:tc>
          <w:tcPr>
            <w:tcW w:w="1036" w:type="dxa"/>
            <w:tcBorders>
              <w:top w:val="single" w:sz="4" w:space="0" w:color="auto"/>
              <w:left w:val="nil"/>
              <w:bottom w:val="single" w:sz="4" w:space="0" w:color="auto"/>
              <w:right w:val="single" w:sz="4" w:space="0" w:color="auto"/>
            </w:tcBorders>
          </w:tcPr>
          <w:p w:rsidR="005960B9" w:rsidRDefault="0037477D">
            <w:pPr>
              <w:snapToGrid w:val="0"/>
              <w:spacing w:after="0" w:line="240" w:lineRule="auto"/>
              <w:rPr>
                <w:rFonts w:eastAsia="Times New Roman"/>
                <w:color w:val="000000"/>
                <w:sz w:val="18"/>
                <w:szCs w:val="18"/>
              </w:rPr>
            </w:pPr>
            <w:r>
              <w:rPr>
                <w:rFonts w:eastAsia="Times New Roman"/>
                <w:color w:val="000000"/>
                <w:sz w:val="18"/>
                <w:szCs w:val="18"/>
              </w:rPr>
              <w:t>Konservasi Alam di Wilayah Kelola KPH</w:t>
            </w:r>
          </w:p>
        </w:tc>
        <w:tc>
          <w:tcPr>
            <w:tcW w:w="236" w:type="dxa"/>
            <w:tcBorders>
              <w:top w:val="single" w:sz="4" w:space="0" w:color="auto"/>
              <w:left w:val="nil"/>
              <w:bottom w:val="single" w:sz="4" w:space="0" w:color="auto"/>
              <w:right w:val="nil"/>
            </w:tcBorders>
          </w:tcPr>
          <w:p w:rsidR="005960B9" w:rsidRDefault="0037477D">
            <w:pPr>
              <w:spacing w:after="0" w:line="240" w:lineRule="auto"/>
              <w:ind w:left="-57" w:right="-57"/>
              <w:rPr>
                <w:rFonts w:asciiTheme="minorHAnsi" w:eastAsia="Times New Roman" w:hAnsiTheme="minorHAnsi"/>
                <w:sz w:val="18"/>
                <w:szCs w:val="18"/>
              </w:rPr>
            </w:pPr>
            <w:r>
              <w:rPr>
                <w:rFonts w:asciiTheme="minorHAnsi" w:eastAsia="Times New Roman" w:hAnsiTheme="minorHAnsi"/>
                <w:sz w:val="18"/>
                <w:szCs w:val="18"/>
              </w:rPr>
              <w:t>-</w:t>
            </w:r>
          </w:p>
        </w:tc>
        <w:tc>
          <w:tcPr>
            <w:tcW w:w="1096" w:type="dxa"/>
            <w:tcBorders>
              <w:top w:val="single" w:sz="4" w:space="0" w:color="auto"/>
              <w:left w:val="nil"/>
              <w:bottom w:val="single" w:sz="4" w:space="0" w:color="auto"/>
              <w:right w:val="single" w:sz="4" w:space="0" w:color="auto"/>
            </w:tcBorders>
          </w:tcPr>
          <w:p w:rsidR="005960B9" w:rsidRDefault="0037477D">
            <w:pPr>
              <w:snapToGrid w:val="0"/>
              <w:spacing w:after="0" w:line="240" w:lineRule="auto"/>
              <w:rPr>
                <w:rFonts w:eastAsia="Times New Roman"/>
                <w:color w:val="000000"/>
                <w:sz w:val="18"/>
                <w:szCs w:val="18"/>
              </w:rPr>
            </w:pPr>
            <w:r>
              <w:rPr>
                <w:rFonts w:eastAsia="Times New Roman"/>
                <w:color w:val="000000"/>
                <w:sz w:val="18"/>
                <w:szCs w:val="18"/>
              </w:rPr>
              <w:t>Wilayah kelola KPH yang di konservasi</w:t>
            </w:r>
          </w:p>
        </w:tc>
        <w:tc>
          <w:tcPr>
            <w:tcW w:w="876" w:type="dxa"/>
            <w:tcBorders>
              <w:top w:val="single" w:sz="4" w:space="0" w:color="auto"/>
              <w:left w:val="nil"/>
              <w:bottom w:val="single" w:sz="4" w:space="0" w:color="auto"/>
              <w:right w:val="single" w:sz="4" w:space="0" w:color="auto"/>
            </w:tcBorders>
          </w:tcPr>
          <w:p w:rsidR="005960B9" w:rsidRDefault="0037477D">
            <w:pPr>
              <w:snapToGrid w:val="0"/>
              <w:spacing w:after="0" w:line="240" w:lineRule="auto"/>
              <w:rPr>
                <w:rFonts w:eastAsia="Times New Roman"/>
                <w:color w:val="000000"/>
                <w:sz w:val="18"/>
                <w:szCs w:val="18"/>
              </w:rPr>
            </w:pPr>
            <w:r>
              <w:rPr>
                <w:rFonts w:eastAsia="Times New Roman"/>
                <w:color w:val="000000"/>
                <w:sz w:val="18"/>
                <w:szCs w:val="18"/>
              </w:rPr>
              <w:t>1 lokasi</w:t>
            </w:r>
          </w:p>
        </w:tc>
        <w:tc>
          <w:tcPr>
            <w:tcW w:w="849" w:type="dxa"/>
            <w:tcBorders>
              <w:top w:val="single" w:sz="4" w:space="0" w:color="auto"/>
              <w:left w:val="nil"/>
              <w:bottom w:val="single" w:sz="4" w:space="0" w:color="auto"/>
              <w:right w:val="single" w:sz="4" w:space="0" w:color="auto"/>
            </w:tcBorders>
          </w:tcPr>
          <w:p w:rsidR="005960B9" w:rsidRDefault="0037477D">
            <w:pPr>
              <w:snapToGrid w:val="0"/>
              <w:spacing w:after="0" w:line="240" w:lineRule="auto"/>
              <w:rPr>
                <w:rFonts w:eastAsia="Times New Roman"/>
                <w:color w:val="000000"/>
                <w:sz w:val="18"/>
                <w:szCs w:val="18"/>
              </w:rPr>
            </w:pPr>
            <w:r>
              <w:rPr>
                <w:rFonts w:eastAsia="Times New Roman"/>
                <w:color w:val="000000"/>
                <w:sz w:val="18"/>
                <w:szCs w:val="18"/>
              </w:rPr>
              <w:t>1 lokasi</w:t>
            </w:r>
          </w:p>
        </w:tc>
        <w:tc>
          <w:tcPr>
            <w:tcW w:w="906" w:type="dxa"/>
            <w:tcBorders>
              <w:top w:val="single" w:sz="4" w:space="0" w:color="auto"/>
              <w:left w:val="nil"/>
              <w:bottom w:val="single" w:sz="4" w:space="0" w:color="auto"/>
              <w:right w:val="single" w:sz="4" w:space="0" w:color="auto"/>
            </w:tcBorders>
          </w:tcPr>
          <w:p w:rsidR="005960B9" w:rsidRDefault="0037477D">
            <w:pPr>
              <w:spacing w:after="0" w:line="240" w:lineRule="auto"/>
              <w:jc w:val="center"/>
              <w:rPr>
                <w:rFonts w:asciiTheme="minorHAnsi" w:eastAsia="Times New Roman" w:hAnsiTheme="minorHAnsi"/>
                <w:sz w:val="18"/>
                <w:szCs w:val="18"/>
              </w:rPr>
            </w:pPr>
            <w:r>
              <w:rPr>
                <w:rFonts w:asciiTheme="minorHAnsi" w:eastAsia="Times New Roman" w:hAnsiTheme="minorHAnsi"/>
                <w:sz w:val="18"/>
                <w:szCs w:val="18"/>
              </w:rPr>
              <w:t>100%</w:t>
            </w:r>
          </w:p>
        </w:tc>
        <w:tc>
          <w:tcPr>
            <w:tcW w:w="430" w:type="dxa"/>
            <w:tcBorders>
              <w:top w:val="single" w:sz="4" w:space="0" w:color="auto"/>
              <w:left w:val="nil"/>
              <w:bottom w:val="single" w:sz="4" w:space="0" w:color="auto"/>
              <w:right w:val="single" w:sz="4" w:space="0" w:color="auto"/>
            </w:tcBorders>
          </w:tcPr>
          <w:p w:rsidR="005960B9" w:rsidRDefault="005960B9">
            <w:pPr>
              <w:spacing w:after="0" w:line="240" w:lineRule="auto"/>
              <w:rPr>
                <w:rFonts w:asciiTheme="minorHAnsi" w:eastAsia="Times New Roman" w:hAnsiTheme="minorHAnsi"/>
                <w:sz w:val="18"/>
                <w:szCs w:val="18"/>
              </w:rPr>
            </w:pPr>
          </w:p>
        </w:tc>
      </w:tr>
      <w:tr w:rsidR="005960B9">
        <w:trPr>
          <w:trHeight w:val="51"/>
          <w:jc w:val="center"/>
        </w:trPr>
        <w:tc>
          <w:tcPr>
            <w:tcW w:w="344" w:type="dxa"/>
            <w:vMerge/>
            <w:tcBorders>
              <w:left w:val="single" w:sz="4" w:space="0" w:color="auto"/>
              <w:right w:val="single" w:sz="4" w:space="0" w:color="auto"/>
            </w:tcBorders>
          </w:tcPr>
          <w:p w:rsidR="005960B9" w:rsidRDefault="005960B9">
            <w:pPr>
              <w:spacing w:after="0" w:line="240" w:lineRule="auto"/>
              <w:ind w:left="-51" w:right="-64"/>
              <w:jc w:val="center"/>
              <w:rPr>
                <w:rFonts w:asciiTheme="minorHAnsi" w:eastAsia="Times New Roman" w:hAnsiTheme="minorHAnsi"/>
                <w:color w:val="000000"/>
                <w:sz w:val="18"/>
                <w:szCs w:val="18"/>
              </w:rPr>
            </w:pPr>
          </w:p>
        </w:tc>
        <w:tc>
          <w:tcPr>
            <w:tcW w:w="1332" w:type="dxa"/>
            <w:vMerge/>
            <w:tcBorders>
              <w:left w:val="nil"/>
              <w:right w:val="single" w:sz="4" w:space="0" w:color="auto"/>
            </w:tcBorders>
          </w:tcPr>
          <w:p w:rsidR="005960B9" w:rsidRDefault="005960B9">
            <w:pPr>
              <w:spacing w:after="0" w:line="240" w:lineRule="auto"/>
              <w:rPr>
                <w:rFonts w:asciiTheme="minorHAnsi" w:eastAsia="Times New Roman" w:hAnsiTheme="minorHAnsi"/>
                <w:sz w:val="18"/>
                <w:szCs w:val="18"/>
              </w:rPr>
            </w:pPr>
          </w:p>
        </w:tc>
        <w:tc>
          <w:tcPr>
            <w:tcW w:w="944" w:type="dxa"/>
            <w:vMerge/>
            <w:tcBorders>
              <w:left w:val="single" w:sz="4" w:space="0" w:color="auto"/>
              <w:right w:val="single" w:sz="4" w:space="0" w:color="auto"/>
            </w:tcBorders>
          </w:tcPr>
          <w:p w:rsidR="005960B9" w:rsidRDefault="005960B9">
            <w:pPr>
              <w:spacing w:after="0" w:line="240" w:lineRule="auto"/>
              <w:ind w:left="-57" w:right="-57"/>
              <w:rPr>
                <w:rFonts w:asciiTheme="minorHAnsi" w:eastAsia="Times New Roman" w:hAnsiTheme="minorHAnsi"/>
                <w:sz w:val="18"/>
                <w:szCs w:val="18"/>
              </w:rPr>
            </w:pPr>
          </w:p>
        </w:tc>
        <w:tc>
          <w:tcPr>
            <w:tcW w:w="1036" w:type="dxa"/>
            <w:tcBorders>
              <w:top w:val="single" w:sz="4" w:space="0" w:color="auto"/>
              <w:left w:val="nil"/>
              <w:bottom w:val="single" w:sz="4" w:space="0" w:color="auto"/>
              <w:right w:val="single" w:sz="4" w:space="0" w:color="auto"/>
            </w:tcBorders>
          </w:tcPr>
          <w:p w:rsidR="005960B9" w:rsidRDefault="0037477D">
            <w:pPr>
              <w:snapToGrid w:val="0"/>
              <w:spacing w:after="0" w:line="240" w:lineRule="auto"/>
              <w:rPr>
                <w:rFonts w:eastAsia="Times New Roman"/>
                <w:color w:val="000000"/>
                <w:sz w:val="18"/>
                <w:szCs w:val="18"/>
              </w:rPr>
            </w:pPr>
            <w:r>
              <w:rPr>
                <w:rFonts w:eastAsia="Times New Roman"/>
                <w:color w:val="000000"/>
                <w:sz w:val="18"/>
                <w:szCs w:val="18"/>
              </w:rPr>
              <w:t>Penyusun-an peta rawan bencana kawasan hutan</w:t>
            </w:r>
          </w:p>
        </w:tc>
        <w:tc>
          <w:tcPr>
            <w:tcW w:w="236" w:type="dxa"/>
            <w:tcBorders>
              <w:top w:val="single" w:sz="4" w:space="0" w:color="auto"/>
              <w:left w:val="nil"/>
              <w:bottom w:val="single" w:sz="4" w:space="0" w:color="auto"/>
              <w:right w:val="nil"/>
            </w:tcBorders>
          </w:tcPr>
          <w:p w:rsidR="005960B9" w:rsidRDefault="0037477D">
            <w:pPr>
              <w:spacing w:after="0" w:line="240" w:lineRule="auto"/>
              <w:ind w:left="-57" w:right="-57"/>
              <w:rPr>
                <w:rFonts w:asciiTheme="minorHAnsi" w:eastAsia="Times New Roman" w:hAnsiTheme="minorHAnsi"/>
                <w:sz w:val="18"/>
                <w:szCs w:val="18"/>
              </w:rPr>
            </w:pPr>
            <w:r>
              <w:rPr>
                <w:rFonts w:asciiTheme="minorHAnsi" w:eastAsia="Times New Roman" w:hAnsiTheme="minorHAnsi"/>
                <w:sz w:val="18"/>
                <w:szCs w:val="18"/>
              </w:rPr>
              <w:t>-</w:t>
            </w:r>
          </w:p>
        </w:tc>
        <w:tc>
          <w:tcPr>
            <w:tcW w:w="1096"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rPr>
                <w:rFonts w:asciiTheme="minorHAnsi" w:eastAsia="Times New Roman" w:hAnsiTheme="minorHAnsi"/>
                <w:sz w:val="18"/>
                <w:szCs w:val="18"/>
              </w:rPr>
            </w:pPr>
            <w:r>
              <w:rPr>
                <w:rFonts w:asciiTheme="minorHAnsi" w:eastAsia="Times New Roman" w:hAnsiTheme="minorHAnsi"/>
                <w:sz w:val="18"/>
                <w:szCs w:val="18"/>
              </w:rPr>
              <w:t>Peta rawan bencana kawasan hutan</w:t>
            </w:r>
          </w:p>
        </w:tc>
        <w:tc>
          <w:tcPr>
            <w:tcW w:w="876" w:type="dxa"/>
            <w:tcBorders>
              <w:top w:val="single" w:sz="4" w:space="0" w:color="auto"/>
              <w:left w:val="nil"/>
              <w:bottom w:val="single" w:sz="4" w:space="0" w:color="auto"/>
              <w:right w:val="single" w:sz="4" w:space="0" w:color="auto"/>
            </w:tcBorders>
          </w:tcPr>
          <w:p w:rsidR="005960B9" w:rsidRDefault="0037477D">
            <w:pPr>
              <w:snapToGrid w:val="0"/>
              <w:spacing w:after="0" w:line="240" w:lineRule="auto"/>
              <w:rPr>
                <w:rFonts w:eastAsia="Times New Roman"/>
                <w:color w:val="000000"/>
                <w:sz w:val="18"/>
                <w:szCs w:val="18"/>
              </w:rPr>
            </w:pPr>
            <w:r>
              <w:rPr>
                <w:rFonts w:eastAsia="Times New Roman"/>
                <w:color w:val="000000"/>
                <w:sz w:val="18"/>
                <w:szCs w:val="18"/>
              </w:rPr>
              <w:t>6 peta</w:t>
            </w:r>
          </w:p>
        </w:tc>
        <w:tc>
          <w:tcPr>
            <w:tcW w:w="849" w:type="dxa"/>
            <w:tcBorders>
              <w:top w:val="single" w:sz="4" w:space="0" w:color="auto"/>
              <w:left w:val="nil"/>
              <w:bottom w:val="single" w:sz="4" w:space="0" w:color="auto"/>
              <w:right w:val="single" w:sz="4" w:space="0" w:color="auto"/>
            </w:tcBorders>
          </w:tcPr>
          <w:p w:rsidR="005960B9" w:rsidRDefault="0037477D">
            <w:pPr>
              <w:snapToGrid w:val="0"/>
              <w:spacing w:after="0" w:line="240" w:lineRule="auto"/>
              <w:rPr>
                <w:rFonts w:eastAsia="Times New Roman"/>
                <w:color w:val="000000"/>
                <w:sz w:val="18"/>
                <w:szCs w:val="18"/>
              </w:rPr>
            </w:pPr>
            <w:r>
              <w:rPr>
                <w:rFonts w:eastAsia="Times New Roman"/>
                <w:color w:val="000000"/>
                <w:sz w:val="18"/>
                <w:szCs w:val="18"/>
              </w:rPr>
              <w:t>6 peta</w:t>
            </w:r>
          </w:p>
        </w:tc>
        <w:tc>
          <w:tcPr>
            <w:tcW w:w="906" w:type="dxa"/>
            <w:tcBorders>
              <w:top w:val="single" w:sz="4" w:space="0" w:color="auto"/>
              <w:left w:val="nil"/>
              <w:bottom w:val="single" w:sz="4" w:space="0" w:color="auto"/>
              <w:right w:val="single" w:sz="4" w:space="0" w:color="auto"/>
            </w:tcBorders>
          </w:tcPr>
          <w:p w:rsidR="005960B9" w:rsidRDefault="0037477D">
            <w:pPr>
              <w:spacing w:after="0" w:line="240" w:lineRule="auto"/>
              <w:jc w:val="center"/>
              <w:rPr>
                <w:rFonts w:asciiTheme="minorHAnsi" w:eastAsia="Times New Roman" w:hAnsiTheme="minorHAnsi"/>
                <w:sz w:val="18"/>
                <w:szCs w:val="18"/>
              </w:rPr>
            </w:pPr>
            <w:r>
              <w:rPr>
                <w:rFonts w:asciiTheme="minorHAnsi" w:eastAsia="Times New Roman" w:hAnsiTheme="minorHAnsi"/>
                <w:sz w:val="18"/>
                <w:szCs w:val="18"/>
              </w:rPr>
              <w:t>100%</w:t>
            </w:r>
          </w:p>
        </w:tc>
        <w:tc>
          <w:tcPr>
            <w:tcW w:w="430" w:type="dxa"/>
            <w:tcBorders>
              <w:top w:val="single" w:sz="4" w:space="0" w:color="auto"/>
              <w:left w:val="nil"/>
              <w:bottom w:val="single" w:sz="4" w:space="0" w:color="auto"/>
              <w:right w:val="single" w:sz="4" w:space="0" w:color="auto"/>
            </w:tcBorders>
          </w:tcPr>
          <w:p w:rsidR="005960B9" w:rsidRDefault="005960B9">
            <w:pPr>
              <w:spacing w:after="0" w:line="240" w:lineRule="auto"/>
              <w:rPr>
                <w:rFonts w:asciiTheme="minorHAnsi" w:eastAsia="Times New Roman" w:hAnsiTheme="minorHAnsi"/>
                <w:sz w:val="18"/>
                <w:szCs w:val="18"/>
                <w:lang w:val="id-ID"/>
              </w:rPr>
            </w:pPr>
          </w:p>
        </w:tc>
      </w:tr>
      <w:tr w:rsidR="005960B9">
        <w:trPr>
          <w:trHeight w:val="300"/>
          <w:jc w:val="center"/>
        </w:trPr>
        <w:tc>
          <w:tcPr>
            <w:tcW w:w="344" w:type="dxa"/>
            <w:vMerge w:val="restart"/>
            <w:tcBorders>
              <w:left w:val="single" w:sz="4" w:space="0" w:color="auto"/>
              <w:right w:val="single" w:sz="4" w:space="0" w:color="auto"/>
            </w:tcBorders>
          </w:tcPr>
          <w:p w:rsidR="005960B9" w:rsidRDefault="00481240">
            <w:pPr>
              <w:spacing w:after="0" w:line="240" w:lineRule="auto"/>
              <w:ind w:left="-51" w:right="-64"/>
              <w:jc w:val="center"/>
              <w:rPr>
                <w:rFonts w:asciiTheme="minorHAnsi" w:eastAsia="Times New Roman" w:hAnsiTheme="minorHAnsi"/>
                <w:color w:val="000000"/>
                <w:sz w:val="18"/>
                <w:szCs w:val="18"/>
              </w:rPr>
            </w:pPr>
            <w:r>
              <w:rPr>
                <w:rFonts w:asciiTheme="minorHAnsi" w:eastAsia="Times New Roman" w:hAnsiTheme="minorHAnsi"/>
                <w:noProof/>
                <w:color w:val="000000"/>
                <w:sz w:val="18"/>
                <w:szCs w:val="18"/>
                <w:lang w:val="id-ID" w:eastAsia="id-ID"/>
              </w:rPr>
              <w:pict>
                <v:shape id="_x0000_s1041" type="#_x0000_t32" style="position:absolute;left:0;text-align:left;margin-left:-5.95pt;margin-top:440.05pt;width:403.45pt;height:0;z-index:251678720;mso-position-horizontal-relative:text;mso-position-vertical-relative:text" o:connectortype="straight" strokecolor="black [3213]" strokeweight="1.25pt"/>
              </w:pict>
            </w:r>
          </w:p>
        </w:tc>
        <w:tc>
          <w:tcPr>
            <w:tcW w:w="1332" w:type="dxa"/>
            <w:vMerge w:val="restart"/>
            <w:tcBorders>
              <w:left w:val="nil"/>
              <w:right w:val="single" w:sz="4" w:space="0" w:color="auto"/>
            </w:tcBorders>
          </w:tcPr>
          <w:p w:rsidR="005960B9" w:rsidRDefault="005960B9">
            <w:pPr>
              <w:spacing w:after="0" w:line="240" w:lineRule="auto"/>
              <w:rPr>
                <w:rFonts w:asciiTheme="minorHAnsi" w:eastAsia="Times New Roman" w:hAnsiTheme="minorHAnsi"/>
                <w:sz w:val="18"/>
                <w:szCs w:val="18"/>
              </w:rPr>
            </w:pPr>
          </w:p>
        </w:tc>
        <w:tc>
          <w:tcPr>
            <w:tcW w:w="944" w:type="dxa"/>
            <w:vMerge w:val="restart"/>
            <w:tcBorders>
              <w:left w:val="single" w:sz="4" w:space="0" w:color="auto"/>
              <w:right w:val="single" w:sz="4" w:space="0" w:color="auto"/>
            </w:tcBorders>
          </w:tcPr>
          <w:p w:rsidR="005960B9" w:rsidRDefault="005960B9">
            <w:pPr>
              <w:spacing w:after="0" w:line="240" w:lineRule="auto"/>
              <w:ind w:left="-57" w:right="-57"/>
              <w:rPr>
                <w:rFonts w:asciiTheme="minorHAnsi" w:eastAsia="Times New Roman" w:hAnsiTheme="minorHAnsi"/>
                <w:sz w:val="18"/>
                <w:szCs w:val="18"/>
              </w:rPr>
            </w:pPr>
          </w:p>
        </w:tc>
        <w:tc>
          <w:tcPr>
            <w:tcW w:w="1036" w:type="dxa"/>
            <w:tcBorders>
              <w:top w:val="single" w:sz="4" w:space="0" w:color="auto"/>
              <w:left w:val="nil"/>
              <w:bottom w:val="single" w:sz="4" w:space="0" w:color="auto"/>
              <w:right w:val="single" w:sz="4" w:space="0" w:color="auto"/>
            </w:tcBorders>
          </w:tcPr>
          <w:p w:rsidR="005960B9" w:rsidRDefault="0037477D">
            <w:pPr>
              <w:snapToGrid w:val="0"/>
              <w:spacing w:after="0" w:line="240" w:lineRule="auto"/>
              <w:rPr>
                <w:rFonts w:eastAsia="Times New Roman"/>
                <w:color w:val="000000"/>
                <w:sz w:val="18"/>
                <w:szCs w:val="18"/>
              </w:rPr>
            </w:pPr>
            <w:r>
              <w:rPr>
                <w:rFonts w:eastAsia="Times New Roman"/>
                <w:color w:val="000000"/>
                <w:sz w:val="18"/>
                <w:szCs w:val="18"/>
              </w:rPr>
              <w:t>Pengelola-an keanekaragaman hayati dan ekosistem</w:t>
            </w:r>
          </w:p>
        </w:tc>
        <w:tc>
          <w:tcPr>
            <w:tcW w:w="236" w:type="dxa"/>
            <w:tcBorders>
              <w:top w:val="single" w:sz="4" w:space="0" w:color="auto"/>
              <w:left w:val="nil"/>
              <w:bottom w:val="single" w:sz="4" w:space="0" w:color="auto"/>
              <w:right w:val="nil"/>
            </w:tcBorders>
          </w:tcPr>
          <w:p w:rsidR="005960B9" w:rsidRDefault="0037477D">
            <w:pPr>
              <w:spacing w:after="0" w:line="240" w:lineRule="auto"/>
              <w:ind w:left="-57" w:right="-57"/>
              <w:rPr>
                <w:rFonts w:asciiTheme="minorHAnsi" w:eastAsia="Times New Roman" w:hAnsiTheme="minorHAnsi"/>
                <w:sz w:val="18"/>
                <w:szCs w:val="18"/>
              </w:rPr>
            </w:pPr>
            <w:r>
              <w:rPr>
                <w:rFonts w:asciiTheme="minorHAnsi" w:eastAsia="Times New Roman" w:hAnsiTheme="minorHAnsi"/>
                <w:sz w:val="18"/>
                <w:szCs w:val="18"/>
              </w:rPr>
              <w:t>-</w:t>
            </w:r>
          </w:p>
        </w:tc>
        <w:tc>
          <w:tcPr>
            <w:tcW w:w="1096" w:type="dxa"/>
            <w:tcBorders>
              <w:top w:val="single" w:sz="4" w:space="0" w:color="auto"/>
              <w:left w:val="nil"/>
              <w:bottom w:val="single" w:sz="4" w:space="0" w:color="auto"/>
              <w:right w:val="single" w:sz="4" w:space="0" w:color="auto"/>
            </w:tcBorders>
          </w:tcPr>
          <w:p w:rsidR="005960B9" w:rsidRDefault="0037477D">
            <w:pPr>
              <w:spacing w:after="0" w:line="240" w:lineRule="auto"/>
              <w:ind w:left="-113" w:right="-113"/>
              <w:rPr>
                <w:rFonts w:asciiTheme="minorHAnsi" w:eastAsia="Times New Roman" w:hAnsiTheme="minorHAnsi"/>
                <w:sz w:val="18"/>
                <w:szCs w:val="18"/>
              </w:rPr>
            </w:pPr>
            <w:r>
              <w:rPr>
                <w:rFonts w:asciiTheme="minorHAnsi" w:eastAsia="Times New Roman" w:hAnsiTheme="minorHAnsi"/>
                <w:sz w:val="18"/>
                <w:szCs w:val="18"/>
              </w:rPr>
              <w:t>Terbentuknya kawasan ekosistem esensial</w:t>
            </w:r>
          </w:p>
        </w:tc>
        <w:tc>
          <w:tcPr>
            <w:tcW w:w="876" w:type="dxa"/>
            <w:tcBorders>
              <w:top w:val="single" w:sz="4" w:space="0" w:color="auto"/>
              <w:left w:val="nil"/>
              <w:bottom w:val="single" w:sz="4" w:space="0" w:color="auto"/>
              <w:right w:val="single" w:sz="4" w:space="0" w:color="auto"/>
            </w:tcBorders>
          </w:tcPr>
          <w:p w:rsidR="005960B9" w:rsidRDefault="0037477D">
            <w:pPr>
              <w:snapToGrid w:val="0"/>
              <w:spacing w:after="0" w:line="240" w:lineRule="auto"/>
              <w:rPr>
                <w:rFonts w:eastAsia="Times New Roman"/>
                <w:color w:val="000000"/>
                <w:sz w:val="18"/>
                <w:szCs w:val="18"/>
              </w:rPr>
            </w:pPr>
            <w:r>
              <w:rPr>
                <w:rFonts w:eastAsia="Times New Roman"/>
                <w:color w:val="000000"/>
                <w:sz w:val="18"/>
                <w:szCs w:val="18"/>
              </w:rPr>
              <w:t>1 Unit</w:t>
            </w:r>
          </w:p>
        </w:tc>
        <w:tc>
          <w:tcPr>
            <w:tcW w:w="849" w:type="dxa"/>
            <w:tcBorders>
              <w:top w:val="single" w:sz="4" w:space="0" w:color="auto"/>
              <w:left w:val="nil"/>
              <w:bottom w:val="single" w:sz="4" w:space="0" w:color="auto"/>
              <w:right w:val="single" w:sz="4" w:space="0" w:color="auto"/>
            </w:tcBorders>
          </w:tcPr>
          <w:p w:rsidR="005960B9" w:rsidRDefault="0037477D">
            <w:pPr>
              <w:snapToGrid w:val="0"/>
              <w:spacing w:after="0" w:line="240" w:lineRule="auto"/>
              <w:rPr>
                <w:rFonts w:eastAsia="Times New Roman"/>
                <w:color w:val="000000"/>
                <w:sz w:val="18"/>
                <w:szCs w:val="18"/>
              </w:rPr>
            </w:pPr>
            <w:r>
              <w:rPr>
                <w:rFonts w:eastAsia="Times New Roman"/>
                <w:color w:val="000000"/>
                <w:sz w:val="18"/>
                <w:szCs w:val="18"/>
              </w:rPr>
              <w:t>1 Unit</w:t>
            </w:r>
          </w:p>
        </w:tc>
        <w:tc>
          <w:tcPr>
            <w:tcW w:w="906" w:type="dxa"/>
            <w:tcBorders>
              <w:top w:val="single" w:sz="4" w:space="0" w:color="auto"/>
              <w:left w:val="nil"/>
              <w:bottom w:val="single" w:sz="4" w:space="0" w:color="auto"/>
              <w:right w:val="single" w:sz="4" w:space="0" w:color="auto"/>
            </w:tcBorders>
          </w:tcPr>
          <w:p w:rsidR="005960B9" w:rsidRDefault="0037477D">
            <w:pPr>
              <w:spacing w:after="0" w:line="240" w:lineRule="auto"/>
              <w:jc w:val="center"/>
              <w:rPr>
                <w:rFonts w:asciiTheme="minorHAnsi" w:eastAsia="Times New Roman" w:hAnsiTheme="minorHAnsi"/>
                <w:sz w:val="18"/>
                <w:szCs w:val="18"/>
              </w:rPr>
            </w:pPr>
            <w:r>
              <w:rPr>
                <w:rFonts w:asciiTheme="minorHAnsi" w:eastAsia="Times New Roman" w:hAnsiTheme="minorHAnsi"/>
                <w:sz w:val="18"/>
                <w:szCs w:val="18"/>
              </w:rPr>
              <w:t>100%</w:t>
            </w:r>
          </w:p>
        </w:tc>
        <w:tc>
          <w:tcPr>
            <w:tcW w:w="430" w:type="dxa"/>
            <w:tcBorders>
              <w:top w:val="single" w:sz="4" w:space="0" w:color="auto"/>
              <w:left w:val="nil"/>
              <w:bottom w:val="single" w:sz="4" w:space="0" w:color="auto"/>
              <w:right w:val="single" w:sz="4" w:space="0" w:color="auto"/>
            </w:tcBorders>
          </w:tcPr>
          <w:p w:rsidR="005960B9" w:rsidRDefault="005960B9">
            <w:pPr>
              <w:spacing w:after="0" w:line="240" w:lineRule="auto"/>
              <w:rPr>
                <w:rFonts w:asciiTheme="minorHAnsi" w:eastAsia="Times New Roman" w:hAnsiTheme="minorHAnsi"/>
                <w:sz w:val="18"/>
                <w:szCs w:val="18"/>
              </w:rPr>
            </w:pPr>
          </w:p>
        </w:tc>
      </w:tr>
      <w:tr w:rsidR="005960B9">
        <w:trPr>
          <w:trHeight w:val="300"/>
          <w:jc w:val="center"/>
        </w:trPr>
        <w:tc>
          <w:tcPr>
            <w:tcW w:w="344" w:type="dxa"/>
            <w:vMerge/>
            <w:tcBorders>
              <w:left w:val="single" w:sz="4" w:space="0" w:color="auto"/>
              <w:right w:val="single" w:sz="4" w:space="0" w:color="auto"/>
            </w:tcBorders>
          </w:tcPr>
          <w:p w:rsidR="005960B9" w:rsidRDefault="005960B9">
            <w:pPr>
              <w:spacing w:after="0" w:line="240" w:lineRule="auto"/>
              <w:ind w:left="-51" w:right="-64"/>
              <w:jc w:val="center"/>
              <w:rPr>
                <w:rFonts w:asciiTheme="minorHAnsi" w:eastAsia="Times New Roman" w:hAnsiTheme="minorHAnsi"/>
                <w:color w:val="000000"/>
                <w:sz w:val="18"/>
                <w:szCs w:val="18"/>
              </w:rPr>
            </w:pPr>
          </w:p>
        </w:tc>
        <w:tc>
          <w:tcPr>
            <w:tcW w:w="1332" w:type="dxa"/>
            <w:vMerge/>
            <w:tcBorders>
              <w:left w:val="nil"/>
              <w:right w:val="single" w:sz="4" w:space="0" w:color="auto"/>
            </w:tcBorders>
          </w:tcPr>
          <w:p w:rsidR="005960B9" w:rsidRDefault="005960B9">
            <w:pPr>
              <w:spacing w:after="0" w:line="240" w:lineRule="auto"/>
              <w:rPr>
                <w:rFonts w:asciiTheme="minorHAnsi" w:eastAsia="Times New Roman" w:hAnsiTheme="minorHAnsi"/>
                <w:sz w:val="18"/>
                <w:szCs w:val="18"/>
              </w:rPr>
            </w:pPr>
          </w:p>
        </w:tc>
        <w:tc>
          <w:tcPr>
            <w:tcW w:w="944" w:type="dxa"/>
            <w:vMerge/>
            <w:tcBorders>
              <w:left w:val="single" w:sz="4" w:space="0" w:color="auto"/>
              <w:right w:val="single" w:sz="4" w:space="0" w:color="auto"/>
            </w:tcBorders>
          </w:tcPr>
          <w:p w:rsidR="005960B9" w:rsidRDefault="005960B9">
            <w:pPr>
              <w:spacing w:after="0" w:line="240" w:lineRule="auto"/>
              <w:ind w:left="-57" w:right="-57"/>
              <w:rPr>
                <w:rFonts w:asciiTheme="minorHAnsi" w:eastAsia="Times New Roman" w:hAnsiTheme="minorHAnsi"/>
                <w:sz w:val="18"/>
                <w:szCs w:val="18"/>
              </w:rPr>
            </w:pPr>
          </w:p>
        </w:tc>
        <w:tc>
          <w:tcPr>
            <w:tcW w:w="1036" w:type="dxa"/>
            <w:tcBorders>
              <w:top w:val="single" w:sz="4" w:space="0" w:color="auto"/>
              <w:left w:val="nil"/>
              <w:bottom w:val="single" w:sz="4" w:space="0" w:color="auto"/>
              <w:right w:val="single" w:sz="4" w:space="0" w:color="auto"/>
            </w:tcBorders>
          </w:tcPr>
          <w:p w:rsidR="005960B9" w:rsidRDefault="0037477D">
            <w:pPr>
              <w:snapToGrid w:val="0"/>
              <w:spacing w:after="0" w:line="240" w:lineRule="auto"/>
              <w:rPr>
                <w:rFonts w:eastAsia="Times New Roman"/>
                <w:color w:val="000000"/>
                <w:sz w:val="18"/>
                <w:szCs w:val="18"/>
              </w:rPr>
            </w:pPr>
            <w:r>
              <w:rPr>
                <w:rFonts w:eastAsia="Times New Roman"/>
                <w:color w:val="000000"/>
                <w:sz w:val="18"/>
                <w:szCs w:val="18"/>
              </w:rPr>
              <w:t>Pengendalian Dampak Perubahan Iklim</w:t>
            </w:r>
          </w:p>
        </w:tc>
        <w:tc>
          <w:tcPr>
            <w:tcW w:w="236" w:type="dxa"/>
            <w:tcBorders>
              <w:top w:val="single" w:sz="4" w:space="0" w:color="auto"/>
              <w:left w:val="nil"/>
              <w:bottom w:val="single" w:sz="4" w:space="0" w:color="auto"/>
              <w:right w:val="nil"/>
            </w:tcBorders>
          </w:tcPr>
          <w:p w:rsidR="005960B9" w:rsidRDefault="0037477D">
            <w:pPr>
              <w:spacing w:after="0" w:line="240" w:lineRule="auto"/>
              <w:ind w:left="-57" w:right="-57"/>
              <w:rPr>
                <w:rFonts w:asciiTheme="minorHAnsi" w:eastAsia="Times New Roman" w:hAnsiTheme="minorHAnsi"/>
                <w:sz w:val="18"/>
                <w:szCs w:val="18"/>
              </w:rPr>
            </w:pPr>
            <w:r>
              <w:rPr>
                <w:rFonts w:asciiTheme="minorHAnsi" w:eastAsia="Times New Roman" w:hAnsiTheme="minorHAnsi"/>
                <w:sz w:val="18"/>
                <w:szCs w:val="18"/>
              </w:rPr>
              <w:t>-</w:t>
            </w:r>
          </w:p>
        </w:tc>
        <w:tc>
          <w:tcPr>
            <w:tcW w:w="1096" w:type="dxa"/>
            <w:tcBorders>
              <w:top w:val="single" w:sz="4" w:space="0" w:color="auto"/>
              <w:left w:val="nil"/>
              <w:bottom w:val="single" w:sz="4" w:space="0" w:color="auto"/>
              <w:right w:val="single" w:sz="4" w:space="0" w:color="auto"/>
            </w:tcBorders>
          </w:tcPr>
          <w:p w:rsidR="005960B9" w:rsidRDefault="0037477D">
            <w:pPr>
              <w:snapToGrid w:val="0"/>
              <w:spacing w:after="0" w:line="240" w:lineRule="auto"/>
              <w:rPr>
                <w:rFonts w:eastAsia="Times New Roman"/>
                <w:color w:val="000000"/>
                <w:sz w:val="18"/>
                <w:szCs w:val="18"/>
              </w:rPr>
            </w:pPr>
            <w:r>
              <w:rPr>
                <w:rFonts w:eastAsia="Times New Roman"/>
                <w:color w:val="000000"/>
                <w:sz w:val="18"/>
                <w:szCs w:val="18"/>
              </w:rPr>
              <w:t>Terlaksananya Monev implementasi REDD+ dan inventarisasi gas rumah kaca bidang kehutanan</w:t>
            </w:r>
          </w:p>
        </w:tc>
        <w:tc>
          <w:tcPr>
            <w:tcW w:w="876"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jc w:val="center"/>
              <w:rPr>
                <w:rFonts w:asciiTheme="minorHAnsi" w:eastAsia="Times New Roman" w:hAnsiTheme="minorHAnsi"/>
                <w:sz w:val="18"/>
                <w:szCs w:val="18"/>
              </w:rPr>
            </w:pPr>
            <w:r>
              <w:rPr>
                <w:rFonts w:asciiTheme="minorHAnsi" w:eastAsia="Times New Roman" w:hAnsiTheme="minorHAnsi"/>
                <w:sz w:val="18"/>
                <w:szCs w:val="18"/>
              </w:rPr>
              <w:t>1 Lap</w:t>
            </w:r>
          </w:p>
        </w:tc>
        <w:tc>
          <w:tcPr>
            <w:tcW w:w="849"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jc w:val="center"/>
              <w:rPr>
                <w:rFonts w:asciiTheme="minorHAnsi" w:eastAsia="Times New Roman" w:hAnsiTheme="minorHAnsi"/>
                <w:sz w:val="18"/>
                <w:szCs w:val="18"/>
              </w:rPr>
            </w:pPr>
            <w:r>
              <w:rPr>
                <w:rFonts w:asciiTheme="minorHAnsi" w:eastAsia="Times New Roman" w:hAnsiTheme="minorHAnsi"/>
                <w:sz w:val="18"/>
                <w:szCs w:val="18"/>
              </w:rPr>
              <w:t>1 Lap</w:t>
            </w:r>
          </w:p>
        </w:tc>
        <w:tc>
          <w:tcPr>
            <w:tcW w:w="906" w:type="dxa"/>
            <w:tcBorders>
              <w:top w:val="single" w:sz="4" w:space="0" w:color="auto"/>
              <w:left w:val="nil"/>
              <w:bottom w:val="single" w:sz="4" w:space="0" w:color="auto"/>
              <w:right w:val="single" w:sz="4" w:space="0" w:color="auto"/>
            </w:tcBorders>
          </w:tcPr>
          <w:p w:rsidR="005960B9" w:rsidRDefault="0037477D">
            <w:pPr>
              <w:spacing w:after="0" w:line="240" w:lineRule="auto"/>
              <w:jc w:val="center"/>
              <w:rPr>
                <w:rFonts w:asciiTheme="minorHAnsi" w:eastAsia="Times New Roman" w:hAnsiTheme="minorHAnsi"/>
                <w:sz w:val="18"/>
                <w:szCs w:val="18"/>
              </w:rPr>
            </w:pPr>
            <w:r>
              <w:rPr>
                <w:rFonts w:asciiTheme="minorHAnsi" w:eastAsia="Times New Roman" w:hAnsiTheme="minorHAnsi"/>
                <w:sz w:val="18"/>
                <w:szCs w:val="18"/>
              </w:rPr>
              <w:t>100%</w:t>
            </w:r>
          </w:p>
        </w:tc>
        <w:tc>
          <w:tcPr>
            <w:tcW w:w="430" w:type="dxa"/>
            <w:tcBorders>
              <w:top w:val="single" w:sz="4" w:space="0" w:color="auto"/>
              <w:left w:val="nil"/>
              <w:bottom w:val="single" w:sz="4" w:space="0" w:color="auto"/>
              <w:right w:val="single" w:sz="4" w:space="0" w:color="auto"/>
            </w:tcBorders>
          </w:tcPr>
          <w:p w:rsidR="005960B9" w:rsidRDefault="005960B9">
            <w:pPr>
              <w:spacing w:after="0" w:line="240" w:lineRule="auto"/>
              <w:rPr>
                <w:rFonts w:asciiTheme="minorHAnsi" w:eastAsia="Times New Roman" w:hAnsiTheme="minorHAnsi"/>
                <w:sz w:val="18"/>
                <w:szCs w:val="18"/>
              </w:rPr>
            </w:pPr>
          </w:p>
        </w:tc>
      </w:tr>
      <w:tr w:rsidR="005960B9">
        <w:trPr>
          <w:trHeight w:val="300"/>
          <w:jc w:val="center"/>
        </w:trPr>
        <w:tc>
          <w:tcPr>
            <w:tcW w:w="344" w:type="dxa"/>
            <w:vMerge/>
            <w:tcBorders>
              <w:left w:val="single" w:sz="4" w:space="0" w:color="auto"/>
              <w:right w:val="single" w:sz="4" w:space="0" w:color="auto"/>
            </w:tcBorders>
          </w:tcPr>
          <w:p w:rsidR="005960B9" w:rsidRDefault="005960B9">
            <w:pPr>
              <w:spacing w:after="0" w:line="240" w:lineRule="auto"/>
              <w:ind w:left="-51" w:right="-64"/>
              <w:jc w:val="center"/>
              <w:rPr>
                <w:rFonts w:asciiTheme="minorHAnsi" w:eastAsia="Times New Roman" w:hAnsiTheme="minorHAnsi"/>
                <w:color w:val="000000"/>
                <w:sz w:val="18"/>
                <w:szCs w:val="18"/>
              </w:rPr>
            </w:pPr>
          </w:p>
        </w:tc>
        <w:tc>
          <w:tcPr>
            <w:tcW w:w="1332" w:type="dxa"/>
            <w:vMerge/>
            <w:tcBorders>
              <w:left w:val="nil"/>
              <w:right w:val="single" w:sz="4" w:space="0" w:color="auto"/>
            </w:tcBorders>
          </w:tcPr>
          <w:p w:rsidR="005960B9" w:rsidRDefault="005960B9">
            <w:pPr>
              <w:spacing w:after="0" w:line="240" w:lineRule="auto"/>
              <w:rPr>
                <w:rFonts w:asciiTheme="minorHAnsi" w:eastAsia="Times New Roman" w:hAnsiTheme="minorHAnsi"/>
                <w:sz w:val="18"/>
                <w:szCs w:val="18"/>
              </w:rPr>
            </w:pPr>
          </w:p>
        </w:tc>
        <w:tc>
          <w:tcPr>
            <w:tcW w:w="944" w:type="dxa"/>
            <w:vMerge/>
            <w:tcBorders>
              <w:left w:val="single" w:sz="4" w:space="0" w:color="auto"/>
              <w:bottom w:val="single" w:sz="4" w:space="0" w:color="auto"/>
              <w:right w:val="single" w:sz="4" w:space="0" w:color="auto"/>
            </w:tcBorders>
          </w:tcPr>
          <w:p w:rsidR="005960B9" w:rsidRDefault="005960B9">
            <w:pPr>
              <w:spacing w:after="0" w:line="240" w:lineRule="auto"/>
              <w:ind w:left="-57" w:right="-57"/>
              <w:rPr>
                <w:rFonts w:asciiTheme="minorHAnsi" w:eastAsia="Times New Roman" w:hAnsiTheme="minorHAnsi"/>
                <w:sz w:val="18"/>
                <w:szCs w:val="18"/>
              </w:rPr>
            </w:pPr>
          </w:p>
        </w:tc>
        <w:tc>
          <w:tcPr>
            <w:tcW w:w="1036" w:type="dxa"/>
            <w:tcBorders>
              <w:top w:val="single" w:sz="4" w:space="0" w:color="auto"/>
              <w:left w:val="nil"/>
              <w:bottom w:val="single" w:sz="4" w:space="0" w:color="auto"/>
              <w:right w:val="single" w:sz="4" w:space="0" w:color="auto"/>
            </w:tcBorders>
          </w:tcPr>
          <w:p w:rsidR="005960B9" w:rsidRDefault="0037477D">
            <w:pPr>
              <w:snapToGrid w:val="0"/>
              <w:spacing w:after="0" w:line="240" w:lineRule="auto"/>
              <w:rPr>
                <w:rFonts w:eastAsia="Times New Roman"/>
                <w:color w:val="000000"/>
                <w:sz w:val="18"/>
                <w:szCs w:val="18"/>
              </w:rPr>
            </w:pPr>
            <w:r>
              <w:rPr>
                <w:rFonts w:eastAsia="Times New Roman"/>
                <w:color w:val="000000"/>
                <w:sz w:val="18"/>
                <w:szCs w:val="18"/>
              </w:rPr>
              <w:t>Pengembangan Ekowisata dan Jasa Lingkung-an</w:t>
            </w:r>
          </w:p>
        </w:tc>
        <w:tc>
          <w:tcPr>
            <w:tcW w:w="236" w:type="dxa"/>
            <w:tcBorders>
              <w:top w:val="single" w:sz="4" w:space="0" w:color="auto"/>
              <w:left w:val="nil"/>
              <w:bottom w:val="single" w:sz="4" w:space="0" w:color="auto"/>
              <w:right w:val="nil"/>
            </w:tcBorders>
          </w:tcPr>
          <w:p w:rsidR="005960B9" w:rsidRDefault="0037477D">
            <w:pPr>
              <w:spacing w:after="0" w:line="240" w:lineRule="auto"/>
              <w:ind w:left="-57" w:right="-57"/>
              <w:rPr>
                <w:rFonts w:asciiTheme="minorHAnsi" w:eastAsia="Times New Roman" w:hAnsiTheme="minorHAnsi"/>
                <w:sz w:val="18"/>
                <w:szCs w:val="18"/>
              </w:rPr>
            </w:pPr>
            <w:r>
              <w:rPr>
                <w:rFonts w:asciiTheme="minorHAnsi" w:eastAsia="Times New Roman" w:hAnsiTheme="minorHAnsi"/>
                <w:sz w:val="18"/>
                <w:szCs w:val="18"/>
              </w:rPr>
              <w:t>-</w:t>
            </w:r>
          </w:p>
        </w:tc>
        <w:tc>
          <w:tcPr>
            <w:tcW w:w="1096" w:type="dxa"/>
            <w:tcBorders>
              <w:top w:val="single" w:sz="4" w:space="0" w:color="auto"/>
              <w:left w:val="nil"/>
              <w:bottom w:val="single" w:sz="4" w:space="0" w:color="auto"/>
              <w:right w:val="single" w:sz="4" w:space="0" w:color="auto"/>
            </w:tcBorders>
          </w:tcPr>
          <w:p w:rsidR="005960B9" w:rsidRDefault="0037477D">
            <w:pPr>
              <w:snapToGrid w:val="0"/>
              <w:spacing w:after="0" w:line="240" w:lineRule="auto"/>
              <w:rPr>
                <w:rFonts w:eastAsia="Times New Roman"/>
                <w:color w:val="000000"/>
                <w:sz w:val="18"/>
                <w:szCs w:val="18"/>
              </w:rPr>
            </w:pPr>
            <w:r>
              <w:rPr>
                <w:rFonts w:eastAsia="Times New Roman"/>
                <w:color w:val="000000"/>
                <w:sz w:val="18"/>
                <w:szCs w:val="18"/>
              </w:rPr>
              <w:t>Terlaksananya fasilitasi pengembangan potensi jasa lingkungan</w:t>
            </w:r>
          </w:p>
        </w:tc>
        <w:tc>
          <w:tcPr>
            <w:tcW w:w="876"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jc w:val="center"/>
              <w:rPr>
                <w:rFonts w:asciiTheme="minorHAnsi" w:eastAsia="Times New Roman" w:hAnsiTheme="minorHAnsi"/>
                <w:sz w:val="18"/>
                <w:szCs w:val="18"/>
              </w:rPr>
            </w:pPr>
            <w:r>
              <w:rPr>
                <w:rFonts w:asciiTheme="minorHAnsi" w:eastAsia="Times New Roman" w:hAnsiTheme="minorHAnsi"/>
                <w:sz w:val="18"/>
                <w:szCs w:val="18"/>
              </w:rPr>
              <w:t>1 Lokasi</w:t>
            </w:r>
          </w:p>
          <w:p w:rsidR="005960B9" w:rsidRDefault="005960B9">
            <w:pPr>
              <w:spacing w:after="0" w:line="240" w:lineRule="auto"/>
              <w:ind w:left="-57" w:right="-57"/>
              <w:jc w:val="center"/>
              <w:rPr>
                <w:rFonts w:asciiTheme="minorHAnsi" w:eastAsia="Times New Roman" w:hAnsiTheme="minorHAnsi"/>
                <w:sz w:val="18"/>
                <w:szCs w:val="18"/>
              </w:rPr>
            </w:pPr>
          </w:p>
          <w:p w:rsidR="005960B9" w:rsidRDefault="005960B9">
            <w:pPr>
              <w:spacing w:after="0" w:line="240" w:lineRule="auto"/>
              <w:ind w:left="-57" w:right="-57"/>
              <w:jc w:val="center"/>
              <w:rPr>
                <w:rFonts w:asciiTheme="minorHAnsi" w:eastAsia="Times New Roman" w:hAnsiTheme="minorHAnsi"/>
                <w:sz w:val="18"/>
                <w:szCs w:val="18"/>
              </w:rPr>
            </w:pPr>
          </w:p>
          <w:p w:rsidR="005960B9" w:rsidRDefault="005960B9">
            <w:pPr>
              <w:spacing w:after="0" w:line="240" w:lineRule="auto"/>
              <w:ind w:left="-57" w:right="-57"/>
              <w:jc w:val="center"/>
              <w:rPr>
                <w:rFonts w:asciiTheme="minorHAnsi" w:eastAsia="Times New Roman" w:hAnsiTheme="minorHAnsi"/>
                <w:sz w:val="18"/>
                <w:szCs w:val="18"/>
              </w:rPr>
            </w:pPr>
          </w:p>
        </w:tc>
        <w:tc>
          <w:tcPr>
            <w:tcW w:w="849"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jc w:val="center"/>
              <w:rPr>
                <w:rFonts w:asciiTheme="minorHAnsi" w:eastAsia="Times New Roman" w:hAnsiTheme="minorHAnsi"/>
                <w:sz w:val="18"/>
                <w:szCs w:val="18"/>
              </w:rPr>
            </w:pPr>
            <w:r>
              <w:rPr>
                <w:rFonts w:asciiTheme="minorHAnsi" w:eastAsia="Times New Roman" w:hAnsiTheme="minorHAnsi"/>
                <w:sz w:val="18"/>
                <w:szCs w:val="18"/>
              </w:rPr>
              <w:t>1 Lokasi</w:t>
            </w:r>
          </w:p>
          <w:p w:rsidR="005960B9" w:rsidRDefault="005960B9">
            <w:pPr>
              <w:spacing w:after="0" w:line="240" w:lineRule="auto"/>
              <w:ind w:left="-57" w:right="-57"/>
              <w:jc w:val="center"/>
              <w:rPr>
                <w:rFonts w:asciiTheme="minorHAnsi" w:eastAsia="Times New Roman" w:hAnsiTheme="minorHAnsi"/>
                <w:sz w:val="18"/>
                <w:szCs w:val="18"/>
              </w:rPr>
            </w:pPr>
          </w:p>
          <w:p w:rsidR="005960B9" w:rsidRDefault="005960B9">
            <w:pPr>
              <w:spacing w:after="0" w:line="240" w:lineRule="auto"/>
              <w:ind w:left="-57" w:right="-57"/>
              <w:jc w:val="center"/>
              <w:rPr>
                <w:rFonts w:asciiTheme="minorHAnsi" w:eastAsia="Times New Roman" w:hAnsiTheme="minorHAnsi"/>
                <w:sz w:val="18"/>
                <w:szCs w:val="18"/>
              </w:rPr>
            </w:pPr>
          </w:p>
          <w:p w:rsidR="005960B9" w:rsidRDefault="005960B9">
            <w:pPr>
              <w:spacing w:after="0" w:line="240" w:lineRule="auto"/>
              <w:ind w:left="-57" w:right="-57"/>
              <w:jc w:val="center"/>
              <w:rPr>
                <w:rFonts w:asciiTheme="minorHAnsi" w:eastAsia="Times New Roman" w:hAnsiTheme="minorHAnsi"/>
                <w:sz w:val="18"/>
                <w:szCs w:val="18"/>
              </w:rPr>
            </w:pPr>
          </w:p>
        </w:tc>
        <w:tc>
          <w:tcPr>
            <w:tcW w:w="906" w:type="dxa"/>
            <w:tcBorders>
              <w:top w:val="single" w:sz="4" w:space="0" w:color="auto"/>
              <w:left w:val="nil"/>
              <w:bottom w:val="single" w:sz="4" w:space="0" w:color="auto"/>
              <w:right w:val="single" w:sz="4" w:space="0" w:color="auto"/>
            </w:tcBorders>
          </w:tcPr>
          <w:p w:rsidR="005960B9" w:rsidRDefault="0037477D">
            <w:pPr>
              <w:spacing w:after="0" w:line="240" w:lineRule="auto"/>
              <w:jc w:val="center"/>
              <w:rPr>
                <w:rFonts w:asciiTheme="minorHAnsi" w:eastAsia="Times New Roman" w:hAnsiTheme="minorHAnsi"/>
                <w:sz w:val="18"/>
                <w:szCs w:val="18"/>
              </w:rPr>
            </w:pPr>
            <w:r>
              <w:rPr>
                <w:rFonts w:asciiTheme="minorHAnsi" w:eastAsia="Times New Roman" w:hAnsiTheme="minorHAnsi"/>
                <w:sz w:val="18"/>
                <w:szCs w:val="18"/>
              </w:rPr>
              <w:t>100%</w:t>
            </w:r>
          </w:p>
        </w:tc>
        <w:tc>
          <w:tcPr>
            <w:tcW w:w="430" w:type="dxa"/>
            <w:tcBorders>
              <w:top w:val="single" w:sz="4" w:space="0" w:color="auto"/>
              <w:left w:val="nil"/>
              <w:bottom w:val="single" w:sz="4" w:space="0" w:color="auto"/>
              <w:right w:val="single" w:sz="4" w:space="0" w:color="auto"/>
            </w:tcBorders>
          </w:tcPr>
          <w:p w:rsidR="005960B9" w:rsidRDefault="005960B9">
            <w:pPr>
              <w:spacing w:after="0" w:line="240" w:lineRule="auto"/>
              <w:rPr>
                <w:rFonts w:asciiTheme="minorHAnsi" w:eastAsia="Times New Roman" w:hAnsiTheme="minorHAnsi"/>
                <w:sz w:val="18"/>
                <w:szCs w:val="18"/>
              </w:rPr>
            </w:pPr>
          </w:p>
        </w:tc>
      </w:tr>
      <w:tr w:rsidR="005960B9">
        <w:trPr>
          <w:trHeight w:val="300"/>
          <w:jc w:val="center"/>
        </w:trPr>
        <w:tc>
          <w:tcPr>
            <w:tcW w:w="344" w:type="dxa"/>
            <w:vMerge/>
            <w:tcBorders>
              <w:left w:val="single" w:sz="4" w:space="0" w:color="auto"/>
              <w:right w:val="single" w:sz="4" w:space="0" w:color="auto"/>
            </w:tcBorders>
          </w:tcPr>
          <w:p w:rsidR="005960B9" w:rsidRDefault="005960B9">
            <w:pPr>
              <w:spacing w:after="0" w:line="240" w:lineRule="auto"/>
              <w:ind w:left="-51" w:right="-64"/>
              <w:jc w:val="center"/>
              <w:rPr>
                <w:rFonts w:asciiTheme="minorHAnsi" w:eastAsia="Times New Roman" w:hAnsiTheme="minorHAnsi"/>
                <w:color w:val="000000"/>
                <w:sz w:val="18"/>
                <w:szCs w:val="18"/>
              </w:rPr>
            </w:pPr>
          </w:p>
        </w:tc>
        <w:tc>
          <w:tcPr>
            <w:tcW w:w="1332" w:type="dxa"/>
            <w:vMerge/>
            <w:tcBorders>
              <w:left w:val="nil"/>
              <w:right w:val="single" w:sz="4" w:space="0" w:color="auto"/>
            </w:tcBorders>
          </w:tcPr>
          <w:p w:rsidR="005960B9" w:rsidRDefault="005960B9">
            <w:pPr>
              <w:spacing w:after="0" w:line="240" w:lineRule="auto"/>
              <w:rPr>
                <w:rFonts w:asciiTheme="minorHAnsi" w:eastAsia="Times New Roman" w:hAnsiTheme="minorHAnsi"/>
                <w:sz w:val="18"/>
                <w:szCs w:val="18"/>
              </w:rPr>
            </w:pPr>
          </w:p>
        </w:tc>
        <w:tc>
          <w:tcPr>
            <w:tcW w:w="944" w:type="dxa"/>
            <w:tcBorders>
              <w:top w:val="single" w:sz="4" w:space="0" w:color="auto"/>
              <w:left w:val="single" w:sz="4" w:space="0" w:color="auto"/>
              <w:bottom w:val="single" w:sz="4" w:space="0" w:color="auto"/>
              <w:right w:val="single" w:sz="4" w:space="0" w:color="auto"/>
            </w:tcBorders>
          </w:tcPr>
          <w:p w:rsidR="005960B9" w:rsidRDefault="0037477D">
            <w:pPr>
              <w:spacing w:after="0" w:line="240" w:lineRule="auto"/>
              <w:ind w:left="-57" w:right="-57"/>
              <w:rPr>
                <w:rFonts w:asciiTheme="minorHAnsi" w:eastAsia="Times New Roman" w:hAnsiTheme="minorHAnsi"/>
                <w:sz w:val="18"/>
                <w:szCs w:val="18"/>
              </w:rPr>
            </w:pPr>
            <w:r>
              <w:rPr>
                <w:rFonts w:asciiTheme="minorHAnsi" w:eastAsia="Times New Roman" w:hAnsiTheme="minorHAnsi"/>
                <w:sz w:val="18"/>
                <w:szCs w:val="18"/>
              </w:rPr>
              <w:t>Program Pengendalian Kebakaran Hutan</w:t>
            </w:r>
          </w:p>
        </w:tc>
        <w:tc>
          <w:tcPr>
            <w:tcW w:w="1036"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rPr>
                <w:rFonts w:asciiTheme="minorHAnsi" w:eastAsia="Times New Roman" w:hAnsiTheme="minorHAnsi"/>
                <w:sz w:val="18"/>
                <w:szCs w:val="18"/>
              </w:rPr>
            </w:pPr>
            <w:r>
              <w:rPr>
                <w:rFonts w:asciiTheme="minorHAnsi" w:eastAsia="Times New Roman" w:hAnsiTheme="minorHAnsi"/>
                <w:sz w:val="18"/>
                <w:szCs w:val="18"/>
              </w:rPr>
              <w:t>Pencegahan dan Pengendali-an Kebakar</w:t>
            </w:r>
          </w:p>
          <w:p w:rsidR="005960B9" w:rsidRDefault="0037477D">
            <w:pPr>
              <w:spacing w:after="0" w:line="240" w:lineRule="auto"/>
              <w:ind w:left="-57" w:right="-57"/>
              <w:rPr>
                <w:rFonts w:asciiTheme="minorHAnsi" w:eastAsia="Times New Roman" w:hAnsiTheme="minorHAnsi"/>
                <w:sz w:val="18"/>
                <w:szCs w:val="18"/>
              </w:rPr>
            </w:pPr>
            <w:r>
              <w:rPr>
                <w:rFonts w:asciiTheme="minorHAnsi" w:eastAsia="Times New Roman" w:hAnsiTheme="minorHAnsi"/>
                <w:sz w:val="18"/>
                <w:szCs w:val="18"/>
              </w:rPr>
              <w:t>an Hutan dan Lahan</w:t>
            </w:r>
          </w:p>
        </w:tc>
        <w:tc>
          <w:tcPr>
            <w:tcW w:w="236" w:type="dxa"/>
            <w:tcBorders>
              <w:top w:val="single" w:sz="4" w:space="0" w:color="auto"/>
              <w:left w:val="nil"/>
              <w:bottom w:val="single" w:sz="4" w:space="0" w:color="auto"/>
              <w:right w:val="nil"/>
            </w:tcBorders>
          </w:tcPr>
          <w:p w:rsidR="005960B9" w:rsidRDefault="0037477D">
            <w:pPr>
              <w:spacing w:after="0" w:line="240" w:lineRule="auto"/>
              <w:ind w:left="-57" w:right="-57"/>
              <w:rPr>
                <w:rFonts w:asciiTheme="minorHAnsi" w:eastAsia="Times New Roman" w:hAnsiTheme="minorHAnsi"/>
                <w:sz w:val="18"/>
                <w:szCs w:val="18"/>
              </w:rPr>
            </w:pPr>
            <w:r>
              <w:rPr>
                <w:rFonts w:asciiTheme="minorHAnsi" w:eastAsia="Times New Roman" w:hAnsiTheme="minorHAnsi"/>
                <w:sz w:val="18"/>
                <w:szCs w:val="18"/>
              </w:rPr>
              <w:t>-</w:t>
            </w:r>
          </w:p>
        </w:tc>
        <w:tc>
          <w:tcPr>
            <w:tcW w:w="1096"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rPr>
                <w:rFonts w:asciiTheme="minorHAnsi" w:eastAsia="Times New Roman" w:hAnsiTheme="minorHAnsi"/>
                <w:sz w:val="18"/>
                <w:szCs w:val="18"/>
              </w:rPr>
            </w:pPr>
            <w:r>
              <w:rPr>
                <w:rFonts w:asciiTheme="minorHAnsi" w:eastAsia="Times New Roman" w:hAnsiTheme="minorHAnsi"/>
                <w:sz w:val="18"/>
                <w:szCs w:val="18"/>
              </w:rPr>
              <w:t xml:space="preserve">Terlaksana-nya pemantauan titik panas, patroli pengendalian kebakaran hutan dan lahan, koordinasi pengendalian kebakaran hutan dan lahan, sosialisasi pencegahan kebakaran hutan, </w:t>
            </w:r>
            <w:r>
              <w:rPr>
                <w:rFonts w:asciiTheme="minorHAnsi" w:eastAsia="Times New Roman" w:hAnsiTheme="minorHAnsi"/>
                <w:sz w:val="18"/>
                <w:szCs w:val="18"/>
              </w:rPr>
              <w:lastRenderedPageBreak/>
              <w:t>pemadaman kebakaran hutan dan lahan, serta bimbingan teknis kelompok Masyarakat Peduli Api (MPA)</w:t>
            </w:r>
          </w:p>
        </w:tc>
        <w:tc>
          <w:tcPr>
            <w:tcW w:w="876"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jc w:val="center"/>
              <w:rPr>
                <w:rFonts w:asciiTheme="minorHAnsi" w:eastAsia="Times New Roman" w:hAnsiTheme="minorHAnsi"/>
                <w:sz w:val="18"/>
                <w:szCs w:val="18"/>
              </w:rPr>
            </w:pPr>
            <w:r>
              <w:rPr>
                <w:rFonts w:asciiTheme="minorHAnsi" w:eastAsia="Times New Roman" w:hAnsiTheme="minorHAnsi"/>
                <w:sz w:val="18"/>
                <w:szCs w:val="18"/>
              </w:rPr>
              <w:lastRenderedPageBreak/>
              <w:t>33 kali</w:t>
            </w:r>
          </w:p>
        </w:tc>
        <w:tc>
          <w:tcPr>
            <w:tcW w:w="849"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jc w:val="center"/>
              <w:rPr>
                <w:rFonts w:asciiTheme="minorHAnsi" w:eastAsia="Times New Roman" w:hAnsiTheme="minorHAnsi"/>
                <w:sz w:val="18"/>
                <w:szCs w:val="18"/>
              </w:rPr>
            </w:pPr>
            <w:r>
              <w:rPr>
                <w:rFonts w:asciiTheme="minorHAnsi" w:eastAsia="Times New Roman" w:hAnsiTheme="minorHAnsi"/>
                <w:sz w:val="18"/>
                <w:szCs w:val="18"/>
              </w:rPr>
              <w:t>33 kali</w:t>
            </w:r>
          </w:p>
        </w:tc>
        <w:tc>
          <w:tcPr>
            <w:tcW w:w="906" w:type="dxa"/>
            <w:tcBorders>
              <w:top w:val="single" w:sz="4" w:space="0" w:color="auto"/>
              <w:left w:val="nil"/>
              <w:bottom w:val="single" w:sz="4" w:space="0" w:color="auto"/>
              <w:right w:val="single" w:sz="4" w:space="0" w:color="auto"/>
            </w:tcBorders>
          </w:tcPr>
          <w:p w:rsidR="005960B9" w:rsidRDefault="0037477D">
            <w:pPr>
              <w:spacing w:after="0" w:line="240" w:lineRule="auto"/>
              <w:jc w:val="center"/>
              <w:rPr>
                <w:rFonts w:asciiTheme="minorHAnsi" w:eastAsia="Times New Roman" w:hAnsiTheme="minorHAnsi"/>
                <w:sz w:val="18"/>
                <w:szCs w:val="18"/>
              </w:rPr>
            </w:pPr>
            <w:r>
              <w:rPr>
                <w:rFonts w:asciiTheme="minorHAnsi" w:eastAsia="Times New Roman" w:hAnsiTheme="minorHAnsi"/>
                <w:sz w:val="18"/>
                <w:szCs w:val="18"/>
              </w:rPr>
              <w:t>100%</w:t>
            </w:r>
          </w:p>
        </w:tc>
        <w:tc>
          <w:tcPr>
            <w:tcW w:w="430" w:type="dxa"/>
            <w:tcBorders>
              <w:top w:val="single" w:sz="4" w:space="0" w:color="auto"/>
              <w:left w:val="nil"/>
              <w:bottom w:val="single" w:sz="4" w:space="0" w:color="auto"/>
              <w:right w:val="single" w:sz="4" w:space="0" w:color="auto"/>
            </w:tcBorders>
          </w:tcPr>
          <w:p w:rsidR="005960B9" w:rsidRDefault="005960B9">
            <w:pPr>
              <w:spacing w:after="0" w:line="240" w:lineRule="auto"/>
              <w:rPr>
                <w:rFonts w:asciiTheme="minorHAnsi" w:eastAsia="Times New Roman" w:hAnsiTheme="minorHAnsi"/>
                <w:sz w:val="18"/>
                <w:szCs w:val="18"/>
              </w:rPr>
            </w:pPr>
          </w:p>
        </w:tc>
      </w:tr>
      <w:tr w:rsidR="005960B9">
        <w:trPr>
          <w:trHeight w:val="300"/>
          <w:jc w:val="center"/>
        </w:trPr>
        <w:tc>
          <w:tcPr>
            <w:tcW w:w="344" w:type="dxa"/>
            <w:tcBorders>
              <w:left w:val="single" w:sz="4" w:space="0" w:color="auto"/>
              <w:right w:val="single" w:sz="4" w:space="0" w:color="auto"/>
            </w:tcBorders>
          </w:tcPr>
          <w:p w:rsidR="005960B9" w:rsidRDefault="005960B9">
            <w:pPr>
              <w:spacing w:after="0" w:line="240" w:lineRule="auto"/>
              <w:ind w:left="-51" w:right="-64"/>
              <w:jc w:val="center"/>
              <w:rPr>
                <w:rFonts w:asciiTheme="minorHAnsi" w:eastAsia="Times New Roman" w:hAnsiTheme="minorHAnsi"/>
                <w:color w:val="000000"/>
                <w:sz w:val="18"/>
                <w:szCs w:val="18"/>
              </w:rPr>
            </w:pPr>
          </w:p>
        </w:tc>
        <w:tc>
          <w:tcPr>
            <w:tcW w:w="1332" w:type="dxa"/>
            <w:tcBorders>
              <w:left w:val="nil"/>
              <w:right w:val="single" w:sz="4" w:space="0" w:color="auto"/>
            </w:tcBorders>
          </w:tcPr>
          <w:p w:rsidR="005960B9" w:rsidRDefault="005960B9">
            <w:pPr>
              <w:spacing w:after="0" w:line="240" w:lineRule="auto"/>
              <w:rPr>
                <w:rFonts w:asciiTheme="minorHAnsi" w:eastAsia="Times New Roman" w:hAnsiTheme="minorHAnsi"/>
                <w:sz w:val="18"/>
                <w:szCs w:val="18"/>
              </w:rPr>
            </w:pPr>
          </w:p>
        </w:tc>
        <w:tc>
          <w:tcPr>
            <w:tcW w:w="944" w:type="dxa"/>
            <w:vMerge w:val="restart"/>
            <w:tcBorders>
              <w:top w:val="single" w:sz="4" w:space="0" w:color="auto"/>
              <w:left w:val="single" w:sz="4" w:space="0" w:color="auto"/>
              <w:right w:val="single" w:sz="4" w:space="0" w:color="auto"/>
            </w:tcBorders>
          </w:tcPr>
          <w:p w:rsidR="005960B9" w:rsidRDefault="005960B9">
            <w:pPr>
              <w:spacing w:after="0" w:line="240" w:lineRule="auto"/>
              <w:ind w:left="-57" w:right="-57"/>
              <w:rPr>
                <w:rFonts w:asciiTheme="minorHAnsi" w:eastAsia="Times New Roman" w:hAnsiTheme="minorHAnsi"/>
                <w:sz w:val="18"/>
                <w:szCs w:val="18"/>
              </w:rPr>
            </w:pPr>
          </w:p>
        </w:tc>
        <w:tc>
          <w:tcPr>
            <w:tcW w:w="1036"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rPr>
                <w:rFonts w:asciiTheme="minorHAnsi" w:eastAsia="Times New Roman" w:hAnsiTheme="minorHAnsi"/>
                <w:sz w:val="18"/>
                <w:szCs w:val="18"/>
              </w:rPr>
            </w:pPr>
            <w:r>
              <w:rPr>
                <w:rFonts w:asciiTheme="minorHAnsi" w:eastAsia="Times New Roman" w:hAnsiTheme="minorHAnsi"/>
                <w:sz w:val="18"/>
                <w:szCs w:val="18"/>
              </w:rPr>
              <w:t>Pengem</w:t>
            </w:r>
            <w:r>
              <w:rPr>
                <w:rFonts w:asciiTheme="minorHAnsi" w:eastAsia="Times New Roman" w:hAnsiTheme="minorHAnsi"/>
                <w:sz w:val="18"/>
                <w:szCs w:val="18"/>
                <w:lang w:val="id-ID"/>
              </w:rPr>
              <w:t>-</w:t>
            </w:r>
            <w:r>
              <w:rPr>
                <w:rFonts w:asciiTheme="minorHAnsi" w:eastAsia="Times New Roman" w:hAnsiTheme="minorHAnsi"/>
                <w:sz w:val="18"/>
                <w:szCs w:val="18"/>
              </w:rPr>
              <w:t>bangan Sa</w:t>
            </w:r>
            <w:r>
              <w:rPr>
                <w:rFonts w:asciiTheme="minorHAnsi" w:eastAsia="Times New Roman" w:hAnsiTheme="minorHAnsi"/>
                <w:sz w:val="18"/>
                <w:szCs w:val="18"/>
                <w:lang w:val="id-ID"/>
              </w:rPr>
              <w:t>-</w:t>
            </w:r>
            <w:r>
              <w:rPr>
                <w:rFonts w:asciiTheme="minorHAnsi" w:eastAsia="Times New Roman" w:hAnsiTheme="minorHAnsi"/>
                <w:sz w:val="18"/>
                <w:szCs w:val="18"/>
              </w:rPr>
              <w:t>rana Prasa</w:t>
            </w:r>
            <w:r>
              <w:rPr>
                <w:rFonts w:asciiTheme="minorHAnsi" w:eastAsia="Times New Roman" w:hAnsiTheme="minorHAnsi"/>
                <w:sz w:val="18"/>
                <w:szCs w:val="18"/>
                <w:lang w:val="id-ID"/>
              </w:rPr>
              <w:t>-</w:t>
            </w:r>
            <w:r>
              <w:rPr>
                <w:rFonts w:asciiTheme="minorHAnsi" w:eastAsia="Times New Roman" w:hAnsiTheme="minorHAnsi"/>
                <w:sz w:val="18"/>
                <w:szCs w:val="18"/>
              </w:rPr>
              <w:t>ranaPengen</w:t>
            </w:r>
            <w:r>
              <w:rPr>
                <w:rFonts w:asciiTheme="minorHAnsi" w:eastAsia="Times New Roman" w:hAnsiTheme="minorHAnsi"/>
                <w:sz w:val="18"/>
                <w:szCs w:val="18"/>
                <w:lang w:val="id-ID"/>
              </w:rPr>
              <w:t>-</w:t>
            </w:r>
            <w:r>
              <w:rPr>
                <w:rFonts w:asciiTheme="minorHAnsi" w:eastAsia="Times New Roman" w:hAnsiTheme="minorHAnsi"/>
                <w:sz w:val="18"/>
                <w:szCs w:val="18"/>
              </w:rPr>
              <w:t>dalian Keba</w:t>
            </w:r>
            <w:r>
              <w:rPr>
                <w:rFonts w:asciiTheme="minorHAnsi" w:eastAsia="Times New Roman" w:hAnsiTheme="minorHAnsi"/>
                <w:sz w:val="18"/>
                <w:szCs w:val="18"/>
                <w:lang w:val="id-ID"/>
              </w:rPr>
              <w:t>-</w:t>
            </w:r>
            <w:r>
              <w:rPr>
                <w:rFonts w:asciiTheme="minorHAnsi" w:eastAsia="Times New Roman" w:hAnsiTheme="minorHAnsi"/>
                <w:sz w:val="18"/>
                <w:szCs w:val="18"/>
              </w:rPr>
              <w:t>karan Hutan dan Lahan</w:t>
            </w:r>
          </w:p>
        </w:tc>
        <w:tc>
          <w:tcPr>
            <w:tcW w:w="236" w:type="dxa"/>
            <w:tcBorders>
              <w:top w:val="single" w:sz="4" w:space="0" w:color="auto"/>
              <w:left w:val="nil"/>
              <w:bottom w:val="single" w:sz="4" w:space="0" w:color="auto"/>
              <w:right w:val="nil"/>
            </w:tcBorders>
          </w:tcPr>
          <w:p w:rsidR="005960B9" w:rsidRDefault="0037477D">
            <w:pPr>
              <w:spacing w:after="0" w:line="240" w:lineRule="auto"/>
              <w:ind w:left="-57" w:right="-57"/>
              <w:rPr>
                <w:rFonts w:asciiTheme="minorHAnsi" w:eastAsia="Times New Roman" w:hAnsiTheme="minorHAnsi"/>
                <w:sz w:val="18"/>
                <w:szCs w:val="18"/>
              </w:rPr>
            </w:pPr>
            <w:r>
              <w:rPr>
                <w:rFonts w:asciiTheme="minorHAnsi" w:eastAsia="Times New Roman" w:hAnsiTheme="minorHAnsi"/>
                <w:sz w:val="18"/>
                <w:szCs w:val="18"/>
              </w:rPr>
              <w:t>-</w:t>
            </w:r>
          </w:p>
        </w:tc>
        <w:tc>
          <w:tcPr>
            <w:tcW w:w="1096"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rPr>
                <w:rFonts w:asciiTheme="minorHAnsi" w:eastAsia="Times New Roman" w:hAnsiTheme="minorHAnsi"/>
                <w:sz w:val="18"/>
                <w:szCs w:val="18"/>
              </w:rPr>
            </w:pPr>
            <w:r>
              <w:rPr>
                <w:rFonts w:asciiTheme="minorHAnsi" w:eastAsia="Times New Roman" w:hAnsiTheme="minorHAnsi"/>
                <w:sz w:val="18"/>
                <w:szCs w:val="18"/>
              </w:rPr>
              <w:t xml:space="preserve">Jumlah sarana dan prasarana kebakaran hutan dan lahan  </w:t>
            </w:r>
          </w:p>
        </w:tc>
        <w:tc>
          <w:tcPr>
            <w:tcW w:w="876"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rPr>
                <w:rFonts w:asciiTheme="minorHAnsi" w:eastAsia="Times New Roman" w:hAnsiTheme="minorHAnsi"/>
                <w:sz w:val="18"/>
                <w:szCs w:val="18"/>
              </w:rPr>
            </w:pPr>
            <w:r>
              <w:rPr>
                <w:rFonts w:asciiTheme="minorHAnsi" w:eastAsia="Times New Roman" w:hAnsiTheme="minorHAnsi"/>
                <w:sz w:val="18"/>
                <w:szCs w:val="18"/>
              </w:rPr>
              <w:t>406 Unit</w:t>
            </w:r>
          </w:p>
        </w:tc>
        <w:tc>
          <w:tcPr>
            <w:tcW w:w="849"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rPr>
                <w:rFonts w:asciiTheme="minorHAnsi" w:eastAsia="Times New Roman" w:hAnsiTheme="minorHAnsi"/>
                <w:sz w:val="18"/>
                <w:szCs w:val="18"/>
              </w:rPr>
            </w:pPr>
            <w:r>
              <w:rPr>
                <w:rFonts w:asciiTheme="minorHAnsi" w:eastAsia="Times New Roman" w:hAnsiTheme="minorHAnsi"/>
                <w:sz w:val="18"/>
                <w:szCs w:val="18"/>
              </w:rPr>
              <w:t>406 Unit</w:t>
            </w:r>
          </w:p>
        </w:tc>
        <w:tc>
          <w:tcPr>
            <w:tcW w:w="906" w:type="dxa"/>
            <w:tcBorders>
              <w:top w:val="single" w:sz="4" w:space="0" w:color="auto"/>
              <w:left w:val="nil"/>
              <w:bottom w:val="single" w:sz="4" w:space="0" w:color="auto"/>
              <w:right w:val="single" w:sz="4" w:space="0" w:color="auto"/>
            </w:tcBorders>
          </w:tcPr>
          <w:p w:rsidR="005960B9" w:rsidRDefault="0037477D">
            <w:pPr>
              <w:spacing w:after="0" w:line="240" w:lineRule="auto"/>
              <w:jc w:val="center"/>
              <w:rPr>
                <w:rFonts w:asciiTheme="minorHAnsi" w:eastAsia="Times New Roman" w:hAnsiTheme="minorHAnsi"/>
                <w:sz w:val="18"/>
                <w:szCs w:val="18"/>
              </w:rPr>
            </w:pPr>
            <w:r>
              <w:rPr>
                <w:rFonts w:asciiTheme="minorHAnsi" w:eastAsia="Times New Roman" w:hAnsiTheme="minorHAnsi"/>
                <w:sz w:val="18"/>
                <w:szCs w:val="18"/>
              </w:rPr>
              <w:t>100%</w:t>
            </w:r>
          </w:p>
        </w:tc>
        <w:tc>
          <w:tcPr>
            <w:tcW w:w="430" w:type="dxa"/>
            <w:tcBorders>
              <w:top w:val="single" w:sz="4" w:space="0" w:color="auto"/>
              <w:left w:val="nil"/>
              <w:bottom w:val="single" w:sz="4" w:space="0" w:color="auto"/>
              <w:right w:val="single" w:sz="4" w:space="0" w:color="auto"/>
            </w:tcBorders>
          </w:tcPr>
          <w:p w:rsidR="005960B9" w:rsidRDefault="005960B9">
            <w:pPr>
              <w:spacing w:after="0" w:line="240" w:lineRule="auto"/>
              <w:rPr>
                <w:rFonts w:asciiTheme="minorHAnsi" w:eastAsia="Times New Roman" w:hAnsiTheme="minorHAnsi"/>
                <w:sz w:val="18"/>
                <w:szCs w:val="18"/>
              </w:rPr>
            </w:pPr>
          </w:p>
        </w:tc>
      </w:tr>
      <w:tr w:rsidR="005960B9">
        <w:trPr>
          <w:trHeight w:val="300"/>
          <w:jc w:val="center"/>
        </w:trPr>
        <w:tc>
          <w:tcPr>
            <w:tcW w:w="344" w:type="dxa"/>
            <w:tcBorders>
              <w:left w:val="single" w:sz="4" w:space="0" w:color="auto"/>
              <w:right w:val="single" w:sz="4" w:space="0" w:color="auto"/>
            </w:tcBorders>
          </w:tcPr>
          <w:p w:rsidR="005960B9" w:rsidRDefault="005960B9">
            <w:pPr>
              <w:spacing w:after="0" w:line="240" w:lineRule="auto"/>
              <w:ind w:left="-51" w:right="-64"/>
              <w:jc w:val="center"/>
              <w:rPr>
                <w:rFonts w:asciiTheme="minorHAnsi" w:eastAsia="Times New Roman" w:hAnsiTheme="minorHAnsi"/>
                <w:color w:val="000000"/>
                <w:sz w:val="18"/>
                <w:szCs w:val="18"/>
              </w:rPr>
            </w:pPr>
          </w:p>
        </w:tc>
        <w:tc>
          <w:tcPr>
            <w:tcW w:w="1332" w:type="dxa"/>
            <w:tcBorders>
              <w:left w:val="nil"/>
              <w:right w:val="single" w:sz="4" w:space="0" w:color="auto"/>
            </w:tcBorders>
          </w:tcPr>
          <w:p w:rsidR="005960B9" w:rsidRDefault="005960B9">
            <w:pPr>
              <w:spacing w:after="0" w:line="240" w:lineRule="auto"/>
              <w:rPr>
                <w:rFonts w:asciiTheme="minorHAnsi" w:eastAsia="Times New Roman" w:hAnsiTheme="minorHAnsi"/>
                <w:sz w:val="18"/>
                <w:szCs w:val="18"/>
              </w:rPr>
            </w:pPr>
          </w:p>
        </w:tc>
        <w:tc>
          <w:tcPr>
            <w:tcW w:w="944" w:type="dxa"/>
            <w:vMerge/>
            <w:tcBorders>
              <w:left w:val="single" w:sz="4" w:space="0" w:color="auto"/>
              <w:right w:val="single" w:sz="4" w:space="0" w:color="auto"/>
            </w:tcBorders>
          </w:tcPr>
          <w:p w:rsidR="005960B9" w:rsidRDefault="005960B9">
            <w:pPr>
              <w:spacing w:after="0" w:line="240" w:lineRule="auto"/>
              <w:ind w:left="-57" w:right="-57"/>
              <w:rPr>
                <w:rFonts w:asciiTheme="minorHAnsi" w:eastAsia="Times New Roman" w:hAnsiTheme="minorHAnsi"/>
                <w:sz w:val="18"/>
                <w:szCs w:val="18"/>
              </w:rPr>
            </w:pPr>
          </w:p>
        </w:tc>
        <w:tc>
          <w:tcPr>
            <w:tcW w:w="1036"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rPr>
                <w:rFonts w:asciiTheme="minorHAnsi" w:eastAsia="Times New Roman" w:hAnsiTheme="minorHAnsi"/>
                <w:sz w:val="18"/>
                <w:szCs w:val="18"/>
              </w:rPr>
            </w:pPr>
            <w:r>
              <w:rPr>
                <w:rFonts w:asciiTheme="minorHAnsi" w:eastAsia="Times New Roman" w:hAnsiTheme="minorHAnsi"/>
                <w:sz w:val="18"/>
                <w:szCs w:val="18"/>
              </w:rPr>
              <w:t>Sosialisasi dan/atau Penyuluhan Pencegahan Kebakaran Hutan dan Lahan Melalui Berbagai Ragam Metode</w:t>
            </w:r>
          </w:p>
        </w:tc>
        <w:tc>
          <w:tcPr>
            <w:tcW w:w="236" w:type="dxa"/>
            <w:tcBorders>
              <w:top w:val="single" w:sz="4" w:space="0" w:color="auto"/>
              <w:left w:val="nil"/>
              <w:bottom w:val="single" w:sz="4" w:space="0" w:color="auto"/>
              <w:right w:val="nil"/>
            </w:tcBorders>
          </w:tcPr>
          <w:p w:rsidR="005960B9" w:rsidRDefault="0037477D">
            <w:pPr>
              <w:spacing w:after="0" w:line="240" w:lineRule="auto"/>
              <w:ind w:left="-57" w:right="-57"/>
              <w:rPr>
                <w:rFonts w:asciiTheme="minorHAnsi" w:eastAsia="Times New Roman" w:hAnsiTheme="minorHAnsi"/>
                <w:sz w:val="18"/>
                <w:szCs w:val="18"/>
              </w:rPr>
            </w:pPr>
            <w:r>
              <w:rPr>
                <w:rFonts w:asciiTheme="minorHAnsi" w:eastAsia="Times New Roman" w:hAnsiTheme="minorHAnsi"/>
                <w:sz w:val="18"/>
                <w:szCs w:val="18"/>
              </w:rPr>
              <w:t>-</w:t>
            </w:r>
          </w:p>
        </w:tc>
        <w:tc>
          <w:tcPr>
            <w:tcW w:w="1096"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rPr>
                <w:rFonts w:asciiTheme="minorHAnsi" w:eastAsia="Times New Roman" w:hAnsiTheme="minorHAnsi"/>
                <w:sz w:val="18"/>
                <w:szCs w:val="18"/>
              </w:rPr>
            </w:pPr>
            <w:r>
              <w:rPr>
                <w:rFonts w:asciiTheme="minorHAnsi" w:eastAsia="Times New Roman" w:hAnsiTheme="minorHAnsi"/>
                <w:sz w:val="18"/>
                <w:szCs w:val="18"/>
              </w:rPr>
              <w:t>Jumlah peserta sosialisasi pencegahan dan pengen</w:t>
            </w:r>
            <w:r>
              <w:rPr>
                <w:rFonts w:asciiTheme="minorHAnsi" w:eastAsia="Times New Roman" w:hAnsiTheme="minorHAnsi"/>
                <w:sz w:val="18"/>
                <w:szCs w:val="18"/>
                <w:lang w:val="id-ID"/>
              </w:rPr>
              <w:t>-</w:t>
            </w:r>
            <w:r>
              <w:rPr>
                <w:rFonts w:asciiTheme="minorHAnsi" w:eastAsia="Times New Roman" w:hAnsiTheme="minorHAnsi"/>
                <w:sz w:val="18"/>
                <w:szCs w:val="18"/>
              </w:rPr>
              <w:t>dalian kebakaran hutan dan lahan</w:t>
            </w:r>
          </w:p>
        </w:tc>
        <w:tc>
          <w:tcPr>
            <w:tcW w:w="876"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rPr>
                <w:rFonts w:asciiTheme="minorHAnsi" w:eastAsia="Times New Roman" w:hAnsiTheme="minorHAnsi"/>
                <w:sz w:val="18"/>
                <w:szCs w:val="18"/>
              </w:rPr>
            </w:pPr>
            <w:r>
              <w:rPr>
                <w:rFonts w:asciiTheme="minorHAnsi" w:eastAsia="Times New Roman" w:hAnsiTheme="minorHAnsi"/>
                <w:sz w:val="18"/>
                <w:szCs w:val="18"/>
              </w:rPr>
              <w:t xml:space="preserve">450 </w:t>
            </w:r>
          </w:p>
          <w:p w:rsidR="005960B9" w:rsidRDefault="0037477D">
            <w:pPr>
              <w:spacing w:after="0" w:line="240" w:lineRule="auto"/>
              <w:ind w:left="-57" w:right="-57"/>
              <w:rPr>
                <w:rFonts w:asciiTheme="minorHAnsi" w:eastAsia="Times New Roman" w:hAnsiTheme="minorHAnsi"/>
                <w:sz w:val="18"/>
                <w:szCs w:val="18"/>
              </w:rPr>
            </w:pPr>
            <w:r>
              <w:rPr>
                <w:rFonts w:asciiTheme="minorHAnsi" w:eastAsia="Times New Roman" w:hAnsiTheme="minorHAnsi"/>
                <w:sz w:val="18"/>
                <w:szCs w:val="18"/>
              </w:rPr>
              <w:t>Orang</w:t>
            </w:r>
          </w:p>
        </w:tc>
        <w:tc>
          <w:tcPr>
            <w:tcW w:w="849"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rPr>
                <w:rFonts w:asciiTheme="minorHAnsi" w:eastAsia="Times New Roman" w:hAnsiTheme="minorHAnsi"/>
                <w:sz w:val="18"/>
                <w:szCs w:val="18"/>
              </w:rPr>
            </w:pPr>
            <w:r>
              <w:rPr>
                <w:rFonts w:asciiTheme="minorHAnsi" w:eastAsia="Times New Roman" w:hAnsiTheme="minorHAnsi"/>
                <w:sz w:val="18"/>
                <w:szCs w:val="18"/>
              </w:rPr>
              <w:t>300 Orang</w:t>
            </w:r>
          </w:p>
        </w:tc>
        <w:tc>
          <w:tcPr>
            <w:tcW w:w="906" w:type="dxa"/>
            <w:tcBorders>
              <w:top w:val="single" w:sz="4" w:space="0" w:color="auto"/>
              <w:left w:val="nil"/>
              <w:bottom w:val="single" w:sz="4" w:space="0" w:color="auto"/>
              <w:right w:val="single" w:sz="4" w:space="0" w:color="auto"/>
            </w:tcBorders>
          </w:tcPr>
          <w:p w:rsidR="005960B9" w:rsidRDefault="0037477D">
            <w:pPr>
              <w:spacing w:after="0" w:line="240" w:lineRule="auto"/>
              <w:jc w:val="center"/>
              <w:rPr>
                <w:rFonts w:asciiTheme="minorHAnsi" w:eastAsia="Times New Roman" w:hAnsiTheme="minorHAnsi"/>
                <w:sz w:val="18"/>
                <w:szCs w:val="18"/>
              </w:rPr>
            </w:pPr>
            <w:r>
              <w:rPr>
                <w:rFonts w:asciiTheme="minorHAnsi" w:eastAsia="Times New Roman" w:hAnsiTheme="minorHAnsi"/>
                <w:sz w:val="18"/>
                <w:szCs w:val="18"/>
              </w:rPr>
              <w:t>66</w:t>
            </w:r>
            <w:r>
              <w:rPr>
                <w:rFonts w:asciiTheme="minorHAnsi" w:eastAsia="Times New Roman" w:hAnsiTheme="minorHAnsi"/>
                <w:sz w:val="18"/>
                <w:szCs w:val="18"/>
                <w:lang w:val="id-ID"/>
              </w:rPr>
              <w:t>,</w:t>
            </w:r>
            <w:r>
              <w:rPr>
                <w:rFonts w:asciiTheme="minorHAnsi" w:eastAsia="Times New Roman" w:hAnsiTheme="minorHAnsi"/>
                <w:sz w:val="18"/>
                <w:szCs w:val="18"/>
              </w:rPr>
              <w:t>67%</w:t>
            </w:r>
          </w:p>
        </w:tc>
        <w:tc>
          <w:tcPr>
            <w:tcW w:w="430" w:type="dxa"/>
            <w:tcBorders>
              <w:top w:val="single" w:sz="4" w:space="0" w:color="auto"/>
              <w:left w:val="nil"/>
              <w:bottom w:val="single" w:sz="4" w:space="0" w:color="auto"/>
              <w:right w:val="single" w:sz="4" w:space="0" w:color="auto"/>
            </w:tcBorders>
          </w:tcPr>
          <w:p w:rsidR="005960B9" w:rsidRDefault="005960B9">
            <w:pPr>
              <w:spacing w:after="0" w:line="240" w:lineRule="auto"/>
              <w:rPr>
                <w:rFonts w:asciiTheme="minorHAnsi" w:eastAsia="Times New Roman" w:hAnsiTheme="minorHAnsi"/>
                <w:sz w:val="18"/>
                <w:szCs w:val="18"/>
              </w:rPr>
            </w:pPr>
          </w:p>
        </w:tc>
      </w:tr>
      <w:tr w:rsidR="005960B9">
        <w:trPr>
          <w:trHeight w:val="300"/>
          <w:jc w:val="center"/>
        </w:trPr>
        <w:tc>
          <w:tcPr>
            <w:tcW w:w="344" w:type="dxa"/>
            <w:tcBorders>
              <w:left w:val="single" w:sz="4" w:space="0" w:color="auto"/>
              <w:right w:val="single" w:sz="4" w:space="0" w:color="auto"/>
            </w:tcBorders>
          </w:tcPr>
          <w:p w:rsidR="005960B9" w:rsidRDefault="005960B9">
            <w:pPr>
              <w:spacing w:after="0" w:line="240" w:lineRule="auto"/>
              <w:ind w:left="-51" w:right="-64"/>
              <w:jc w:val="center"/>
              <w:rPr>
                <w:rFonts w:asciiTheme="minorHAnsi" w:eastAsia="Times New Roman" w:hAnsiTheme="minorHAnsi"/>
                <w:color w:val="000000"/>
                <w:sz w:val="18"/>
                <w:szCs w:val="18"/>
              </w:rPr>
            </w:pPr>
          </w:p>
        </w:tc>
        <w:tc>
          <w:tcPr>
            <w:tcW w:w="1332" w:type="dxa"/>
            <w:tcBorders>
              <w:left w:val="nil"/>
              <w:right w:val="single" w:sz="4" w:space="0" w:color="auto"/>
            </w:tcBorders>
          </w:tcPr>
          <w:p w:rsidR="005960B9" w:rsidRDefault="005960B9">
            <w:pPr>
              <w:spacing w:after="0" w:line="240" w:lineRule="auto"/>
              <w:rPr>
                <w:rFonts w:asciiTheme="minorHAnsi" w:eastAsia="Times New Roman" w:hAnsiTheme="minorHAnsi"/>
                <w:sz w:val="18"/>
                <w:szCs w:val="18"/>
              </w:rPr>
            </w:pPr>
          </w:p>
        </w:tc>
        <w:tc>
          <w:tcPr>
            <w:tcW w:w="944" w:type="dxa"/>
            <w:vMerge/>
            <w:tcBorders>
              <w:left w:val="single" w:sz="4" w:space="0" w:color="auto"/>
              <w:right w:val="single" w:sz="4" w:space="0" w:color="auto"/>
            </w:tcBorders>
          </w:tcPr>
          <w:p w:rsidR="005960B9" w:rsidRDefault="005960B9">
            <w:pPr>
              <w:spacing w:after="0" w:line="240" w:lineRule="auto"/>
              <w:ind w:left="-57" w:right="-57"/>
              <w:rPr>
                <w:rFonts w:asciiTheme="minorHAnsi" w:eastAsia="Times New Roman" w:hAnsiTheme="minorHAnsi"/>
                <w:sz w:val="18"/>
                <w:szCs w:val="18"/>
              </w:rPr>
            </w:pPr>
          </w:p>
        </w:tc>
        <w:tc>
          <w:tcPr>
            <w:tcW w:w="1036"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rPr>
                <w:rFonts w:asciiTheme="minorHAnsi" w:eastAsia="Times New Roman" w:hAnsiTheme="minorHAnsi"/>
                <w:sz w:val="18"/>
                <w:szCs w:val="18"/>
              </w:rPr>
            </w:pPr>
            <w:r>
              <w:rPr>
                <w:rFonts w:asciiTheme="minorHAnsi" w:eastAsia="Times New Roman" w:hAnsiTheme="minorHAnsi"/>
                <w:sz w:val="18"/>
                <w:szCs w:val="18"/>
              </w:rPr>
              <w:t>Pelatihan/</w:t>
            </w:r>
          </w:p>
          <w:p w:rsidR="005960B9" w:rsidRDefault="0037477D">
            <w:pPr>
              <w:spacing w:after="0" w:line="240" w:lineRule="auto"/>
              <w:ind w:left="-57" w:right="-57"/>
              <w:rPr>
                <w:rFonts w:asciiTheme="minorHAnsi" w:eastAsia="Times New Roman" w:hAnsiTheme="minorHAnsi"/>
                <w:sz w:val="18"/>
                <w:szCs w:val="18"/>
              </w:rPr>
            </w:pPr>
            <w:r>
              <w:rPr>
                <w:rFonts w:asciiTheme="minorHAnsi" w:eastAsia="Times New Roman" w:hAnsiTheme="minorHAnsi"/>
                <w:sz w:val="18"/>
                <w:szCs w:val="18"/>
              </w:rPr>
              <w:t>Pembekalan/</w:t>
            </w:r>
            <w:r>
              <w:rPr>
                <w:rFonts w:asciiTheme="minorHAnsi" w:eastAsia="Times New Roman" w:hAnsiTheme="minorHAnsi"/>
                <w:i/>
                <w:sz w:val="18"/>
                <w:szCs w:val="18"/>
              </w:rPr>
              <w:t>In House Training</w:t>
            </w:r>
            <w:r>
              <w:rPr>
                <w:rFonts w:asciiTheme="minorHAnsi" w:eastAsia="Times New Roman" w:hAnsiTheme="minorHAnsi"/>
                <w:sz w:val="18"/>
                <w:szCs w:val="18"/>
              </w:rPr>
              <w:t>/ Penyegaran/Bimtek Pengendali-an Kebakar-an Hutan dan Lahan</w:t>
            </w:r>
          </w:p>
        </w:tc>
        <w:tc>
          <w:tcPr>
            <w:tcW w:w="236" w:type="dxa"/>
            <w:tcBorders>
              <w:top w:val="single" w:sz="4" w:space="0" w:color="auto"/>
              <w:left w:val="nil"/>
              <w:bottom w:val="single" w:sz="4" w:space="0" w:color="auto"/>
              <w:right w:val="nil"/>
            </w:tcBorders>
          </w:tcPr>
          <w:p w:rsidR="005960B9" w:rsidRDefault="0037477D">
            <w:pPr>
              <w:spacing w:after="0" w:line="240" w:lineRule="auto"/>
              <w:ind w:left="-57" w:right="-57"/>
              <w:rPr>
                <w:rFonts w:asciiTheme="minorHAnsi" w:eastAsia="Times New Roman" w:hAnsiTheme="minorHAnsi"/>
                <w:sz w:val="18"/>
                <w:szCs w:val="18"/>
              </w:rPr>
            </w:pPr>
            <w:r>
              <w:rPr>
                <w:rFonts w:asciiTheme="minorHAnsi" w:eastAsia="Times New Roman" w:hAnsiTheme="minorHAnsi"/>
                <w:sz w:val="18"/>
                <w:szCs w:val="18"/>
              </w:rPr>
              <w:t>-</w:t>
            </w:r>
          </w:p>
        </w:tc>
        <w:tc>
          <w:tcPr>
            <w:tcW w:w="1096"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rPr>
                <w:rFonts w:asciiTheme="minorHAnsi" w:eastAsia="Times New Roman" w:hAnsiTheme="minorHAnsi"/>
                <w:sz w:val="18"/>
                <w:szCs w:val="18"/>
              </w:rPr>
            </w:pPr>
            <w:r>
              <w:rPr>
                <w:rFonts w:asciiTheme="minorHAnsi" w:eastAsia="Times New Roman" w:hAnsiTheme="minorHAnsi"/>
                <w:sz w:val="18"/>
                <w:szCs w:val="18"/>
              </w:rPr>
              <w:t>Jumlah peserta bimbingan teknis pencegahan dan pengendalian kebakaran hutan dan lahan</w:t>
            </w:r>
          </w:p>
        </w:tc>
        <w:tc>
          <w:tcPr>
            <w:tcW w:w="876"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jc w:val="center"/>
              <w:rPr>
                <w:rFonts w:asciiTheme="minorHAnsi" w:eastAsia="Times New Roman" w:hAnsiTheme="minorHAnsi"/>
                <w:sz w:val="18"/>
                <w:szCs w:val="18"/>
              </w:rPr>
            </w:pPr>
            <w:r>
              <w:rPr>
                <w:rFonts w:asciiTheme="minorHAnsi" w:eastAsia="Times New Roman" w:hAnsiTheme="minorHAnsi"/>
                <w:sz w:val="18"/>
                <w:szCs w:val="18"/>
              </w:rPr>
              <w:t xml:space="preserve">375 </w:t>
            </w:r>
          </w:p>
          <w:p w:rsidR="005960B9" w:rsidRDefault="0037477D">
            <w:pPr>
              <w:spacing w:after="0" w:line="240" w:lineRule="auto"/>
              <w:ind w:left="-57" w:right="-57"/>
              <w:jc w:val="center"/>
              <w:rPr>
                <w:rFonts w:asciiTheme="minorHAnsi" w:eastAsia="Times New Roman" w:hAnsiTheme="minorHAnsi"/>
                <w:sz w:val="18"/>
                <w:szCs w:val="18"/>
              </w:rPr>
            </w:pPr>
            <w:r>
              <w:rPr>
                <w:rFonts w:asciiTheme="minorHAnsi" w:eastAsia="Times New Roman" w:hAnsiTheme="minorHAnsi"/>
                <w:sz w:val="18"/>
                <w:szCs w:val="18"/>
              </w:rPr>
              <w:t>Orang</w:t>
            </w:r>
          </w:p>
        </w:tc>
        <w:tc>
          <w:tcPr>
            <w:tcW w:w="849"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jc w:val="center"/>
              <w:rPr>
                <w:rFonts w:asciiTheme="minorHAnsi" w:eastAsia="Times New Roman" w:hAnsiTheme="minorHAnsi"/>
                <w:sz w:val="18"/>
                <w:szCs w:val="18"/>
              </w:rPr>
            </w:pPr>
            <w:r>
              <w:rPr>
                <w:rFonts w:asciiTheme="minorHAnsi" w:eastAsia="Times New Roman" w:hAnsiTheme="minorHAnsi"/>
                <w:sz w:val="18"/>
                <w:szCs w:val="18"/>
              </w:rPr>
              <w:t>375 Orang</w:t>
            </w:r>
          </w:p>
        </w:tc>
        <w:tc>
          <w:tcPr>
            <w:tcW w:w="906" w:type="dxa"/>
            <w:tcBorders>
              <w:top w:val="single" w:sz="4" w:space="0" w:color="auto"/>
              <w:left w:val="nil"/>
              <w:bottom w:val="single" w:sz="4" w:space="0" w:color="auto"/>
              <w:right w:val="single" w:sz="4" w:space="0" w:color="auto"/>
            </w:tcBorders>
          </w:tcPr>
          <w:p w:rsidR="005960B9" w:rsidRDefault="0037477D">
            <w:pPr>
              <w:spacing w:after="0" w:line="240" w:lineRule="auto"/>
              <w:jc w:val="center"/>
              <w:rPr>
                <w:rFonts w:asciiTheme="minorHAnsi" w:eastAsia="Times New Roman" w:hAnsiTheme="minorHAnsi"/>
                <w:sz w:val="18"/>
                <w:szCs w:val="18"/>
              </w:rPr>
            </w:pPr>
            <w:r>
              <w:rPr>
                <w:rFonts w:asciiTheme="minorHAnsi" w:eastAsia="Times New Roman" w:hAnsiTheme="minorHAnsi"/>
                <w:sz w:val="18"/>
                <w:szCs w:val="18"/>
              </w:rPr>
              <w:t>100%</w:t>
            </w:r>
          </w:p>
        </w:tc>
        <w:tc>
          <w:tcPr>
            <w:tcW w:w="430" w:type="dxa"/>
            <w:tcBorders>
              <w:top w:val="single" w:sz="4" w:space="0" w:color="auto"/>
              <w:left w:val="nil"/>
              <w:bottom w:val="single" w:sz="4" w:space="0" w:color="auto"/>
              <w:right w:val="single" w:sz="4" w:space="0" w:color="auto"/>
            </w:tcBorders>
          </w:tcPr>
          <w:p w:rsidR="005960B9" w:rsidRDefault="005960B9">
            <w:pPr>
              <w:spacing w:after="0" w:line="240" w:lineRule="auto"/>
              <w:rPr>
                <w:rFonts w:asciiTheme="minorHAnsi" w:eastAsia="Times New Roman" w:hAnsiTheme="minorHAnsi"/>
                <w:sz w:val="18"/>
                <w:szCs w:val="18"/>
              </w:rPr>
            </w:pPr>
          </w:p>
        </w:tc>
      </w:tr>
      <w:tr w:rsidR="005960B9">
        <w:trPr>
          <w:trHeight w:val="300"/>
          <w:jc w:val="center"/>
        </w:trPr>
        <w:tc>
          <w:tcPr>
            <w:tcW w:w="344" w:type="dxa"/>
            <w:tcBorders>
              <w:left w:val="single" w:sz="4" w:space="0" w:color="auto"/>
              <w:right w:val="single" w:sz="4" w:space="0" w:color="auto"/>
            </w:tcBorders>
          </w:tcPr>
          <w:p w:rsidR="005960B9" w:rsidRDefault="005960B9">
            <w:pPr>
              <w:spacing w:after="0" w:line="240" w:lineRule="auto"/>
              <w:ind w:left="-51" w:right="-64"/>
              <w:jc w:val="center"/>
              <w:rPr>
                <w:rFonts w:asciiTheme="minorHAnsi" w:eastAsia="Times New Roman" w:hAnsiTheme="minorHAnsi"/>
                <w:color w:val="000000"/>
                <w:sz w:val="18"/>
                <w:szCs w:val="18"/>
              </w:rPr>
            </w:pPr>
          </w:p>
        </w:tc>
        <w:tc>
          <w:tcPr>
            <w:tcW w:w="1332" w:type="dxa"/>
            <w:tcBorders>
              <w:left w:val="nil"/>
              <w:right w:val="single" w:sz="4" w:space="0" w:color="auto"/>
            </w:tcBorders>
          </w:tcPr>
          <w:p w:rsidR="005960B9" w:rsidRDefault="005960B9">
            <w:pPr>
              <w:spacing w:after="0" w:line="240" w:lineRule="auto"/>
              <w:rPr>
                <w:rFonts w:asciiTheme="minorHAnsi" w:eastAsia="Times New Roman" w:hAnsiTheme="minorHAnsi"/>
                <w:sz w:val="18"/>
                <w:szCs w:val="18"/>
              </w:rPr>
            </w:pPr>
          </w:p>
        </w:tc>
        <w:tc>
          <w:tcPr>
            <w:tcW w:w="944" w:type="dxa"/>
            <w:vMerge/>
            <w:tcBorders>
              <w:left w:val="single" w:sz="4" w:space="0" w:color="auto"/>
              <w:right w:val="single" w:sz="4" w:space="0" w:color="auto"/>
            </w:tcBorders>
          </w:tcPr>
          <w:p w:rsidR="005960B9" w:rsidRDefault="005960B9">
            <w:pPr>
              <w:spacing w:after="0" w:line="240" w:lineRule="auto"/>
              <w:ind w:left="-57" w:right="-57"/>
              <w:rPr>
                <w:rFonts w:asciiTheme="minorHAnsi" w:eastAsia="Times New Roman" w:hAnsiTheme="minorHAnsi"/>
                <w:sz w:val="18"/>
                <w:szCs w:val="18"/>
              </w:rPr>
            </w:pPr>
          </w:p>
        </w:tc>
        <w:tc>
          <w:tcPr>
            <w:tcW w:w="1036"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rPr>
                <w:rFonts w:asciiTheme="minorHAnsi" w:eastAsia="Times New Roman" w:hAnsiTheme="minorHAnsi"/>
                <w:sz w:val="18"/>
                <w:szCs w:val="18"/>
              </w:rPr>
            </w:pPr>
            <w:r>
              <w:rPr>
                <w:rFonts w:asciiTheme="minorHAnsi" w:eastAsia="Times New Roman" w:hAnsiTheme="minorHAnsi"/>
                <w:sz w:val="18"/>
                <w:szCs w:val="18"/>
              </w:rPr>
              <w:t>Monitoring dan Evaluasi Areal Bekas Kebakaran Hutan dan Lahan</w:t>
            </w:r>
          </w:p>
        </w:tc>
        <w:tc>
          <w:tcPr>
            <w:tcW w:w="236" w:type="dxa"/>
            <w:tcBorders>
              <w:top w:val="single" w:sz="4" w:space="0" w:color="auto"/>
              <w:left w:val="nil"/>
              <w:bottom w:val="single" w:sz="4" w:space="0" w:color="auto"/>
              <w:right w:val="nil"/>
            </w:tcBorders>
          </w:tcPr>
          <w:p w:rsidR="005960B9" w:rsidRDefault="0037477D">
            <w:pPr>
              <w:spacing w:after="0" w:line="240" w:lineRule="auto"/>
              <w:ind w:left="-57" w:right="-57"/>
              <w:rPr>
                <w:rFonts w:asciiTheme="minorHAnsi" w:eastAsia="Times New Roman" w:hAnsiTheme="minorHAnsi"/>
                <w:sz w:val="18"/>
                <w:szCs w:val="18"/>
              </w:rPr>
            </w:pPr>
            <w:r>
              <w:rPr>
                <w:rFonts w:asciiTheme="minorHAnsi" w:eastAsia="Times New Roman" w:hAnsiTheme="minorHAnsi"/>
                <w:sz w:val="18"/>
                <w:szCs w:val="18"/>
              </w:rPr>
              <w:t>-</w:t>
            </w:r>
          </w:p>
        </w:tc>
        <w:tc>
          <w:tcPr>
            <w:tcW w:w="1096"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rPr>
                <w:rFonts w:asciiTheme="minorHAnsi" w:eastAsia="Times New Roman" w:hAnsiTheme="minorHAnsi"/>
                <w:sz w:val="18"/>
                <w:szCs w:val="18"/>
              </w:rPr>
            </w:pPr>
            <w:r>
              <w:rPr>
                <w:rFonts w:asciiTheme="minorHAnsi" w:eastAsia="Times New Roman" w:hAnsiTheme="minorHAnsi"/>
                <w:sz w:val="18"/>
                <w:szCs w:val="18"/>
              </w:rPr>
              <w:t>Jumlah monitoring dan evaluasi areal bekas kebakaran hutan dan lahan</w:t>
            </w:r>
          </w:p>
        </w:tc>
        <w:tc>
          <w:tcPr>
            <w:tcW w:w="876"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jc w:val="center"/>
              <w:rPr>
                <w:rFonts w:asciiTheme="minorHAnsi" w:eastAsia="Times New Roman" w:hAnsiTheme="minorHAnsi"/>
                <w:sz w:val="18"/>
                <w:szCs w:val="18"/>
              </w:rPr>
            </w:pPr>
            <w:r>
              <w:rPr>
                <w:rFonts w:asciiTheme="minorHAnsi" w:eastAsia="Times New Roman" w:hAnsiTheme="minorHAnsi"/>
                <w:sz w:val="18"/>
                <w:szCs w:val="18"/>
              </w:rPr>
              <w:t>40 Kali</w:t>
            </w:r>
          </w:p>
        </w:tc>
        <w:tc>
          <w:tcPr>
            <w:tcW w:w="849"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jc w:val="center"/>
              <w:rPr>
                <w:rFonts w:asciiTheme="minorHAnsi" w:eastAsia="Times New Roman" w:hAnsiTheme="minorHAnsi"/>
                <w:sz w:val="18"/>
                <w:szCs w:val="18"/>
              </w:rPr>
            </w:pPr>
            <w:r>
              <w:rPr>
                <w:rFonts w:asciiTheme="minorHAnsi" w:eastAsia="Times New Roman" w:hAnsiTheme="minorHAnsi"/>
                <w:sz w:val="18"/>
                <w:szCs w:val="18"/>
              </w:rPr>
              <w:t>1 Kali</w:t>
            </w:r>
          </w:p>
        </w:tc>
        <w:tc>
          <w:tcPr>
            <w:tcW w:w="906" w:type="dxa"/>
            <w:tcBorders>
              <w:top w:val="single" w:sz="4" w:space="0" w:color="auto"/>
              <w:left w:val="nil"/>
              <w:bottom w:val="single" w:sz="4" w:space="0" w:color="auto"/>
              <w:right w:val="single" w:sz="4" w:space="0" w:color="auto"/>
            </w:tcBorders>
          </w:tcPr>
          <w:p w:rsidR="005960B9" w:rsidRDefault="0037477D">
            <w:pPr>
              <w:spacing w:after="0" w:line="240" w:lineRule="auto"/>
              <w:jc w:val="center"/>
              <w:rPr>
                <w:rFonts w:asciiTheme="minorHAnsi" w:eastAsia="Times New Roman" w:hAnsiTheme="minorHAnsi"/>
                <w:sz w:val="18"/>
                <w:szCs w:val="18"/>
              </w:rPr>
            </w:pPr>
            <w:r>
              <w:rPr>
                <w:rFonts w:asciiTheme="minorHAnsi" w:eastAsia="Times New Roman" w:hAnsiTheme="minorHAnsi"/>
                <w:sz w:val="18"/>
                <w:szCs w:val="18"/>
              </w:rPr>
              <w:t>2</w:t>
            </w:r>
            <w:r>
              <w:rPr>
                <w:rFonts w:asciiTheme="minorHAnsi" w:eastAsia="Times New Roman" w:hAnsiTheme="minorHAnsi"/>
                <w:sz w:val="18"/>
                <w:szCs w:val="18"/>
                <w:lang w:val="id-ID"/>
              </w:rPr>
              <w:t>,</w:t>
            </w:r>
            <w:r>
              <w:rPr>
                <w:rFonts w:asciiTheme="minorHAnsi" w:eastAsia="Times New Roman" w:hAnsiTheme="minorHAnsi"/>
                <w:sz w:val="18"/>
                <w:szCs w:val="18"/>
              </w:rPr>
              <w:t>5%</w:t>
            </w:r>
          </w:p>
        </w:tc>
        <w:tc>
          <w:tcPr>
            <w:tcW w:w="430" w:type="dxa"/>
            <w:tcBorders>
              <w:top w:val="single" w:sz="4" w:space="0" w:color="auto"/>
              <w:left w:val="nil"/>
              <w:bottom w:val="single" w:sz="4" w:space="0" w:color="auto"/>
              <w:right w:val="single" w:sz="4" w:space="0" w:color="auto"/>
            </w:tcBorders>
          </w:tcPr>
          <w:p w:rsidR="005960B9" w:rsidRDefault="005960B9">
            <w:pPr>
              <w:spacing w:after="0" w:line="240" w:lineRule="auto"/>
              <w:rPr>
                <w:rFonts w:asciiTheme="minorHAnsi" w:eastAsia="Times New Roman" w:hAnsiTheme="minorHAnsi"/>
                <w:sz w:val="18"/>
                <w:szCs w:val="18"/>
              </w:rPr>
            </w:pPr>
          </w:p>
        </w:tc>
      </w:tr>
      <w:tr w:rsidR="005960B9">
        <w:trPr>
          <w:trHeight w:val="300"/>
          <w:jc w:val="center"/>
        </w:trPr>
        <w:tc>
          <w:tcPr>
            <w:tcW w:w="344" w:type="dxa"/>
            <w:tcBorders>
              <w:left w:val="single" w:sz="4" w:space="0" w:color="auto"/>
              <w:right w:val="single" w:sz="4" w:space="0" w:color="auto"/>
            </w:tcBorders>
          </w:tcPr>
          <w:p w:rsidR="005960B9" w:rsidRDefault="005960B9">
            <w:pPr>
              <w:spacing w:after="0" w:line="240" w:lineRule="auto"/>
              <w:ind w:left="-51" w:right="-64"/>
              <w:jc w:val="center"/>
              <w:rPr>
                <w:rFonts w:asciiTheme="minorHAnsi" w:eastAsia="Times New Roman" w:hAnsiTheme="minorHAnsi"/>
                <w:color w:val="000000"/>
                <w:sz w:val="18"/>
                <w:szCs w:val="18"/>
              </w:rPr>
            </w:pPr>
          </w:p>
        </w:tc>
        <w:tc>
          <w:tcPr>
            <w:tcW w:w="1332" w:type="dxa"/>
            <w:tcBorders>
              <w:left w:val="nil"/>
              <w:right w:val="single" w:sz="4" w:space="0" w:color="auto"/>
            </w:tcBorders>
          </w:tcPr>
          <w:p w:rsidR="005960B9" w:rsidRDefault="005960B9">
            <w:pPr>
              <w:spacing w:after="0" w:line="240" w:lineRule="auto"/>
              <w:rPr>
                <w:rFonts w:asciiTheme="minorHAnsi" w:eastAsia="Times New Roman" w:hAnsiTheme="minorHAnsi"/>
                <w:sz w:val="18"/>
                <w:szCs w:val="18"/>
              </w:rPr>
            </w:pPr>
          </w:p>
        </w:tc>
        <w:tc>
          <w:tcPr>
            <w:tcW w:w="944" w:type="dxa"/>
            <w:vMerge/>
            <w:tcBorders>
              <w:left w:val="single" w:sz="4" w:space="0" w:color="auto"/>
              <w:right w:val="single" w:sz="4" w:space="0" w:color="auto"/>
            </w:tcBorders>
          </w:tcPr>
          <w:p w:rsidR="005960B9" w:rsidRDefault="005960B9">
            <w:pPr>
              <w:spacing w:after="0" w:line="240" w:lineRule="auto"/>
              <w:ind w:left="-57" w:right="-57"/>
              <w:rPr>
                <w:rFonts w:asciiTheme="minorHAnsi" w:eastAsia="Times New Roman" w:hAnsiTheme="minorHAnsi"/>
                <w:sz w:val="18"/>
                <w:szCs w:val="18"/>
              </w:rPr>
            </w:pPr>
          </w:p>
        </w:tc>
        <w:tc>
          <w:tcPr>
            <w:tcW w:w="1036"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rPr>
                <w:rFonts w:asciiTheme="minorHAnsi" w:eastAsia="Times New Roman" w:hAnsiTheme="minorHAnsi"/>
                <w:sz w:val="18"/>
                <w:szCs w:val="18"/>
              </w:rPr>
            </w:pPr>
            <w:r>
              <w:rPr>
                <w:rFonts w:asciiTheme="minorHAnsi" w:eastAsia="Times New Roman" w:hAnsiTheme="minorHAnsi"/>
                <w:i/>
                <w:sz w:val="18"/>
                <w:szCs w:val="18"/>
              </w:rPr>
              <w:t>Ground Check Hotspot</w:t>
            </w:r>
            <w:r>
              <w:rPr>
                <w:rFonts w:asciiTheme="minorHAnsi" w:eastAsia="Times New Roman" w:hAnsiTheme="minorHAnsi"/>
                <w:sz w:val="18"/>
                <w:szCs w:val="18"/>
              </w:rPr>
              <w:t xml:space="preserve"> dan/atau Informasi Kebakaran</w:t>
            </w:r>
          </w:p>
        </w:tc>
        <w:tc>
          <w:tcPr>
            <w:tcW w:w="236" w:type="dxa"/>
            <w:tcBorders>
              <w:top w:val="single" w:sz="4" w:space="0" w:color="auto"/>
              <w:left w:val="nil"/>
              <w:bottom w:val="single" w:sz="4" w:space="0" w:color="auto"/>
              <w:right w:val="nil"/>
            </w:tcBorders>
          </w:tcPr>
          <w:p w:rsidR="005960B9" w:rsidRDefault="0037477D">
            <w:pPr>
              <w:spacing w:after="0" w:line="240" w:lineRule="auto"/>
              <w:ind w:left="-57" w:right="-57"/>
              <w:rPr>
                <w:rFonts w:asciiTheme="minorHAnsi" w:eastAsia="Times New Roman" w:hAnsiTheme="minorHAnsi"/>
                <w:sz w:val="18"/>
                <w:szCs w:val="18"/>
              </w:rPr>
            </w:pPr>
            <w:r>
              <w:rPr>
                <w:rFonts w:asciiTheme="minorHAnsi" w:eastAsia="Times New Roman" w:hAnsiTheme="minorHAnsi"/>
                <w:sz w:val="18"/>
                <w:szCs w:val="18"/>
              </w:rPr>
              <w:t>-</w:t>
            </w:r>
          </w:p>
        </w:tc>
        <w:tc>
          <w:tcPr>
            <w:tcW w:w="1096"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rPr>
                <w:rFonts w:asciiTheme="minorHAnsi" w:eastAsia="Times New Roman" w:hAnsiTheme="minorHAnsi"/>
                <w:sz w:val="18"/>
                <w:szCs w:val="18"/>
              </w:rPr>
            </w:pPr>
            <w:r>
              <w:rPr>
                <w:rFonts w:asciiTheme="minorHAnsi" w:eastAsia="Times New Roman" w:hAnsiTheme="minorHAnsi"/>
                <w:sz w:val="18"/>
                <w:szCs w:val="18"/>
              </w:rPr>
              <w:t xml:space="preserve">Jumlah </w:t>
            </w:r>
            <w:r>
              <w:rPr>
                <w:rFonts w:asciiTheme="minorHAnsi" w:eastAsia="Times New Roman" w:hAnsiTheme="minorHAnsi"/>
                <w:i/>
                <w:sz w:val="18"/>
                <w:szCs w:val="18"/>
              </w:rPr>
              <w:t>ground check hotspot</w:t>
            </w:r>
          </w:p>
        </w:tc>
        <w:tc>
          <w:tcPr>
            <w:tcW w:w="876"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jc w:val="center"/>
              <w:rPr>
                <w:rFonts w:asciiTheme="minorHAnsi" w:eastAsia="Times New Roman" w:hAnsiTheme="minorHAnsi"/>
                <w:sz w:val="18"/>
                <w:szCs w:val="18"/>
              </w:rPr>
            </w:pPr>
            <w:r>
              <w:rPr>
                <w:rFonts w:asciiTheme="minorHAnsi" w:eastAsia="Times New Roman" w:hAnsiTheme="minorHAnsi"/>
                <w:sz w:val="18"/>
                <w:szCs w:val="18"/>
              </w:rPr>
              <w:t>10 Kali</w:t>
            </w:r>
          </w:p>
        </w:tc>
        <w:tc>
          <w:tcPr>
            <w:tcW w:w="849"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jc w:val="center"/>
              <w:rPr>
                <w:rFonts w:asciiTheme="minorHAnsi" w:eastAsia="Times New Roman" w:hAnsiTheme="minorHAnsi"/>
                <w:sz w:val="18"/>
                <w:szCs w:val="18"/>
              </w:rPr>
            </w:pPr>
            <w:r>
              <w:rPr>
                <w:rFonts w:asciiTheme="minorHAnsi" w:eastAsia="Times New Roman" w:hAnsiTheme="minorHAnsi"/>
                <w:sz w:val="18"/>
                <w:szCs w:val="18"/>
              </w:rPr>
              <w:t>0 Kali</w:t>
            </w:r>
          </w:p>
        </w:tc>
        <w:tc>
          <w:tcPr>
            <w:tcW w:w="906" w:type="dxa"/>
            <w:tcBorders>
              <w:top w:val="single" w:sz="4" w:space="0" w:color="auto"/>
              <w:left w:val="nil"/>
              <w:bottom w:val="single" w:sz="4" w:space="0" w:color="auto"/>
              <w:right w:val="single" w:sz="4" w:space="0" w:color="auto"/>
            </w:tcBorders>
          </w:tcPr>
          <w:p w:rsidR="005960B9" w:rsidRDefault="0037477D">
            <w:pPr>
              <w:spacing w:after="0" w:line="240" w:lineRule="auto"/>
              <w:jc w:val="center"/>
              <w:rPr>
                <w:rFonts w:asciiTheme="minorHAnsi" w:eastAsia="Times New Roman" w:hAnsiTheme="minorHAnsi"/>
                <w:sz w:val="18"/>
                <w:szCs w:val="18"/>
              </w:rPr>
            </w:pPr>
            <w:r>
              <w:rPr>
                <w:rFonts w:asciiTheme="minorHAnsi" w:eastAsia="Times New Roman" w:hAnsiTheme="minorHAnsi"/>
                <w:sz w:val="18"/>
                <w:szCs w:val="18"/>
              </w:rPr>
              <w:t>0%</w:t>
            </w:r>
          </w:p>
        </w:tc>
        <w:tc>
          <w:tcPr>
            <w:tcW w:w="430" w:type="dxa"/>
            <w:tcBorders>
              <w:top w:val="single" w:sz="4" w:space="0" w:color="auto"/>
              <w:left w:val="nil"/>
              <w:bottom w:val="single" w:sz="4" w:space="0" w:color="auto"/>
              <w:right w:val="single" w:sz="4" w:space="0" w:color="auto"/>
            </w:tcBorders>
          </w:tcPr>
          <w:p w:rsidR="005960B9" w:rsidRDefault="005960B9">
            <w:pPr>
              <w:spacing w:after="0" w:line="240" w:lineRule="auto"/>
              <w:rPr>
                <w:rFonts w:asciiTheme="minorHAnsi" w:eastAsia="Times New Roman" w:hAnsiTheme="minorHAnsi"/>
                <w:sz w:val="18"/>
                <w:szCs w:val="18"/>
              </w:rPr>
            </w:pPr>
          </w:p>
        </w:tc>
      </w:tr>
      <w:tr w:rsidR="005960B9">
        <w:trPr>
          <w:trHeight w:val="300"/>
          <w:jc w:val="center"/>
        </w:trPr>
        <w:tc>
          <w:tcPr>
            <w:tcW w:w="344" w:type="dxa"/>
            <w:tcBorders>
              <w:left w:val="single" w:sz="4" w:space="0" w:color="auto"/>
              <w:right w:val="single" w:sz="4" w:space="0" w:color="auto"/>
            </w:tcBorders>
          </w:tcPr>
          <w:p w:rsidR="005960B9" w:rsidRDefault="00481240">
            <w:pPr>
              <w:spacing w:after="0" w:line="240" w:lineRule="auto"/>
              <w:ind w:left="-51" w:right="-64"/>
              <w:jc w:val="center"/>
              <w:rPr>
                <w:rFonts w:asciiTheme="minorHAnsi" w:eastAsia="Times New Roman" w:hAnsiTheme="minorHAnsi"/>
                <w:color w:val="000000"/>
                <w:sz w:val="18"/>
                <w:szCs w:val="18"/>
              </w:rPr>
            </w:pPr>
            <w:r>
              <w:rPr>
                <w:rFonts w:asciiTheme="minorHAnsi" w:eastAsia="Times New Roman" w:hAnsiTheme="minorHAnsi"/>
                <w:noProof/>
                <w:color w:val="000000"/>
                <w:sz w:val="18"/>
                <w:szCs w:val="18"/>
                <w:lang w:val="id-ID" w:eastAsia="id-ID"/>
              </w:rPr>
              <w:pict>
                <v:shape id="_x0000_s1042" type="#_x0000_t32" style="position:absolute;left:0;text-align:left;margin-left:-5.3pt;margin-top:54.55pt;width:130.45pt;height:0;z-index:251679744;mso-position-horizontal-relative:text;mso-position-vertical-relative:text" o:connectortype="straight" strokecolor="black [3213]" strokeweight="1pt"/>
              </w:pict>
            </w:r>
          </w:p>
        </w:tc>
        <w:tc>
          <w:tcPr>
            <w:tcW w:w="1332" w:type="dxa"/>
            <w:tcBorders>
              <w:left w:val="nil"/>
              <w:right w:val="single" w:sz="4" w:space="0" w:color="auto"/>
            </w:tcBorders>
          </w:tcPr>
          <w:p w:rsidR="005960B9" w:rsidRDefault="005960B9">
            <w:pPr>
              <w:spacing w:after="0" w:line="240" w:lineRule="auto"/>
              <w:rPr>
                <w:rFonts w:asciiTheme="minorHAnsi" w:eastAsia="Times New Roman" w:hAnsiTheme="minorHAnsi"/>
                <w:sz w:val="18"/>
                <w:szCs w:val="18"/>
              </w:rPr>
            </w:pPr>
          </w:p>
        </w:tc>
        <w:tc>
          <w:tcPr>
            <w:tcW w:w="944" w:type="dxa"/>
            <w:vMerge/>
            <w:tcBorders>
              <w:left w:val="single" w:sz="4" w:space="0" w:color="auto"/>
              <w:right w:val="single" w:sz="4" w:space="0" w:color="auto"/>
            </w:tcBorders>
          </w:tcPr>
          <w:p w:rsidR="005960B9" w:rsidRDefault="005960B9">
            <w:pPr>
              <w:spacing w:after="0" w:line="240" w:lineRule="auto"/>
              <w:ind w:left="-57" w:right="-57"/>
              <w:rPr>
                <w:rFonts w:asciiTheme="minorHAnsi" w:eastAsia="Times New Roman" w:hAnsiTheme="minorHAnsi"/>
                <w:sz w:val="18"/>
                <w:szCs w:val="18"/>
              </w:rPr>
            </w:pPr>
          </w:p>
        </w:tc>
        <w:tc>
          <w:tcPr>
            <w:tcW w:w="1036"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rPr>
                <w:rFonts w:asciiTheme="minorHAnsi" w:eastAsia="Times New Roman" w:hAnsiTheme="minorHAnsi"/>
                <w:sz w:val="18"/>
                <w:szCs w:val="18"/>
              </w:rPr>
            </w:pPr>
            <w:r>
              <w:rPr>
                <w:rFonts w:asciiTheme="minorHAnsi" w:eastAsia="Times New Roman" w:hAnsiTheme="minorHAnsi"/>
                <w:sz w:val="18"/>
                <w:szCs w:val="18"/>
              </w:rPr>
              <w:t>Pemadaman Kebakaran Hutan dan Lahan</w:t>
            </w:r>
          </w:p>
        </w:tc>
        <w:tc>
          <w:tcPr>
            <w:tcW w:w="236" w:type="dxa"/>
            <w:tcBorders>
              <w:top w:val="single" w:sz="4" w:space="0" w:color="auto"/>
              <w:left w:val="nil"/>
              <w:bottom w:val="single" w:sz="4" w:space="0" w:color="auto"/>
              <w:right w:val="nil"/>
            </w:tcBorders>
          </w:tcPr>
          <w:p w:rsidR="005960B9" w:rsidRDefault="0037477D">
            <w:pPr>
              <w:spacing w:after="0" w:line="240" w:lineRule="auto"/>
              <w:ind w:left="-57" w:right="-57"/>
              <w:rPr>
                <w:rFonts w:asciiTheme="minorHAnsi" w:eastAsia="Times New Roman" w:hAnsiTheme="minorHAnsi"/>
                <w:sz w:val="18"/>
                <w:szCs w:val="18"/>
              </w:rPr>
            </w:pPr>
            <w:r>
              <w:rPr>
                <w:rFonts w:asciiTheme="minorHAnsi" w:eastAsia="Times New Roman" w:hAnsiTheme="minorHAnsi"/>
                <w:sz w:val="18"/>
                <w:szCs w:val="18"/>
              </w:rPr>
              <w:t>-</w:t>
            </w:r>
          </w:p>
        </w:tc>
        <w:tc>
          <w:tcPr>
            <w:tcW w:w="1096"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rPr>
                <w:rFonts w:asciiTheme="minorHAnsi" w:eastAsia="Times New Roman" w:hAnsiTheme="minorHAnsi"/>
                <w:sz w:val="18"/>
                <w:szCs w:val="18"/>
              </w:rPr>
            </w:pPr>
            <w:r>
              <w:rPr>
                <w:rFonts w:asciiTheme="minorHAnsi" w:eastAsia="Times New Roman" w:hAnsiTheme="minorHAnsi"/>
                <w:sz w:val="18"/>
                <w:szCs w:val="18"/>
              </w:rPr>
              <w:t>Jumlah pemadaman kebakaran hutan dan lahan</w:t>
            </w:r>
          </w:p>
        </w:tc>
        <w:tc>
          <w:tcPr>
            <w:tcW w:w="876"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jc w:val="center"/>
              <w:rPr>
                <w:rFonts w:asciiTheme="minorHAnsi" w:eastAsia="Times New Roman" w:hAnsiTheme="minorHAnsi"/>
                <w:sz w:val="18"/>
                <w:szCs w:val="18"/>
              </w:rPr>
            </w:pPr>
            <w:r>
              <w:rPr>
                <w:rFonts w:asciiTheme="minorHAnsi" w:eastAsia="Times New Roman" w:hAnsiTheme="minorHAnsi"/>
                <w:sz w:val="18"/>
                <w:szCs w:val="18"/>
              </w:rPr>
              <w:t>15 Kali</w:t>
            </w:r>
          </w:p>
        </w:tc>
        <w:tc>
          <w:tcPr>
            <w:tcW w:w="849"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jc w:val="center"/>
              <w:rPr>
                <w:rFonts w:asciiTheme="minorHAnsi" w:eastAsia="Times New Roman" w:hAnsiTheme="minorHAnsi"/>
                <w:sz w:val="18"/>
                <w:szCs w:val="18"/>
              </w:rPr>
            </w:pPr>
            <w:r>
              <w:rPr>
                <w:rFonts w:asciiTheme="minorHAnsi" w:eastAsia="Times New Roman" w:hAnsiTheme="minorHAnsi"/>
                <w:sz w:val="18"/>
                <w:szCs w:val="18"/>
              </w:rPr>
              <w:t>1 Kali</w:t>
            </w:r>
          </w:p>
        </w:tc>
        <w:tc>
          <w:tcPr>
            <w:tcW w:w="906" w:type="dxa"/>
            <w:tcBorders>
              <w:top w:val="single" w:sz="4" w:space="0" w:color="auto"/>
              <w:left w:val="nil"/>
              <w:bottom w:val="single" w:sz="4" w:space="0" w:color="auto"/>
              <w:right w:val="single" w:sz="4" w:space="0" w:color="auto"/>
            </w:tcBorders>
          </w:tcPr>
          <w:p w:rsidR="005960B9" w:rsidRDefault="0037477D">
            <w:pPr>
              <w:spacing w:after="0" w:line="240" w:lineRule="auto"/>
              <w:jc w:val="center"/>
              <w:rPr>
                <w:rFonts w:asciiTheme="minorHAnsi" w:eastAsia="Times New Roman" w:hAnsiTheme="minorHAnsi"/>
                <w:sz w:val="18"/>
                <w:szCs w:val="18"/>
              </w:rPr>
            </w:pPr>
            <w:r>
              <w:rPr>
                <w:rFonts w:asciiTheme="minorHAnsi" w:eastAsia="Times New Roman" w:hAnsiTheme="minorHAnsi"/>
                <w:sz w:val="18"/>
                <w:szCs w:val="18"/>
              </w:rPr>
              <w:t>6</w:t>
            </w:r>
            <w:r>
              <w:rPr>
                <w:rFonts w:asciiTheme="minorHAnsi" w:eastAsia="Times New Roman" w:hAnsiTheme="minorHAnsi"/>
                <w:sz w:val="18"/>
                <w:szCs w:val="18"/>
                <w:lang w:val="id-ID"/>
              </w:rPr>
              <w:t>,</w:t>
            </w:r>
            <w:r>
              <w:rPr>
                <w:rFonts w:asciiTheme="minorHAnsi" w:eastAsia="Times New Roman" w:hAnsiTheme="minorHAnsi"/>
                <w:sz w:val="18"/>
                <w:szCs w:val="18"/>
              </w:rPr>
              <w:t>67%</w:t>
            </w:r>
          </w:p>
        </w:tc>
        <w:tc>
          <w:tcPr>
            <w:tcW w:w="430" w:type="dxa"/>
            <w:tcBorders>
              <w:top w:val="single" w:sz="4" w:space="0" w:color="auto"/>
              <w:left w:val="nil"/>
              <w:bottom w:val="single" w:sz="4" w:space="0" w:color="auto"/>
              <w:right w:val="single" w:sz="4" w:space="0" w:color="auto"/>
            </w:tcBorders>
          </w:tcPr>
          <w:p w:rsidR="005960B9" w:rsidRDefault="005960B9">
            <w:pPr>
              <w:spacing w:after="0" w:line="240" w:lineRule="auto"/>
              <w:rPr>
                <w:rFonts w:asciiTheme="minorHAnsi" w:eastAsia="Times New Roman" w:hAnsiTheme="minorHAnsi"/>
                <w:sz w:val="18"/>
                <w:szCs w:val="18"/>
              </w:rPr>
            </w:pPr>
          </w:p>
        </w:tc>
      </w:tr>
      <w:tr w:rsidR="005960B9">
        <w:trPr>
          <w:trHeight w:val="300"/>
          <w:jc w:val="center"/>
        </w:trPr>
        <w:tc>
          <w:tcPr>
            <w:tcW w:w="344" w:type="dxa"/>
            <w:tcBorders>
              <w:left w:val="single" w:sz="4" w:space="0" w:color="auto"/>
              <w:right w:val="single" w:sz="4" w:space="0" w:color="auto"/>
            </w:tcBorders>
          </w:tcPr>
          <w:p w:rsidR="005960B9" w:rsidRDefault="005960B9">
            <w:pPr>
              <w:spacing w:after="0" w:line="240" w:lineRule="auto"/>
              <w:ind w:left="-51" w:right="-64"/>
              <w:jc w:val="center"/>
              <w:rPr>
                <w:rFonts w:asciiTheme="minorHAnsi" w:eastAsia="Times New Roman" w:hAnsiTheme="minorHAnsi"/>
                <w:color w:val="000000"/>
                <w:sz w:val="18"/>
                <w:szCs w:val="18"/>
              </w:rPr>
            </w:pPr>
          </w:p>
        </w:tc>
        <w:tc>
          <w:tcPr>
            <w:tcW w:w="1332" w:type="dxa"/>
            <w:tcBorders>
              <w:left w:val="nil"/>
              <w:right w:val="single" w:sz="4" w:space="0" w:color="auto"/>
            </w:tcBorders>
          </w:tcPr>
          <w:p w:rsidR="005960B9" w:rsidRDefault="005960B9">
            <w:pPr>
              <w:spacing w:after="0" w:line="240" w:lineRule="auto"/>
              <w:rPr>
                <w:rFonts w:asciiTheme="minorHAnsi" w:eastAsia="Times New Roman" w:hAnsiTheme="minorHAnsi"/>
                <w:sz w:val="18"/>
                <w:szCs w:val="18"/>
              </w:rPr>
            </w:pPr>
          </w:p>
        </w:tc>
        <w:tc>
          <w:tcPr>
            <w:tcW w:w="944" w:type="dxa"/>
            <w:vMerge/>
            <w:tcBorders>
              <w:left w:val="single" w:sz="4" w:space="0" w:color="auto"/>
              <w:right w:val="single" w:sz="4" w:space="0" w:color="auto"/>
            </w:tcBorders>
          </w:tcPr>
          <w:p w:rsidR="005960B9" w:rsidRDefault="005960B9">
            <w:pPr>
              <w:spacing w:after="0" w:line="240" w:lineRule="auto"/>
              <w:ind w:left="-57" w:right="-57"/>
              <w:rPr>
                <w:rFonts w:asciiTheme="minorHAnsi" w:eastAsia="Times New Roman" w:hAnsiTheme="minorHAnsi"/>
                <w:sz w:val="18"/>
                <w:szCs w:val="18"/>
              </w:rPr>
            </w:pPr>
          </w:p>
        </w:tc>
        <w:tc>
          <w:tcPr>
            <w:tcW w:w="1036"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rPr>
                <w:rFonts w:asciiTheme="minorHAnsi" w:eastAsia="Times New Roman" w:hAnsiTheme="minorHAnsi"/>
                <w:sz w:val="18"/>
                <w:szCs w:val="18"/>
              </w:rPr>
            </w:pPr>
            <w:r>
              <w:rPr>
                <w:rFonts w:asciiTheme="minorHAnsi" w:eastAsia="Times New Roman" w:hAnsiTheme="minorHAnsi"/>
                <w:sz w:val="18"/>
                <w:szCs w:val="18"/>
              </w:rPr>
              <w:t>Patroli Pencegahan Kebakaran Hutan dan Lahan</w:t>
            </w:r>
          </w:p>
        </w:tc>
        <w:tc>
          <w:tcPr>
            <w:tcW w:w="236" w:type="dxa"/>
            <w:tcBorders>
              <w:top w:val="single" w:sz="4" w:space="0" w:color="auto"/>
              <w:left w:val="nil"/>
              <w:bottom w:val="single" w:sz="4" w:space="0" w:color="auto"/>
              <w:right w:val="nil"/>
            </w:tcBorders>
          </w:tcPr>
          <w:p w:rsidR="005960B9" w:rsidRDefault="0037477D">
            <w:pPr>
              <w:spacing w:after="0" w:line="240" w:lineRule="auto"/>
              <w:ind w:left="-57" w:right="-57"/>
              <w:rPr>
                <w:rFonts w:asciiTheme="minorHAnsi" w:eastAsia="Times New Roman" w:hAnsiTheme="minorHAnsi"/>
                <w:sz w:val="18"/>
                <w:szCs w:val="18"/>
              </w:rPr>
            </w:pPr>
            <w:r>
              <w:rPr>
                <w:rFonts w:asciiTheme="minorHAnsi" w:eastAsia="Times New Roman" w:hAnsiTheme="minorHAnsi"/>
                <w:sz w:val="18"/>
                <w:szCs w:val="18"/>
              </w:rPr>
              <w:t>-</w:t>
            </w:r>
          </w:p>
        </w:tc>
        <w:tc>
          <w:tcPr>
            <w:tcW w:w="1096"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rPr>
                <w:rFonts w:asciiTheme="minorHAnsi" w:eastAsia="Times New Roman" w:hAnsiTheme="minorHAnsi"/>
                <w:sz w:val="18"/>
                <w:szCs w:val="18"/>
              </w:rPr>
            </w:pPr>
            <w:r>
              <w:rPr>
                <w:rFonts w:asciiTheme="minorHAnsi" w:eastAsia="Times New Roman" w:hAnsiTheme="minorHAnsi"/>
                <w:sz w:val="18"/>
                <w:szCs w:val="18"/>
              </w:rPr>
              <w:t>Jumlah patroli pencegahan kebakaran hutan dan lahan</w:t>
            </w:r>
          </w:p>
        </w:tc>
        <w:tc>
          <w:tcPr>
            <w:tcW w:w="876"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jc w:val="center"/>
              <w:rPr>
                <w:rFonts w:asciiTheme="minorHAnsi" w:eastAsia="Times New Roman" w:hAnsiTheme="minorHAnsi"/>
                <w:sz w:val="18"/>
                <w:szCs w:val="18"/>
              </w:rPr>
            </w:pPr>
            <w:r>
              <w:rPr>
                <w:rFonts w:asciiTheme="minorHAnsi" w:eastAsia="Times New Roman" w:hAnsiTheme="minorHAnsi"/>
                <w:sz w:val="18"/>
                <w:szCs w:val="18"/>
              </w:rPr>
              <w:t>10 Kali</w:t>
            </w:r>
          </w:p>
        </w:tc>
        <w:tc>
          <w:tcPr>
            <w:tcW w:w="849"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jc w:val="center"/>
              <w:rPr>
                <w:rFonts w:asciiTheme="minorHAnsi" w:eastAsia="Times New Roman" w:hAnsiTheme="minorHAnsi"/>
                <w:sz w:val="18"/>
                <w:szCs w:val="18"/>
              </w:rPr>
            </w:pPr>
            <w:r>
              <w:rPr>
                <w:rFonts w:asciiTheme="minorHAnsi" w:eastAsia="Times New Roman" w:hAnsiTheme="minorHAnsi"/>
                <w:sz w:val="18"/>
                <w:szCs w:val="18"/>
              </w:rPr>
              <w:t>10 Kali</w:t>
            </w:r>
          </w:p>
        </w:tc>
        <w:tc>
          <w:tcPr>
            <w:tcW w:w="906" w:type="dxa"/>
            <w:tcBorders>
              <w:top w:val="single" w:sz="4" w:space="0" w:color="auto"/>
              <w:left w:val="nil"/>
              <w:bottom w:val="single" w:sz="4" w:space="0" w:color="auto"/>
              <w:right w:val="single" w:sz="4" w:space="0" w:color="auto"/>
            </w:tcBorders>
          </w:tcPr>
          <w:p w:rsidR="005960B9" w:rsidRDefault="0037477D">
            <w:pPr>
              <w:spacing w:after="0" w:line="240" w:lineRule="auto"/>
              <w:jc w:val="center"/>
              <w:rPr>
                <w:rFonts w:asciiTheme="minorHAnsi" w:eastAsia="Times New Roman" w:hAnsiTheme="minorHAnsi"/>
                <w:sz w:val="18"/>
                <w:szCs w:val="18"/>
              </w:rPr>
            </w:pPr>
            <w:r>
              <w:rPr>
                <w:rFonts w:asciiTheme="minorHAnsi" w:eastAsia="Times New Roman" w:hAnsiTheme="minorHAnsi"/>
                <w:sz w:val="18"/>
                <w:szCs w:val="18"/>
              </w:rPr>
              <w:t>100%</w:t>
            </w:r>
          </w:p>
        </w:tc>
        <w:tc>
          <w:tcPr>
            <w:tcW w:w="430" w:type="dxa"/>
            <w:tcBorders>
              <w:top w:val="single" w:sz="4" w:space="0" w:color="auto"/>
              <w:left w:val="nil"/>
              <w:bottom w:val="single" w:sz="4" w:space="0" w:color="auto"/>
              <w:right w:val="single" w:sz="4" w:space="0" w:color="auto"/>
            </w:tcBorders>
          </w:tcPr>
          <w:p w:rsidR="005960B9" w:rsidRDefault="005960B9">
            <w:pPr>
              <w:spacing w:after="0" w:line="240" w:lineRule="auto"/>
              <w:rPr>
                <w:rFonts w:asciiTheme="minorHAnsi" w:eastAsia="Times New Roman" w:hAnsiTheme="minorHAnsi"/>
                <w:sz w:val="18"/>
                <w:szCs w:val="18"/>
              </w:rPr>
            </w:pPr>
          </w:p>
        </w:tc>
      </w:tr>
      <w:tr w:rsidR="005960B9">
        <w:trPr>
          <w:trHeight w:val="300"/>
          <w:jc w:val="center"/>
        </w:trPr>
        <w:tc>
          <w:tcPr>
            <w:tcW w:w="344" w:type="dxa"/>
            <w:tcBorders>
              <w:left w:val="single" w:sz="4" w:space="0" w:color="auto"/>
              <w:right w:val="single" w:sz="4" w:space="0" w:color="auto"/>
            </w:tcBorders>
          </w:tcPr>
          <w:p w:rsidR="005960B9" w:rsidRDefault="005960B9">
            <w:pPr>
              <w:spacing w:after="0" w:line="240" w:lineRule="auto"/>
              <w:ind w:left="-51" w:right="-64"/>
              <w:jc w:val="center"/>
              <w:rPr>
                <w:rFonts w:asciiTheme="minorHAnsi" w:eastAsia="Times New Roman" w:hAnsiTheme="minorHAnsi"/>
                <w:color w:val="000000"/>
                <w:sz w:val="18"/>
                <w:szCs w:val="18"/>
              </w:rPr>
            </w:pPr>
          </w:p>
        </w:tc>
        <w:tc>
          <w:tcPr>
            <w:tcW w:w="1332" w:type="dxa"/>
            <w:tcBorders>
              <w:left w:val="nil"/>
              <w:right w:val="single" w:sz="4" w:space="0" w:color="auto"/>
            </w:tcBorders>
          </w:tcPr>
          <w:p w:rsidR="005960B9" w:rsidRDefault="005960B9">
            <w:pPr>
              <w:spacing w:after="0" w:line="240" w:lineRule="auto"/>
              <w:rPr>
                <w:rFonts w:asciiTheme="minorHAnsi" w:eastAsia="Times New Roman" w:hAnsiTheme="minorHAnsi"/>
                <w:sz w:val="18"/>
                <w:szCs w:val="18"/>
              </w:rPr>
            </w:pPr>
          </w:p>
        </w:tc>
        <w:tc>
          <w:tcPr>
            <w:tcW w:w="944" w:type="dxa"/>
            <w:vMerge/>
            <w:tcBorders>
              <w:left w:val="single" w:sz="4" w:space="0" w:color="auto"/>
              <w:bottom w:val="single" w:sz="4" w:space="0" w:color="auto"/>
              <w:right w:val="single" w:sz="4" w:space="0" w:color="auto"/>
            </w:tcBorders>
          </w:tcPr>
          <w:p w:rsidR="005960B9" w:rsidRDefault="005960B9">
            <w:pPr>
              <w:spacing w:after="0" w:line="240" w:lineRule="auto"/>
              <w:ind w:left="-57" w:right="-57"/>
              <w:rPr>
                <w:rFonts w:asciiTheme="minorHAnsi" w:eastAsia="Times New Roman" w:hAnsiTheme="minorHAnsi"/>
                <w:sz w:val="18"/>
                <w:szCs w:val="18"/>
              </w:rPr>
            </w:pPr>
          </w:p>
        </w:tc>
        <w:tc>
          <w:tcPr>
            <w:tcW w:w="1036"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rPr>
                <w:rFonts w:asciiTheme="minorHAnsi" w:eastAsia="Times New Roman" w:hAnsiTheme="minorHAnsi"/>
                <w:sz w:val="18"/>
                <w:szCs w:val="18"/>
              </w:rPr>
            </w:pPr>
            <w:r>
              <w:rPr>
                <w:rFonts w:asciiTheme="minorHAnsi" w:eastAsia="Times New Roman" w:hAnsiTheme="minorHAnsi"/>
                <w:sz w:val="18"/>
                <w:szCs w:val="18"/>
              </w:rPr>
              <w:t>Peningkatan Koordinasi Melalui Rapat Kerja, Rapat koordinasi, Kunjungan Kerja dan Lain-Lain</w:t>
            </w:r>
          </w:p>
        </w:tc>
        <w:tc>
          <w:tcPr>
            <w:tcW w:w="236" w:type="dxa"/>
            <w:tcBorders>
              <w:top w:val="single" w:sz="4" w:space="0" w:color="auto"/>
              <w:left w:val="nil"/>
              <w:bottom w:val="single" w:sz="4" w:space="0" w:color="auto"/>
              <w:right w:val="nil"/>
            </w:tcBorders>
          </w:tcPr>
          <w:p w:rsidR="005960B9" w:rsidRDefault="0037477D">
            <w:pPr>
              <w:spacing w:after="0" w:line="240" w:lineRule="auto"/>
              <w:ind w:left="-57" w:right="-57"/>
              <w:rPr>
                <w:rFonts w:asciiTheme="minorHAnsi" w:eastAsia="Times New Roman" w:hAnsiTheme="minorHAnsi"/>
                <w:sz w:val="18"/>
                <w:szCs w:val="18"/>
              </w:rPr>
            </w:pPr>
            <w:r>
              <w:rPr>
                <w:rFonts w:asciiTheme="minorHAnsi" w:eastAsia="Times New Roman" w:hAnsiTheme="minorHAnsi"/>
                <w:sz w:val="18"/>
                <w:szCs w:val="18"/>
              </w:rPr>
              <w:t>-</w:t>
            </w:r>
          </w:p>
        </w:tc>
        <w:tc>
          <w:tcPr>
            <w:tcW w:w="1096"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rPr>
                <w:rFonts w:asciiTheme="minorHAnsi" w:eastAsia="Times New Roman" w:hAnsiTheme="minorHAnsi"/>
                <w:sz w:val="18"/>
                <w:szCs w:val="18"/>
              </w:rPr>
            </w:pPr>
            <w:r>
              <w:rPr>
                <w:rFonts w:asciiTheme="minorHAnsi" w:eastAsia="Times New Roman" w:hAnsiTheme="minorHAnsi"/>
                <w:sz w:val="18"/>
                <w:szCs w:val="18"/>
              </w:rPr>
              <w:t>Jumlah koordinasi melalui kunjungan kerja pencegahan kebakaran hutan dan lahan</w:t>
            </w:r>
          </w:p>
        </w:tc>
        <w:tc>
          <w:tcPr>
            <w:tcW w:w="876"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jc w:val="center"/>
              <w:rPr>
                <w:rFonts w:asciiTheme="minorHAnsi" w:eastAsia="Times New Roman" w:hAnsiTheme="minorHAnsi"/>
                <w:sz w:val="18"/>
                <w:szCs w:val="18"/>
              </w:rPr>
            </w:pPr>
            <w:r>
              <w:rPr>
                <w:rFonts w:asciiTheme="minorHAnsi" w:eastAsia="Times New Roman" w:hAnsiTheme="minorHAnsi"/>
                <w:sz w:val="18"/>
                <w:szCs w:val="18"/>
              </w:rPr>
              <w:t>30 Kali</w:t>
            </w:r>
          </w:p>
        </w:tc>
        <w:tc>
          <w:tcPr>
            <w:tcW w:w="849"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jc w:val="center"/>
              <w:rPr>
                <w:rFonts w:asciiTheme="minorHAnsi" w:eastAsia="Times New Roman" w:hAnsiTheme="minorHAnsi"/>
                <w:sz w:val="18"/>
                <w:szCs w:val="18"/>
              </w:rPr>
            </w:pPr>
            <w:r>
              <w:rPr>
                <w:rFonts w:asciiTheme="minorHAnsi" w:eastAsia="Times New Roman" w:hAnsiTheme="minorHAnsi"/>
                <w:sz w:val="18"/>
                <w:szCs w:val="18"/>
              </w:rPr>
              <w:t>29 Kali</w:t>
            </w:r>
          </w:p>
        </w:tc>
        <w:tc>
          <w:tcPr>
            <w:tcW w:w="906" w:type="dxa"/>
            <w:tcBorders>
              <w:top w:val="single" w:sz="4" w:space="0" w:color="auto"/>
              <w:left w:val="nil"/>
              <w:bottom w:val="single" w:sz="4" w:space="0" w:color="auto"/>
              <w:right w:val="single" w:sz="4" w:space="0" w:color="auto"/>
            </w:tcBorders>
          </w:tcPr>
          <w:p w:rsidR="005960B9" w:rsidRDefault="0037477D">
            <w:pPr>
              <w:spacing w:after="0" w:line="240" w:lineRule="auto"/>
              <w:jc w:val="center"/>
              <w:rPr>
                <w:rFonts w:asciiTheme="minorHAnsi" w:eastAsia="Times New Roman" w:hAnsiTheme="minorHAnsi"/>
                <w:sz w:val="18"/>
                <w:szCs w:val="18"/>
              </w:rPr>
            </w:pPr>
            <w:r>
              <w:rPr>
                <w:rFonts w:asciiTheme="minorHAnsi" w:eastAsia="Times New Roman" w:hAnsiTheme="minorHAnsi"/>
                <w:sz w:val="18"/>
                <w:szCs w:val="18"/>
              </w:rPr>
              <w:t>96</w:t>
            </w:r>
            <w:r>
              <w:rPr>
                <w:rFonts w:asciiTheme="minorHAnsi" w:eastAsia="Times New Roman" w:hAnsiTheme="minorHAnsi"/>
                <w:sz w:val="18"/>
                <w:szCs w:val="18"/>
                <w:lang w:val="id-ID"/>
              </w:rPr>
              <w:t>,</w:t>
            </w:r>
            <w:r>
              <w:rPr>
                <w:rFonts w:asciiTheme="minorHAnsi" w:eastAsia="Times New Roman" w:hAnsiTheme="minorHAnsi"/>
                <w:sz w:val="18"/>
                <w:szCs w:val="18"/>
              </w:rPr>
              <w:t>67%</w:t>
            </w:r>
          </w:p>
        </w:tc>
        <w:tc>
          <w:tcPr>
            <w:tcW w:w="430" w:type="dxa"/>
            <w:tcBorders>
              <w:top w:val="single" w:sz="4" w:space="0" w:color="auto"/>
              <w:left w:val="nil"/>
              <w:bottom w:val="single" w:sz="4" w:space="0" w:color="auto"/>
              <w:right w:val="single" w:sz="4" w:space="0" w:color="auto"/>
            </w:tcBorders>
          </w:tcPr>
          <w:p w:rsidR="005960B9" w:rsidRDefault="005960B9">
            <w:pPr>
              <w:spacing w:after="0" w:line="240" w:lineRule="auto"/>
              <w:rPr>
                <w:rFonts w:asciiTheme="minorHAnsi" w:eastAsia="Times New Roman" w:hAnsiTheme="minorHAnsi"/>
                <w:sz w:val="18"/>
                <w:szCs w:val="18"/>
              </w:rPr>
            </w:pPr>
          </w:p>
        </w:tc>
      </w:tr>
      <w:tr w:rsidR="005960B9">
        <w:trPr>
          <w:trHeight w:val="300"/>
          <w:jc w:val="center"/>
        </w:trPr>
        <w:tc>
          <w:tcPr>
            <w:tcW w:w="344" w:type="dxa"/>
            <w:tcBorders>
              <w:left w:val="single" w:sz="4" w:space="0" w:color="auto"/>
              <w:bottom w:val="single" w:sz="4" w:space="0" w:color="auto"/>
              <w:right w:val="single" w:sz="4" w:space="0" w:color="auto"/>
            </w:tcBorders>
          </w:tcPr>
          <w:p w:rsidR="005960B9" w:rsidRDefault="005960B9">
            <w:pPr>
              <w:spacing w:after="0" w:line="240" w:lineRule="auto"/>
              <w:ind w:left="-51" w:right="-64"/>
              <w:jc w:val="center"/>
              <w:rPr>
                <w:rFonts w:asciiTheme="minorHAnsi" w:eastAsia="Times New Roman" w:hAnsiTheme="minorHAnsi"/>
                <w:color w:val="000000"/>
                <w:sz w:val="18"/>
                <w:szCs w:val="18"/>
              </w:rPr>
            </w:pPr>
          </w:p>
        </w:tc>
        <w:tc>
          <w:tcPr>
            <w:tcW w:w="1332" w:type="dxa"/>
            <w:tcBorders>
              <w:left w:val="nil"/>
              <w:bottom w:val="single" w:sz="4" w:space="0" w:color="auto"/>
              <w:right w:val="single" w:sz="4" w:space="0" w:color="auto"/>
            </w:tcBorders>
          </w:tcPr>
          <w:p w:rsidR="005960B9" w:rsidRDefault="005960B9">
            <w:pPr>
              <w:spacing w:after="0" w:line="240" w:lineRule="auto"/>
              <w:rPr>
                <w:rFonts w:asciiTheme="minorHAnsi" w:eastAsia="Times New Roman" w:hAnsiTheme="minorHAnsi"/>
                <w:sz w:val="18"/>
                <w:szCs w:val="18"/>
              </w:rPr>
            </w:pPr>
          </w:p>
        </w:tc>
        <w:tc>
          <w:tcPr>
            <w:tcW w:w="944" w:type="dxa"/>
            <w:vMerge/>
            <w:tcBorders>
              <w:top w:val="single" w:sz="4" w:space="0" w:color="auto"/>
              <w:left w:val="single" w:sz="4" w:space="0" w:color="auto"/>
              <w:bottom w:val="single" w:sz="4" w:space="0" w:color="auto"/>
              <w:right w:val="single" w:sz="4" w:space="0" w:color="auto"/>
            </w:tcBorders>
          </w:tcPr>
          <w:p w:rsidR="005960B9" w:rsidRDefault="005960B9">
            <w:pPr>
              <w:spacing w:after="0" w:line="240" w:lineRule="auto"/>
              <w:ind w:left="-57" w:right="-57"/>
              <w:rPr>
                <w:rFonts w:asciiTheme="minorHAnsi" w:eastAsia="Times New Roman" w:hAnsiTheme="minorHAnsi"/>
                <w:sz w:val="18"/>
                <w:szCs w:val="18"/>
              </w:rPr>
            </w:pPr>
          </w:p>
        </w:tc>
        <w:tc>
          <w:tcPr>
            <w:tcW w:w="1036"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rPr>
                <w:rFonts w:asciiTheme="minorHAnsi" w:eastAsia="Times New Roman" w:hAnsiTheme="minorHAnsi"/>
                <w:sz w:val="18"/>
                <w:szCs w:val="18"/>
              </w:rPr>
            </w:pPr>
            <w:r>
              <w:rPr>
                <w:rFonts w:asciiTheme="minorHAnsi" w:eastAsia="Times New Roman" w:hAnsiTheme="minorHAnsi"/>
                <w:sz w:val="18"/>
                <w:szCs w:val="18"/>
              </w:rPr>
              <w:t>Patroli Terpadu bersama Masyarakat dan Pihak/Instansi Terkait Lainnya</w:t>
            </w:r>
          </w:p>
        </w:tc>
        <w:tc>
          <w:tcPr>
            <w:tcW w:w="236" w:type="dxa"/>
            <w:tcBorders>
              <w:top w:val="single" w:sz="4" w:space="0" w:color="auto"/>
              <w:left w:val="nil"/>
              <w:bottom w:val="single" w:sz="4" w:space="0" w:color="auto"/>
              <w:right w:val="nil"/>
            </w:tcBorders>
          </w:tcPr>
          <w:p w:rsidR="005960B9" w:rsidRDefault="0037477D">
            <w:pPr>
              <w:spacing w:after="0" w:line="240" w:lineRule="auto"/>
              <w:ind w:left="-57" w:right="-57"/>
              <w:rPr>
                <w:rFonts w:asciiTheme="minorHAnsi" w:eastAsia="Times New Roman" w:hAnsiTheme="minorHAnsi"/>
                <w:sz w:val="18"/>
                <w:szCs w:val="18"/>
              </w:rPr>
            </w:pPr>
            <w:r>
              <w:rPr>
                <w:rFonts w:asciiTheme="minorHAnsi" w:eastAsia="Times New Roman" w:hAnsiTheme="minorHAnsi"/>
                <w:sz w:val="18"/>
                <w:szCs w:val="18"/>
              </w:rPr>
              <w:t>-</w:t>
            </w:r>
          </w:p>
        </w:tc>
        <w:tc>
          <w:tcPr>
            <w:tcW w:w="1096"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rPr>
                <w:rFonts w:asciiTheme="minorHAnsi" w:eastAsia="Times New Roman" w:hAnsiTheme="minorHAnsi"/>
                <w:sz w:val="18"/>
                <w:szCs w:val="18"/>
              </w:rPr>
            </w:pPr>
            <w:r>
              <w:rPr>
                <w:rFonts w:asciiTheme="minorHAnsi" w:eastAsia="Times New Roman" w:hAnsiTheme="minorHAnsi"/>
                <w:sz w:val="18"/>
                <w:szCs w:val="18"/>
              </w:rPr>
              <w:t>Jumlah patroli terpadu pencegahan kebakaran hutan dan  lahan</w:t>
            </w:r>
          </w:p>
        </w:tc>
        <w:tc>
          <w:tcPr>
            <w:tcW w:w="876"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jc w:val="center"/>
              <w:rPr>
                <w:rFonts w:asciiTheme="minorHAnsi" w:eastAsia="Times New Roman" w:hAnsiTheme="minorHAnsi"/>
                <w:sz w:val="18"/>
                <w:szCs w:val="18"/>
              </w:rPr>
            </w:pPr>
            <w:r>
              <w:rPr>
                <w:rFonts w:asciiTheme="minorHAnsi" w:eastAsia="Times New Roman" w:hAnsiTheme="minorHAnsi"/>
                <w:sz w:val="18"/>
                <w:szCs w:val="18"/>
              </w:rPr>
              <w:t>25 Kali</w:t>
            </w:r>
          </w:p>
        </w:tc>
        <w:tc>
          <w:tcPr>
            <w:tcW w:w="849"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jc w:val="center"/>
              <w:rPr>
                <w:rFonts w:asciiTheme="minorHAnsi" w:eastAsia="Times New Roman" w:hAnsiTheme="minorHAnsi"/>
                <w:sz w:val="18"/>
                <w:szCs w:val="18"/>
              </w:rPr>
            </w:pPr>
            <w:r>
              <w:rPr>
                <w:rFonts w:asciiTheme="minorHAnsi" w:eastAsia="Times New Roman" w:hAnsiTheme="minorHAnsi"/>
                <w:sz w:val="18"/>
                <w:szCs w:val="18"/>
              </w:rPr>
              <w:t>23 Kali</w:t>
            </w:r>
          </w:p>
        </w:tc>
        <w:tc>
          <w:tcPr>
            <w:tcW w:w="906" w:type="dxa"/>
            <w:tcBorders>
              <w:top w:val="single" w:sz="4" w:space="0" w:color="auto"/>
              <w:left w:val="nil"/>
              <w:bottom w:val="single" w:sz="4" w:space="0" w:color="auto"/>
              <w:right w:val="single" w:sz="4" w:space="0" w:color="auto"/>
            </w:tcBorders>
          </w:tcPr>
          <w:p w:rsidR="005960B9" w:rsidRDefault="0037477D">
            <w:pPr>
              <w:spacing w:after="0" w:line="240" w:lineRule="auto"/>
              <w:jc w:val="center"/>
              <w:rPr>
                <w:rFonts w:asciiTheme="minorHAnsi" w:eastAsia="Times New Roman" w:hAnsiTheme="minorHAnsi"/>
                <w:sz w:val="18"/>
                <w:szCs w:val="18"/>
              </w:rPr>
            </w:pPr>
            <w:r>
              <w:rPr>
                <w:rFonts w:asciiTheme="minorHAnsi" w:eastAsia="Times New Roman" w:hAnsiTheme="minorHAnsi"/>
                <w:sz w:val="18"/>
                <w:szCs w:val="18"/>
              </w:rPr>
              <w:t>92</w:t>
            </w:r>
            <w:r>
              <w:rPr>
                <w:rFonts w:asciiTheme="minorHAnsi" w:eastAsia="Times New Roman" w:hAnsiTheme="minorHAnsi"/>
                <w:sz w:val="18"/>
                <w:szCs w:val="18"/>
                <w:lang w:val="id-ID"/>
              </w:rPr>
              <w:t>,00</w:t>
            </w:r>
            <w:r>
              <w:rPr>
                <w:rFonts w:asciiTheme="minorHAnsi" w:eastAsia="Times New Roman" w:hAnsiTheme="minorHAnsi"/>
                <w:sz w:val="18"/>
                <w:szCs w:val="18"/>
              </w:rPr>
              <w:t>%</w:t>
            </w:r>
          </w:p>
        </w:tc>
        <w:tc>
          <w:tcPr>
            <w:tcW w:w="430" w:type="dxa"/>
            <w:tcBorders>
              <w:top w:val="single" w:sz="4" w:space="0" w:color="auto"/>
              <w:left w:val="nil"/>
              <w:bottom w:val="single" w:sz="4" w:space="0" w:color="auto"/>
              <w:right w:val="single" w:sz="4" w:space="0" w:color="auto"/>
            </w:tcBorders>
          </w:tcPr>
          <w:p w:rsidR="005960B9" w:rsidRDefault="005960B9">
            <w:pPr>
              <w:spacing w:after="0" w:line="240" w:lineRule="auto"/>
              <w:rPr>
                <w:rFonts w:asciiTheme="minorHAnsi" w:eastAsia="Times New Roman" w:hAnsiTheme="minorHAnsi"/>
                <w:sz w:val="18"/>
                <w:szCs w:val="18"/>
              </w:rPr>
            </w:pPr>
          </w:p>
        </w:tc>
      </w:tr>
    </w:tbl>
    <w:p w:rsidR="005960B9" w:rsidRDefault="005960B9">
      <w:pPr>
        <w:spacing w:after="0" w:line="360" w:lineRule="auto"/>
        <w:ind w:left="1146"/>
        <w:jc w:val="both"/>
        <w:rPr>
          <w:rFonts w:asciiTheme="minorHAnsi" w:hAnsiTheme="minorHAnsi" w:cs="Tahoma"/>
        </w:rPr>
      </w:pPr>
    </w:p>
    <w:p w:rsidR="005960B9" w:rsidRDefault="0037477D">
      <w:pPr>
        <w:spacing w:after="0" w:line="360" w:lineRule="auto"/>
        <w:ind w:left="720"/>
        <w:jc w:val="both"/>
        <w:rPr>
          <w:rFonts w:asciiTheme="minorHAnsi" w:hAnsiTheme="minorHAnsi"/>
        </w:rPr>
      </w:pPr>
      <w:r>
        <w:rPr>
          <w:rFonts w:asciiTheme="minorHAnsi" w:hAnsiTheme="minorHAnsi"/>
        </w:rPr>
        <w:t xml:space="preserve">Uraian </w:t>
      </w:r>
      <w:r>
        <w:rPr>
          <w:rFonts w:asciiTheme="minorHAnsi" w:hAnsiTheme="minorHAnsi" w:cs="Tahoma"/>
        </w:rPr>
        <w:t>capaianIKU</w:t>
      </w:r>
      <w:r>
        <w:rPr>
          <w:rFonts w:asciiTheme="minorHAnsi" w:hAnsiTheme="minorHAnsi"/>
        </w:rPr>
        <w:t xml:space="preserve"> Sasaran Strategis II adalah sebagai berikut:</w:t>
      </w:r>
    </w:p>
    <w:p w:rsidR="005960B9" w:rsidRDefault="0037477D">
      <w:pPr>
        <w:numPr>
          <w:ilvl w:val="0"/>
          <w:numId w:val="20"/>
        </w:numPr>
        <w:autoSpaceDE w:val="0"/>
        <w:autoSpaceDN w:val="0"/>
        <w:adjustRightInd w:val="0"/>
        <w:spacing w:after="0" w:line="360" w:lineRule="auto"/>
        <w:ind w:left="1080" w:hanging="180"/>
        <w:jc w:val="both"/>
        <w:rPr>
          <w:rFonts w:asciiTheme="minorHAnsi" w:hAnsiTheme="minorHAnsi" w:cs="Century Gothic"/>
          <w:iCs/>
        </w:rPr>
      </w:pPr>
      <w:r>
        <w:rPr>
          <w:rFonts w:asciiTheme="minorHAnsi" w:hAnsiTheme="minorHAnsi" w:cs="Century Gothic"/>
          <w:iCs/>
        </w:rPr>
        <w:t xml:space="preserve">Indikator </w:t>
      </w:r>
      <w:r>
        <w:rPr>
          <w:rFonts w:asciiTheme="minorHAnsi" w:hAnsiTheme="minorHAnsi" w:cs="Tahoma"/>
          <w:spacing w:val="1"/>
        </w:rPr>
        <w:t>Persentase Penurunan Luas Lahan Kritis</w:t>
      </w:r>
    </w:p>
    <w:p w:rsidR="005960B9" w:rsidRDefault="0037477D">
      <w:pPr>
        <w:spacing w:after="0" w:line="360" w:lineRule="auto"/>
        <w:ind w:left="1080"/>
        <w:jc w:val="both"/>
        <w:rPr>
          <w:rFonts w:asciiTheme="minorHAnsi" w:hAnsiTheme="minorHAnsi" w:cs="Tahoma"/>
        </w:rPr>
      </w:pPr>
      <w:r>
        <w:rPr>
          <w:rFonts w:asciiTheme="minorHAnsi" w:hAnsiTheme="minorHAnsi" w:cs="Tahoma"/>
        </w:rPr>
        <w:t>Indikator Kinerja Utama (IKU) ”</w:t>
      </w:r>
      <w:r>
        <w:rPr>
          <w:rFonts w:asciiTheme="minorHAnsi" w:hAnsiTheme="minorHAnsi" w:cs="Tahoma"/>
          <w:spacing w:val="1"/>
        </w:rPr>
        <w:t>Persentase Penurunan Luas Lahan Kritis</w:t>
      </w:r>
      <w:r>
        <w:rPr>
          <w:rFonts w:asciiTheme="minorHAnsi" w:hAnsiTheme="minorHAnsi" w:cs="Tahoma"/>
        </w:rPr>
        <w:t>” memiliki target sebesar 1</w:t>
      </w:r>
      <w:r>
        <w:rPr>
          <w:rFonts w:asciiTheme="minorHAnsi" w:hAnsiTheme="minorHAnsi" w:cs="Tahoma"/>
          <w:lang w:val="id-ID"/>
        </w:rPr>
        <w:t>,</w:t>
      </w:r>
      <w:r>
        <w:rPr>
          <w:rFonts w:asciiTheme="minorHAnsi" w:hAnsiTheme="minorHAnsi" w:cs="Tahoma"/>
        </w:rPr>
        <w:t>09%, terealisir sebesar 1</w:t>
      </w:r>
      <w:r>
        <w:rPr>
          <w:rFonts w:asciiTheme="minorHAnsi" w:hAnsiTheme="minorHAnsi" w:cs="Tahoma"/>
          <w:lang w:val="id-ID"/>
        </w:rPr>
        <w:t>,</w:t>
      </w:r>
      <w:r>
        <w:rPr>
          <w:rFonts w:asciiTheme="minorHAnsi" w:hAnsiTheme="minorHAnsi" w:cs="Tahoma"/>
        </w:rPr>
        <w:t>10% dengan tingkat capaian 100</w:t>
      </w:r>
      <w:r>
        <w:rPr>
          <w:rFonts w:asciiTheme="minorHAnsi" w:hAnsiTheme="minorHAnsi" w:cs="Tahoma"/>
          <w:lang w:val="id-ID"/>
        </w:rPr>
        <w:t>,</w:t>
      </w:r>
      <w:r>
        <w:rPr>
          <w:rFonts w:asciiTheme="minorHAnsi" w:hAnsiTheme="minorHAnsi" w:cs="Tahoma"/>
        </w:rPr>
        <w:t>92% termasuk kategori keberhasilan sangat baik.</w:t>
      </w:r>
    </w:p>
    <w:p w:rsidR="005960B9" w:rsidRDefault="0037477D">
      <w:pPr>
        <w:spacing w:after="0" w:line="360" w:lineRule="auto"/>
        <w:ind w:left="1080"/>
        <w:jc w:val="both"/>
        <w:rPr>
          <w:rFonts w:asciiTheme="minorHAnsi" w:hAnsiTheme="minorHAnsi" w:cs="Tahoma"/>
        </w:rPr>
      </w:pPr>
      <w:r>
        <w:rPr>
          <w:rFonts w:asciiTheme="minorHAnsi" w:hAnsiTheme="minorHAnsi" w:cs="Tahoma"/>
        </w:rPr>
        <w:t>Indikator Kinerja “</w:t>
      </w:r>
      <w:r>
        <w:rPr>
          <w:rFonts w:asciiTheme="minorHAnsi" w:hAnsiTheme="minorHAnsi" w:cs="Tahoma"/>
          <w:spacing w:val="1"/>
        </w:rPr>
        <w:t>Persentase Penurunan Luas Lahan Kritis</w:t>
      </w:r>
      <w:r>
        <w:rPr>
          <w:rFonts w:asciiTheme="minorHAnsi" w:hAnsiTheme="minorHAnsi" w:cs="Tahoma"/>
        </w:rPr>
        <w:t xml:space="preserve">” diukur dengan rumus jumlah tanaman yang tumbuh pada tahun N-5 dibagi luas lahan kritis dikalikan angka 100%. </w:t>
      </w:r>
      <w:proofErr w:type="gramStart"/>
      <w:r>
        <w:rPr>
          <w:rFonts w:asciiTheme="minorHAnsi" w:hAnsiTheme="minorHAnsi" w:cs="Tahoma"/>
        </w:rPr>
        <w:t>Dengan asumsi tanaman yang baik pertumbuhannya 80% dari jumlah yang ditanam angka angka jumlah tanaman yang tumbuh ditanam pada tahun 2013.</w:t>
      </w:r>
      <w:proofErr w:type="gramEnd"/>
      <w:r>
        <w:rPr>
          <w:rFonts w:asciiTheme="minorHAnsi" w:hAnsiTheme="minorHAnsi" w:cs="Tahoma"/>
        </w:rPr>
        <w:t xml:space="preserve"> </w:t>
      </w:r>
    </w:p>
    <w:p w:rsidR="005960B9" w:rsidRDefault="0037477D">
      <w:pPr>
        <w:spacing w:after="0" w:line="360" w:lineRule="auto"/>
        <w:ind w:left="1080"/>
        <w:jc w:val="both"/>
        <w:rPr>
          <w:rFonts w:asciiTheme="minorHAnsi" w:hAnsiTheme="minorHAnsi"/>
        </w:rPr>
      </w:pPr>
      <w:proofErr w:type="gramStart"/>
      <w:r>
        <w:rPr>
          <w:rFonts w:asciiTheme="minorHAnsi" w:hAnsiTheme="minorHAnsi" w:cs="Tahoma"/>
        </w:rPr>
        <w:t xml:space="preserve">Capaian Target IKU </w:t>
      </w:r>
      <w:r>
        <w:rPr>
          <w:rFonts w:asciiTheme="minorHAnsi" w:eastAsia="Times New Roman" w:hAnsiTheme="minorHAnsi" w:cs="Tahoma"/>
        </w:rPr>
        <w:t xml:space="preserve">Persentase Penurunan Luas Lahan Kritis </w:t>
      </w:r>
      <w:r>
        <w:rPr>
          <w:rFonts w:asciiTheme="minorHAnsi" w:hAnsiTheme="minorHAnsi" w:cs="Tahoma"/>
          <w:lang w:val="id-ID"/>
        </w:rPr>
        <w:t>t</w:t>
      </w:r>
      <w:r>
        <w:rPr>
          <w:rFonts w:asciiTheme="minorHAnsi" w:hAnsiTheme="minorHAnsi" w:cs="Tahoma"/>
        </w:rPr>
        <w:t>ahun 2018 setiap triwulannya dapat diuraikan</w:t>
      </w:r>
      <w:r>
        <w:rPr>
          <w:rFonts w:asciiTheme="minorHAnsi" w:hAnsiTheme="minorHAnsi"/>
        </w:rPr>
        <w:t xml:space="preserve"> seperti pada Tabel 31.</w:t>
      </w:r>
      <w:proofErr w:type="gramEnd"/>
    </w:p>
    <w:p w:rsidR="005960B9" w:rsidRDefault="005960B9">
      <w:pPr>
        <w:spacing w:after="0" w:line="360" w:lineRule="auto"/>
        <w:ind w:left="1080"/>
        <w:jc w:val="both"/>
        <w:rPr>
          <w:rFonts w:asciiTheme="minorHAnsi" w:hAnsiTheme="minorHAnsi"/>
        </w:rPr>
      </w:pPr>
    </w:p>
    <w:p w:rsidR="005960B9" w:rsidRDefault="005960B9">
      <w:pPr>
        <w:spacing w:after="0" w:line="360" w:lineRule="auto"/>
        <w:ind w:left="1080"/>
        <w:jc w:val="both"/>
        <w:rPr>
          <w:rFonts w:asciiTheme="minorHAnsi" w:hAnsiTheme="minorHAnsi"/>
          <w:lang w:val="id-ID"/>
        </w:rPr>
      </w:pPr>
    </w:p>
    <w:p w:rsidR="005960B9" w:rsidRDefault="005960B9">
      <w:pPr>
        <w:spacing w:after="0" w:line="360" w:lineRule="auto"/>
        <w:ind w:left="1080"/>
        <w:jc w:val="both"/>
        <w:rPr>
          <w:rFonts w:asciiTheme="minorHAnsi" w:hAnsiTheme="minorHAnsi"/>
          <w:lang w:val="id-ID"/>
        </w:rPr>
      </w:pPr>
    </w:p>
    <w:p w:rsidR="005960B9" w:rsidRDefault="005960B9">
      <w:pPr>
        <w:spacing w:after="0" w:line="360" w:lineRule="auto"/>
        <w:ind w:left="1080"/>
        <w:jc w:val="both"/>
        <w:rPr>
          <w:rFonts w:asciiTheme="minorHAnsi" w:hAnsiTheme="minorHAnsi"/>
        </w:rPr>
      </w:pPr>
    </w:p>
    <w:p w:rsidR="004A49E0" w:rsidRPr="004A49E0" w:rsidRDefault="004A49E0">
      <w:pPr>
        <w:spacing w:after="0" w:line="360" w:lineRule="auto"/>
        <w:ind w:left="1080"/>
        <w:jc w:val="both"/>
        <w:rPr>
          <w:rFonts w:asciiTheme="minorHAnsi" w:hAnsiTheme="minorHAnsi"/>
        </w:rPr>
      </w:pPr>
    </w:p>
    <w:p w:rsidR="005960B9" w:rsidRDefault="0037477D">
      <w:pPr>
        <w:tabs>
          <w:tab w:val="left" w:pos="1134"/>
        </w:tabs>
        <w:spacing w:after="0" w:line="240" w:lineRule="auto"/>
        <w:ind w:left="1134" w:hanging="1134"/>
        <w:jc w:val="both"/>
        <w:rPr>
          <w:rFonts w:asciiTheme="minorHAnsi" w:hAnsiTheme="minorHAnsi"/>
        </w:rPr>
      </w:pPr>
      <w:proofErr w:type="gramStart"/>
      <w:r>
        <w:rPr>
          <w:rFonts w:asciiTheme="minorHAnsi" w:hAnsiTheme="minorHAnsi"/>
        </w:rPr>
        <w:lastRenderedPageBreak/>
        <w:t>Tabel 31.</w:t>
      </w:r>
      <w:proofErr w:type="gramEnd"/>
      <w:r>
        <w:rPr>
          <w:rFonts w:asciiTheme="minorHAnsi" w:hAnsiTheme="minorHAnsi"/>
        </w:rPr>
        <w:t xml:space="preserve"> </w:t>
      </w:r>
      <w:r>
        <w:rPr>
          <w:rFonts w:asciiTheme="minorHAnsi" w:hAnsiTheme="minorHAnsi"/>
        </w:rPr>
        <w:tab/>
        <w:t xml:space="preserve">Capaian Target IKU </w:t>
      </w:r>
      <w:r>
        <w:rPr>
          <w:rFonts w:asciiTheme="minorHAnsi" w:hAnsiTheme="minorHAnsi" w:cs="Tahoma"/>
          <w:spacing w:val="1"/>
        </w:rPr>
        <w:t>Persentase Penurunan Luas Lahan Kritis</w:t>
      </w:r>
      <w:r>
        <w:rPr>
          <w:rFonts w:asciiTheme="minorHAnsi" w:hAnsiTheme="minorHAnsi"/>
        </w:rPr>
        <w:t xml:space="preserve"> per Triwulan Tahun 2018</w:t>
      </w:r>
    </w:p>
    <w:tbl>
      <w:tblPr>
        <w:tblW w:w="8110" w:type="dxa"/>
        <w:jc w:val="center"/>
        <w:tblLayout w:type="fixed"/>
        <w:tblLook w:val="04A0" w:firstRow="1" w:lastRow="0" w:firstColumn="1" w:lastColumn="0" w:noHBand="0" w:noVBand="1"/>
      </w:tblPr>
      <w:tblGrid>
        <w:gridCol w:w="1267"/>
        <w:gridCol w:w="236"/>
        <w:gridCol w:w="663"/>
        <w:gridCol w:w="425"/>
        <w:gridCol w:w="425"/>
        <w:gridCol w:w="567"/>
        <w:gridCol w:w="426"/>
        <w:gridCol w:w="425"/>
        <w:gridCol w:w="567"/>
        <w:gridCol w:w="425"/>
        <w:gridCol w:w="567"/>
        <w:gridCol w:w="567"/>
        <w:gridCol w:w="567"/>
        <w:gridCol w:w="425"/>
        <w:gridCol w:w="558"/>
      </w:tblGrid>
      <w:tr w:rsidR="005960B9">
        <w:trPr>
          <w:trHeight w:val="375"/>
          <w:jc w:val="center"/>
        </w:trPr>
        <w:tc>
          <w:tcPr>
            <w:tcW w:w="1267" w:type="dxa"/>
            <w:vMerge w:val="restart"/>
            <w:tcBorders>
              <w:top w:val="single" w:sz="4" w:space="0" w:color="auto"/>
              <w:left w:val="single" w:sz="4" w:space="0" w:color="auto"/>
              <w:right w:val="single" w:sz="4" w:space="0" w:color="000000"/>
            </w:tcBorders>
            <w:shd w:val="clear" w:color="auto" w:fill="00B050"/>
            <w:vAlign w:val="center"/>
          </w:tcPr>
          <w:p w:rsidR="005960B9" w:rsidRDefault="0037477D">
            <w:pPr>
              <w:spacing w:after="0" w:line="240" w:lineRule="auto"/>
              <w:jc w:val="center"/>
              <w:rPr>
                <w:rFonts w:asciiTheme="minorHAnsi" w:eastAsia="Times New Roman" w:hAnsiTheme="minorHAnsi" w:cs="Tahoma"/>
                <w:b/>
                <w:bCs/>
                <w:sz w:val="14"/>
                <w:szCs w:val="14"/>
              </w:rPr>
            </w:pPr>
            <w:r>
              <w:rPr>
                <w:rFonts w:asciiTheme="minorHAnsi" w:eastAsia="Times New Roman" w:hAnsiTheme="minorHAnsi" w:cs="Tahoma"/>
                <w:b/>
                <w:bCs/>
                <w:sz w:val="14"/>
                <w:szCs w:val="14"/>
              </w:rPr>
              <w:t>SASARAN STRATEGIS</w:t>
            </w:r>
          </w:p>
        </w:tc>
        <w:tc>
          <w:tcPr>
            <w:tcW w:w="899" w:type="dxa"/>
            <w:gridSpan w:val="2"/>
            <w:vMerge w:val="restart"/>
            <w:tcBorders>
              <w:top w:val="single" w:sz="4" w:space="0" w:color="auto"/>
              <w:left w:val="single" w:sz="4" w:space="0" w:color="auto"/>
              <w:bottom w:val="single" w:sz="4" w:space="0" w:color="000000"/>
              <w:right w:val="single" w:sz="4" w:space="0" w:color="000000"/>
            </w:tcBorders>
            <w:shd w:val="clear" w:color="auto" w:fill="00B050"/>
            <w:vAlign w:val="center"/>
          </w:tcPr>
          <w:p w:rsidR="005960B9" w:rsidRDefault="0037477D">
            <w:pPr>
              <w:spacing w:after="0" w:line="240" w:lineRule="auto"/>
              <w:jc w:val="center"/>
              <w:rPr>
                <w:rFonts w:asciiTheme="minorHAnsi" w:eastAsia="Times New Roman" w:hAnsiTheme="minorHAnsi" w:cs="Tahoma"/>
                <w:b/>
                <w:bCs/>
                <w:sz w:val="14"/>
                <w:szCs w:val="14"/>
              </w:rPr>
            </w:pPr>
            <w:r>
              <w:rPr>
                <w:rFonts w:asciiTheme="minorHAnsi" w:eastAsia="Times New Roman" w:hAnsiTheme="minorHAnsi" w:cs="Tahoma"/>
                <w:b/>
                <w:bCs/>
                <w:sz w:val="14"/>
                <w:szCs w:val="14"/>
              </w:rPr>
              <w:t>INDIKATOR KINERJA</w:t>
            </w:r>
          </w:p>
        </w:tc>
        <w:tc>
          <w:tcPr>
            <w:tcW w:w="1843" w:type="dxa"/>
            <w:gridSpan w:val="4"/>
            <w:tcBorders>
              <w:top w:val="single" w:sz="4" w:space="0" w:color="auto"/>
              <w:left w:val="nil"/>
              <w:bottom w:val="single" w:sz="4" w:space="0" w:color="auto"/>
              <w:right w:val="single" w:sz="4" w:space="0" w:color="auto"/>
            </w:tcBorders>
            <w:shd w:val="clear" w:color="auto" w:fill="00B050"/>
            <w:vAlign w:val="center"/>
          </w:tcPr>
          <w:p w:rsidR="005960B9" w:rsidRDefault="0037477D">
            <w:pPr>
              <w:spacing w:after="0" w:line="240" w:lineRule="auto"/>
              <w:jc w:val="center"/>
              <w:rPr>
                <w:rFonts w:asciiTheme="minorHAnsi" w:eastAsia="Times New Roman" w:hAnsiTheme="minorHAnsi" w:cs="Tahoma"/>
                <w:b/>
                <w:bCs/>
                <w:sz w:val="14"/>
                <w:szCs w:val="14"/>
              </w:rPr>
            </w:pPr>
            <w:r>
              <w:rPr>
                <w:rFonts w:asciiTheme="minorHAnsi" w:eastAsia="Times New Roman" w:hAnsiTheme="minorHAnsi" w:cs="Tahoma"/>
                <w:b/>
                <w:bCs/>
                <w:sz w:val="14"/>
                <w:szCs w:val="14"/>
              </w:rPr>
              <w:t>Target</w:t>
            </w:r>
          </w:p>
        </w:tc>
        <w:tc>
          <w:tcPr>
            <w:tcW w:w="4101" w:type="dxa"/>
            <w:gridSpan w:val="8"/>
            <w:tcBorders>
              <w:top w:val="single" w:sz="4" w:space="0" w:color="auto"/>
              <w:left w:val="single" w:sz="4" w:space="0" w:color="auto"/>
              <w:bottom w:val="single" w:sz="4" w:space="0" w:color="auto"/>
              <w:right w:val="single" w:sz="4" w:space="0" w:color="000000"/>
            </w:tcBorders>
            <w:shd w:val="clear" w:color="auto" w:fill="00B050"/>
            <w:vAlign w:val="center"/>
          </w:tcPr>
          <w:p w:rsidR="005960B9" w:rsidRDefault="0037477D">
            <w:pPr>
              <w:spacing w:after="0" w:line="240" w:lineRule="auto"/>
              <w:jc w:val="center"/>
              <w:rPr>
                <w:rFonts w:asciiTheme="minorHAnsi" w:eastAsia="Times New Roman" w:hAnsiTheme="minorHAnsi" w:cs="Tahoma"/>
                <w:b/>
                <w:bCs/>
                <w:sz w:val="14"/>
                <w:szCs w:val="14"/>
              </w:rPr>
            </w:pPr>
            <w:r>
              <w:rPr>
                <w:rFonts w:asciiTheme="minorHAnsi" w:eastAsia="Times New Roman" w:hAnsiTheme="minorHAnsi" w:cs="Tahoma"/>
                <w:b/>
                <w:bCs/>
                <w:sz w:val="14"/>
                <w:szCs w:val="14"/>
              </w:rPr>
              <w:t>Realisasi</w:t>
            </w:r>
          </w:p>
        </w:tc>
      </w:tr>
      <w:tr w:rsidR="005960B9">
        <w:trPr>
          <w:trHeight w:val="375"/>
          <w:jc w:val="center"/>
        </w:trPr>
        <w:tc>
          <w:tcPr>
            <w:tcW w:w="1267" w:type="dxa"/>
            <w:vMerge/>
            <w:tcBorders>
              <w:left w:val="single" w:sz="4" w:space="0" w:color="auto"/>
              <w:bottom w:val="single" w:sz="4" w:space="0" w:color="auto"/>
              <w:right w:val="single" w:sz="4" w:space="0" w:color="000000"/>
            </w:tcBorders>
            <w:shd w:val="clear" w:color="auto" w:fill="00B050"/>
            <w:vAlign w:val="center"/>
          </w:tcPr>
          <w:p w:rsidR="005960B9" w:rsidRDefault="005960B9">
            <w:pPr>
              <w:spacing w:after="0" w:line="240" w:lineRule="auto"/>
              <w:jc w:val="center"/>
              <w:rPr>
                <w:rFonts w:asciiTheme="minorHAnsi" w:eastAsia="Times New Roman" w:hAnsiTheme="minorHAnsi" w:cs="Tahoma"/>
                <w:b/>
                <w:bCs/>
                <w:sz w:val="14"/>
                <w:szCs w:val="14"/>
              </w:rPr>
            </w:pPr>
          </w:p>
        </w:tc>
        <w:tc>
          <w:tcPr>
            <w:tcW w:w="899" w:type="dxa"/>
            <w:gridSpan w:val="2"/>
            <w:vMerge/>
            <w:tcBorders>
              <w:top w:val="single" w:sz="4" w:space="0" w:color="auto"/>
              <w:left w:val="single" w:sz="4" w:space="0" w:color="auto"/>
              <w:bottom w:val="single" w:sz="4" w:space="0" w:color="000000"/>
              <w:right w:val="single" w:sz="4" w:space="0" w:color="000000"/>
            </w:tcBorders>
            <w:shd w:val="clear" w:color="auto" w:fill="00B050"/>
            <w:vAlign w:val="center"/>
          </w:tcPr>
          <w:p w:rsidR="005960B9" w:rsidRDefault="005960B9">
            <w:pPr>
              <w:spacing w:after="0" w:line="240" w:lineRule="auto"/>
              <w:rPr>
                <w:rFonts w:asciiTheme="minorHAnsi" w:eastAsia="Times New Roman" w:hAnsiTheme="minorHAnsi" w:cs="Tahoma"/>
                <w:b/>
                <w:bCs/>
                <w:sz w:val="14"/>
                <w:szCs w:val="14"/>
              </w:rPr>
            </w:pPr>
          </w:p>
        </w:tc>
        <w:tc>
          <w:tcPr>
            <w:tcW w:w="425" w:type="dxa"/>
            <w:tcBorders>
              <w:top w:val="nil"/>
              <w:left w:val="nil"/>
              <w:bottom w:val="single" w:sz="4" w:space="0" w:color="auto"/>
              <w:right w:val="single" w:sz="4" w:space="0" w:color="auto"/>
            </w:tcBorders>
            <w:shd w:val="clear" w:color="auto" w:fill="00B050"/>
          </w:tcPr>
          <w:p w:rsidR="005960B9" w:rsidRDefault="0037477D">
            <w:pPr>
              <w:spacing w:after="0" w:line="240" w:lineRule="auto"/>
              <w:ind w:left="-113" w:right="-113"/>
              <w:jc w:val="center"/>
              <w:rPr>
                <w:rFonts w:asciiTheme="minorHAnsi" w:eastAsia="Times New Roman" w:hAnsiTheme="minorHAnsi" w:cs="Tahoma"/>
                <w:b/>
                <w:bCs/>
                <w:sz w:val="14"/>
                <w:szCs w:val="14"/>
              </w:rPr>
            </w:pPr>
            <w:r>
              <w:rPr>
                <w:rFonts w:asciiTheme="minorHAnsi" w:eastAsia="Times New Roman" w:hAnsiTheme="minorHAnsi" w:cs="Tahoma"/>
                <w:b/>
                <w:bCs/>
                <w:sz w:val="14"/>
                <w:szCs w:val="14"/>
              </w:rPr>
              <w:t>TRW</w:t>
            </w:r>
          </w:p>
          <w:p w:rsidR="005960B9" w:rsidRDefault="0037477D">
            <w:pPr>
              <w:spacing w:after="0" w:line="240" w:lineRule="auto"/>
              <w:ind w:left="-113" w:right="-113"/>
              <w:jc w:val="center"/>
              <w:rPr>
                <w:rFonts w:asciiTheme="minorHAnsi" w:eastAsia="Times New Roman" w:hAnsiTheme="minorHAnsi" w:cs="Tahoma"/>
                <w:b/>
                <w:bCs/>
                <w:sz w:val="14"/>
                <w:szCs w:val="14"/>
              </w:rPr>
            </w:pPr>
            <w:r>
              <w:rPr>
                <w:rFonts w:asciiTheme="minorHAnsi" w:eastAsia="Times New Roman" w:hAnsiTheme="minorHAnsi" w:cs="Tahoma"/>
                <w:b/>
                <w:bCs/>
                <w:sz w:val="14"/>
                <w:szCs w:val="14"/>
              </w:rPr>
              <w:t xml:space="preserve"> I</w:t>
            </w:r>
          </w:p>
        </w:tc>
        <w:tc>
          <w:tcPr>
            <w:tcW w:w="425" w:type="dxa"/>
            <w:tcBorders>
              <w:top w:val="nil"/>
              <w:left w:val="single" w:sz="4" w:space="0" w:color="auto"/>
              <w:bottom w:val="single" w:sz="4" w:space="0" w:color="auto"/>
              <w:right w:val="single" w:sz="4" w:space="0" w:color="auto"/>
            </w:tcBorders>
            <w:shd w:val="clear" w:color="auto" w:fill="00B050"/>
          </w:tcPr>
          <w:p w:rsidR="005960B9" w:rsidRDefault="0037477D">
            <w:pPr>
              <w:spacing w:after="0" w:line="240" w:lineRule="auto"/>
              <w:ind w:left="-113" w:right="-113"/>
              <w:jc w:val="center"/>
              <w:rPr>
                <w:rFonts w:asciiTheme="minorHAnsi" w:eastAsia="Times New Roman" w:hAnsiTheme="minorHAnsi" w:cs="Tahoma"/>
                <w:b/>
                <w:bCs/>
                <w:sz w:val="14"/>
                <w:szCs w:val="14"/>
              </w:rPr>
            </w:pPr>
            <w:r>
              <w:rPr>
                <w:rFonts w:asciiTheme="minorHAnsi" w:eastAsia="Times New Roman" w:hAnsiTheme="minorHAnsi" w:cs="Tahoma"/>
                <w:b/>
                <w:bCs/>
                <w:sz w:val="14"/>
                <w:szCs w:val="14"/>
              </w:rPr>
              <w:t xml:space="preserve">TRW </w:t>
            </w:r>
          </w:p>
          <w:p w:rsidR="005960B9" w:rsidRDefault="0037477D">
            <w:pPr>
              <w:spacing w:after="0" w:line="240" w:lineRule="auto"/>
              <w:ind w:left="-113" w:right="-113"/>
              <w:jc w:val="center"/>
              <w:rPr>
                <w:rFonts w:asciiTheme="minorHAnsi" w:eastAsia="Times New Roman" w:hAnsiTheme="minorHAnsi" w:cs="Tahoma"/>
                <w:b/>
                <w:bCs/>
                <w:sz w:val="14"/>
                <w:szCs w:val="14"/>
              </w:rPr>
            </w:pPr>
            <w:r>
              <w:rPr>
                <w:rFonts w:asciiTheme="minorHAnsi" w:eastAsia="Times New Roman" w:hAnsiTheme="minorHAnsi" w:cs="Tahoma"/>
                <w:b/>
                <w:bCs/>
                <w:sz w:val="14"/>
                <w:szCs w:val="14"/>
              </w:rPr>
              <w:t>II</w:t>
            </w:r>
          </w:p>
        </w:tc>
        <w:tc>
          <w:tcPr>
            <w:tcW w:w="567" w:type="dxa"/>
            <w:tcBorders>
              <w:top w:val="nil"/>
              <w:left w:val="single" w:sz="4" w:space="0" w:color="auto"/>
              <w:bottom w:val="single" w:sz="4" w:space="0" w:color="auto"/>
              <w:right w:val="single" w:sz="4" w:space="0" w:color="auto"/>
            </w:tcBorders>
            <w:shd w:val="clear" w:color="auto" w:fill="00B050"/>
          </w:tcPr>
          <w:p w:rsidR="005960B9" w:rsidRDefault="0037477D">
            <w:pPr>
              <w:spacing w:after="0" w:line="240" w:lineRule="auto"/>
              <w:ind w:left="-113" w:right="-113"/>
              <w:jc w:val="center"/>
              <w:rPr>
                <w:rFonts w:asciiTheme="minorHAnsi" w:eastAsia="Times New Roman" w:hAnsiTheme="minorHAnsi" w:cs="Tahoma"/>
                <w:b/>
                <w:bCs/>
                <w:sz w:val="14"/>
                <w:szCs w:val="14"/>
              </w:rPr>
            </w:pPr>
            <w:r>
              <w:rPr>
                <w:rFonts w:asciiTheme="minorHAnsi" w:eastAsia="Times New Roman" w:hAnsiTheme="minorHAnsi" w:cs="Tahoma"/>
                <w:b/>
                <w:bCs/>
                <w:sz w:val="14"/>
                <w:szCs w:val="14"/>
              </w:rPr>
              <w:t>TRW</w:t>
            </w:r>
          </w:p>
          <w:p w:rsidR="005960B9" w:rsidRDefault="0037477D">
            <w:pPr>
              <w:spacing w:after="0" w:line="240" w:lineRule="auto"/>
              <w:ind w:left="-113" w:right="-113"/>
              <w:jc w:val="center"/>
              <w:rPr>
                <w:rFonts w:asciiTheme="minorHAnsi" w:eastAsia="Times New Roman" w:hAnsiTheme="minorHAnsi" w:cs="Tahoma"/>
                <w:b/>
                <w:bCs/>
                <w:sz w:val="14"/>
                <w:szCs w:val="14"/>
              </w:rPr>
            </w:pPr>
            <w:r>
              <w:rPr>
                <w:rFonts w:asciiTheme="minorHAnsi" w:eastAsia="Times New Roman" w:hAnsiTheme="minorHAnsi" w:cs="Tahoma"/>
                <w:b/>
                <w:bCs/>
                <w:sz w:val="14"/>
                <w:szCs w:val="14"/>
              </w:rPr>
              <w:t>III</w:t>
            </w:r>
          </w:p>
        </w:tc>
        <w:tc>
          <w:tcPr>
            <w:tcW w:w="426" w:type="dxa"/>
            <w:tcBorders>
              <w:top w:val="nil"/>
              <w:left w:val="single" w:sz="4" w:space="0" w:color="auto"/>
              <w:bottom w:val="single" w:sz="4" w:space="0" w:color="auto"/>
              <w:right w:val="single" w:sz="4" w:space="0" w:color="auto"/>
            </w:tcBorders>
            <w:shd w:val="clear" w:color="auto" w:fill="00B050"/>
          </w:tcPr>
          <w:p w:rsidR="005960B9" w:rsidRDefault="0037477D">
            <w:pPr>
              <w:spacing w:after="0" w:line="240" w:lineRule="auto"/>
              <w:ind w:left="-113" w:right="-113"/>
              <w:jc w:val="center"/>
              <w:rPr>
                <w:rFonts w:asciiTheme="minorHAnsi" w:eastAsia="Times New Roman" w:hAnsiTheme="minorHAnsi" w:cs="Tahoma"/>
                <w:b/>
                <w:bCs/>
                <w:sz w:val="14"/>
                <w:szCs w:val="14"/>
              </w:rPr>
            </w:pPr>
            <w:r>
              <w:rPr>
                <w:rFonts w:asciiTheme="minorHAnsi" w:eastAsia="Times New Roman" w:hAnsiTheme="minorHAnsi" w:cs="Tahoma"/>
                <w:b/>
                <w:bCs/>
                <w:sz w:val="14"/>
                <w:szCs w:val="14"/>
              </w:rPr>
              <w:t xml:space="preserve">TRW </w:t>
            </w:r>
          </w:p>
          <w:p w:rsidR="005960B9" w:rsidRDefault="0037477D">
            <w:pPr>
              <w:spacing w:after="0" w:line="240" w:lineRule="auto"/>
              <w:ind w:left="-113" w:right="-113"/>
              <w:jc w:val="center"/>
              <w:rPr>
                <w:rFonts w:asciiTheme="minorHAnsi" w:eastAsia="Times New Roman" w:hAnsiTheme="minorHAnsi" w:cs="Tahoma"/>
                <w:b/>
                <w:bCs/>
                <w:sz w:val="14"/>
                <w:szCs w:val="14"/>
              </w:rPr>
            </w:pPr>
            <w:r>
              <w:rPr>
                <w:rFonts w:asciiTheme="minorHAnsi" w:eastAsia="Times New Roman" w:hAnsiTheme="minorHAnsi" w:cs="Tahoma"/>
                <w:b/>
                <w:bCs/>
                <w:sz w:val="14"/>
                <w:szCs w:val="14"/>
              </w:rPr>
              <w:t>IV</w:t>
            </w:r>
          </w:p>
        </w:tc>
        <w:tc>
          <w:tcPr>
            <w:tcW w:w="425" w:type="dxa"/>
            <w:tcBorders>
              <w:top w:val="nil"/>
              <w:left w:val="single" w:sz="4" w:space="0" w:color="auto"/>
              <w:bottom w:val="single" w:sz="4" w:space="0" w:color="auto"/>
              <w:right w:val="single" w:sz="4" w:space="0" w:color="auto"/>
            </w:tcBorders>
            <w:shd w:val="clear" w:color="auto" w:fill="00B050"/>
            <w:vAlign w:val="center"/>
          </w:tcPr>
          <w:p w:rsidR="005960B9" w:rsidRDefault="0037477D">
            <w:pPr>
              <w:spacing w:after="0" w:line="240" w:lineRule="auto"/>
              <w:ind w:left="-113" w:right="-113"/>
              <w:jc w:val="center"/>
              <w:rPr>
                <w:rFonts w:asciiTheme="minorHAnsi" w:eastAsia="Times New Roman" w:hAnsiTheme="minorHAnsi" w:cs="Tahoma"/>
                <w:b/>
                <w:bCs/>
                <w:sz w:val="14"/>
                <w:szCs w:val="14"/>
              </w:rPr>
            </w:pPr>
            <w:r>
              <w:rPr>
                <w:rFonts w:asciiTheme="minorHAnsi" w:eastAsia="Times New Roman" w:hAnsiTheme="minorHAnsi" w:cs="Tahoma"/>
                <w:b/>
                <w:bCs/>
                <w:sz w:val="14"/>
                <w:szCs w:val="14"/>
              </w:rPr>
              <w:t xml:space="preserve">TRW </w:t>
            </w:r>
          </w:p>
          <w:p w:rsidR="005960B9" w:rsidRDefault="0037477D">
            <w:pPr>
              <w:spacing w:after="0" w:line="240" w:lineRule="auto"/>
              <w:ind w:left="-113" w:right="-113"/>
              <w:jc w:val="center"/>
              <w:rPr>
                <w:rFonts w:asciiTheme="minorHAnsi" w:eastAsia="Times New Roman" w:hAnsiTheme="minorHAnsi" w:cs="Tahoma"/>
                <w:b/>
                <w:bCs/>
                <w:sz w:val="14"/>
                <w:szCs w:val="14"/>
              </w:rPr>
            </w:pPr>
            <w:r>
              <w:rPr>
                <w:rFonts w:asciiTheme="minorHAnsi" w:eastAsia="Times New Roman" w:hAnsiTheme="minorHAnsi" w:cs="Tahoma"/>
                <w:b/>
                <w:bCs/>
                <w:sz w:val="14"/>
                <w:szCs w:val="14"/>
              </w:rPr>
              <w:t>I</w:t>
            </w:r>
          </w:p>
        </w:tc>
        <w:tc>
          <w:tcPr>
            <w:tcW w:w="567" w:type="dxa"/>
            <w:tcBorders>
              <w:top w:val="nil"/>
              <w:left w:val="nil"/>
              <w:bottom w:val="single" w:sz="4" w:space="0" w:color="auto"/>
              <w:right w:val="single" w:sz="4" w:space="0" w:color="auto"/>
            </w:tcBorders>
            <w:shd w:val="clear" w:color="auto" w:fill="00B050"/>
            <w:vAlign w:val="center"/>
          </w:tcPr>
          <w:p w:rsidR="005960B9" w:rsidRDefault="0037477D">
            <w:pPr>
              <w:spacing w:after="0" w:line="240" w:lineRule="auto"/>
              <w:ind w:left="-113" w:right="-113"/>
              <w:jc w:val="center"/>
              <w:rPr>
                <w:rFonts w:asciiTheme="minorHAnsi" w:eastAsia="Times New Roman" w:hAnsiTheme="minorHAnsi" w:cs="Tahoma"/>
                <w:b/>
                <w:bCs/>
                <w:sz w:val="14"/>
                <w:szCs w:val="14"/>
              </w:rPr>
            </w:pPr>
            <w:r>
              <w:rPr>
                <w:rFonts w:asciiTheme="minorHAnsi" w:eastAsia="Times New Roman" w:hAnsiTheme="minorHAnsi" w:cs="Tahoma"/>
                <w:b/>
                <w:bCs/>
                <w:sz w:val="14"/>
                <w:szCs w:val="14"/>
              </w:rPr>
              <w:t>Capaian %</w:t>
            </w:r>
          </w:p>
        </w:tc>
        <w:tc>
          <w:tcPr>
            <w:tcW w:w="425" w:type="dxa"/>
            <w:tcBorders>
              <w:top w:val="nil"/>
              <w:left w:val="nil"/>
              <w:bottom w:val="single" w:sz="4" w:space="0" w:color="auto"/>
              <w:right w:val="single" w:sz="4" w:space="0" w:color="auto"/>
            </w:tcBorders>
            <w:shd w:val="clear" w:color="auto" w:fill="00B050"/>
            <w:vAlign w:val="center"/>
          </w:tcPr>
          <w:p w:rsidR="005960B9" w:rsidRDefault="0037477D">
            <w:pPr>
              <w:spacing w:after="0" w:line="240" w:lineRule="auto"/>
              <w:ind w:left="-113" w:right="-113"/>
              <w:jc w:val="center"/>
              <w:rPr>
                <w:rFonts w:asciiTheme="minorHAnsi" w:eastAsia="Times New Roman" w:hAnsiTheme="minorHAnsi" w:cs="Tahoma"/>
                <w:b/>
                <w:bCs/>
                <w:sz w:val="14"/>
                <w:szCs w:val="14"/>
              </w:rPr>
            </w:pPr>
            <w:r>
              <w:rPr>
                <w:rFonts w:asciiTheme="minorHAnsi" w:eastAsia="Times New Roman" w:hAnsiTheme="minorHAnsi" w:cs="Tahoma"/>
                <w:b/>
                <w:bCs/>
                <w:sz w:val="14"/>
                <w:szCs w:val="14"/>
              </w:rPr>
              <w:t>TRW</w:t>
            </w:r>
          </w:p>
          <w:p w:rsidR="005960B9" w:rsidRDefault="0037477D">
            <w:pPr>
              <w:spacing w:after="0" w:line="240" w:lineRule="auto"/>
              <w:ind w:left="-113" w:right="-113"/>
              <w:jc w:val="center"/>
              <w:rPr>
                <w:rFonts w:asciiTheme="minorHAnsi" w:eastAsia="Times New Roman" w:hAnsiTheme="minorHAnsi" w:cs="Tahoma"/>
                <w:b/>
                <w:bCs/>
                <w:sz w:val="14"/>
                <w:szCs w:val="14"/>
              </w:rPr>
            </w:pPr>
            <w:r>
              <w:rPr>
                <w:rFonts w:asciiTheme="minorHAnsi" w:eastAsia="Times New Roman" w:hAnsiTheme="minorHAnsi" w:cs="Tahoma"/>
                <w:b/>
                <w:bCs/>
                <w:sz w:val="14"/>
                <w:szCs w:val="14"/>
              </w:rPr>
              <w:t>II</w:t>
            </w:r>
          </w:p>
        </w:tc>
        <w:tc>
          <w:tcPr>
            <w:tcW w:w="567" w:type="dxa"/>
            <w:tcBorders>
              <w:top w:val="nil"/>
              <w:left w:val="nil"/>
              <w:bottom w:val="single" w:sz="4" w:space="0" w:color="auto"/>
              <w:right w:val="single" w:sz="4" w:space="0" w:color="auto"/>
            </w:tcBorders>
            <w:shd w:val="clear" w:color="auto" w:fill="00B050"/>
            <w:vAlign w:val="center"/>
          </w:tcPr>
          <w:p w:rsidR="005960B9" w:rsidRDefault="0037477D">
            <w:pPr>
              <w:spacing w:after="0" w:line="240" w:lineRule="auto"/>
              <w:ind w:left="-113" w:right="-113"/>
              <w:jc w:val="center"/>
              <w:rPr>
                <w:rFonts w:asciiTheme="minorHAnsi" w:eastAsia="Times New Roman" w:hAnsiTheme="minorHAnsi" w:cs="Tahoma"/>
                <w:b/>
                <w:bCs/>
                <w:sz w:val="14"/>
                <w:szCs w:val="14"/>
              </w:rPr>
            </w:pPr>
            <w:r>
              <w:rPr>
                <w:rFonts w:asciiTheme="minorHAnsi" w:eastAsia="Times New Roman" w:hAnsiTheme="minorHAnsi" w:cs="Tahoma"/>
                <w:b/>
                <w:bCs/>
                <w:sz w:val="14"/>
                <w:szCs w:val="14"/>
              </w:rPr>
              <w:t>Capaian %</w:t>
            </w:r>
          </w:p>
        </w:tc>
        <w:tc>
          <w:tcPr>
            <w:tcW w:w="567" w:type="dxa"/>
            <w:tcBorders>
              <w:top w:val="nil"/>
              <w:left w:val="nil"/>
              <w:bottom w:val="single" w:sz="4" w:space="0" w:color="auto"/>
              <w:right w:val="single" w:sz="4" w:space="0" w:color="auto"/>
            </w:tcBorders>
            <w:shd w:val="clear" w:color="auto" w:fill="00B050"/>
            <w:vAlign w:val="center"/>
          </w:tcPr>
          <w:p w:rsidR="005960B9" w:rsidRDefault="0037477D">
            <w:pPr>
              <w:spacing w:after="0" w:line="240" w:lineRule="auto"/>
              <w:ind w:left="-113" w:right="-113"/>
              <w:jc w:val="center"/>
              <w:rPr>
                <w:rFonts w:asciiTheme="minorHAnsi" w:eastAsia="Times New Roman" w:hAnsiTheme="minorHAnsi" w:cs="Tahoma"/>
                <w:b/>
                <w:bCs/>
                <w:sz w:val="14"/>
                <w:szCs w:val="14"/>
              </w:rPr>
            </w:pPr>
            <w:r>
              <w:rPr>
                <w:rFonts w:asciiTheme="minorHAnsi" w:eastAsia="Times New Roman" w:hAnsiTheme="minorHAnsi" w:cs="Tahoma"/>
                <w:b/>
                <w:bCs/>
                <w:sz w:val="14"/>
                <w:szCs w:val="14"/>
              </w:rPr>
              <w:t xml:space="preserve">TRW </w:t>
            </w:r>
          </w:p>
          <w:p w:rsidR="005960B9" w:rsidRDefault="0037477D">
            <w:pPr>
              <w:spacing w:after="0" w:line="240" w:lineRule="auto"/>
              <w:ind w:left="-113" w:right="-113"/>
              <w:jc w:val="center"/>
              <w:rPr>
                <w:rFonts w:asciiTheme="minorHAnsi" w:eastAsia="Times New Roman" w:hAnsiTheme="minorHAnsi" w:cs="Tahoma"/>
                <w:b/>
                <w:bCs/>
                <w:sz w:val="14"/>
                <w:szCs w:val="14"/>
              </w:rPr>
            </w:pPr>
            <w:r>
              <w:rPr>
                <w:rFonts w:asciiTheme="minorHAnsi" w:eastAsia="Times New Roman" w:hAnsiTheme="minorHAnsi" w:cs="Tahoma"/>
                <w:b/>
                <w:bCs/>
                <w:sz w:val="14"/>
                <w:szCs w:val="14"/>
              </w:rPr>
              <w:t>III</w:t>
            </w:r>
          </w:p>
        </w:tc>
        <w:tc>
          <w:tcPr>
            <w:tcW w:w="567" w:type="dxa"/>
            <w:tcBorders>
              <w:top w:val="nil"/>
              <w:left w:val="nil"/>
              <w:bottom w:val="single" w:sz="4" w:space="0" w:color="auto"/>
              <w:right w:val="single" w:sz="4" w:space="0" w:color="auto"/>
            </w:tcBorders>
            <w:shd w:val="clear" w:color="auto" w:fill="00B050"/>
            <w:vAlign w:val="center"/>
          </w:tcPr>
          <w:p w:rsidR="005960B9" w:rsidRDefault="0037477D">
            <w:pPr>
              <w:spacing w:after="0" w:line="240" w:lineRule="auto"/>
              <w:ind w:left="-113" w:right="-113"/>
              <w:jc w:val="center"/>
              <w:rPr>
                <w:rFonts w:asciiTheme="minorHAnsi" w:eastAsia="Times New Roman" w:hAnsiTheme="minorHAnsi" w:cs="Tahoma"/>
                <w:b/>
                <w:bCs/>
                <w:sz w:val="14"/>
                <w:szCs w:val="14"/>
              </w:rPr>
            </w:pPr>
            <w:r>
              <w:rPr>
                <w:rFonts w:asciiTheme="minorHAnsi" w:eastAsia="Times New Roman" w:hAnsiTheme="minorHAnsi" w:cs="Tahoma"/>
                <w:b/>
                <w:bCs/>
                <w:sz w:val="14"/>
                <w:szCs w:val="14"/>
              </w:rPr>
              <w:t>Capaian %</w:t>
            </w:r>
          </w:p>
        </w:tc>
        <w:tc>
          <w:tcPr>
            <w:tcW w:w="425" w:type="dxa"/>
            <w:tcBorders>
              <w:top w:val="nil"/>
              <w:left w:val="nil"/>
              <w:bottom w:val="single" w:sz="4" w:space="0" w:color="auto"/>
              <w:right w:val="single" w:sz="4" w:space="0" w:color="auto"/>
            </w:tcBorders>
            <w:shd w:val="clear" w:color="auto" w:fill="00B050"/>
            <w:vAlign w:val="center"/>
          </w:tcPr>
          <w:p w:rsidR="005960B9" w:rsidRDefault="0037477D">
            <w:pPr>
              <w:spacing w:after="0" w:line="240" w:lineRule="auto"/>
              <w:ind w:left="-113" w:right="-113"/>
              <w:jc w:val="center"/>
              <w:rPr>
                <w:rFonts w:asciiTheme="minorHAnsi" w:eastAsia="Times New Roman" w:hAnsiTheme="minorHAnsi" w:cs="Tahoma"/>
                <w:b/>
                <w:bCs/>
                <w:sz w:val="14"/>
                <w:szCs w:val="14"/>
              </w:rPr>
            </w:pPr>
            <w:r>
              <w:rPr>
                <w:rFonts w:asciiTheme="minorHAnsi" w:eastAsia="Times New Roman" w:hAnsiTheme="minorHAnsi" w:cs="Tahoma"/>
                <w:b/>
                <w:bCs/>
                <w:sz w:val="14"/>
                <w:szCs w:val="14"/>
              </w:rPr>
              <w:t xml:space="preserve">TRW </w:t>
            </w:r>
          </w:p>
          <w:p w:rsidR="005960B9" w:rsidRDefault="0037477D">
            <w:pPr>
              <w:spacing w:after="0" w:line="240" w:lineRule="auto"/>
              <w:ind w:left="-113" w:right="-113"/>
              <w:jc w:val="center"/>
              <w:rPr>
                <w:rFonts w:asciiTheme="minorHAnsi" w:eastAsia="Times New Roman" w:hAnsiTheme="minorHAnsi" w:cs="Tahoma"/>
                <w:b/>
                <w:bCs/>
                <w:sz w:val="14"/>
                <w:szCs w:val="14"/>
              </w:rPr>
            </w:pPr>
            <w:r>
              <w:rPr>
                <w:rFonts w:asciiTheme="minorHAnsi" w:eastAsia="Times New Roman" w:hAnsiTheme="minorHAnsi" w:cs="Tahoma"/>
                <w:b/>
                <w:bCs/>
                <w:sz w:val="14"/>
                <w:szCs w:val="14"/>
              </w:rPr>
              <w:t>IV</w:t>
            </w:r>
          </w:p>
        </w:tc>
        <w:tc>
          <w:tcPr>
            <w:tcW w:w="558" w:type="dxa"/>
            <w:tcBorders>
              <w:top w:val="nil"/>
              <w:left w:val="nil"/>
              <w:bottom w:val="single" w:sz="4" w:space="0" w:color="auto"/>
              <w:right w:val="single" w:sz="4" w:space="0" w:color="auto"/>
            </w:tcBorders>
            <w:shd w:val="clear" w:color="auto" w:fill="00B050"/>
            <w:vAlign w:val="center"/>
          </w:tcPr>
          <w:p w:rsidR="005960B9" w:rsidRDefault="0037477D">
            <w:pPr>
              <w:spacing w:after="0" w:line="240" w:lineRule="auto"/>
              <w:ind w:left="-113" w:right="-113"/>
              <w:jc w:val="center"/>
              <w:rPr>
                <w:rFonts w:asciiTheme="minorHAnsi" w:eastAsia="Times New Roman" w:hAnsiTheme="minorHAnsi" w:cs="Tahoma"/>
                <w:b/>
                <w:bCs/>
                <w:sz w:val="14"/>
                <w:szCs w:val="14"/>
              </w:rPr>
            </w:pPr>
            <w:r>
              <w:rPr>
                <w:rFonts w:asciiTheme="minorHAnsi" w:eastAsia="Times New Roman" w:hAnsiTheme="minorHAnsi" w:cs="Tahoma"/>
                <w:b/>
                <w:bCs/>
                <w:sz w:val="14"/>
                <w:szCs w:val="14"/>
              </w:rPr>
              <w:t>Capaian %</w:t>
            </w:r>
          </w:p>
        </w:tc>
      </w:tr>
      <w:tr w:rsidR="005960B9">
        <w:trPr>
          <w:trHeight w:val="1628"/>
          <w:jc w:val="center"/>
        </w:trPr>
        <w:tc>
          <w:tcPr>
            <w:tcW w:w="1267" w:type="dxa"/>
            <w:tcBorders>
              <w:top w:val="nil"/>
              <w:left w:val="single" w:sz="4" w:space="0" w:color="auto"/>
              <w:bottom w:val="single" w:sz="4" w:space="0" w:color="auto"/>
              <w:right w:val="single" w:sz="4" w:space="0" w:color="000000"/>
            </w:tcBorders>
          </w:tcPr>
          <w:p w:rsidR="005960B9" w:rsidRDefault="0037477D">
            <w:pPr>
              <w:spacing w:after="0" w:line="240" w:lineRule="auto"/>
              <w:rPr>
                <w:rFonts w:asciiTheme="minorHAnsi" w:eastAsia="Times New Roman" w:hAnsiTheme="minorHAnsi" w:cs="Tahoma"/>
                <w:sz w:val="14"/>
                <w:szCs w:val="14"/>
              </w:rPr>
            </w:pPr>
            <w:r>
              <w:rPr>
                <w:rFonts w:asciiTheme="minorHAnsi" w:eastAsia="Times New Roman" w:hAnsiTheme="minorHAnsi" w:cs="Tahoma"/>
                <w:sz w:val="14"/>
                <w:szCs w:val="14"/>
              </w:rPr>
              <w:t>Meningkatnya daya dukung hutan dan lahan dalam peningkatan fungsi ekologis serta pemulihan cadangan sumber daya alam</w:t>
            </w:r>
          </w:p>
        </w:tc>
        <w:tc>
          <w:tcPr>
            <w:tcW w:w="236" w:type="dxa"/>
            <w:tcBorders>
              <w:top w:val="nil"/>
              <w:left w:val="nil"/>
              <w:bottom w:val="single" w:sz="4" w:space="0" w:color="auto"/>
              <w:right w:val="nil"/>
            </w:tcBorders>
          </w:tcPr>
          <w:p w:rsidR="005960B9" w:rsidRDefault="0037477D">
            <w:pPr>
              <w:spacing w:after="0" w:line="240" w:lineRule="auto"/>
              <w:ind w:left="-113" w:right="-113"/>
              <w:jc w:val="center"/>
              <w:rPr>
                <w:rFonts w:asciiTheme="minorHAnsi" w:eastAsia="Times New Roman" w:hAnsiTheme="minorHAnsi" w:cs="Tahoma"/>
                <w:sz w:val="14"/>
                <w:szCs w:val="14"/>
              </w:rPr>
            </w:pPr>
            <w:r>
              <w:rPr>
                <w:rFonts w:asciiTheme="minorHAnsi" w:eastAsia="Times New Roman" w:hAnsiTheme="minorHAnsi" w:cs="Tahoma"/>
                <w:sz w:val="14"/>
                <w:szCs w:val="14"/>
              </w:rPr>
              <w:t>a</w:t>
            </w:r>
          </w:p>
        </w:tc>
        <w:tc>
          <w:tcPr>
            <w:tcW w:w="663" w:type="dxa"/>
            <w:tcBorders>
              <w:top w:val="nil"/>
              <w:left w:val="nil"/>
              <w:bottom w:val="single" w:sz="4" w:space="0" w:color="auto"/>
              <w:right w:val="single" w:sz="4" w:space="0" w:color="000000"/>
            </w:tcBorders>
          </w:tcPr>
          <w:p w:rsidR="005960B9" w:rsidRDefault="0037477D">
            <w:pPr>
              <w:spacing w:after="0" w:line="240" w:lineRule="auto"/>
              <w:rPr>
                <w:rFonts w:asciiTheme="minorHAnsi" w:eastAsia="Times New Roman" w:hAnsiTheme="minorHAnsi" w:cs="Tahoma"/>
                <w:sz w:val="14"/>
                <w:szCs w:val="14"/>
              </w:rPr>
            </w:pPr>
            <w:r>
              <w:rPr>
                <w:rFonts w:asciiTheme="minorHAnsi" w:eastAsia="Times New Roman" w:hAnsiTheme="minorHAnsi" w:cs="Tahoma"/>
                <w:sz w:val="14"/>
                <w:szCs w:val="14"/>
              </w:rPr>
              <w:t>Persentase penu-runan luas lahan kritis</w:t>
            </w:r>
          </w:p>
        </w:tc>
        <w:tc>
          <w:tcPr>
            <w:tcW w:w="425" w:type="dxa"/>
            <w:tcBorders>
              <w:top w:val="nil"/>
              <w:left w:val="nil"/>
              <w:bottom w:val="single" w:sz="4" w:space="0" w:color="auto"/>
              <w:right w:val="single" w:sz="4" w:space="0" w:color="auto"/>
            </w:tcBorders>
          </w:tcPr>
          <w:p w:rsidR="005960B9" w:rsidRDefault="0037477D">
            <w:pPr>
              <w:spacing w:after="0" w:line="240" w:lineRule="auto"/>
              <w:ind w:left="-113" w:right="-113"/>
              <w:jc w:val="center"/>
              <w:rPr>
                <w:rFonts w:asciiTheme="minorHAnsi" w:eastAsia="Times New Roman" w:hAnsiTheme="minorHAnsi" w:cs="Tahoma"/>
                <w:sz w:val="14"/>
                <w:szCs w:val="14"/>
              </w:rPr>
            </w:pPr>
            <w:r>
              <w:rPr>
                <w:rFonts w:asciiTheme="minorHAnsi" w:eastAsia="Times New Roman" w:hAnsiTheme="minorHAnsi" w:cs="Tahoma"/>
                <w:sz w:val="14"/>
                <w:szCs w:val="14"/>
              </w:rPr>
              <w:t>0.27%</w:t>
            </w:r>
          </w:p>
        </w:tc>
        <w:tc>
          <w:tcPr>
            <w:tcW w:w="425" w:type="dxa"/>
            <w:tcBorders>
              <w:top w:val="nil"/>
              <w:left w:val="single" w:sz="4" w:space="0" w:color="auto"/>
              <w:bottom w:val="single" w:sz="4" w:space="0" w:color="auto"/>
              <w:right w:val="single" w:sz="4" w:space="0" w:color="auto"/>
            </w:tcBorders>
          </w:tcPr>
          <w:p w:rsidR="005960B9" w:rsidRDefault="0037477D">
            <w:pPr>
              <w:spacing w:after="0" w:line="240" w:lineRule="auto"/>
              <w:ind w:left="-113" w:right="-113"/>
              <w:jc w:val="center"/>
              <w:rPr>
                <w:rFonts w:asciiTheme="minorHAnsi" w:eastAsia="Times New Roman" w:hAnsiTheme="minorHAnsi" w:cs="Tahoma"/>
                <w:sz w:val="14"/>
                <w:szCs w:val="14"/>
              </w:rPr>
            </w:pPr>
            <w:r>
              <w:rPr>
                <w:rFonts w:asciiTheme="minorHAnsi" w:eastAsia="Times New Roman" w:hAnsiTheme="minorHAnsi" w:cs="Tahoma"/>
                <w:sz w:val="14"/>
                <w:szCs w:val="14"/>
              </w:rPr>
              <w:t>0.55%</w:t>
            </w:r>
          </w:p>
        </w:tc>
        <w:tc>
          <w:tcPr>
            <w:tcW w:w="567" w:type="dxa"/>
            <w:tcBorders>
              <w:top w:val="nil"/>
              <w:left w:val="single" w:sz="4" w:space="0" w:color="auto"/>
              <w:bottom w:val="single" w:sz="4" w:space="0" w:color="auto"/>
              <w:right w:val="single" w:sz="4" w:space="0" w:color="auto"/>
            </w:tcBorders>
          </w:tcPr>
          <w:p w:rsidR="005960B9" w:rsidRDefault="0037477D">
            <w:pPr>
              <w:spacing w:after="0" w:line="240" w:lineRule="auto"/>
              <w:ind w:left="-113" w:right="-113"/>
              <w:jc w:val="center"/>
              <w:rPr>
                <w:rFonts w:asciiTheme="minorHAnsi" w:eastAsia="Times New Roman" w:hAnsiTheme="minorHAnsi" w:cs="Tahoma"/>
                <w:sz w:val="14"/>
                <w:szCs w:val="14"/>
              </w:rPr>
            </w:pPr>
            <w:r>
              <w:rPr>
                <w:rFonts w:asciiTheme="minorHAnsi" w:eastAsia="Times New Roman" w:hAnsiTheme="minorHAnsi" w:cs="Tahoma"/>
                <w:sz w:val="14"/>
                <w:szCs w:val="14"/>
              </w:rPr>
              <w:t>0,82%</w:t>
            </w:r>
          </w:p>
        </w:tc>
        <w:tc>
          <w:tcPr>
            <w:tcW w:w="426" w:type="dxa"/>
            <w:tcBorders>
              <w:top w:val="nil"/>
              <w:left w:val="single" w:sz="4" w:space="0" w:color="auto"/>
              <w:bottom w:val="single" w:sz="4" w:space="0" w:color="auto"/>
              <w:right w:val="single" w:sz="4" w:space="0" w:color="auto"/>
            </w:tcBorders>
          </w:tcPr>
          <w:p w:rsidR="005960B9" w:rsidRDefault="0037477D">
            <w:pPr>
              <w:spacing w:after="0" w:line="240" w:lineRule="auto"/>
              <w:ind w:left="-113" w:right="-113"/>
              <w:jc w:val="center"/>
              <w:rPr>
                <w:rFonts w:asciiTheme="minorHAnsi" w:eastAsia="Times New Roman" w:hAnsiTheme="minorHAnsi" w:cs="Tahoma"/>
                <w:sz w:val="14"/>
                <w:szCs w:val="14"/>
              </w:rPr>
            </w:pPr>
            <w:r>
              <w:rPr>
                <w:rFonts w:asciiTheme="minorHAnsi" w:eastAsia="Times New Roman" w:hAnsiTheme="minorHAnsi" w:cs="Tahoma"/>
                <w:sz w:val="14"/>
                <w:szCs w:val="14"/>
              </w:rPr>
              <w:t>1.09%</w:t>
            </w:r>
          </w:p>
        </w:tc>
        <w:tc>
          <w:tcPr>
            <w:tcW w:w="425" w:type="dxa"/>
            <w:tcBorders>
              <w:top w:val="nil"/>
              <w:left w:val="single" w:sz="4" w:space="0" w:color="auto"/>
              <w:bottom w:val="single" w:sz="4" w:space="0" w:color="auto"/>
              <w:right w:val="single" w:sz="4" w:space="0" w:color="auto"/>
            </w:tcBorders>
          </w:tcPr>
          <w:p w:rsidR="005960B9" w:rsidRDefault="0037477D">
            <w:pPr>
              <w:spacing w:after="0" w:line="240" w:lineRule="auto"/>
              <w:ind w:left="-113" w:right="-113"/>
              <w:jc w:val="center"/>
              <w:rPr>
                <w:rFonts w:asciiTheme="minorHAnsi" w:eastAsia="Times New Roman" w:hAnsiTheme="minorHAnsi" w:cs="Tahoma"/>
                <w:sz w:val="14"/>
                <w:szCs w:val="14"/>
              </w:rPr>
            </w:pPr>
            <w:r>
              <w:rPr>
                <w:rFonts w:asciiTheme="minorHAnsi" w:eastAsia="Times New Roman" w:hAnsiTheme="minorHAnsi" w:cs="Tahoma"/>
                <w:sz w:val="14"/>
                <w:szCs w:val="14"/>
              </w:rPr>
              <w:t>0.79%</w:t>
            </w:r>
          </w:p>
        </w:tc>
        <w:tc>
          <w:tcPr>
            <w:tcW w:w="567" w:type="dxa"/>
            <w:tcBorders>
              <w:top w:val="nil"/>
              <w:left w:val="nil"/>
              <w:bottom w:val="single" w:sz="4" w:space="0" w:color="auto"/>
              <w:right w:val="single" w:sz="4" w:space="0" w:color="auto"/>
            </w:tcBorders>
          </w:tcPr>
          <w:p w:rsidR="005960B9" w:rsidRDefault="0037477D">
            <w:pPr>
              <w:spacing w:after="0" w:line="240" w:lineRule="auto"/>
              <w:ind w:left="-113" w:right="-113"/>
              <w:jc w:val="center"/>
              <w:rPr>
                <w:rFonts w:asciiTheme="minorHAnsi" w:eastAsia="Times New Roman" w:hAnsiTheme="minorHAnsi" w:cs="Tahoma"/>
                <w:sz w:val="14"/>
                <w:szCs w:val="14"/>
              </w:rPr>
            </w:pPr>
            <w:r>
              <w:rPr>
                <w:rFonts w:asciiTheme="minorHAnsi" w:eastAsia="Times New Roman" w:hAnsiTheme="minorHAnsi" w:cs="Tahoma"/>
                <w:sz w:val="14"/>
                <w:szCs w:val="14"/>
              </w:rPr>
              <w:t>292.59</w:t>
            </w:r>
          </w:p>
        </w:tc>
        <w:tc>
          <w:tcPr>
            <w:tcW w:w="425" w:type="dxa"/>
            <w:tcBorders>
              <w:top w:val="nil"/>
              <w:left w:val="nil"/>
              <w:bottom w:val="single" w:sz="4" w:space="0" w:color="auto"/>
              <w:right w:val="single" w:sz="4" w:space="0" w:color="auto"/>
            </w:tcBorders>
          </w:tcPr>
          <w:p w:rsidR="005960B9" w:rsidRDefault="0037477D">
            <w:pPr>
              <w:spacing w:after="0" w:line="240" w:lineRule="auto"/>
              <w:ind w:left="-113" w:right="-113"/>
              <w:jc w:val="center"/>
              <w:rPr>
                <w:rFonts w:asciiTheme="minorHAnsi" w:eastAsia="Times New Roman" w:hAnsiTheme="minorHAnsi" w:cs="Tahoma"/>
                <w:sz w:val="14"/>
                <w:szCs w:val="14"/>
              </w:rPr>
            </w:pPr>
            <w:r>
              <w:rPr>
                <w:rFonts w:asciiTheme="minorHAnsi" w:eastAsia="Times New Roman" w:hAnsiTheme="minorHAnsi" w:cs="Tahoma"/>
                <w:sz w:val="14"/>
                <w:szCs w:val="14"/>
              </w:rPr>
              <w:t>0.79%</w:t>
            </w:r>
          </w:p>
        </w:tc>
        <w:tc>
          <w:tcPr>
            <w:tcW w:w="567" w:type="dxa"/>
            <w:tcBorders>
              <w:top w:val="nil"/>
              <w:left w:val="nil"/>
              <w:bottom w:val="single" w:sz="4" w:space="0" w:color="auto"/>
              <w:right w:val="single" w:sz="4" w:space="0" w:color="auto"/>
            </w:tcBorders>
          </w:tcPr>
          <w:p w:rsidR="005960B9" w:rsidRDefault="0037477D">
            <w:pPr>
              <w:spacing w:after="0" w:line="240" w:lineRule="auto"/>
              <w:ind w:left="-113" w:right="-113"/>
              <w:jc w:val="center"/>
              <w:rPr>
                <w:rFonts w:asciiTheme="minorHAnsi" w:eastAsia="Times New Roman" w:hAnsiTheme="minorHAnsi" w:cs="Tahoma"/>
                <w:sz w:val="14"/>
                <w:szCs w:val="14"/>
              </w:rPr>
            </w:pPr>
            <w:r>
              <w:rPr>
                <w:rFonts w:asciiTheme="minorHAnsi" w:eastAsia="Times New Roman" w:hAnsiTheme="minorHAnsi" w:cs="Tahoma"/>
                <w:sz w:val="14"/>
                <w:szCs w:val="14"/>
              </w:rPr>
              <w:t>143.64</w:t>
            </w:r>
          </w:p>
        </w:tc>
        <w:tc>
          <w:tcPr>
            <w:tcW w:w="567" w:type="dxa"/>
            <w:tcBorders>
              <w:top w:val="nil"/>
              <w:left w:val="nil"/>
              <w:bottom w:val="single" w:sz="4" w:space="0" w:color="auto"/>
              <w:right w:val="single" w:sz="4" w:space="0" w:color="auto"/>
            </w:tcBorders>
          </w:tcPr>
          <w:p w:rsidR="005960B9" w:rsidRDefault="0037477D">
            <w:pPr>
              <w:spacing w:after="0" w:line="240" w:lineRule="auto"/>
              <w:ind w:left="-113" w:right="-113"/>
              <w:jc w:val="center"/>
              <w:rPr>
                <w:rFonts w:asciiTheme="minorHAnsi" w:eastAsia="Times New Roman" w:hAnsiTheme="minorHAnsi" w:cs="Tahoma"/>
                <w:sz w:val="14"/>
                <w:szCs w:val="14"/>
              </w:rPr>
            </w:pPr>
            <w:r>
              <w:rPr>
                <w:rFonts w:asciiTheme="minorHAnsi" w:eastAsia="Times New Roman" w:hAnsiTheme="minorHAnsi" w:cs="Tahoma"/>
                <w:sz w:val="14"/>
                <w:szCs w:val="14"/>
              </w:rPr>
              <w:t>1.10%</w:t>
            </w:r>
          </w:p>
        </w:tc>
        <w:tc>
          <w:tcPr>
            <w:tcW w:w="567" w:type="dxa"/>
            <w:tcBorders>
              <w:top w:val="nil"/>
              <w:left w:val="nil"/>
              <w:bottom w:val="single" w:sz="4" w:space="0" w:color="auto"/>
              <w:right w:val="single" w:sz="4" w:space="0" w:color="auto"/>
            </w:tcBorders>
          </w:tcPr>
          <w:p w:rsidR="005960B9" w:rsidRDefault="0037477D">
            <w:pPr>
              <w:spacing w:after="0" w:line="240" w:lineRule="auto"/>
              <w:ind w:left="-113" w:right="-113"/>
              <w:rPr>
                <w:rFonts w:asciiTheme="minorHAnsi" w:eastAsia="Times New Roman" w:hAnsiTheme="minorHAnsi" w:cs="Tahoma"/>
                <w:sz w:val="14"/>
                <w:szCs w:val="14"/>
              </w:rPr>
            </w:pPr>
            <w:r>
              <w:rPr>
                <w:rFonts w:asciiTheme="minorHAnsi" w:eastAsia="Times New Roman" w:hAnsiTheme="minorHAnsi" w:cs="Tahoma"/>
                <w:sz w:val="14"/>
                <w:szCs w:val="14"/>
              </w:rPr>
              <w:t xml:space="preserve"> 134.15</w:t>
            </w:r>
          </w:p>
        </w:tc>
        <w:tc>
          <w:tcPr>
            <w:tcW w:w="425" w:type="dxa"/>
            <w:tcBorders>
              <w:top w:val="nil"/>
              <w:left w:val="nil"/>
              <w:bottom w:val="single" w:sz="4" w:space="0" w:color="auto"/>
              <w:right w:val="single" w:sz="4" w:space="0" w:color="auto"/>
            </w:tcBorders>
          </w:tcPr>
          <w:p w:rsidR="005960B9" w:rsidRDefault="0037477D">
            <w:pPr>
              <w:spacing w:after="0" w:line="240" w:lineRule="auto"/>
              <w:ind w:left="-113" w:right="-113"/>
              <w:jc w:val="center"/>
              <w:rPr>
                <w:rFonts w:asciiTheme="minorHAnsi" w:eastAsia="Times New Roman" w:hAnsiTheme="minorHAnsi" w:cs="Tahoma"/>
                <w:sz w:val="14"/>
                <w:szCs w:val="14"/>
              </w:rPr>
            </w:pPr>
            <w:r>
              <w:rPr>
                <w:rFonts w:asciiTheme="minorHAnsi" w:eastAsia="Times New Roman" w:hAnsiTheme="minorHAnsi" w:cs="Tahoma"/>
                <w:sz w:val="14"/>
                <w:szCs w:val="14"/>
              </w:rPr>
              <w:t>1.10</w:t>
            </w:r>
          </w:p>
        </w:tc>
        <w:tc>
          <w:tcPr>
            <w:tcW w:w="558" w:type="dxa"/>
            <w:tcBorders>
              <w:top w:val="nil"/>
              <w:left w:val="nil"/>
              <w:bottom w:val="single" w:sz="4" w:space="0" w:color="auto"/>
              <w:right w:val="single" w:sz="4" w:space="0" w:color="auto"/>
            </w:tcBorders>
          </w:tcPr>
          <w:p w:rsidR="005960B9" w:rsidRDefault="0037477D">
            <w:pPr>
              <w:spacing w:after="0" w:line="240" w:lineRule="auto"/>
              <w:ind w:left="-113" w:right="-113"/>
              <w:jc w:val="center"/>
              <w:rPr>
                <w:rFonts w:asciiTheme="minorHAnsi" w:eastAsia="Times New Roman" w:hAnsiTheme="minorHAnsi" w:cs="Tahoma"/>
                <w:sz w:val="14"/>
                <w:szCs w:val="14"/>
              </w:rPr>
            </w:pPr>
            <w:r>
              <w:rPr>
                <w:rFonts w:asciiTheme="minorHAnsi" w:eastAsia="Times New Roman" w:hAnsiTheme="minorHAnsi" w:cs="Tahoma"/>
                <w:sz w:val="14"/>
                <w:szCs w:val="14"/>
              </w:rPr>
              <w:t>100.92</w:t>
            </w:r>
          </w:p>
        </w:tc>
      </w:tr>
    </w:tbl>
    <w:p w:rsidR="005960B9" w:rsidRDefault="005960B9">
      <w:pPr>
        <w:spacing w:after="0" w:line="360" w:lineRule="auto"/>
        <w:ind w:left="1080"/>
        <w:jc w:val="both"/>
        <w:rPr>
          <w:rFonts w:asciiTheme="minorHAnsi" w:hAnsiTheme="minorHAnsi"/>
        </w:rPr>
      </w:pPr>
    </w:p>
    <w:p w:rsidR="005960B9" w:rsidRDefault="0037477D">
      <w:pPr>
        <w:spacing w:after="0" w:line="360" w:lineRule="auto"/>
        <w:ind w:left="1080"/>
        <w:jc w:val="both"/>
        <w:rPr>
          <w:rFonts w:asciiTheme="minorHAnsi" w:hAnsiTheme="minorHAnsi" w:cs="Tahoma"/>
          <w:lang w:val="id-ID"/>
        </w:rPr>
      </w:pPr>
      <w:r>
        <w:rPr>
          <w:rFonts w:asciiTheme="minorHAnsi" w:hAnsiTheme="minorHAnsi"/>
        </w:rPr>
        <w:t xml:space="preserve">Dari Tabel 31 di </w:t>
      </w:r>
      <w:r>
        <w:rPr>
          <w:rFonts w:asciiTheme="minorHAnsi" w:hAnsiTheme="minorHAnsi" w:cs="Tahoma"/>
        </w:rPr>
        <w:t>atas</w:t>
      </w:r>
      <w:r>
        <w:rPr>
          <w:rFonts w:asciiTheme="minorHAnsi" w:hAnsiTheme="minorHAnsi"/>
        </w:rPr>
        <w:t xml:space="preserve"> dapat dilihat bahwa capaian indikator tersebut di atas setiap triwulannya dapat dicapai sesuai dengan target triwulan yang ditetapkan. </w:t>
      </w:r>
      <w:r>
        <w:rPr>
          <w:rFonts w:asciiTheme="minorHAnsi" w:hAnsiTheme="minorHAnsi" w:cs="Tahoma"/>
        </w:rPr>
        <w:t xml:space="preserve">Untuk </w:t>
      </w:r>
      <w:r>
        <w:rPr>
          <w:rFonts w:asciiTheme="minorHAnsi" w:hAnsiTheme="minorHAnsi"/>
        </w:rPr>
        <w:t>mencapai</w:t>
      </w:r>
      <w:r>
        <w:rPr>
          <w:rFonts w:asciiTheme="minorHAnsi" w:hAnsiTheme="minorHAnsi" w:cs="Tahoma"/>
        </w:rPr>
        <w:t xml:space="preserve"> target kinerja indikator ”</w:t>
      </w:r>
      <w:r>
        <w:rPr>
          <w:rFonts w:asciiTheme="minorHAnsi" w:hAnsiTheme="minorHAnsi" w:cs="Tahoma"/>
          <w:spacing w:val="1"/>
        </w:rPr>
        <w:t>Persentase Penurunan Luas Lahan Kritis</w:t>
      </w:r>
      <w:r>
        <w:rPr>
          <w:rFonts w:asciiTheme="minorHAnsi" w:eastAsia="Times New Roman" w:hAnsiTheme="minorHAnsi" w:cs="Tahoma"/>
        </w:rPr>
        <w:t>”</w:t>
      </w:r>
      <w:r>
        <w:rPr>
          <w:rFonts w:asciiTheme="minorHAnsi" w:eastAsia="Times New Roman" w:hAnsiTheme="minorHAnsi" w:cs="Tahoma"/>
          <w:lang w:val="id-ID"/>
        </w:rPr>
        <w:t>,</w:t>
      </w:r>
      <w:r>
        <w:rPr>
          <w:rFonts w:asciiTheme="minorHAnsi" w:hAnsiTheme="minorHAnsi" w:cs="Tahoma"/>
        </w:rPr>
        <w:t xml:space="preserve"> Dinas Kehutanan Provinsi Sumatera Barat melakukan monitoring dan evaluasi terhadap hasil penanaman yang dilakukan pada </w:t>
      </w:r>
      <w:r>
        <w:rPr>
          <w:rFonts w:asciiTheme="minorHAnsi" w:hAnsiTheme="minorHAnsi" w:cs="Tahoma"/>
          <w:lang w:val="id-ID"/>
        </w:rPr>
        <w:t>t</w:t>
      </w:r>
      <w:r>
        <w:rPr>
          <w:rFonts w:asciiTheme="minorHAnsi" w:hAnsiTheme="minorHAnsi" w:cs="Tahoma"/>
        </w:rPr>
        <w:t xml:space="preserve">ahun 2013. Hal ini sesuai dengan saran </w:t>
      </w:r>
      <w:proofErr w:type="gramStart"/>
      <w:r>
        <w:rPr>
          <w:rFonts w:asciiTheme="minorHAnsi" w:hAnsiTheme="minorHAnsi" w:cs="Tahoma"/>
        </w:rPr>
        <w:t>tim</w:t>
      </w:r>
      <w:proofErr w:type="gramEnd"/>
      <w:r>
        <w:rPr>
          <w:rFonts w:asciiTheme="minorHAnsi" w:hAnsiTheme="minorHAnsi" w:cs="Tahoma"/>
        </w:rPr>
        <w:t xml:space="preserve"> Kemen-PANRB yang menyarankan agar penurunan lahan kritis dilakukan dengan menghitung luasan kawasan hutan dan lahan hasil reboisasi di dalam dan di luar kawasan hutan dan lahan pada lima tahun yang lalu, mengingat lahan kritis tidak mungkin tertangani pada saat penanaman. Pohon dengan umur </w:t>
      </w:r>
      <w:proofErr w:type="gramStart"/>
      <w:r>
        <w:rPr>
          <w:rFonts w:asciiTheme="minorHAnsi" w:hAnsiTheme="minorHAnsi" w:cs="Tahoma"/>
        </w:rPr>
        <w:t>lima</w:t>
      </w:r>
      <w:proofErr w:type="gramEnd"/>
      <w:r>
        <w:rPr>
          <w:rFonts w:asciiTheme="minorHAnsi" w:hAnsiTheme="minorHAnsi" w:cs="Tahoma"/>
        </w:rPr>
        <w:t xml:space="preserve"> tahun dianggap telah memiliki kanopi tajuk yang cukup untuk berkontribusi menangani pengurangan lahan kritis. Untuk itu indikator kinerja </w:t>
      </w:r>
      <w:r>
        <w:rPr>
          <w:rFonts w:asciiTheme="minorHAnsi" w:hAnsiTheme="minorHAnsi" w:cs="Tahoma"/>
          <w:spacing w:val="1"/>
        </w:rPr>
        <w:t xml:space="preserve">Persentase Penurunan Luas Lahan Kritis Tahun 2018 dihitung dengan menghitung luasan hasil penanaman pada </w:t>
      </w:r>
      <w:r>
        <w:rPr>
          <w:rFonts w:asciiTheme="minorHAnsi" w:hAnsiTheme="minorHAnsi" w:cs="Tahoma"/>
          <w:spacing w:val="1"/>
          <w:lang w:val="id-ID"/>
        </w:rPr>
        <w:t>t</w:t>
      </w:r>
      <w:r>
        <w:rPr>
          <w:rFonts w:asciiTheme="minorHAnsi" w:hAnsiTheme="minorHAnsi" w:cs="Tahoma"/>
          <w:spacing w:val="1"/>
        </w:rPr>
        <w:t xml:space="preserve">ahun 2013 </w:t>
      </w:r>
      <w:r>
        <w:rPr>
          <w:rFonts w:asciiTheme="minorHAnsi" w:hAnsiTheme="minorHAnsi" w:cs="Tahoma"/>
        </w:rPr>
        <w:t>seperti pada Tabel 32</w:t>
      </w:r>
      <w:r>
        <w:rPr>
          <w:rFonts w:asciiTheme="minorHAnsi" w:hAnsiTheme="minorHAnsi" w:cs="Tahoma"/>
          <w:lang w:val="id-ID"/>
        </w:rPr>
        <w:t>.</w:t>
      </w:r>
    </w:p>
    <w:p w:rsidR="005960B9" w:rsidRDefault="0037477D">
      <w:pPr>
        <w:spacing w:after="0" w:line="240" w:lineRule="auto"/>
        <w:rPr>
          <w:rFonts w:asciiTheme="minorHAnsi" w:hAnsiTheme="minorHAnsi" w:cs="Tahoma"/>
        </w:rPr>
      </w:pPr>
      <w:proofErr w:type="gramStart"/>
      <w:r>
        <w:rPr>
          <w:rFonts w:asciiTheme="minorHAnsi" w:hAnsiTheme="minorHAnsi" w:cs="Tahoma"/>
        </w:rPr>
        <w:t>Tabel 32.</w:t>
      </w:r>
      <w:proofErr w:type="gramEnd"/>
      <w:r>
        <w:rPr>
          <w:rFonts w:asciiTheme="minorHAnsi" w:hAnsiTheme="minorHAnsi" w:cs="Tahoma"/>
        </w:rPr>
        <w:t xml:space="preserve"> Hasil </w:t>
      </w:r>
      <w:r>
        <w:rPr>
          <w:rFonts w:asciiTheme="minorHAnsi" w:hAnsiTheme="minorHAnsi"/>
        </w:rPr>
        <w:t>Monitoring</w:t>
      </w:r>
      <w:r>
        <w:rPr>
          <w:rFonts w:asciiTheme="minorHAnsi" w:hAnsiTheme="minorHAnsi" w:cs="Tahoma"/>
        </w:rPr>
        <w:t xml:space="preserve"> dan Evaluasi Keberhasilan Penanaman Tahun 2013</w:t>
      </w:r>
    </w:p>
    <w:p w:rsidR="00481240" w:rsidRDefault="00334847" w:rsidP="00481240">
      <w:pPr>
        <w:spacing w:after="0" w:line="360" w:lineRule="auto"/>
        <w:ind w:left="1710" w:hanging="990"/>
        <w:jc w:val="both"/>
        <w:rPr>
          <w:rFonts w:cs="Calibri"/>
          <w:sz w:val="20"/>
          <w:szCs w:val="20"/>
          <w:lang w:eastAsia="zh-CN"/>
        </w:rPr>
      </w:pPr>
      <w:r>
        <w:fldChar w:fldCharType="begin"/>
      </w:r>
      <w:r w:rsidR="0037477D">
        <w:instrText xml:space="preserve"> LINK </w:instrText>
      </w:r>
      <w:r w:rsidR="00481240">
        <w:instrText xml:space="preserve">Excel.Sheet.12 "D:\\PROGRAM 2018\\LKJ 2018ku\\REKAPITULASI HASIL EVALUASI TANAMAN UMUR 5 TH ( TH TNM 2013 ).xlsx" Sheet1!R4C1:R74C6 </w:instrText>
      </w:r>
      <w:r w:rsidR="0037477D">
        <w:instrText xml:space="preserve">\a \f 4 \h  \* MERGEFORMAT </w:instrText>
      </w:r>
      <w:r w:rsidR="00481240">
        <w:fldChar w:fldCharType="separate"/>
      </w:r>
    </w:p>
    <w:tbl>
      <w:tblPr>
        <w:tblW w:w="7479" w:type="dxa"/>
        <w:tblInd w:w="675" w:type="dxa"/>
        <w:tblLook w:val="04A0" w:firstRow="1" w:lastRow="0" w:firstColumn="1" w:lastColumn="0" w:noHBand="0" w:noVBand="1"/>
      </w:tblPr>
      <w:tblGrid>
        <w:gridCol w:w="521"/>
        <w:gridCol w:w="1177"/>
        <w:gridCol w:w="2020"/>
        <w:gridCol w:w="1399"/>
        <w:gridCol w:w="1262"/>
        <w:gridCol w:w="1100"/>
      </w:tblGrid>
      <w:tr w:rsidR="00481240" w:rsidRPr="00481240" w:rsidTr="00481240">
        <w:trPr>
          <w:divId w:val="131335878"/>
          <w:trHeight w:val="300"/>
        </w:trPr>
        <w:tc>
          <w:tcPr>
            <w:tcW w:w="521" w:type="dxa"/>
            <w:tcBorders>
              <w:top w:val="single" w:sz="8" w:space="0" w:color="auto"/>
              <w:left w:val="single" w:sz="8" w:space="0" w:color="auto"/>
              <w:right w:val="single" w:sz="4" w:space="0" w:color="auto"/>
            </w:tcBorders>
            <w:shd w:val="clear" w:color="auto" w:fill="auto"/>
            <w:noWrap/>
            <w:vAlign w:val="bottom"/>
            <w:hideMark/>
          </w:tcPr>
          <w:p w:rsidR="00481240" w:rsidRPr="00481240" w:rsidRDefault="00481240" w:rsidP="00481240">
            <w:pPr>
              <w:spacing w:after="0" w:line="240" w:lineRule="auto"/>
              <w:jc w:val="center"/>
              <w:rPr>
                <w:rFonts w:eastAsia="Times New Roman"/>
                <w:color w:val="000000"/>
                <w:sz w:val="18"/>
                <w:szCs w:val="18"/>
              </w:rPr>
            </w:pPr>
            <w:r w:rsidRPr="00481240">
              <w:rPr>
                <w:rFonts w:eastAsia="Times New Roman"/>
                <w:color w:val="000000"/>
                <w:sz w:val="18"/>
                <w:szCs w:val="18"/>
              </w:rPr>
              <w:t>NO</w:t>
            </w:r>
          </w:p>
        </w:tc>
        <w:tc>
          <w:tcPr>
            <w:tcW w:w="1177" w:type="dxa"/>
            <w:tcBorders>
              <w:top w:val="single" w:sz="8" w:space="0" w:color="auto"/>
              <w:left w:val="nil"/>
              <w:right w:val="nil"/>
            </w:tcBorders>
            <w:shd w:val="clear" w:color="auto" w:fill="auto"/>
            <w:noWrap/>
            <w:vAlign w:val="bottom"/>
            <w:hideMark/>
          </w:tcPr>
          <w:p w:rsidR="00481240" w:rsidRPr="00481240" w:rsidRDefault="00481240" w:rsidP="00481240">
            <w:pPr>
              <w:spacing w:after="0" w:line="240" w:lineRule="auto"/>
              <w:rPr>
                <w:rFonts w:eastAsia="Times New Roman"/>
                <w:color w:val="000000"/>
                <w:sz w:val="18"/>
                <w:szCs w:val="18"/>
              </w:rPr>
            </w:pPr>
            <w:r w:rsidRPr="00481240">
              <w:rPr>
                <w:rFonts w:eastAsia="Times New Roman"/>
                <w:color w:val="000000"/>
                <w:sz w:val="18"/>
                <w:szCs w:val="18"/>
              </w:rPr>
              <w:t>KABUPATEN</w:t>
            </w:r>
          </w:p>
        </w:tc>
        <w:tc>
          <w:tcPr>
            <w:tcW w:w="2020" w:type="dxa"/>
            <w:tcBorders>
              <w:top w:val="single" w:sz="8" w:space="0" w:color="auto"/>
              <w:left w:val="single" w:sz="4" w:space="0" w:color="auto"/>
              <w:right w:val="single" w:sz="4" w:space="0" w:color="auto"/>
            </w:tcBorders>
            <w:shd w:val="clear" w:color="auto" w:fill="auto"/>
            <w:noWrap/>
            <w:vAlign w:val="bottom"/>
            <w:hideMark/>
          </w:tcPr>
          <w:p w:rsidR="00481240" w:rsidRPr="00481240" w:rsidRDefault="00481240" w:rsidP="00481240">
            <w:pPr>
              <w:spacing w:after="0" w:line="240" w:lineRule="auto"/>
              <w:jc w:val="center"/>
              <w:rPr>
                <w:rFonts w:eastAsia="Times New Roman"/>
                <w:color w:val="000000"/>
                <w:sz w:val="18"/>
                <w:szCs w:val="18"/>
              </w:rPr>
            </w:pPr>
            <w:r w:rsidRPr="00481240">
              <w:rPr>
                <w:rFonts w:eastAsia="Times New Roman"/>
                <w:color w:val="000000"/>
                <w:sz w:val="18"/>
                <w:szCs w:val="18"/>
              </w:rPr>
              <w:t>LOKASI</w:t>
            </w:r>
          </w:p>
        </w:tc>
        <w:tc>
          <w:tcPr>
            <w:tcW w:w="1399" w:type="dxa"/>
            <w:tcBorders>
              <w:top w:val="single" w:sz="8" w:space="0" w:color="auto"/>
              <w:left w:val="nil"/>
              <w:bottom w:val="nil"/>
              <w:right w:val="nil"/>
            </w:tcBorders>
            <w:shd w:val="clear" w:color="auto" w:fill="auto"/>
            <w:noWrap/>
            <w:vAlign w:val="bottom"/>
            <w:hideMark/>
          </w:tcPr>
          <w:p w:rsidR="00481240" w:rsidRPr="00481240" w:rsidRDefault="00481240" w:rsidP="00481240">
            <w:pPr>
              <w:spacing w:after="0" w:line="240" w:lineRule="auto"/>
              <w:jc w:val="center"/>
              <w:rPr>
                <w:rFonts w:eastAsia="Times New Roman"/>
                <w:color w:val="000000"/>
                <w:sz w:val="18"/>
                <w:szCs w:val="18"/>
              </w:rPr>
            </w:pPr>
            <w:r w:rsidRPr="00481240">
              <w:rPr>
                <w:rFonts w:eastAsia="Times New Roman"/>
                <w:color w:val="000000"/>
                <w:sz w:val="18"/>
                <w:szCs w:val="18"/>
              </w:rPr>
              <w:t>LUAS</w:t>
            </w:r>
          </w:p>
        </w:tc>
        <w:tc>
          <w:tcPr>
            <w:tcW w:w="2362" w:type="dxa"/>
            <w:gridSpan w:val="2"/>
            <w:tcBorders>
              <w:top w:val="single" w:sz="8" w:space="0" w:color="auto"/>
              <w:left w:val="single" w:sz="4" w:space="0" w:color="auto"/>
              <w:bottom w:val="single" w:sz="4" w:space="0" w:color="auto"/>
              <w:right w:val="single" w:sz="8" w:space="0" w:color="000000"/>
            </w:tcBorders>
            <w:shd w:val="clear" w:color="auto" w:fill="auto"/>
            <w:noWrap/>
            <w:vAlign w:val="bottom"/>
            <w:hideMark/>
          </w:tcPr>
          <w:p w:rsidR="00481240" w:rsidRPr="00481240" w:rsidRDefault="00481240" w:rsidP="00481240">
            <w:pPr>
              <w:spacing w:after="0" w:line="240" w:lineRule="auto"/>
              <w:jc w:val="center"/>
              <w:rPr>
                <w:rFonts w:eastAsia="Times New Roman"/>
                <w:color w:val="000000"/>
                <w:sz w:val="18"/>
                <w:szCs w:val="18"/>
              </w:rPr>
            </w:pPr>
            <w:r w:rsidRPr="00481240">
              <w:rPr>
                <w:rFonts w:eastAsia="Times New Roman"/>
                <w:color w:val="000000"/>
                <w:sz w:val="18"/>
                <w:szCs w:val="18"/>
              </w:rPr>
              <w:t>HASIL EVALUASI (Ha)</w:t>
            </w:r>
          </w:p>
        </w:tc>
      </w:tr>
      <w:tr w:rsidR="00481240" w:rsidRPr="00481240" w:rsidTr="00481240">
        <w:trPr>
          <w:divId w:val="131335878"/>
          <w:trHeight w:val="300"/>
        </w:trPr>
        <w:tc>
          <w:tcPr>
            <w:tcW w:w="521" w:type="dxa"/>
            <w:tcBorders>
              <w:left w:val="single" w:sz="8" w:space="0" w:color="auto"/>
              <w:right w:val="single" w:sz="4" w:space="0" w:color="auto"/>
            </w:tcBorders>
            <w:shd w:val="clear" w:color="auto" w:fill="auto"/>
            <w:noWrap/>
            <w:vAlign w:val="bottom"/>
            <w:hideMark/>
          </w:tcPr>
          <w:p w:rsidR="00481240" w:rsidRPr="00481240" w:rsidRDefault="00481240" w:rsidP="00481240">
            <w:pPr>
              <w:spacing w:after="0" w:line="240" w:lineRule="auto"/>
              <w:jc w:val="center"/>
              <w:rPr>
                <w:rFonts w:eastAsia="Times New Roman"/>
                <w:color w:val="000000"/>
                <w:sz w:val="18"/>
                <w:szCs w:val="18"/>
                <w:lang w:val="id-ID" w:eastAsia="id-ID"/>
              </w:rPr>
            </w:pPr>
            <w:r w:rsidRPr="00481240">
              <w:rPr>
                <w:rFonts w:eastAsia="Times New Roman"/>
                <w:color w:val="000000"/>
                <w:sz w:val="18"/>
                <w:szCs w:val="18"/>
              </w:rPr>
              <w:t> </w:t>
            </w:r>
          </w:p>
        </w:tc>
        <w:tc>
          <w:tcPr>
            <w:tcW w:w="1177" w:type="dxa"/>
            <w:tcBorders>
              <w:left w:val="nil"/>
              <w:right w:val="nil"/>
            </w:tcBorders>
            <w:shd w:val="clear" w:color="auto" w:fill="auto"/>
            <w:noWrap/>
            <w:vAlign w:val="bottom"/>
            <w:hideMark/>
          </w:tcPr>
          <w:p w:rsidR="00481240" w:rsidRPr="00481240" w:rsidRDefault="00481240" w:rsidP="00481240">
            <w:pPr>
              <w:spacing w:after="0" w:line="240" w:lineRule="auto"/>
              <w:jc w:val="center"/>
              <w:rPr>
                <w:rFonts w:eastAsia="Times New Roman"/>
                <w:color w:val="000000"/>
                <w:sz w:val="18"/>
                <w:szCs w:val="18"/>
              </w:rPr>
            </w:pPr>
          </w:p>
        </w:tc>
        <w:tc>
          <w:tcPr>
            <w:tcW w:w="2020" w:type="dxa"/>
            <w:tcBorders>
              <w:left w:val="single" w:sz="4" w:space="0" w:color="auto"/>
              <w:right w:val="single" w:sz="4" w:space="0" w:color="auto"/>
            </w:tcBorders>
            <w:shd w:val="clear" w:color="auto" w:fill="auto"/>
            <w:noWrap/>
            <w:vAlign w:val="bottom"/>
            <w:hideMark/>
          </w:tcPr>
          <w:p w:rsidR="00481240" w:rsidRPr="00481240" w:rsidRDefault="00481240" w:rsidP="00481240">
            <w:pPr>
              <w:spacing w:after="0" w:line="240" w:lineRule="auto"/>
              <w:jc w:val="center"/>
              <w:rPr>
                <w:rFonts w:eastAsia="Times New Roman"/>
                <w:color w:val="000000"/>
                <w:sz w:val="18"/>
                <w:szCs w:val="18"/>
                <w:lang w:val="id-ID" w:eastAsia="id-ID"/>
              </w:rPr>
            </w:pPr>
            <w:r w:rsidRPr="00481240">
              <w:rPr>
                <w:rFonts w:eastAsia="Times New Roman"/>
                <w:color w:val="000000"/>
                <w:sz w:val="18"/>
                <w:szCs w:val="18"/>
              </w:rPr>
              <w:t> </w:t>
            </w:r>
          </w:p>
        </w:tc>
        <w:tc>
          <w:tcPr>
            <w:tcW w:w="1399" w:type="dxa"/>
            <w:tcBorders>
              <w:top w:val="nil"/>
              <w:left w:val="nil"/>
              <w:bottom w:val="nil"/>
              <w:right w:val="nil"/>
            </w:tcBorders>
            <w:shd w:val="clear" w:color="auto" w:fill="auto"/>
            <w:noWrap/>
            <w:vAlign w:val="bottom"/>
            <w:hideMark/>
          </w:tcPr>
          <w:p w:rsidR="00481240" w:rsidRPr="00481240" w:rsidRDefault="00481240" w:rsidP="00481240">
            <w:pPr>
              <w:spacing w:after="0" w:line="240" w:lineRule="auto"/>
              <w:jc w:val="center"/>
              <w:rPr>
                <w:rFonts w:eastAsia="Times New Roman"/>
                <w:color w:val="000000"/>
                <w:sz w:val="18"/>
                <w:szCs w:val="18"/>
              </w:rPr>
            </w:pPr>
            <w:r w:rsidRPr="00481240">
              <w:rPr>
                <w:rFonts w:eastAsia="Times New Roman"/>
                <w:color w:val="000000"/>
                <w:sz w:val="18"/>
                <w:szCs w:val="18"/>
              </w:rPr>
              <w:t>YANG DIEVALUASI</w:t>
            </w:r>
          </w:p>
        </w:tc>
        <w:tc>
          <w:tcPr>
            <w:tcW w:w="1262" w:type="dxa"/>
            <w:tcBorders>
              <w:top w:val="nil"/>
              <w:left w:val="single" w:sz="4" w:space="0" w:color="auto"/>
              <w:bottom w:val="nil"/>
              <w:right w:val="single" w:sz="4" w:space="0" w:color="auto"/>
            </w:tcBorders>
            <w:shd w:val="clear" w:color="auto" w:fill="auto"/>
            <w:noWrap/>
            <w:vAlign w:val="bottom"/>
            <w:hideMark/>
          </w:tcPr>
          <w:p w:rsidR="00481240" w:rsidRPr="00481240" w:rsidRDefault="00481240" w:rsidP="00481240">
            <w:pPr>
              <w:spacing w:after="0" w:line="240" w:lineRule="auto"/>
              <w:jc w:val="center"/>
              <w:rPr>
                <w:rFonts w:eastAsia="Times New Roman"/>
                <w:color w:val="000000"/>
                <w:sz w:val="18"/>
                <w:szCs w:val="18"/>
              </w:rPr>
            </w:pPr>
            <w:r w:rsidRPr="00481240">
              <w:rPr>
                <w:rFonts w:eastAsia="Times New Roman"/>
                <w:color w:val="000000"/>
                <w:sz w:val="18"/>
                <w:szCs w:val="18"/>
              </w:rPr>
              <w:t>LUAS TANAMAN</w:t>
            </w:r>
          </w:p>
        </w:tc>
        <w:tc>
          <w:tcPr>
            <w:tcW w:w="1100" w:type="dxa"/>
            <w:tcBorders>
              <w:top w:val="nil"/>
              <w:left w:val="nil"/>
              <w:bottom w:val="nil"/>
              <w:right w:val="single" w:sz="8" w:space="0" w:color="auto"/>
            </w:tcBorders>
            <w:shd w:val="clear" w:color="auto" w:fill="auto"/>
            <w:noWrap/>
            <w:vAlign w:val="bottom"/>
            <w:hideMark/>
          </w:tcPr>
          <w:p w:rsidR="00481240" w:rsidRPr="00481240" w:rsidRDefault="00481240" w:rsidP="00481240">
            <w:pPr>
              <w:spacing w:after="0" w:line="240" w:lineRule="auto"/>
              <w:jc w:val="center"/>
              <w:rPr>
                <w:rFonts w:eastAsia="Times New Roman"/>
                <w:color w:val="000000"/>
                <w:sz w:val="18"/>
                <w:szCs w:val="18"/>
              </w:rPr>
            </w:pPr>
            <w:r w:rsidRPr="00481240">
              <w:rPr>
                <w:rFonts w:eastAsia="Times New Roman"/>
                <w:color w:val="000000"/>
                <w:sz w:val="18"/>
                <w:szCs w:val="18"/>
              </w:rPr>
              <w:t>LUAS TANAMAN</w:t>
            </w:r>
          </w:p>
        </w:tc>
      </w:tr>
      <w:tr w:rsidR="00481240" w:rsidRPr="00481240" w:rsidTr="00481240">
        <w:trPr>
          <w:divId w:val="131335878"/>
          <w:trHeight w:val="300"/>
        </w:trPr>
        <w:tc>
          <w:tcPr>
            <w:tcW w:w="521" w:type="dxa"/>
            <w:tcBorders>
              <w:left w:val="single" w:sz="8" w:space="0" w:color="auto"/>
              <w:bottom w:val="single" w:sz="4" w:space="0" w:color="auto"/>
              <w:right w:val="single" w:sz="4" w:space="0" w:color="auto"/>
            </w:tcBorders>
            <w:shd w:val="clear" w:color="auto" w:fill="auto"/>
            <w:noWrap/>
            <w:vAlign w:val="bottom"/>
            <w:hideMark/>
          </w:tcPr>
          <w:p w:rsidR="00481240" w:rsidRPr="00481240" w:rsidRDefault="00481240" w:rsidP="00481240">
            <w:pPr>
              <w:spacing w:after="0" w:line="240" w:lineRule="auto"/>
              <w:jc w:val="center"/>
              <w:rPr>
                <w:rFonts w:eastAsia="Times New Roman"/>
                <w:color w:val="000000"/>
                <w:sz w:val="18"/>
                <w:szCs w:val="18"/>
                <w:lang w:val="id-ID" w:eastAsia="id-ID"/>
              </w:rPr>
            </w:pPr>
            <w:r w:rsidRPr="00481240">
              <w:rPr>
                <w:rFonts w:eastAsia="Times New Roman"/>
                <w:color w:val="000000"/>
                <w:sz w:val="18"/>
                <w:szCs w:val="18"/>
              </w:rPr>
              <w:t> </w:t>
            </w:r>
          </w:p>
        </w:tc>
        <w:tc>
          <w:tcPr>
            <w:tcW w:w="1177" w:type="dxa"/>
            <w:tcBorders>
              <w:left w:val="nil"/>
              <w:bottom w:val="single" w:sz="4" w:space="0" w:color="auto"/>
              <w:right w:val="nil"/>
            </w:tcBorders>
            <w:shd w:val="clear" w:color="auto" w:fill="auto"/>
            <w:noWrap/>
            <w:vAlign w:val="bottom"/>
            <w:hideMark/>
          </w:tcPr>
          <w:p w:rsidR="00481240" w:rsidRPr="00481240" w:rsidRDefault="00481240" w:rsidP="00481240">
            <w:pPr>
              <w:spacing w:after="0" w:line="240" w:lineRule="auto"/>
              <w:jc w:val="center"/>
              <w:rPr>
                <w:rFonts w:eastAsia="Times New Roman"/>
                <w:color w:val="000000"/>
                <w:sz w:val="18"/>
                <w:szCs w:val="18"/>
                <w:lang w:val="id-ID" w:eastAsia="id-ID"/>
              </w:rPr>
            </w:pPr>
            <w:r w:rsidRPr="00481240">
              <w:rPr>
                <w:rFonts w:eastAsia="Times New Roman"/>
                <w:color w:val="000000"/>
                <w:sz w:val="18"/>
                <w:szCs w:val="18"/>
              </w:rPr>
              <w:t> </w:t>
            </w:r>
          </w:p>
        </w:tc>
        <w:tc>
          <w:tcPr>
            <w:tcW w:w="2020" w:type="dxa"/>
            <w:tcBorders>
              <w:left w:val="single" w:sz="4" w:space="0" w:color="auto"/>
              <w:bottom w:val="single" w:sz="4" w:space="0" w:color="auto"/>
              <w:right w:val="single" w:sz="4" w:space="0" w:color="auto"/>
            </w:tcBorders>
            <w:shd w:val="clear" w:color="auto" w:fill="auto"/>
            <w:noWrap/>
            <w:vAlign w:val="bottom"/>
            <w:hideMark/>
          </w:tcPr>
          <w:p w:rsidR="00481240" w:rsidRPr="00481240" w:rsidRDefault="00481240" w:rsidP="00481240">
            <w:pPr>
              <w:spacing w:after="0" w:line="240" w:lineRule="auto"/>
              <w:jc w:val="center"/>
              <w:rPr>
                <w:rFonts w:eastAsia="Times New Roman"/>
                <w:color w:val="000000"/>
                <w:sz w:val="18"/>
                <w:szCs w:val="18"/>
                <w:lang w:val="id-ID" w:eastAsia="id-ID"/>
              </w:rPr>
            </w:pPr>
            <w:r w:rsidRPr="00481240">
              <w:rPr>
                <w:rFonts w:eastAsia="Times New Roman"/>
                <w:color w:val="000000"/>
                <w:sz w:val="18"/>
                <w:szCs w:val="18"/>
              </w:rPr>
              <w:t> </w:t>
            </w:r>
          </w:p>
        </w:tc>
        <w:tc>
          <w:tcPr>
            <w:tcW w:w="1399" w:type="dxa"/>
            <w:tcBorders>
              <w:top w:val="nil"/>
              <w:left w:val="nil"/>
              <w:bottom w:val="single" w:sz="4" w:space="0" w:color="auto"/>
              <w:right w:val="nil"/>
            </w:tcBorders>
            <w:shd w:val="clear" w:color="auto" w:fill="auto"/>
            <w:noWrap/>
            <w:vAlign w:val="bottom"/>
            <w:hideMark/>
          </w:tcPr>
          <w:p w:rsidR="00481240" w:rsidRPr="00481240" w:rsidRDefault="00481240" w:rsidP="00481240">
            <w:pPr>
              <w:spacing w:after="0" w:line="240" w:lineRule="auto"/>
              <w:jc w:val="center"/>
              <w:rPr>
                <w:rFonts w:eastAsia="Times New Roman"/>
                <w:color w:val="000000"/>
                <w:sz w:val="18"/>
                <w:szCs w:val="18"/>
              </w:rPr>
            </w:pPr>
            <w:r w:rsidRPr="00481240">
              <w:rPr>
                <w:rFonts w:eastAsia="Times New Roman"/>
                <w:color w:val="000000"/>
                <w:sz w:val="18"/>
                <w:szCs w:val="18"/>
              </w:rPr>
              <w:t>(Ha)</w:t>
            </w:r>
          </w:p>
        </w:tc>
        <w:tc>
          <w:tcPr>
            <w:tcW w:w="1262" w:type="dxa"/>
            <w:tcBorders>
              <w:top w:val="nil"/>
              <w:left w:val="single" w:sz="4" w:space="0" w:color="auto"/>
              <w:bottom w:val="single" w:sz="4" w:space="0" w:color="auto"/>
              <w:right w:val="single" w:sz="4" w:space="0" w:color="auto"/>
            </w:tcBorders>
            <w:shd w:val="clear" w:color="auto" w:fill="auto"/>
            <w:noWrap/>
            <w:vAlign w:val="bottom"/>
            <w:hideMark/>
          </w:tcPr>
          <w:p w:rsidR="00481240" w:rsidRPr="00481240" w:rsidRDefault="00481240" w:rsidP="00481240">
            <w:pPr>
              <w:spacing w:after="0" w:line="240" w:lineRule="auto"/>
              <w:jc w:val="center"/>
              <w:rPr>
                <w:rFonts w:eastAsia="Times New Roman"/>
                <w:color w:val="000000"/>
                <w:sz w:val="18"/>
                <w:szCs w:val="18"/>
              </w:rPr>
            </w:pPr>
            <w:r w:rsidRPr="00481240">
              <w:rPr>
                <w:rFonts w:eastAsia="Times New Roman"/>
                <w:color w:val="000000"/>
                <w:sz w:val="18"/>
                <w:szCs w:val="18"/>
              </w:rPr>
              <w:t>BERHASIL</w:t>
            </w:r>
          </w:p>
        </w:tc>
        <w:tc>
          <w:tcPr>
            <w:tcW w:w="1100" w:type="dxa"/>
            <w:tcBorders>
              <w:top w:val="nil"/>
              <w:left w:val="nil"/>
              <w:bottom w:val="single" w:sz="4" w:space="0" w:color="auto"/>
              <w:right w:val="single" w:sz="8" w:space="0" w:color="auto"/>
            </w:tcBorders>
            <w:shd w:val="clear" w:color="auto" w:fill="auto"/>
            <w:noWrap/>
            <w:vAlign w:val="bottom"/>
            <w:hideMark/>
          </w:tcPr>
          <w:p w:rsidR="00481240" w:rsidRPr="00481240" w:rsidRDefault="00481240" w:rsidP="00481240">
            <w:pPr>
              <w:spacing w:after="0" w:line="240" w:lineRule="auto"/>
              <w:jc w:val="center"/>
              <w:rPr>
                <w:rFonts w:eastAsia="Times New Roman"/>
                <w:color w:val="000000"/>
                <w:sz w:val="18"/>
                <w:szCs w:val="18"/>
              </w:rPr>
            </w:pPr>
            <w:r w:rsidRPr="00481240">
              <w:rPr>
                <w:rFonts w:eastAsia="Times New Roman"/>
                <w:color w:val="000000"/>
                <w:sz w:val="18"/>
                <w:szCs w:val="18"/>
              </w:rPr>
              <w:t>GAGAL</w:t>
            </w:r>
          </w:p>
        </w:tc>
      </w:tr>
      <w:tr w:rsidR="00481240" w:rsidRPr="00481240" w:rsidTr="00481240">
        <w:trPr>
          <w:divId w:val="131335878"/>
          <w:trHeight w:val="240"/>
        </w:trPr>
        <w:tc>
          <w:tcPr>
            <w:tcW w:w="521" w:type="dxa"/>
            <w:tcBorders>
              <w:top w:val="nil"/>
              <w:left w:val="single" w:sz="8" w:space="0" w:color="auto"/>
              <w:bottom w:val="single" w:sz="4" w:space="0" w:color="auto"/>
              <w:right w:val="single" w:sz="4" w:space="0" w:color="auto"/>
            </w:tcBorders>
            <w:shd w:val="clear" w:color="auto" w:fill="auto"/>
            <w:noWrap/>
            <w:vAlign w:val="bottom"/>
            <w:hideMark/>
          </w:tcPr>
          <w:p w:rsidR="00481240" w:rsidRPr="00481240" w:rsidRDefault="00481240" w:rsidP="00481240">
            <w:pPr>
              <w:spacing w:after="0" w:line="240" w:lineRule="auto"/>
              <w:jc w:val="center"/>
              <w:rPr>
                <w:rFonts w:eastAsia="Times New Roman"/>
                <w:color w:val="000000"/>
                <w:sz w:val="18"/>
                <w:szCs w:val="18"/>
              </w:rPr>
            </w:pPr>
            <w:r w:rsidRPr="00481240">
              <w:rPr>
                <w:rFonts w:eastAsia="Times New Roman"/>
                <w:color w:val="000000"/>
                <w:sz w:val="18"/>
                <w:szCs w:val="18"/>
              </w:rPr>
              <w:t>1</w:t>
            </w:r>
          </w:p>
        </w:tc>
        <w:tc>
          <w:tcPr>
            <w:tcW w:w="1177" w:type="dxa"/>
            <w:tcBorders>
              <w:top w:val="nil"/>
              <w:left w:val="nil"/>
              <w:bottom w:val="single" w:sz="4" w:space="0" w:color="auto"/>
              <w:right w:val="nil"/>
            </w:tcBorders>
            <w:shd w:val="clear" w:color="auto" w:fill="auto"/>
            <w:noWrap/>
            <w:vAlign w:val="bottom"/>
            <w:hideMark/>
          </w:tcPr>
          <w:p w:rsidR="00481240" w:rsidRPr="00481240" w:rsidRDefault="00481240" w:rsidP="00481240">
            <w:pPr>
              <w:spacing w:after="0" w:line="240" w:lineRule="auto"/>
              <w:jc w:val="center"/>
              <w:rPr>
                <w:rFonts w:eastAsia="Times New Roman"/>
                <w:color w:val="000000"/>
                <w:sz w:val="18"/>
                <w:szCs w:val="18"/>
              </w:rPr>
            </w:pPr>
            <w:r w:rsidRPr="00481240">
              <w:rPr>
                <w:rFonts w:eastAsia="Times New Roman"/>
                <w:color w:val="000000"/>
                <w:sz w:val="18"/>
                <w:szCs w:val="18"/>
              </w:rPr>
              <w:t>2</w:t>
            </w:r>
          </w:p>
        </w:tc>
        <w:tc>
          <w:tcPr>
            <w:tcW w:w="2020" w:type="dxa"/>
            <w:tcBorders>
              <w:top w:val="nil"/>
              <w:left w:val="single" w:sz="4" w:space="0" w:color="auto"/>
              <w:bottom w:val="single" w:sz="4" w:space="0" w:color="auto"/>
              <w:right w:val="single" w:sz="4" w:space="0" w:color="auto"/>
            </w:tcBorders>
            <w:shd w:val="clear" w:color="auto" w:fill="auto"/>
            <w:noWrap/>
            <w:vAlign w:val="bottom"/>
            <w:hideMark/>
          </w:tcPr>
          <w:p w:rsidR="00481240" w:rsidRPr="00481240" w:rsidRDefault="00481240" w:rsidP="00481240">
            <w:pPr>
              <w:spacing w:after="0" w:line="240" w:lineRule="auto"/>
              <w:jc w:val="center"/>
              <w:rPr>
                <w:rFonts w:eastAsia="Times New Roman"/>
                <w:color w:val="000000"/>
                <w:sz w:val="18"/>
                <w:szCs w:val="18"/>
              </w:rPr>
            </w:pPr>
            <w:r w:rsidRPr="00481240">
              <w:rPr>
                <w:rFonts w:eastAsia="Times New Roman"/>
                <w:color w:val="000000"/>
                <w:sz w:val="18"/>
                <w:szCs w:val="18"/>
              </w:rPr>
              <w:t>3</w:t>
            </w:r>
          </w:p>
        </w:tc>
        <w:tc>
          <w:tcPr>
            <w:tcW w:w="1399" w:type="dxa"/>
            <w:tcBorders>
              <w:top w:val="nil"/>
              <w:left w:val="nil"/>
              <w:bottom w:val="single" w:sz="4" w:space="0" w:color="auto"/>
              <w:right w:val="single" w:sz="4" w:space="0" w:color="auto"/>
            </w:tcBorders>
            <w:shd w:val="clear" w:color="auto" w:fill="auto"/>
            <w:noWrap/>
            <w:vAlign w:val="bottom"/>
            <w:hideMark/>
          </w:tcPr>
          <w:p w:rsidR="00481240" w:rsidRPr="00481240" w:rsidRDefault="00481240" w:rsidP="00481240">
            <w:pPr>
              <w:spacing w:after="0" w:line="240" w:lineRule="auto"/>
              <w:jc w:val="center"/>
              <w:rPr>
                <w:rFonts w:eastAsia="Times New Roman"/>
                <w:color w:val="000000"/>
                <w:sz w:val="18"/>
                <w:szCs w:val="18"/>
              </w:rPr>
            </w:pPr>
            <w:r w:rsidRPr="00481240">
              <w:rPr>
                <w:rFonts w:eastAsia="Times New Roman"/>
                <w:color w:val="000000"/>
                <w:sz w:val="18"/>
                <w:szCs w:val="18"/>
              </w:rPr>
              <w:t>4</w:t>
            </w:r>
          </w:p>
        </w:tc>
        <w:tc>
          <w:tcPr>
            <w:tcW w:w="1262" w:type="dxa"/>
            <w:tcBorders>
              <w:top w:val="nil"/>
              <w:left w:val="nil"/>
              <w:bottom w:val="single" w:sz="4" w:space="0" w:color="auto"/>
              <w:right w:val="single" w:sz="4" w:space="0" w:color="auto"/>
            </w:tcBorders>
            <w:shd w:val="clear" w:color="auto" w:fill="auto"/>
            <w:noWrap/>
            <w:vAlign w:val="bottom"/>
            <w:hideMark/>
          </w:tcPr>
          <w:p w:rsidR="00481240" w:rsidRPr="00481240" w:rsidRDefault="00481240" w:rsidP="00481240">
            <w:pPr>
              <w:spacing w:after="0" w:line="240" w:lineRule="auto"/>
              <w:jc w:val="center"/>
              <w:rPr>
                <w:rFonts w:eastAsia="Times New Roman"/>
                <w:color w:val="000000"/>
                <w:sz w:val="18"/>
                <w:szCs w:val="18"/>
              </w:rPr>
            </w:pPr>
            <w:r w:rsidRPr="00481240">
              <w:rPr>
                <w:rFonts w:eastAsia="Times New Roman"/>
                <w:color w:val="000000"/>
                <w:sz w:val="18"/>
                <w:szCs w:val="18"/>
              </w:rPr>
              <w:t>5</w:t>
            </w:r>
          </w:p>
        </w:tc>
        <w:tc>
          <w:tcPr>
            <w:tcW w:w="1100" w:type="dxa"/>
            <w:tcBorders>
              <w:top w:val="nil"/>
              <w:left w:val="nil"/>
              <w:bottom w:val="single" w:sz="4" w:space="0" w:color="auto"/>
              <w:right w:val="single" w:sz="8" w:space="0" w:color="auto"/>
            </w:tcBorders>
            <w:shd w:val="clear" w:color="auto" w:fill="auto"/>
            <w:noWrap/>
            <w:vAlign w:val="bottom"/>
            <w:hideMark/>
          </w:tcPr>
          <w:p w:rsidR="00481240" w:rsidRPr="00481240" w:rsidRDefault="00481240" w:rsidP="00481240">
            <w:pPr>
              <w:spacing w:after="0" w:line="240" w:lineRule="auto"/>
              <w:jc w:val="center"/>
              <w:rPr>
                <w:rFonts w:eastAsia="Times New Roman"/>
                <w:color w:val="000000"/>
                <w:sz w:val="18"/>
                <w:szCs w:val="18"/>
                <w:lang w:val="id-ID"/>
              </w:rPr>
            </w:pPr>
            <w:r w:rsidRPr="00481240">
              <w:rPr>
                <w:rFonts w:eastAsia="Times New Roman"/>
                <w:color w:val="000000"/>
                <w:sz w:val="18"/>
                <w:szCs w:val="18"/>
                <w:lang w:val="id-ID"/>
              </w:rPr>
              <w:t>7</w:t>
            </w:r>
          </w:p>
        </w:tc>
      </w:tr>
      <w:tr w:rsidR="00481240" w:rsidRPr="00481240" w:rsidTr="00481240">
        <w:trPr>
          <w:divId w:val="131335878"/>
          <w:trHeight w:val="480"/>
        </w:trPr>
        <w:tc>
          <w:tcPr>
            <w:tcW w:w="521" w:type="dxa"/>
            <w:tcBorders>
              <w:top w:val="nil"/>
              <w:left w:val="single" w:sz="8" w:space="0" w:color="auto"/>
              <w:bottom w:val="nil"/>
              <w:right w:val="single" w:sz="4" w:space="0" w:color="auto"/>
            </w:tcBorders>
            <w:shd w:val="clear" w:color="auto" w:fill="auto"/>
            <w:noWrap/>
            <w:vAlign w:val="bottom"/>
            <w:hideMark/>
          </w:tcPr>
          <w:p w:rsidR="00481240" w:rsidRPr="00481240" w:rsidRDefault="00481240" w:rsidP="00481240">
            <w:pPr>
              <w:spacing w:after="0" w:line="240" w:lineRule="auto"/>
              <w:rPr>
                <w:rFonts w:eastAsia="Times New Roman"/>
                <w:color w:val="000000"/>
                <w:sz w:val="18"/>
                <w:szCs w:val="18"/>
              </w:rPr>
            </w:pPr>
            <w:r w:rsidRPr="00481240">
              <w:rPr>
                <w:rFonts w:eastAsia="Times New Roman"/>
                <w:color w:val="000000"/>
                <w:sz w:val="18"/>
                <w:szCs w:val="18"/>
              </w:rPr>
              <w:t>I</w:t>
            </w:r>
          </w:p>
        </w:tc>
        <w:tc>
          <w:tcPr>
            <w:tcW w:w="1177" w:type="dxa"/>
            <w:tcBorders>
              <w:top w:val="nil"/>
              <w:left w:val="nil"/>
              <w:bottom w:val="nil"/>
              <w:right w:val="nil"/>
            </w:tcBorders>
            <w:shd w:val="clear" w:color="auto" w:fill="auto"/>
            <w:noWrap/>
            <w:vAlign w:val="bottom"/>
            <w:hideMark/>
          </w:tcPr>
          <w:p w:rsidR="00481240" w:rsidRPr="00481240" w:rsidRDefault="00481240" w:rsidP="00481240">
            <w:pPr>
              <w:spacing w:after="0" w:line="240" w:lineRule="auto"/>
              <w:rPr>
                <w:rFonts w:eastAsia="Times New Roman"/>
                <w:color w:val="000000"/>
                <w:sz w:val="18"/>
                <w:szCs w:val="18"/>
              </w:rPr>
            </w:pPr>
            <w:r w:rsidRPr="00481240">
              <w:rPr>
                <w:rFonts w:eastAsia="Times New Roman"/>
                <w:color w:val="000000"/>
                <w:sz w:val="18"/>
                <w:szCs w:val="18"/>
              </w:rPr>
              <w:t>PESISIR SELATAN</w:t>
            </w:r>
          </w:p>
        </w:tc>
        <w:tc>
          <w:tcPr>
            <w:tcW w:w="2020" w:type="dxa"/>
            <w:tcBorders>
              <w:top w:val="nil"/>
              <w:left w:val="single" w:sz="4" w:space="0" w:color="auto"/>
              <w:bottom w:val="nil"/>
              <w:right w:val="single" w:sz="4" w:space="0" w:color="auto"/>
            </w:tcBorders>
            <w:shd w:val="clear" w:color="auto" w:fill="auto"/>
            <w:noWrap/>
            <w:vAlign w:val="bottom"/>
            <w:hideMark/>
          </w:tcPr>
          <w:p w:rsidR="00481240" w:rsidRPr="00481240" w:rsidRDefault="00481240" w:rsidP="00481240">
            <w:pPr>
              <w:spacing w:after="0" w:line="240" w:lineRule="auto"/>
              <w:rPr>
                <w:rFonts w:eastAsia="Times New Roman"/>
                <w:color w:val="000000"/>
                <w:sz w:val="18"/>
                <w:szCs w:val="18"/>
              </w:rPr>
            </w:pPr>
            <w:r w:rsidRPr="00481240">
              <w:rPr>
                <w:rFonts w:eastAsia="Times New Roman"/>
                <w:color w:val="000000"/>
                <w:sz w:val="18"/>
                <w:szCs w:val="18"/>
              </w:rPr>
              <w:t> </w:t>
            </w:r>
          </w:p>
        </w:tc>
        <w:tc>
          <w:tcPr>
            <w:tcW w:w="1399" w:type="dxa"/>
            <w:tcBorders>
              <w:top w:val="nil"/>
              <w:left w:val="nil"/>
              <w:bottom w:val="nil"/>
              <w:right w:val="single" w:sz="4" w:space="0" w:color="auto"/>
            </w:tcBorders>
            <w:shd w:val="clear" w:color="auto" w:fill="auto"/>
            <w:noWrap/>
            <w:vAlign w:val="bottom"/>
            <w:hideMark/>
          </w:tcPr>
          <w:p w:rsidR="00481240" w:rsidRPr="00481240" w:rsidRDefault="00481240" w:rsidP="00481240">
            <w:pPr>
              <w:spacing w:after="0" w:line="240" w:lineRule="auto"/>
              <w:jc w:val="center"/>
              <w:rPr>
                <w:rFonts w:eastAsia="Times New Roman"/>
                <w:b/>
                <w:bCs/>
                <w:i/>
                <w:iCs/>
                <w:color w:val="000000"/>
                <w:lang w:val="id-ID" w:eastAsia="id-ID"/>
              </w:rPr>
            </w:pPr>
            <w:r w:rsidRPr="00481240">
              <w:rPr>
                <w:rFonts w:eastAsia="Times New Roman"/>
                <w:b/>
                <w:bCs/>
                <w:i/>
                <w:iCs/>
                <w:color w:val="000000"/>
                <w:sz w:val="18"/>
                <w:szCs w:val="18"/>
              </w:rPr>
              <w:t xml:space="preserve">                              400</w:t>
            </w:r>
            <w:r w:rsidRPr="00481240">
              <w:rPr>
                <w:rFonts w:eastAsia="Times New Roman"/>
                <w:b/>
                <w:bCs/>
                <w:i/>
                <w:iCs/>
                <w:color w:val="000000"/>
                <w:sz w:val="18"/>
                <w:szCs w:val="18"/>
                <w:lang w:val="id-ID" w:eastAsia="id-ID"/>
              </w:rPr>
              <w:t xml:space="preserve"> </w:t>
            </w:r>
          </w:p>
        </w:tc>
        <w:tc>
          <w:tcPr>
            <w:tcW w:w="1262" w:type="dxa"/>
            <w:tcBorders>
              <w:top w:val="nil"/>
              <w:left w:val="nil"/>
              <w:bottom w:val="nil"/>
              <w:right w:val="single" w:sz="4" w:space="0" w:color="auto"/>
            </w:tcBorders>
            <w:shd w:val="clear" w:color="auto" w:fill="auto"/>
            <w:noWrap/>
            <w:vAlign w:val="bottom"/>
            <w:hideMark/>
          </w:tcPr>
          <w:p w:rsidR="00481240" w:rsidRPr="00481240" w:rsidRDefault="00481240" w:rsidP="00481240">
            <w:pPr>
              <w:spacing w:after="0" w:line="240" w:lineRule="auto"/>
              <w:jc w:val="center"/>
              <w:rPr>
                <w:rFonts w:eastAsia="Times New Roman"/>
                <w:b/>
                <w:bCs/>
                <w:i/>
                <w:iCs/>
                <w:color w:val="000000"/>
                <w:lang w:val="id-ID" w:eastAsia="id-ID"/>
              </w:rPr>
            </w:pPr>
            <w:r w:rsidRPr="00481240">
              <w:rPr>
                <w:rFonts w:eastAsia="Times New Roman"/>
                <w:b/>
                <w:bCs/>
                <w:i/>
                <w:iCs/>
                <w:color w:val="000000"/>
                <w:sz w:val="18"/>
                <w:szCs w:val="18"/>
              </w:rPr>
              <w:t xml:space="preserve">                        200</w:t>
            </w:r>
            <w:r w:rsidRPr="00481240">
              <w:rPr>
                <w:rFonts w:eastAsia="Times New Roman"/>
                <w:b/>
                <w:bCs/>
                <w:i/>
                <w:iCs/>
                <w:color w:val="000000"/>
                <w:sz w:val="18"/>
                <w:szCs w:val="18"/>
                <w:lang w:val="id-ID" w:eastAsia="id-ID"/>
              </w:rPr>
              <w:t xml:space="preserve"> </w:t>
            </w:r>
          </w:p>
        </w:tc>
        <w:tc>
          <w:tcPr>
            <w:tcW w:w="1100" w:type="dxa"/>
            <w:tcBorders>
              <w:top w:val="nil"/>
              <w:left w:val="nil"/>
              <w:bottom w:val="nil"/>
              <w:right w:val="single" w:sz="4" w:space="0" w:color="auto"/>
            </w:tcBorders>
            <w:shd w:val="clear" w:color="auto" w:fill="auto"/>
            <w:noWrap/>
            <w:vAlign w:val="bottom"/>
            <w:hideMark/>
          </w:tcPr>
          <w:p w:rsidR="00481240" w:rsidRPr="00481240" w:rsidRDefault="00481240" w:rsidP="00481240">
            <w:pPr>
              <w:spacing w:after="0" w:line="240" w:lineRule="auto"/>
              <w:jc w:val="center"/>
              <w:rPr>
                <w:rFonts w:eastAsia="Times New Roman"/>
                <w:b/>
                <w:bCs/>
                <w:i/>
                <w:iCs/>
                <w:color w:val="000000"/>
                <w:sz w:val="18"/>
                <w:szCs w:val="18"/>
                <w:lang w:val="id-ID" w:eastAsia="id-ID"/>
              </w:rPr>
            </w:pPr>
            <w:r w:rsidRPr="00481240">
              <w:rPr>
                <w:rFonts w:eastAsia="Times New Roman"/>
                <w:b/>
                <w:bCs/>
                <w:i/>
                <w:iCs/>
                <w:color w:val="000000"/>
                <w:sz w:val="18"/>
                <w:szCs w:val="18"/>
              </w:rPr>
              <w:t xml:space="preserve">                    200 </w:t>
            </w:r>
          </w:p>
        </w:tc>
      </w:tr>
      <w:tr w:rsidR="00481240" w:rsidRPr="00481240" w:rsidTr="00481240">
        <w:trPr>
          <w:divId w:val="131335878"/>
          <w:trHeight w:val="300"/>
        </w:trPr>
        <w:tc>
          <w:tcPr>
            <w:tcW w:w="521" w:type="dxa"/>
            <w:tcBorders>
              <w:top w:val="nil"/>
              <w:left w:val="single" w:sz="8" w:space="0" w:color="auto"/>
              <w:bottom w:val="nil"/>
              <w:right w:val="single" w:sz="4" w:space="0" w:color="auto"/>
            </w:tcBorders>
            <w:shd w:val="clear" w:color="auto" w:fill="auto"/>
            <w:noWrap/>
            <w:vAlign w:val="bottom"/>
            <w:hideMark/>
          </w:tcPr>
          <w:p w:rsidR="00481240" w:rsidRPr="00481240" w:rsidRDefault="00481240" w:rsidP="00481240">
            <w:pPr>
              <w:spacing w:after="0" w:line="240" w:lineRule="auto"/>
              <w:rPr>
                <w:rFonts w:eastAsia="Times New Roman"/>
                <w:color w:val="000000"/>
                <w:sz w:val="18"/>
                <w:szCs w:val="18"/>
              </w:rPr>
            </w:pPr>
            <w:r w:rsidRPr="00481240">
              <w:rPr>
                <w:rFonts w:eastAsia="Times New Roman"/>
                <w:color w:val="000000"/>
                <w:sz w:val="18"/>
                <w:szCs w:val="18"/>
              </w:rPr>
              <w:t> </w:t>
            </w:r>
          </w:p>
        </w:tc>
        <w:tc>
          <w:tcPr>
            <w:tcW w:w="1177" w:type="dxa"/>
            <w:tcBorders>
              <w:top w:val="nil"/>
              <w:left w:val="nil"/>
              <w:bottom w:val="nil"/>
              <w:right w:val="nil"/>
            </w:tcBorders>
            <w:shd w:val="clear" w:color="auto" w:fill="auto"/>
            <w:noWrap/>
            <w:vAlign w:val="bottom"/>
            <w:hideMark/>
          </w:tcPr>
          <w:p w:rsidR="00481240" w:rsidRPr="00481240" w:rsidRDefault="00481240" w:rsidP="00481240">
            <w:pPr>
              <w:spacing w:after="0" w:line="240" w:lineRule="auto"/>
              <w:rPr>
                <w:rFonts w:eastAsia="Times New Roman"/>
                <w:color w:val="000000"/>
                <w:sz w:val="18"/>
                <w:szCs w:val="18"/>
              </w:rPr>
            </w:pPr>
            <w:r w:rsidRPr="00481240">
              <w:rPr>
                <w:rFonts w:eastAsia="Times New Roman"/>
                <w:color w:val="000000"/>
                <w:sz w:val="18"/>
                <w:szCs w:val="18"/>
              </w:rPr>
              <w:t>Hutan Rakyat</w:t>
            </w:r>
          </w:p>
        </w:tc>
        <w:tc>
          <w:tcPr>
            <w:tcW w:w="2020" w:type="dxa"/>
            <w:tcBorders>
              <w:top w:val="nil"/>
              <w:left w:val="single" w:sz="4" w:space="0" w:color="auto"/>
              <w:bottom w:val="nil"/>
              <w:right w:val="single" w:sz="4" w:space="0" w:color="auto"/>
            </w:tcBorders>
            <w:shd w:val="clear" w:color="auto" w:fill="auto"/>
            <w:noWrap/>
            <w:vAlign w:val="bottom"/>
            <w:hideMark/>
          </w:tcPr>
          <w:p w:rsidR="00481240" w:rsidRPr="00481240" w:rsidRDefault="00481240" w:rsidP="00481240">
            <w:pPr>
              <w:spacing w:after="0" w:line="240" w:lineRule="auto"/>
              <w:rPr>
                <w:rFonts w:eastAsia="Times New Roman"/>
                <w:color w:val="000000"/>
                <w:sz w:val="18"/>
                <w:szCs w:val="18"/>
              </w:rPr>
            </w:pPr>
            <w:r w:rsidRPr="00481240">
              <w:rPr>
                <w:rFonts w:eastAsia="Times New Roman"/>
                <w:color w:val="000000"/>
                <w:sz w:val="18"/>
                <w:szCs w:val="18"/>
              </w:rPr>
              <w:t>1. Koto Taratak (Nanggalo Indah)</w:t>
            </w:r>
          </w:p>
        </w:tc>
        <w:tc>
          <w:tcPr>
            <w:tcW w:w="1399" w:type="dxa"/>
            <w:tcBorders>
              <w:top w:val="nil"/>
              <w:left w:val="nil"/>
              <w:bottom w:val="nil"/>
              <w:right w:val="single" w:sz="4" w:space="0" w:color="auto"/>
            </w:tcBorders>
            <w:shd w:val="clear" w:color="auto" w:fill="auto"/>
            <w:noWrap/>
            <w:vAlign w:val="bottom"/>
            <w:hideMark/>
          </w:tcPr>
          <w:p w:rsidR="00481240" w:rsidRPr="00481240" w:rsidRDefault="00481240" w:rsidP="00481240">
            <w:pPr>
              <w:spacing w:after="0" w:line="240" w:lineRule="auto"/>
              <w:jc w:val="center"/>
              <w:rPr>
                <w:rFonts w:eastAsia="Times New Roman"/>
                <w:color w:val="000000"/>
                <w:sz w:val="18"/>
                <w:szCs w:val="18"/>
              </w:rPr>
            </w:pPr>
            <w:r w:rsidRPr="00481240">
              <w:rPr>
                <w:rFonts w:eastAsia="Times New Roman"/>
                <w:color w:val="000000"/>
                <w:sz w:val="18"/>
                <w:szCs w:val="18"/>
              </w:rPr>
              <w:t>100</w:t>
            </w:r>
          </w:p>
        </w:tc>
        <w:tc>
          <w:tcPr>
            <w:tcW w:w="1262" w:type="dxa"/>
            <w:tcBorders>
              <w:top w:val="nil"/>
              <w:left w:val="nil"/>
              <w:bottom w:val="nil"/>
              <w:right w:val="single" w:sz="4" w:space="0" w:color="auto"/>
            </w:tcBorders>
            <w:shd w:val="clear" w:color="auto" w:fill="auto"/>
            <w:noWrap/>
            <w:vAlign w:val="bottom"/>
            <w:hideMark/>
          </w:tcPr>
          <w:p w:rsidR="00481240" w:rsidRPr="00481240" w:rsidRDefault="00481240" w:rsidP="00481240">
            <w:pPr>
              <w:spacing w:after="0" w:line="240" w:lineRule="auto"/>
              <w:jc w:val="center"/>
              <w:rPr>
                <w:rFonts w:eastAsia="Times New Roman"/>
                <w:color w:val="000000"/>
                <w:sz w:val="18"/>
                <w:szCs w:val="18"/>
              </w:rPr>
            </w:pPr>
            <w:r w:rsidRPr="00481240">
              <w:rPr>
                <w:rFonts w:eastAsia="Times New Roman"/>
                <w:color w:val="000000"/>
                <w:sz w:val="18"/>
                <w:szCs w:val="18"/>
              </w:rPr>
              <w:t>0</w:t>
            </w:r>
          </w:p>
        </w:tc>
        <w:tc>
          <w:tcPr>
            <w:tcW w:w="1100" w:type="dxa"/>
            <w:tcBorders>
              <w:top w:val="nil"/>
              <w:left w:val="nil"/>
              <w:bottom w:val="nil"/>
              <w:right w:val="single" w:sz="8" w:space="0" w:color="auto"/>
            </w:tcBorders>
            <w:shd w:val="clear" w:color="auto" w:fill="auto"/>
            <w:noWrap/>
            <w:vAlign w:val="bottom"/>
            <w:hideMark/>
          </w:tcPr>
          <w:p w:rsidR="00481240" w:rsidRPr="00481240" w:rsidRDefault="00481240" w:rsidP="00481240">
            <w:pPr>
              <w:spacing w:after="0" w:line="240" w:lineRule="auto"/>
              <w:jc w:val="center"/>
              <w:rPr>
                <w:rFonts w:eastAsia="Times New Roman"/>
                <w:color w:val="000000"/>
                <w:sz w:val="18"/>
                <w:szCs w:val="18"/>
              </w:rPr>
            </w:pPr>
            <w:r w:rsidRPr="00481240">
              <w:rPr>
                <w:rFonts w:eastAsia="Times New Roman"/>
                <w:color w:val="000000"/>
                <w:sz w:val="18"/>
                <w:szCs w:val="18"/>
              </w:rPr>
              <w:t>100</w:t>
            </w:r>
          </w:p>
        </w:tc>
      </w:tr>
      <w:tr w:rsidR="00481240" w:rsidRPr="00481240" w:rsidTr="00481240">
        <w:trPr>
          <w:divId w:val="131335878"/>
          <w:trHeight w:val="300"/>
        </w:trPr>
        <w:tc>
          <w:tcPr>
            <w:tcW w:w="521" w:type="dxa"/>
            <w:tcBorders>
              <w:top w:val="nil"/>
              <w:left w:val="single" w:sz="8" w:space="0" w:color="auto"/>
              <w:bottom w:val="nil"/>
              <w:right w:val="single" w:sz="4" w:space="0" w:color="auto"/>
            </w:tcBorders>
            <w:shd w:val="clear" w:color="auto" w:fill="auto"/>
            <w:noWrap/>
            <w:vAlign w:val="bottom"/>
            <w:hideMark/>
          </w:tcPr>
          <w:p w:rsidR="00481240" w:rsidRPr="00481240" w:rsidRDefault="00481240" w:rsidP="00481240">
            <w:pPr>
              <w:spacing w:after="0" w:line="240" w:lineRule="auto"/>
              <w:rPr>
                <w:rFonts w:eastAsia="Times New Roman"/>
                <w:color w:val="000000"/>
                <w:sz w:val="18"/>
                <w:szCs w:val="18"/>
              </w:rPr>
            </w:pPr>
            <w:r w:rsidRPr="00481240">
              <w:rPr>
                <w:rFonts w:eastAsia="Times New Roman"/>
                <w:color w:val="000000"/>
                <w:sz w:val="18"/>
                <w:szCs w:val="18"/>
              </w:rPr>
              <w:t> </w:t>
            </w:r>
          </w:p>
        </w:tc>
        <w:tc>
          <w:tcPr>
            <w:tcW w:w="1177" w:type="dxa"/>
            <w:tcBorders>
              <w:top w:val="nil"/>
              <w:left w:val="nil"/>
              <w:bottom w:val="nil"/>
              <w:right w:val="nil"/>
            </w:tcBorders>
            <w:shd w:val="clear" w:color="auto" w:fill="auto"/>
            <w:noWrap/>
            <w:vAlign w:val="bottom"/>
            <w:hideMark/>
          </w:tcPr>
          <w:p w:rsidR="00481240" w:rsidRPr="00481240" w:rsidRDefault="00481240" w:rsidP="00481240">
            <w:pPr>
              <w:spacing w:after="0" w:line="240" w:lineRule="auto"/>
              <w:rPr>
                <w:rFonts w:eastAsia="Times New Roman"/>
                <w:color w:val="000000"/>
                <w:sz w:val="18"/>
                <w:szCs w:val="18"/>
              </w:rPr>
            </w:pPr>
          </w:p>
        </w:tc>
        <w:tc>
          <w:tcPr>
            <w:tcW w:w="2020" w:type="dxa"/>
            <w:tcBorders>
              <w:top w:val="nil"/>
              <w:left w:val="single" w:sz="4" w:space="0" w:color="auto"/>
              <w:bottom w:val="nil"/>
              <w:right w:val="single" w:sz="4" w:space="0" w:color="auto"/>
            </w:tcBorders>
            <w:shd w:val="clear" w:color="auto" w:fill="auto"/>
            <w:noWrap/>
            <w:vAlign w:val="bottom"/>
            <w:hideMark/>
          </w:tcPr>
          <w:p w:rsidR="00481240" w:rsidRPr="00481240" w:rsidRDefault="00481240" w:rsidP="00481240">
            <w:pPr>
              <w:spacing w:after="0" w:line="240" w:lineRule="auto"/>
              <w:rPr>
                <w:rFonts w:eastAsia="Times New Roman"/>
                <w:color w:val="000000"/>
                <w:sz w:val="18"/>
                <w:szCs w:val="18"/>
              </w:rPr>
            </w:pPr>
            <w:r w:rsidRPr="00481240">
              <w:rPr>
                <w:rFonts w:eastAsia="Times New Roman"/>
                <w:color w:val="000000"/>
                <w:sz w:val="18"/>
                <w:szCs w:val="18"/>
              </w:rPr>
              <w:t>2. Koto Taratak</w:t>
            </w:r>
            <w:r w:rsidRPr="00481240">
              <w:rPr>
                <w:rFonts w:eastAsia="Times New Roman"/>
                <w:color w:val="000000"/>
                <w:sz w:val="18"/>
                <w:szCs w:val="18"/>
                <w:lang w:val="id-ID"/>
              </w:rPr>
              <w:t>(</w:t>
            </w:r>
            <w:r w:rsidRPr="00481240">
              <w:rPr>
                <w:rFonts w:eastAsia="Times New Roman"/>
                <w:color w:val="000000"/>
                <w:sz w:val="18"/>
                <w:szCs w:val="18"/>
              </w:rPr>
              <w:t>Selang Pendang)</w:t>
            </w:r>
          </w:p>
        </w:tc>
        <w:tc>
          <w:tcPr>
            <w:tcW w:w="1399" w:type="dxa"/>
            <w:tcBorders>
              <w:top w:val="nil"/>
              <w:left w:val="nil"/>
              <w:bottom w:val="nil"/>
              <w:right w:val="single" w:sz="4" w:space="0" w:color="auto"/>
            </w:tcBorders>
            <w:shd w:val="clear" w:color="auto" w:fill="auto"/>
            <w:noWrap/>
            <w:vAlign w:val="bottom"/>
            <w:hideMark/>
          </w:tcPr>
          <w:p w:rsidR="00481240" w:rsidRPr="00481240" w:rsidRDefault="00481240" w:rsidP="00481240">
            <w:pPr>
              <w:spacing w:after="0" w:line="240" w:lineRule="auto"/>
              <w:jc w:val="center"/>
              <w:rPr>
                <w:rFonts w:eastAsia="Times New Roman"/>
                <w:color w:val="000000"/>
                <w:sz w:val="18"/>
                <w:szCs w:val="18"/>
              </w:rPr>
            </w:pPr>
            <w:r w:rsidRPr="00481240">
              <w:rPr>
                <w:rFonts w:eastAsia="Times New Roman"/>
                <w:color w:val="000000"/>
                <w:sz w:val="18"/>
                <w:szCs w:val="18"/>
              </w:rPr>
              <w:t>100</w:t>
            </w:r>
          </w:p>
        </w:tc>
        <w:tc>
          <w:tcPr>
            <w:tcW w:w="1262" w:type="dxa"/>
            <w:tcBorders>
              <w:top w:val="nil"/>
              <w:left w:val="nil"/>
              <w:bottom w:val="nil"/>
              <w:right w:val="single" w:sz="4" w:space="0" w:color="auto"/>
            </w:tcBorders>
            <w:shd w:val="clear" w:color="auto" w:fill="auto"/>
            <w:noWrap/>
            <w:vAlign w:val="bottom"/>
            <w:hideMark/>
          </w:tcPr>
          <w:p w:rsidR="00481240" w:rsidRPr="00481240" w:rsidRDefault="00481240" w:rsidP="00481240">
            <w:pPr>
              <w:spacing w:after="0" w:line="240" w:lineRule="auto"/>
              <w:jc w:val="center"/>
              <w:rPr>
                <w:rFonts w:eastAsia="Times New Roman"/>
                <w:color w:val="000000"/>
                <w:sz w:val="18"/>
                <w:szCs w:val="18"/>
              </w:rPr>
            </w:pPr>
            <w:r w:rsidRPr="00481240">
              <w:rPr>
                <w:rFonts w:eastAsia="Times New Roman"/>
                <w:color w:val="000000"/>
                <w:sz w:val="18"/>
                <w:szCs w:val="18"/>
              </w:rPr>
              <w:t>0</w:t>
            </w:r>
          </w:p>
        </w:tc>
        <w:tc>
          <w:tcPr>
            <w:tcW w:w="1100" w:type="dxa"/>
            <w:tcBorders>
              <w:top w:val="nil"/>
              <w:left w:val="nil"/>
              <w:bottom w:val="nil"/>
              <w:right w:val="single" w:sz="8" w:space="0" w:color="auto"/>
            </w:tcBorders>
            <w:shd w:val="clear" w:color="auto" w:fill="auto"/>
            <w:noWrap/>
            <w:vAlign w:val="bottom"/>
            <w:hideMark/>
          </w:tcPr>
          <w:p w:rsidR="00481240" w:rsidRPr="00481240" w:rsidRDefault="00481240" w:rsidP="00481240">
            <w:pPr>
              <w:spacing w:after="0" w:line="240" w:lineRule="auto"/>
              <w:jc w:val="center"/>
              <w:rPr>
                <w:rFonts w:eastAsia="Times New Roman"/>
                <w:color w:val="000000"/>
                <w:sz w:val="18"/>
                <w:szCs w:val="18"/>
              </w:rPr>
            </w:pPr>
            <w:r w:rsidRPr="00481240">
              <w:rPr>
                <w:rFonts w:eastAsia="Times New Roman"/>
                <w:color w:val="000000"/>
                <w:sz w:val="18"/>
                <w:szCs w:val="18"/>
              </w:rPr>
              <w:t>100</w:t>
            </w:r>
          </w:p>
        </w:tc>
      </w:tr>
      <w:tr w:rsidR="00481240" w:rsidRPr="00481240" w:rsidTr="00481240">
        <w:trPr>
          <w:divId w:val="131335878"/>
          <w:trHeight w:val="300"/>
        </w:trPr>
        <w:tc>
          <w:tcPr>
            <w:tcW w:w="521" w:type="dxa"/>
            <w:tcBorders>
              <w:top w:val="nil"/>
              <w:left w:val="single" w:sz="8" w:space="0" w:color="auto"/>
              <w:bottom w:val="nil"/>
              <w:right w:val="single" w:sz="4" w:space="0" w:color="auto"/>
            </w:tcBorders>
            <w:shd w:val="clear" w:color="auto" w:fill="auto"/>
            <w:noWrap/>
            <w:vAlign w:val="bottom"/>
            <w:hideMark/>
          </w:tcPr>
          <w:p w:rsidR="00481240" w:rsidRPr="00481240" w:rsidRDefault="00481240" w:rsidP="00481240">
            <w:pPr>
              <w:spacing w:after="0" w:line="240" w:lineRule="auto"/>
              <w:rPr>
                <w:rFonts w:eastAsia="Times New Roman"/>
                <w:color w:val="000000"/>
                <w:sz w:val="18"/>
                <w:szCs w:val="18"/>
              </w:rPr>
            </w:pPr>
            <w:r w:rsidRPr="00481240">
              <w:rPr>
                <w:rFonts w:eastAsia="Times New Roman"/>
                <w:color w:val="000000"/>
                <w:sz w:val="18"/>
                <w:szCs w:val="18"/>
              </w:rPr>
              <w:t> </w:t>
            </w:r>
          </w:p>
        </w:tc>
        <w:tc>
          <w:tcPr>
            <w:tcW w:w="1177" w:type="dxa"/>
            <w:tcBorders>
              <w:top w:val="nil"/>
              <w:left w:val="nil"/>
              <w:bottom w:val="nil"/>
              <w:right w:val="nil"/>
            </w:tcBorders>
            <w:shd w:val="clear" w:color="auto" w:fill="auto"/>
            <w:noWrap/>
            <w:vAlign w:val="bottom"/>
            <w:hideMark/>
          </w:tcPr>
          <w:p w:rsidR="00481240" w:rsidRPr="00481240" w:rsidRDefault="00481240" w:rsidP="00481240">
            <w:pPr>
              <w:spacing w:after="0" w:line="240" w:lineRule="auto"/>
              <w:rPr>
                <w:rFonts w:eastAsia="Times New Roman"/>
                <w:color w:val="000000"/>
                <w:sz w:val="18"/>
                <w:szCs w:val="18"/>
              </w:rPr>
            </w:pPr>
          </w:p>
        </w:tc>
        <w:tc>
          <w:tcPr>
            <w:tcW w:w="2020" w:type="dxa"/>
            <w:tcBorders>
              <w:top w:val="nil"/>
              <w:left w:val="single" w:sz="4" w:space="0" w:color="auto"/>
              <w:bottom w:val="nil"/>
              <w:right w:val="single" w:sz="4" w:space="0" w:color="auto"/>
            </w:tcBorders>
            <w:shd w:val="clear" w:color="auto" w:fill="auto"/>
            <w:noWrap/>
            <w:vAlign w:val="bottom"/>
            <w:hideMark/>
          </w:tcPr>
          <w:p w:rsidR="00481240" w:rsidRPr="00481240" w:rsidRDefault="00481240" w:rsidP="00481240">
            <w:pPr>
              <w:spacing w:after="0" w:line="240" w:lineRule="auto"/>
              <w:rPr>
                <w:rFonts w:eastAsia="Times New Roman"/>
                <w:color w:val="000000"/>
                <w:sz w:val="18"/>
                <w:szCs w:val="18"/>
              </w:rPr>
            </w:pPr>
            <w:r w:rsidRPr="00481240">
              <w:rPr>
                <w:rFonts w:eastAsia="Times New Roman"/>
                <w:color w:val="000000"/>
                <w:sz w:val="18"/>
                <w:szCs w:val="18"/>
              </w:rPr>
              <w:t>3. Punggasan Timur</w:t>
            </w:r>
          </w:p>
        </w:tc>
        <w:tc>
          <w:tcPr>
            <w:tcW w:w="1399" w:type="dxa"/>
            <w:tcBorders>
              <w:top w:val="nil"/>
              <w:left w:val="nil"/>
              <w:bottom w:val="nil"/>
              <w:right w:val="single" w:sz="4" w:space="0" w:color="auto"/>
            </w:tcBorders>
            <w:shd w:val="clear" w:color="auto" w:fill="auto"/>
            <w:noWrap/>
            <w:vAlign w:val="bottom"/>
            <w:hideMark/>
          </w:tcPr>
          <w:p w:rsidR="00481240" w:rsidRPr="00481240" w:rsidRDefault="00481240" w:rsidP="00481240">
            <w:pPr>
              <w:spacing w:after="0" w:line="240" w:lineRule="auto"/>
              <w:jc w:val="center"/>
              <w:rPr>
                <w:rFonts w:eastAsia="Times New Roman"/>
                <w:color w:val="000000"/>
                <w:sz w:val="18"/>
                <w:szCs w:val="18"/>
              </w:rPr>
            </w:pPr>
            <w:r w:rsidRPr="00481240">
              <w:rPr>
                <w:rFonts w:eastAsia="Times New Roman"/>
                <w:color w:val="000000"/>
                <w:sz w:val="18"/>
                <w:szCs w:val="18"/>
              </w:rPr>
              <w:t>100</w:t>
            </w:r>
          </w:p>
        </w:tc>
        <w:tc>
          <w:tcPr>
            <w:tcW w:w="1262" w:type="dxa"/>
            <w:tcBorders>
              <w:top w:val="nil"/>
              <w:left w:val="nil"/>
              <w:bottom w:val="nil"/>
              <w:right w:val="single" w:sz="4" w:space="0" w:color="auto"/>
            </w:tcBorders>
            <w:shd w:val="clear" w:color="auto" w:fill="auto"/>
            <w:noWrap/>
            <w:vAlign w:val="bottom"/>
            <w:hideMark/>
          </w:tcPr>
          <w:p w:rsidR="00481240" w:rsidRPr="00481240" w:rsidRDefault="00481240" w:rsidP="00481240">
            <w:pPr>
              <w:spacing w:after="0" w:line="240" w:lineRule="auto"/>
              <w:jc w:val="center"/>
              <w:rPr>
                <w:rFonts w:eastAsia="Times New Roman"/>
                <w:color w:val="000000"/>
                <w:sz w:val="18"/>
                <w:szCs w:val="18"/>
              </w:rPr>
            </w:pPr>
            <w:r w:rsidRPr="00481240">
              <w:rPr>
                <w:rFonts w:eastAsia="Times New Roman"/>
                <w:color w:val="000000"/>
                <w:sz w:val="18"/>
                <w:szCs w:val="18"/>
              </w:rPr>
              <w:t>100</w:t>
            </w:r>
          </w:p>
        </w:tc>
        <w:tc>
          <w:tcPr>
            <w:tcW w:w="1100" w:type="dxa"/>
            <w:tcBorders>
              <w:top w:val="nil"/>
              <w:left w:val="nil"/>
              <w:bottom w:val="nil"/>
              <w:right w:val="single" w:sz="8" w:space="0" w:color="auto"/>
            </w:tcBorders>
            <w:shd w:val="clear" w:color="auto" w:fill="auto"/>
            <w:noWrap/>
            <w:vAlign w:val="bottom"/>
            <w:hideMark/>
          </w:tcPr>
          <w:p w:rsidR="00481240" w:rsidRPr="00481240" w:rsidRDefault="00481240" w:rsidP="00481240">
            <w:pPr>
              <w:spacing w:after="0" w:line="240" w:lineRule="auto"/>
              <w:jc w:val="center"/>
              <w:rPr>
                <w:rFonts w:eastAsia="Times New Roman"/>
                <w:color w:val="000000"/>
                <w:sz w:val="18"/>
                <w:szCs w:val="18"/>
              </w:rPr>
            </w:pPr>
            <w:r w:rsidRPr="00481240">
              <w:rPr>
                <w:rFonts w:eastAsia="Times New Roman"/>
                <w:color w:val="000000"/>
                <w:sz w:val="18"/>
                <w:szCs w:val="18"/>
              </w:rPr>
              <w:t>0</w:t>
            </w:r>
          </w:p>
        </w:tc>
      </w:tr>
      <w:tr w:rsidR="00481240" w:rsidRPr="00481240" w:rsidTr="00481240">
        <w:trPr>
          <w:divId w:val="131335878"/>
          <w:trHeight w:val="300"/>
        </w:trPr>
        <w:tc>
          <w:tcPr>
            <w:tcW w:w="521" w:type="dxa"/>
            <w:tcBorders>
              <w:top w:val="nil"/>
              <w:left w:val="single" w:sz="8" w:space="0" w:color="auto"/>
              <w:bottom w:val="single" w:sz="4" w:space="0" w:color="auto"/>
              <w:right w:val="single" w:sz="4" w:space="0" w:color="auto"/>
            </w:tcBorders>
            <w:shd w:val="clear" w:color="auto" w:fill="auto"/>
            <w:noWrap/>
            <w:vAlign w:val="bottom"/>
            <w:hideMark/>
          </w:tcPr>
          <w:p w:rsidR="00481240" w:rsidRPr="00481240" w:rsidRDefault="00481240" w:rsidP="00481240">
            <w:pPr>
              <w:spacing w:after="0" w:line="240" w:lineRule="auto"/>
              <w:rPr>
                <w:rFonts w:eastAsia="Times New Roman"/>
                <w:color w:val="000000"/>
                <w:sz w:val="18"/>
                <w:szCs w:val="18"/>
              </w:rPr>
            </w:pPr>
            <w:r w:rsidRPr="00481240">
              <w:rPr>
                <w:rFonts w:eastAsia="Times New Roman"/>
                <w:color w:val="000000"/>
                <w:sz w:val="18"/>
                <w:szCs w:val="18"/>
              </w:rPr>
              <w:t> </w:t>
            </w:r>
          </w:p>
        </w:tc>
        <w:tc>
          <w:tcPr>
            <w:tcW w:w="1177" w:type="dxa"/>
            <w:tcBorders>
              <w:top w:val="nil"/>
              <w:left w:val="nil"/>
              <w:bottom w:val="single" w:sz="4" w:space="0" w:color="auto"/>
              <w:right w:val="nil"/>
            </w:tcBorders>
            <w:shd w:val="clear" w:color="auto" w:fill="auto"/>
            <w:noWrap/>
            <w:vAlign w:val="bottom"/>
            <w:hideMark/>
          </w:tcPr>
          <w:p w:rsidR="00481240" w:rsidRPr="00481240" w:rsidRDefault="00481240" w:rsidP="00481240">
            <w:pPr>
              <w:spacing w:after="0" w:line="240" w:lineRule="auto"/>
              <w:rPr>
                <w:rFonts w:eastAsia="Times New Roman"/>
                <w:color w:val="000000"/>
                <w:sz w:val="18"/>
                <w:szCs w:val="18"/>
              </w:rPr>
            </w:pPr>
          </w:p>
        </w:tc>
        <w:tc>
          <w:tcPr>
            <w:tcW w:w="2020" w:type="dxa"/>
            <w:tcBorders>
              <w:top w:val="nil"/>
              <w:left w:val="single" w:sz="4" w:space="0" w:color="auto"/>
              <w:bottom w:val="single" w:sz="4" w:space="0" w:color="auto"/>
              <w:right w:val="single" w:sz="4" w:space="0" w:color="auto"/>
            </w:tcBorders>
            <w:shd w:val="clear" w:color="auto" w:fill="auto"/>
            <w:noWrap/>
            <w:vAlign w:val="bottom"/>
            <w:hideMark/>
          </w:tcPr>
          <w:p w:rsidR="00481240" w:rsidRPr="00481240" w:rsidRDefault="00481240" w:rsidP="00481240">
            <w:pPr>
              <w:spacing w:after="0" w:line="240" w:lineRule="auto"/>
              <w:rPr>
                <w:rFonts w:eastAsia="Times New Roman"/>
                <w:color w:val="000000"/>
                <w:sz w:val="18"/>
                <w:szCs w:val="18"/>
              </w:rPr>
            </w:pPr>
            <w:r w:rsidRPr="00481240">
              <w:rPr>
                <w:rFonts w:eastAsia="Times New Roman"/>
                <w:color w:val="000000"/>
                <w:sz w:val="18"/>
                <w:szCs w:val="18"/>
              </w:rPr>
              <w:t>4. Air Aji</w:t>
            </w:r>
          </w:p>
        </w:tc>
        <w:tc>
          <w:tcPr>
            <w:tcW w:w="1399" w:type="dxa"/>
            <w:tcBorders>
              <w:top w:val="nil"/>
              <w:left w:val="nil"/>
              <w:bottom w:val="single" w:sz="4" w:space="0" w:color="auto"/>
              <w:right w:val="single" w:sz="4" w:space="0" w:color="auto"/>
            </w:tcBorders>
            <w:shd w:val="clear" w:color="auto" w:fill="auto"/>
            <w:noWrap/>
            <w:vAlign w:val="bottom"/>
            <w:hideMark/>
          </w:tcPr>
          <w:p w:rsidR="00481240" w:rsidRPr="00481240" w:rsidRDefault="00481240" w:rsidP="00481240">
            <w:pPr>
              <w:spacing w:after="0" w:line="240" w:lineRule="auto"/>
              <w:jc w:val="center"/>
              <w:rPr>
                <w:rFonts w:eastAsia="Times New Roman"/>
                <w:color w:val="000000"/>
                <w:sz w:val="18"/>
                <w:szCs w:val="18"/>
              </w:rPr>
            </w:pPr>
            <w:r w:rsidRPr="00481240">
              <w:rPr>
                <w:rFonts w:eastAsia="Times New Roman"/>
                <w:color w:val="000000"/>
                <w:sz w:val="18"/>
                <w:szCs w:val="18"/>
              </w:rPr>
              <w:t>100</w:t>
            </w:r>
          </w:p>
        </w:tc>
        <w:tc>
          <w:tcPr>
            <w:tcW w:w="1262" w:type="dxa"/>
            <w:tcBorders>
              <w:top w:val="nil"/>
              <w:left w:val="nil"/>
              <w:bottom w:val="single" w:sz="4" w:space="0" w:color="auto"/>
              <w:right w:val="single" w:sz="4" w:space="0" w:color="auto"/>
            </w:tcBorders>
            <w:shd w:val="clear" w:color="auto" w:fill="auto"/>
            <w:noWrap/>
            <w:vAlign w:val="bottom"/>
            <w:hideMark/>
          </w:tcPr>
          <w:p w:rsidR="00481240" w:rsidRPr="00481240" w:rsidRDefault="00481240" w:rsidP="00481240">
            <w:pPr>
              <w:spacing w:after="0" w:line="240" w:lineRule="auto"/>
              <w:jc w:val="center"/>
              <w:rPr>
                <w:rFonts w:eastAsia="Times New Roman"/>
                <w:color w:val="000000"/>
                <w:sz w:val="18"/>
                <w:szCs w:val="18"/>
              </w:rPr>
            </w:pPr>
            <w:r w:rsidRPr="00481240">
              <w:rPr>
                <w:rFonts w:eastAsia="Times New Roman"/>
                <w:color w:val="000000"/>
                <w:sz w:val="18"/>
                <w:szCs w:val="18"/>
              </w:rPr>
              <w:t>100</w:t>
            </w:r>
          </w:p>
        </w:tc>
        <w:tc>
          <w:tcPr>
            <w:tcW w:w="1100" w:type="dxa"/>
            <w:tcBorders>
              <w:top w:val="nil"/>
              <w:left w:val="nil"/>
              <w:bottom w:val="single" w:sz="4" w:space="0" w:color="auto"/>
              <w:right w:val="single" w:sz="8" w:space="0" w:color="auto"/>
            </w:tcBorders>
            <w:shd w:val="clear" w:color="auto" w:fill="auto"/>
            <w:noWrap/>
            <w:vAlign w:val="bottom"/>
            <w:hideMark/>
          </w:tcPr>
          <w:p w:rsidR="00481240" w:rsidRPr="00481240" w:rsidRDefault="00481240" w:rsidP="00481240">
            <w:pPr>
              <w:spacing w:after="0" w:line="240" w:lineRule="auto"/>
              <w:jc w:val="center"/>
              <w:rPr>
                <w:rFonts w:eastAsia="Times New Roman"/>
                <w:color w:val="000000"/>
                <w:sz w:val="18"/>
                <w:szCs w:val="18"/>
                <w:lang w:val="id-ID"/>
              </w:rPr>
            </w:pPr>
            <w:r w:rsidRPr="00481240">
              <w:rPr>
                <w:rFonts w:eastAsia="Times New Roman"/>
                <w:color w:val="000000"/>
                <w:sz w:val="18"/>
                <w:szCs w:val="18"/>
              </w:rPr>
              <w:t>0</w:t>
            </w:r>
          </w:p>
        </w:tc>
      </w:tr>
      <w:tr w:rsidR="00481240" w:rsidRPr="00481240" w:rsidTr="00481240">
        <w:trPr>
          <w:divId w:val="131335878"/>
          <w:trHeight w:val="300"/>
        </w:trPr>
        <w:tc>
          <w:tcPr>
            <w:tcW w:w="52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81240" w:rsidRPr="00481240" w:rsidRDefault="00481240" w:rsidP="00481240">
            <w:pPr>
              <w:spacing w:after="0" w:line="240" w:lineRule="auto"/>
              <w:jc w:val="center"/>
              <w:rPr>
                <w:rFonts w:eastAsia="Times New Roman"/>
                <w:b/>
                <w:color w:val="000000"/>
                <w:sz w:val="18"/>
                <w:szCs w:val="18"/>
              </w:rPr>
            </w:pPr>
            <w:r w:rsidRPr="00481240">
              <w:rPr>
                <w:rFonts w:eastAsia="Times New Roman"/>
                <w:b/>
                <w:color w:val="000000"/>
                <w:sz w:val="18"/>
                <w:szCs w:val="18"/>
              </w:rPr>
              <w:t>II</w:t>
            </w:r>
          </w:p>
        </w:tc>
        <w:tc>
          <w:tcPr>
            <w:tcW w:w="1177" w:type="dxa"/>
            <w:tcBorders>
              <w:top w:val="single" w:sz="4" w:space="0" w:color="auto"/>
              <w:left w:val="nil"/>
              <w:bottom w:val="single" w:sz="4" w:space="0" w:color="auto"/>
              <w:right w:val="nil"/>
            </w:tcBorders>
            <w:shd w:val="clear" w:color="auto" w:fill="auto"/>
            <w:noWrap/>
            <w:vAlign w:val="bottom"/>
            <w:hideMark/>
          </w:tcPr>
          <w:p w:rsidR="00481240" w:rsidRPr="00481240" w:rsidRDefault="00481240" w:rsidP="00481240">
            <w:pPr>
              <w:spacing w:after="0" w:line="240" w:lineRule="auto"/>
              <w:jc w:val="center"/>
              <w:rPr>
                <w:rFonts w:eastAsia="Times New Roman"/>
                <w:color w:val="000000"/>
                <w:sz w:val="18"/>
                <w:szCs w:val="18"/>
                <w:lang w:val="id-ID" w:eastAsia="id-ID"/>
              </w:rPr>
            </w:pPr>
            <w:r w:rsidRPr="00481240">
              <w:rPr>
                <w:rFonts w:eastAsia="Times New Roman"/>
                <w:b/>
                <w:color w:val="000000"/>
                <w:sz w:val="18"/>
                <w:szCs w:val="18"/>
              </w:rPr>
              <w:t xml:space="preserve">TANAH </w:t>
            </w:r>
            <w:r w:rsidRPr="00481240">
              <w:rPr>
                <w:rFonts w:eastAsia="Times New Roman"/>
                <w:color w:val="000000"/>
                <w:sz w:val="18"/>
                <w:szCs w:val="18"/>
                <w:lang w:val="id-ID" w:eastAsia="id-ID"/>
              </w:rPr>
              <w:t>DATAR</w:t>
            </w:r>
          </w:p>
        </w:tc>
        <w:tc>
          <w:tcPr>
            <w:tcW w:w="20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81240" w:rsidRPr="00481240" w:rsidRDefault="00481240" w:rsidP="00481240">
            <w:pPr>
              <w:spacing w:after="0" w:line="240" w:lineRule="auto"/>
              <w:jc w:val="center"/>
              <w:rPr>
                <w:rFonts w:eastAsia="Times New Roman"/>
                <w:b/>
                <w:color w:val="000000"/>
                <w:sz w:val="18"/>
                <w:szCs w:val="18"/>
              </w:rPr>
            </w:pPr>
            <w:r w:rsidRPr="00481240">
              <w:rPr>
                <w:rFonts w:eastAsia="Times New Roman"/>
                <w:b/>
                <w:color w:val="000000"/>
                <w:sz w:val="18"/>
                <w:szCs w:val="18"/>
              </w:rPr>
              <w:t> </w:t>
            </w:r>
          </w:p>
        </w:tc>
        <w:tc>
          <w:tcPr>
            <w:tcW w:w="1399" w:type="dxa"/>
            <w:tcBorders>
              <w:top w:val="single" w:sz="4" w:space="0" w:color="auto"/>
              <w:left w:val="nil"/>
              <w:bottom w:val="single" w:sz="4" w:space="0" w:color="auto"/>
              <w:right w:val="single" w:sz="4" w:space="0" w:color="auto"/>
            </w:tcBorders>
            <w:shd w:val="clear" w:color="auto" w:fill="auto"/>
            <w:noWrap/>
            <w:vAlign w:val="bottom"/>
            <w:hideMark/>
          </w:tcPr>
          <w:p w:rsidR="00481240" w:rsidRPr="00481240" w:rsidRDefault="00481240" w:rsidP="00481240">
            <w:pPr>
              <w:spacing w:after="0" w:line="240" w:lineRule="auto"/>
              <w:jc w:val="center"/>
              <w:rPr>
                <w:rFonts w:eastAsia="Times New Roman"/>
                <w:b/>
                <w:bCs/>
                <w:i/>
                <w:iCs/>
                <w:color w:val="000000"/>
                <w:lang w:val="id-ID" w:eastAsia="id-ID"/>
              </w:rPr>
            </w:pPr>
            <w:r w:rsidRPr="00481240">
              <w:rPr>
                <w:rFonts w:eastAsia="Times New Roman"/>
                <w:b/>
                <w:bCs/>
                <w:iCs/>
                <w:color w:val="000000"/>
                <w:sz w:val="18"/>
                <w:szCs w:val="18"/>
              </w:rPr>
              <w:t xml:space="preserve">                              750</w:t>
            </w:r>
            <w:r w:rsidRPr="00481240">
              <w:rPr>
                <w:rFonts w:eastAsia="Times New Roman"/>
                <w:b/>
                <w:bCs/>
                <w:i/>
                <w:iCs/>
                <w:color w:val="000000"/>
                <w:sz w:val="18"/>
                <w:szCs w:val="18"/>
                <w:lang w:val="id-ID" w:eastAsia="id-ID"/>
              </w:rPr>
              <w:t xml:space="preserve"> </w:t>
            </w:r>
          </w:p>
        </w:tc>
        <w:tc>
          <w:tcPr>
            <w:tcW w:w="1262" w:type="dxa"/>
            <w:tcBorders>
              <w:top w:val="single" w:sz="4" w:space="0" w:color="auto"/>
              <w:left w:val="nil"/>
              <w:bottom w:val="single" w:sz="4" w:space="0" w:color="auto"/>
              <w:right w:val="single" w:sz="4" w:space="0" w:color="auto"/>
            </w:tcBorders>
            <w:shd w:val="clear" w:color="auto" w:fill="auto"/>
            <w:noWrap/>
            <w:vAlign w:val="bottom"/>
            <w:hideMark/>
          </w:tcPr>
          <w:p w:rsidR="00481240" w:rsidRPr="00481240" w:rsidRDefault="00481240" w:rsidP="00481240">
            <w:pPr>
              <w:spacing w:after="0" w:line="240" w:lineRule="auto"/>
              <w:jc w:val="center"/>
              <w:rPr>
                <w:rFonts w:eastAsia="Times New Roman"/>
                <w:b/>
                <w:bCs/>
                <w:i/>
                <w:iCs/>
                <w:color w:val="000000"/>
                <w:lang w:val="id-ID" w:eastAsia="id-ID"/>
              </w:rPr>
            </w:pPr>
            <w:r w:rsidRPr="00481240">
              <w:rPr>
                <w:rFonts w:eastAsia="Times New Roman"/>
                <w:b/>
                <w:bCs/>
                <w:iCs/>
                <w:color w:val="000000"/>
                <w:sz w:val="18"/>
                <w:szCs w:val="18"/>
              </w:rPr>
              <w:t xml:space="preserve">                        750</w:t>
            </w:r>
            <w:r w:rsidRPr="00481240">
              <w:rPr>
                <w:rFonts w:eastAsia="Times New Roman"/>
                <w:b/>
                <w:bCs/>
                <w:i/>
                <w:iCs/>
                <w:color w:val="000000"/>
                <w:sz w:val="18"/>
                <w:szCs w:val="18"/>
                <w:lang w:val="id-ID" w:eastAsia="id-ID"/>
              </w:rPr>
              <w:t xml:space="preserve"> </w:t>
            </w:r>
          </w:p>
        </w:tc>
        <w:tc>
          <w:tcPr>
            <w:tcW w:w="1100" w:type="dxa"/>
            <w:tcBorders>
              <w:top w:val="single" w:sz="4" w:space="0" w:color="auto"/>
              <w:left w:val="nil"/>
              <w:bottom w:val="single" w:sz="4" w:space="0" w:color="auto"/>
              <w:right w:val="single" w:sz="4" w:space="0" w:color="auto"/>
            </w:tcBorders>
            <w:shd w:val="clear" w:color="auto" w:fill="auto"/>
            <w:noWrap/>
            <w:vAlign w:val="bottom"/>
            <w:hideMark/>
          </w:tcPr>
          <w:p w:rsidR="00481240" w:rsidRPr="00481240" w:rsidRDefault="00481240" w:rsidP="00481240">
            <w:pPr>
              <w:spacing w:after="0" w:line="240" w:lineRule="auto"/>
              <w:jc w:val="center"/>
              <w:rPr>
                <w:rFonts w:eastAsia="Times New Roman"/>
                <w:b/>
                <w:bCs/>
                <w:i/>
                <w:iCs/>
                <w:color w:val="000000"/>
                <w:lang w:val="id-ID" w:eastAsia="id-ID"/>
              </w:rPr>
            </w:pPr>
            <w:r w:rsidRPr="00481240">
              <w:rPr>
                <w:rFonts w:eastAsia="Times New Roman"/>
                <w:b/>
                <w:bCs/>
                <w:iCs/>
                <w:color w:val="000000"/>
                <w:sz w:val="18"/>
                <w:szCs w:val="18"/>
              </w:rPr>
              <w:t xml:space="preserve">                        -</w:t>
            </w:r>
            <w:r w:rsidRPr="00481240">
              <w:rPr>
                <w:rFonts w:eastAsia="Times New Roman"/>
                <w:b/>
                <w:bCs/>
                <w:i/>
                <w:iCs/>
                <w:color w:val="000000"/>
                <w:sz w:val="18"/>
                <w:szCs w:val="18"/>
                <w:lang w:val="id-ID" w:eastAsia="id-ID"/>
              </w:rPr>
              <w:t xml:space="preserve">   </w:t>
            </w:r>
          </w:p>
        </w:tc>
      </w:tr>
      <w:tr w:rsidR="00481240" w:rsidRPr="00481240" w:rsidTr="00481240">
        <w:trPr>
          <w:divId w:val="131335878"/>
          <w:trHeight w:val="420"/>
        </w:trPr>
        <w:tc>
          <w:tcPr>
            <w:tcW w:w="521" w:type="dxa"/>
            <w:tcBorders>
              <w:top w:val="single" w:sz="4" w:space="0" w:color="auto"/>
              <w:left w:val="single" w:sz="8" w:space="0" w:color="auto"/>
              <w:bottom w:val="nil"/>
              <w:right w:val="single" w:sz="4" w:space="0" w:color="auto"/>
            </w:tcBorders>
            <w:shd w:val="clear" w:color="auto" w:fill="auto"/>
            <w:noWrap/>
            <w:vAlign w:val="bottom"/>
            <w:hideMark/>
          </w:tcPr>
          <w:p w:rsidR="00481240" w:rsidRPr="00481240" w:rsidRDefault="00481240" w:rsidP="00481240">
            <w:pPr>
              <w:spacing w:after="0" w:line="240" w:lineRule="auto"/>
              <w:rPr>
                <w:rFonts w:eastAsia="Times New Roman"/>
                <w:noProof/>
                <w:color w:val="000000"/>
                <w:sz w:val="18"/>
                <w:szCs w:val="18"/>
                <w:lang w:val="id-ID" w:eastAsia="id-ID"/>
              </w:rPr>
            </w:pPr>
            <w:r w:rsidRPr="00481240">
              <w:rPr>
                <w:rFonts w:eastAsia="Times New Roman"/>
                <w:noProof/>
                <w:color w:val="000000"/>
                <w:sz w:val="18"/>
                <w:szCs w:val="18"/>
                <w:lang w:val="id-ID" w:eastAsia="id-ID"/>
              </w:rPr>
              <w:lastRenderedPageBreak/>
              <w:t> </w:t>
            </w:r>
          </w:p>
        </w:tc>
        <w:tc>
          <w:tcPr>
            <w:tcW w:w="1177" w:type="dxa"/>
            <w:tcBorders>
              <w:top w:val="single" w:sz="4" w:space="0" w:color="auto"/>
              <w:left w:val="nil"/>
              <w:bottom w:val="nil"/>
              <w:right w:val="nil"/>
            </w:tcBorders>
            <w:shd w:val="clear" w:color="auto" w:fill="auto"/>
            <w:noWrap/>
            <w:vAlign w:val="bottom"/>
            <w:hideMark/>
          </w:tcPr>
          <w:p w:rsidR="00481240" w:rsidRPr="00481240" w:rsidRDefault="00481240" w:rsidP="00481240">
            <w:pPr>
              <w:spacing w:after="0" w:line="240" w:lineRule="auto"/>
              <w:rPr>
                <w:rFonts w:eastAsia="Times New Roman"/>
                <w:color w:val="000000"/>
                <w:sz w:val="18"/>
                <w:szCs w:val="18"/>
                <w:lang w:val="id-ID" w:eastAsia="id-ID"/>
              </w:rPr>
            </w:pPr>
            <w:r w:rsidRPr="00481240">
              <w:rPr>
                <w:rFonts w:eastAsia="Times New Roman"/>
                <w:color w:val="000000"/>
                <w:sz w:val="18"/>
                <w:szCs w:val="18"/>
              </w:rPr>
              <w:t>Reboisasi</w:t>
            </w:r>
            <w:r w:rsidRPr="00481240">
              <w:rPr>
                <w:rFonts w:eastAsia="Times New Roman"/>
                <w:color w:val="000000"/>
                <w:sz w:val="18"/>
                <w:szCs w:val="18"/>
                <w:lang w:val="id-ID" w:eastAsia="id-ID"/>
              </w:rPr>
              <w:t xml:space="preserve"> Pengkayaan</w:t>
            </w:r>
          </w:p>
        </w:tc>
        <w:tc>
          <w:tcPr>
            <w:tcW w:w="2020" w:type="dxa"/>
            <w:tcBorders>
              <w:top w:val="single" w:sz="4" w:space="0" w:color="auto"/>
              <w:left w:val="single" w:sz="4" w:space="0" w:color="auto"/>
              <w:bottom w:val="nil"/>
              <w:right w:val="single" w:sz="4" w:space="0" w:color="auto"/>
            </w:tcBorders>
            <w:shd w:val="clear" w:color="auto" w:fill="auto"/>
            <w:noWrap/>
            <w:vAlign w:val="bottom"/>
            <w:hideMark/>
          </w:tcPr>
          <w:p w:rsidR="00481240" w:rsidRPr="00481240" w:rsidRDefault="00481240" w:rsidP="00481240">
            <w:pPr>
              <w:spacing w:after="0" w:line="240" w:lineRule="auto"/>
              <w:rPr>
                <w:rFonts w:eastAsia="Times New Roman"/>
                <w:color w:val="000000"/>
                <w:sz w:val="18"/>
                <w:szCs w:val="18"/>
                <w:lang w:val="id-ID" w:eastAsia="id-ID"/>
              </w:rPr>
            </w:pPr>
            <w:r w:rsidRPr="00481240">
              <w:rPr>
                <w:rFonts w:eastAsia="Times New Roman"/>
                <w:color w:val="000000"/>
                <w:sz w:val="18"/>
                <w:szCs w:val="18"/>
              </w:rPr>
              <w:t xml:space="preserve">1. </w:t>
            </w:r>
            <w:r w:rsidRPr="00481240">
              <w:rPr>
                <w:rFonts w:eastAsia="Times New Roman"/>
                <w:color w:val="000000"/>
                <w:sz w:val="18"/>
                <w:szCs w:val="18"/>
                <w:lang w:val="id-ID" w:eastAsia="id-ID"/>
              </w:rPr>
              <w:t>Guguak Malalo Batipuh Selatan</w:t>
            </w:r>
          </w:p>
        </w:tc>
        <w:tc>
          <w:tcPr>
            <w:tcW w:w="1399" w:type="dxa"/>
            <w:tcBorders>
              <w:top w:val="single" w:sz="4" w:space="0" w:color="auto"/>
              <w:left w:val="nil"/>
              <w:bottom w:val="nil"/>
              <w:right w:val="single" w:sz="4" w:space="0" w:color="auto"/>
            </w:tcBorders>
            <w:shd w:val="clear" w:color="auto" w:fill="auto"/>
            <w:noWrap/>
            <w:vAlign w:val="bottom"/>
            <w:hideMark/>
          </w:tcPr>
          <w:p w:rsidR="00481240" w:rsidRPr="00481240" w:rsidRDefault="00481240" w:rsidP="00481240">
            <w:pPr>
              <w:spacing w:after="0" w:line="240" w:lineRule="auto"/>
              <w:jc w:val="center"/>
              <w:rPr>
                <w:rFonts w:eastAsia="Times New Roman"/>
                <w:b/>
                <w:bCs/>
                <w:i/>
                <w:iCs/>
                <w:color w:val="000000"/>
                <w:sz w:val="18"/>
                <w:szCs w:val="18"/>
              </w:rPr>
            </w:pPr>
            <w:r w:rsidRPr="00481240">
              <w:rPr>
                <w:rFonts w:eastAsia="Times New Roman"/>
                <w:b/>
                <w:bCs/>
                <w:i/>
                <w:iCs/>
                <w:color w:val="000000"/>
                <w:sz w:val="18"/>
                <w:szCs w:val="18"/>
              </w:rPr>
              <w:t>250</w:t>
            </w:r>
          </w:p>
        </w:tc>
        <w:tc>
          <w:tcPr>
            <w:tcW w:w="1262" w:type="dxa"/>
            <w:tcBorders>
              <w:top w:val="single" w:sz="4" w:space="0" w:color="auto"/>
              <w:left w:val="nil"/>
              <w:bottom w:val="nil"/>
              <w:right w:val="single" w:sz="4" w:space="0" w:color="auto"/>
            </w:tcBorders>
            <w:shd w:val="clear" w:color="auto" w:fill="auto"/>
            <w:noWrap/>
            <w:vAlign w:val="bottom"/>
            <w:hideMark/>
          </w:tcPr>
          <w:p w:rsidR="00481240" w:rsidRPr="00481240" w:rsidRDefault="00481240" w:rsidP="00481240">
            <w:pPr>
              <w:spacing w:after="0" w:line="240" w:lineRule="auto"/>
              <w:jc w:val="center"/>
              <w:rPr>
                <w:rFonts w:eastAsia="Times New Roman"/>
                <w:b/>
                <w:bCs/>
                <w:i/>
                <w:iCs/>
                <w:color w:val="000000"/>
                <w:sz w:val="18"/>
                <w:szCs w:val="18"/>
              </w:rPr>
            </w:pPr>
            <w:r w:rsidRPr="00481240">
              <w:rPr>
                <w:rFonts w:eastAsia="Times New Roman"/>
                <w:b/>
                <w:bCs/>
                <w:i/>
                <w:iCs/>
                <w:color w:val="000000"/>
                <w:sz w:val="18"/>
                <w:szCs w:val="18"/>
              </w:rPr>
              <w:t>250</w:t>
            </w:r>
          </w:p>
        </w:tc>
        <w:tc>
          <w:tcPr>
            <w:tcW w:w="1100" w:type="dxa"/>
            <w:tcBorders>
              <w:top w:val="single" w:sz="4" w:space="0" w:color="auto"/>
              <w:left w:val="nil"/>
              <w:bottom w:val="nil"/>
              <w:right w:val="single" w:sz="4" w:space="0" w:color="auto"/>
            </w:tcBorders>
            <w:shd w:val="clear" w:color="auto" w:fill="auto"/>
            <w:noWrap/>
            <w:vAlign w:val="bottom"/>
            <w:hideMark/>
          </w:tcPr>
          <w:p w:rsidR="00481240" w:rsidRPr="00481240" w:rsidRDefault="00481240" w:rsidP="00481240">
            <w:pPr>
              <w:spacing w:after="0" w:line="240" w:lineRule="auto"/>
              <w:jc w:val="center"/>
              <w:rPr>
                <w:rFonts w:eastAsia="Times New Roman"/>
                <w:b/>
                <w:bCs/>
                <w:i/>
                <w:iCs/>
                <w:color w:val="000000"/>
                <w:sz w:val="18"/>
                <w:szCs w:val="18"/>
              </w:rPr>
            </w:pPr>
            <w:r w:rsidRPr="00481240">
              <w:rPr>
                <w:rFonts w:eastAsia="Times New Roman"/>
                <w:b/>
                <w:bCs/>
                <w:i/>
                <w:iCs/>
                <w:color w:val="000000"/>
                <w:sz w:val="18"/>
                <w:szCs w:val="18"/>
              </w:rPr>
              <w:t>0</w:t>
            </w:r>
          </w:p>
        </w:tc>
      </w:tr>
      <w:tr w:rsidR="00481240" w:rsidRPr="00481240" w:rsidTr="00481240">
        <w:trPr>
          <w:divId w:val="131335878"/>
          <w:trHeight w:val="300"/>
        </w:trPr>
        <w:tc>
          <w:tcPr>
            <w:tcW w:w="521" w:type="dxa"/>
            <w:tcBorders>
              <w:top w:val="nil"/>
              <w:left w:val="single" w:sz="8" w:space="0" w:color="auto"/>
              <w:bottom w:val="nil"/>
              <w:right w:val="single" w:sz="4" w:space="0" w:color="auto"/>
            </w:tcBorders>
            <w:shd w:val="clear" w:color="auto" w:fill="auto"/>
            <w:noWrap/>
            <w:vAlign w:val="bottom"/>
            <w:hideMark/>
          </w:tcPr>
          <w:p w:rsidR="00481240" w:rsidRPr="00481240" w:rsidRDefault="00481240" w:rsidP="00481240">
            <w:pPr>
              <w:spacing w:after="0" w:line="240" w:lineRule="auto"/>
              <w:rPr>
                <w:rFonts w:eastAsia="Times New Roman"/>
                <w:color w:val="000000"/>
                <w:sz w:val="18"/>
                <w:szCs w:val="18"/>
              </w:rPr>
            </w:pPr>
            <w:r w:rsidRPr="00481240">
              <w:rPr>
                <w:rFonts w:eastAsia="Times New Roman"/>
                <w:color w:val="000000"/>
                <w:sz w:val="18"/>
                <w:szCs w:val="18"/>
              </w:rPr>
              <w:t> </w:t>
            </w:r>
          </w:p>
        </w:tc>
        <w:tc>
          <w:tcPr>
            <w:tcW w:w="1177" w:type="dxa"/>
            <w:tcBorders>
              <w:top w:val="nil"/>
              <w:left w:val="nil"/>
              <w:bottom w:val="nil"/>
              <w:right w:val="nil"/>
            </w:tcBorders>
            <w:shd w:val="clear" w:color="auto" w:fill="auto"/>
            <w:noWrap/>
            <w:vAlign w:val="bottom"/>
            <w:hideMark/>
          </w:tcPr>
          <w:p w:rsidR="00481240" w:rsidRPr="00481240" w:rsidRDefault="00481240" w:rsidP="00481240">
            <w:pPr>
              <w:spacing w:after="0" w:line="240" w:lineRule="auto"/>
              <w:rPr>
                <w:rFonts w:eastAsia="Times New Roman"/>
                <w:color w:val="000000"/>
                <w:sz w:val="18"/>
                <w:szCs w:val="18"/>
              </w:rPr>
            </w:pPr>
          </w:p>
        </w:tc>
        <w:tc>
          <w:tcPr>
            <w:tcW w:w="2020" w:type="dxa"/>
            <w:tcBorders>
              <w:top w:val="nil"/>
              <w:left w:val="single" w:sz="4" w:space="0" w:color="auto"/>
              <w:bottom w:val="nil"/>
              <w:right w:val="single" w:sz="4" w:space="0" w:color="auto"/>
            </w:tcBorders>
            <w:shd w:val="clear" w:color="auto" w:fill="auto"/>
            <w:noWrap/>
            <w:vAlign w:val="bottom"/>
            <w:hideMark/>
          </w:tcPr>
          <w:p w:rsidR="00481240" w:rsidRPr="00481240" w:rsidRDefault="00481240" w:rsidP="00481240">
            <w:pPr>
              <w:spacing w:after="0" w:line="240" w:lineRule="auto"/>
              <w:rPr>
                <w:rFonts w:eastAsia="Times New Roman"/>
                <w:color w:val="000000"/>
                <w:sz w:val="18"/>
                <w:szCs w:val="18"/>
              </w:rPr>
            </w:pPr>
            <w:r w:rsidRPr="00481240">
              <w:rPr>
                <w:rFonts w:eastAsia="Times New Roman"/>
                <w:color w:val="000000"/>
                <w:sz w:val="18"/>
                <w:szCs w:val="18"/>
              </w:rPr>
              <w:t>2. Guguak Malalo Batipuh Selatan</w:t>
            </w:r>
          </w:p>
        </w:tc>
        <w:tc>
          <w:tcPr>
            <w:tcW w:w="1399" w:type="dxa"/>
            <w:tcBorders>
              <w:top w:val="nil"/>
              <w:left w:val="nil"/>
              <w:bottom w:val="nil"/>
              <w:right w:val="single" w:sz="4" w:space="0" w:color="auto"/>
            </w:tcBorders>
            <w:shd w:val="clear" w:color="auto" w:fill="auto"/>
            <w:noWrap/>
            <w:vAlign w:val="bottom"/>
            <w:hideMark/>
          </w:tcPr>
          <w:p w:rsidR="00481240" w:rsidRPr="00481240" w:rsidRDefault="00481240" w:rsidP="00481240">
            <w:pPr>
              <w:spacing w:after="0" w:line="240" w:lineRule="auto"/>
              <w:jc w:val="center"/>
              <w:rPr>
                <w:rFonts w:eastAsia="Times New Roman"/>
                <w:color w:val="000000"/>
                <w:sz w:val="18"/>
                <w:szCs w:val="18"/>
              </w:rPr>
            </w:pPr>
            <w:r w:rsidRPr="00481240">
              <w:rPr>
                <w:rFonts w:eastAsia="Times New Roman"/>
                <w:color w:val="000000"/>
                <w:sz w:val="18"/>
                <w:szCs w:val="18"/>
              </w:rPr>
              <w:t>250</w:t>
            </w:r>
          </w:p>
        </w:tc>
        <w:tc>
          <w:tcPr>
            <w:tcW w:w="1262" w:type="dxa"/>
            <w:tcBorders>
              <w:top w:val="nil"/>
              <w:left w:val="nil"/>
              <w:bottom w:val="nil"/>
              <w:right w:val="single" w:sz="4" w:space="0" w:color="auto"/>
            </w:tcBorders>
            <w:shd w:val="clear" w:color="auto" w:fill="auto"/>
            <w:noWrap/>
            <w:vAlign w:val="bottom"/>
            <w:hideMark/>
          </w:tcPr>
          <w:p w:rsidR="00481240" w:rsidRPr="00481240" w:rsidRDefault="00481240" w:rsidP="00481240">
            <w:pPr>
              <w:spacing w:after="0" w:line="240" w:lineRule="auto"/>
              <w:jc w:val="center"/>
              <w:rPr>
                <w:rFonts w:eastAsia="Times New Roman"/>
                <w:color w:val="000000"/>
                <w:sz w:val="18"/>
                <w:szCs w:val="18"/>
              </w:rPr>
            </w:pPr>
            <w:r w:rsidRPr="00481240">
              <w:rPr>
                <w:rFonts w:eastAsia="Times New Roman"/>
                <w:color w:val="000000"/>
                <w:sz w:val="18"/>
                <w:szCs w:val="18"/>
              </w:rPr>
              <w:t>250</w:t>
            </w:r>
          </w:p>
        </w:tc>
        <w:tc>
          <w:tcPr>
            <w:tcW w:w="1100" w:type="dxa"/>
            <w:tcBorders>
              <w:top w:val="nil"/>
              <w:left w:val="nil"/>
              <w:bottom w:val="nil"/>
              <w:right w:val="single" w:sz="8" w:space="0" w:color="auto"/>
            </w:tcBorders>
            <w:shd w:val="clear" w:color="auto" w:fill="auto"/>
            <w:noWrap/>
            <w:vAlign w:val="bottom"/>
            <w:hideMark/>
          </w:tcPr>
          <w:p w:rsidR="00481240" w:rsidRPr="00481240" w:rsidRDefault="00481240" w:rsidP="00481240">
            <w:pPr>
              <w:spacing w:after="0" w:line="240" w:lineRule="auto"/>
              <w:jc w:val="center"/>
              <w:rPr>
                <w:rFonts w:eastAsia="Times New Roman"/>
                <w:color w:val="000000"/>
                <w:sz w:val="18"/>
                <w:szCs w:val="18"/>
              </w:rPr>
            </w:pPr>
            <w:r w:rsidRPr="00481240">
              <w:rPr>
                <w:rFonts w:eastAsia="Times New Roman"/>
                <w:color w:val="000000"/>
                <w:sz w:val="18"/>
                <w:szCs w:val="18"/>
              </w:rPr>
              <w:t>0</w:t>
            </w:r>
          </w:p>
        </w:tc>
      </w:tr>
      <w:tr w:rsidR="00481240" w:rsidRPr="00481240" w:rsidTr="00481240">
        <w:trPr>
          <w:divId w:val="131335878"/>
          <w:trHeight w:val="300"/>
        </w:trPr>
        <w:tc>
          <w:tcPr>
            <w:tcW w:w="521" w:type="dxa"/>
            <w:tcBorders>
              <w:top w:val="nil"/>
              <w:left w:val="single" w:sz="8" w:space="0" w:color="auto"/>
              <w:bottom w:val="nil"/>
              <w:right w:val="single" w:sz="4" w:space="0" w:color="auto"/>
            </w:tcBorders>
            <w:shd w:val="clear" w:color="auto" w:fill="auto"/>
            <w:noWrap/>
            <w:vAlign w:val="bottom"/>
            <w:hideMark/>
          </w:tcPr>
          <w:p w:rsidR="00481240" w:rsidRPr="00481240" w:rsidRDefault="00481240" w:rsidP="00481240">
            <w:pPr>
              <w:spacing w:after="0" w:line="240" w:lineRule="auto"/>
              <w:rPr>
                <w:rFonts w:eastAsia="Times New Roman"/>
                <w:color w:val="000000"/>
                <w:sz w:val="18"/>
                <w:szCs w:val="18"/>
              </w:rPr>
            </w:pPr>
            <w:r w:rsidRPr="00481240">
              <w:rPr>
                <w:rFonts w:eastAsia="Times New Roman"/>
                <w:color w:val="000000"/>
                <w:sz w:val="18"/>
                <w:szCs w:val="18"/>
              </w:rPr>
              <w:t> </w:t>
            </w:r>
          </w:p>
        </w:tc>
        <w:tc>
          <w:tcPr>
            <w:tcW w:w="1177" w:type="dxa"/>
            <w:tcBorders>
              <w:top w:val="nil"/>
              <w:left w:val="nil"/>
              <w:bottom w:val="nil"/>
              <w:right w:val="nil"/>
            </w:tcBorders>
            <w:shd w:val="clear" w:color="auto" w:fill="auto"/>
            <w:noWrap/>
            <w:vAlign w:val="bottom"/>
            <w:hideMark/>
          </w:tcPr>
          <w:p w:rsidR="00481240" w:rsidRPr="00481240" w:rsidRDefault="00481240" w:rsidP="00481240">
            <w:pPr>
              <w:spacing w:after="0" w:line="240" w:lineRule="auto"/>
              <w:rPr>
                <w:rFonts w:eastAsia="Times New Roman"/>
                <w:color w:val="000000"/>
                <w:sz w:val="18"/>
                <w:szCs w:val="18"/>
                <w:lang w:val="id-ID" w:eastAsia="id-ID"/>
              </w:rPr>
            </w:pPr>
            <w:r w:rsidRPr="00481240">
              <w:rPr>
                <w:rFonts w:eastAsia="Times New Roman"/>
                <w:color w:val="000000"/>
                <w:sz w:val="18"/>
                <w:szCs w:val="18"/>
              </w:rPr>
              <w:t>Hutan</w:t>
            </w:r>
            <w:r w:rsidRPr="00481240">
              <w:rPr>
                <w:rFonts w:eastAsia="Times New Roman"/>
                <w:color w:val="000000"/>
                <w:sz w:val="18"/>
                <w:szCs w:val="18"/>
                <w:lang w:val="id-ID" w:eastAsia="id-ID"/>
              </w:rPr>
              <w:t xml:space="preserve"> Rakyat</w:t>
            </w:r>
          </w:p>
        </w:tc>
        <w:tc>
          <w:tcPr>
            <w:tcW w:w="2020" w:type="dxa"/>
            <w:tcBorders>
              <w:top w:val="nil"/>
              <w:left w:val="single" w:sz="4" w:space="0" w:color="auto"/>
              <w:bottom w:val="nil"/>
              <w:right w:val="single" w:sz="4" w:space="0" w:color="auto"/>
            </w:tcBorders>
            <w:shd w:val="clear" w:color="auto" w:fill="auto"/>
            <w:noWrap/>
            <w:vAlign w:val="bottom"/>
            <w:hideMark/>
          </w:tcPr>
          <w:p w:rsidR="00481240" w:rsidRPr="00481240" w:rsidRDefault="00481240" w:rsidP="00481240">
            <w:pPr>
              <w:spacing w:after="0" w:line="240" w:lineRule="auto"/>
              <w:rPr>
                <w:rFonts w:eastAsia="Times New Roman"/>
                <w:color w:val="000000"/>
                <w:sz w:val="18"/>
                <w:szCs w:val="18"/>
                <w:lang w:val="id-ID" w:eastAsia="id-ID"/>
              </w:rPr>
            </w:pPr>
            <w:proofErr w:type="gramStart"/>
            <w:r w:rsidRPr="00481240">
              <w:rPr>
                <w:rFonts w:eastAsia="Times New Roman"/>
                <w:color w:val="000000"/>
                <w:sz w:val="18"/>
                <w:szCs w:val="18"/>
              </w:rPr>
              <w:t>3.Jrg</w:t>
            </w:r>
            <w:proofErr w:type="gramEnd"/>
            <w:r w:rsidRPr="00481240">
              <w:rPr>
                <w:rFonts w:eastAsia="Times New Roman"/>
                <w:color w:val="000000"/>
                <w:sz w:val="18"/>
                <w:szCs w:val="18"/>
              </w:rPr>
              <w:t xml:space="preserve"> Lasuang Batu Nag. Batu</w:t>
            </w:r>
            <w:r w:rsidRPr="00481240">
              <w:rPr>
                <w:rFonts w:eastAsia="Times New Roman"/>
                <w:color w:val="000000"/>
                <w:sz w:val="18"/>
                <w:szCs w:val="18"/>
                <w:lang w:val="id-ID" w:eastAsia="id-ID"/>
              </w:rPr>
              <w:t xml:space="preserve"> Bulek Lintau Buo</w:t>
            </w:r>
          </w:p>
        </w:tc>
        <w:tc>
          <w:tcPr>
            <w:tcW w:w="1399" w:type="dxa"/>
            <w:tcBorders>
              <w:top w:val="nil"/>
              <w:left w:val="nil"/>
              <w:bottom w:val="nil"/>
              <w:right w:val="single" w:sz="4" w:space="0" w:color="auto"/>
            </w:tcBorders>
            <w:shd w:val="clear" w:color="auto" w:fill="auto"/>
            <w:noWrap/>
            <w:vAlign w:val="bottom"/>
            <w:hideMark/>
          </w:tcPr>
          <w:p w:rsidR="00481240" w:rsidRPr="00481240" w:rsidRDefault="00481240" w:rsidP="00481240">
            <w:pPr>
              <w:spacing w:after="0" w:line="240" w:lineRule="auto"/>
              <w:jc w:val="center"/>
              <w:rPr>
                <w:rFonts w:eastAsia="Times New Roman"/>
                <w:color w:val="000000"/>
                <w:sz w:val="18"/>
                <w:szCs w:val="18"/>
              </w:rPr>
            </w:pPr>
            <w:r w:rsidRPr="00481240">
              <w:rPr>
                <w:rFonts w:eastAsia="Times New Roman"/>
                <w:color w:val="000000"/>
                <w:sz w:val="18"/>
                <w:szCs w:val="18"/>
              </w:rPr>
              <w:t>50</w:t>
            </w:r>
          </w:p>
        </w:tc>
        <w:tc>
          <w:tcPr>
            <w:tcW w:w="1262" w:type="dxa"/>
            <w:tcBorders>
              <w:top w:val="nil"/>
              <w:left w:val="nil"/>
              <w:bottom w:val="nil"/>
              <w:right w:val="single" w:sz="4" w:space="0" w:color="auto"/>
            </w:tcBorders>
            <w:shd w:val="clear" w:color="auto" w:fill="auto"/>
            <w:noWrap/>
            <w:vAlign w:val="bottom"/>
            <w:hideMark/>
          </w:tcPr>
          <w:p w:rsidR="00481240" w:rsidRPr="00481240" w:rsidRDefault="00481240" w:rsidP="00481240">
            <w:pPr>
              <w:spacing w:after="0" w:line="240" w:lineRule="auto"/>
              <w:jc w:val="center"/>
              <w:rPr>
                <w:rFonts w:eastAsia="Times New Roman"/>
                <w:color w:val="000000"/>
                <w:sz w:val="18"/>
                <w:szCs w:val="18"/>
              </w:rPr>
            </w:pPr>
            <w:r w:rsidRPr="00481240">
              <w:rPr>
                <w:rFonts w:eastAsia="Times New Roman"/>
                <w:color w:val="000000"/>
                <w:sz w:val="18"/>
                <w:szCs w:val="18"/>
              </w:rPr>
              <w:t>50</w:t>
            </w:r>
          </w:p>
        </w:tc>
        <w:tc>
          <w:tcPr>
            <w:tcW w:w="1100" w:type="dxa"/>
            <w:tcBorders>
              <w:top w:val="nil"/>
              <w:left w:val="nil"/>
              <w:bottom w:val="nil"/>
              <w:right w:val="single" w:sz="8" w:space="0" w:color="auto"/>
            </w:tcBorders>
            <w:shd w:val="clear" w:color="auto" w:fill="auto"/>
            <w:noWrap/>
            <w:vAlign w:val="bottom"/>
            <w:hideMark/>
          </w:tcPr>
          <w:p w:rsidR="00481240" w:rsidRPr="00481240" w:rsidRDefault="00481240" w:rsidP="00481240">
            <w:pPr>
              <w:spacing w:after="0" w:line="240" w:lineRule="auto"/>
              <w:jc w:val="center"/>
              <w:rPr>
                <w:rFonts w:eastAsia="Times New Roman"/>
                <w:color w:val="000000"/>
                <w:sz w:val="18"/>
                <w:szCs w:val="18"/>
              </w:rPr>
            </w:pPr>
            <w:r w:rsidRPr="00481240">
              <w:rPr>
                <w:rFonts w:eastAsia="Times New Roman"/>
                <w:color w:val="000000"/>
                <w:sz w:val="18"/>
                <w:szCs w:val="18"/>
              </w:rPr>
              <w:t>0</w:t>
            </w:r>
          </w:p>
        </w:tc>
      </w:tr>
      <w:tr w:rsidR="00481240" w:rsidRPr="00481240" w:rsidTr="00481240">
        <w:trPr>
          <w:divId w:val="131335878"/>
          <w:trHeight w:val="300"/>
        </w:trPr>
        <w:tc>
          <w:tcPr>
            <w:tcW w:w="521" w:type="dxa"/>
            <w:tcBorders>
              <w:top w:val="nil"/>
              <w:left w:val="single" w:sz="8" w:space="0" w:color="auto"/>
              <w:bottom w:val="nil"/>
              <w:right w:val="single" w:sz="4" w:space="0" w:color="auto"/>
            </w:tcBorders>
            <w:shd w:val="clear" w:color="auto" w:fill="auto"/>
            <w:noWrap/>
            <w:vAlign w:val="bottom"/>
            <w:hideMark/>
          </w:tcPr>
          <w:p w:rsidR="00481240" w:rsidRPr="00481240" w:rsidRDefault="00481240" w:rsidP="00481240">
            <w:pPr>
              <w:spacing w:after="0" w:line="240" w:lineRule="auto"/>
              <w:rPr>
                <w:rFonts w:eastAsia="Times New Roman"/>
                <w:color w:val="000000"/>
                <w:sz w:val="18"/>
                <w:szCs w:val="18"/>
              </w:rPr>
            </w:pPr>
            <w:r w:rsidRPr="00481240">
              <w:rPr>
                <w:rFonts w:eastAsia="Times New Roman"/>
                <w:color w:val="000000"/>
                <w:sz w:val="18"/>
                <w:szCs w:val="18"/>
              </w:rPr>
              <w:t> </w:t>
            </w:r>
          </w:p>
        </w:tc>
        <w:tc>
          <w:tcPr>
            <w:tcW w:w="1177" w:type="dxa"/>
            <w:tcBorders>
              <w:top w:val="nil"/>
              <w:left w:val="nil"/>
              <w:bottom w:val="nil"/>
              <w:right w:val="nil"/>
            </w:tcBorders>
            <w:shd w:val="clear" w:color="auto" w:fill="auto"/>
            <w:noWrap/>
            <w:vAlign w:val="bottom"/>
            <w:hideMark/>
          </w:tcPr>
          <w:p w:rsidR="00481240" w:rsidRPr="00481240" w:rsidRDefault="00481240" w:rsidP="00481240">
            <w:pPr>
              <w:spacing w:after="0" w:line="240" w:lineRule="auto"/>
              <w:rPr>
                <w:rFonts w:eastAsia="Times New Roman"/>
                <w:color w:val="000000"/>
                <w:sz w:val="18"/>
                <w:szCs w:val="18"/>
              </w:rPr>
            </w:pPr>
          </w:p>
        </w:tc>
        <w:tc>
          <w:tcPr>
            <w:tcW w:w="2020" w:type="dxa"/>
            <w:tcBorders>
              <w:top w:val="nil"/>
              <w:left w:val="single" w:sz="4" w:space="0" w:color="auto"/>
              <w:bottom w:val="nil"/>
              <w:right w:val="single" w:sz="4" w:space="0" w:color="auto"/>
            </w:tcBorders>
            <w:shd w:val="clear" w:color="auto" w:fill="auto"/>
            <w:noWrap/>
            <w:vAlign w:val="bottom"/>
            <w:hideMark/>
          </w:tcPr>
          <w:p w:rsidR="00481240" w:rsidRPr="00481240" w:rsidRDefault="00481240" w:rsidP="00481240">
            <w:pPr>
              <w:spacing w:after="0" w:line="240" w:lineRule="auto"/>
              <w:rPr>
                <w:rFonts w:eastAsia="Times New Roman"/>
                <w:color w:val="000000"/>
                <w:sz w:val="18"/>
                <w:szCs w:val="18"/>
              </w:rPr>
            </w:pPr>
            <w:r w:rsidRPr="00481240">
              <w:rPr>
                <w:rFonts w:eastAsia="Times New Roman"/>
                <w:color w:val="000000"/>
                <w:sz w:val="18"/>
                <w:szCs w:val="18"/>
              </w:rPr>
              <w:t>4. Sungai Salak Kec. Tanjung Emas</w:t>
            </w:r>
          </w:p>
        </w:tc>
        <w:tc>
          <w:tcPr>
            <w:tcW w:w="1399" w:type="dxa"/>
            <w:tcBorders>
              <w:top w:val="nil"/>
              <w:left w:val="nil"/>
              <w:bottom w:val="nil"/>
              <w:right w:val="single" w:sz="4" w:space="0" w:color="auto"/>
            </w:tcBorders>
            <w:shd w:val="clear" w:color="auto" w:fill="auto"/>
            <w:noWrap/>
            <w:vAlign w:val="bottom"/>
            <w:hideMark/>
          </w:tcPr>
          <w:p w:rsidR="00481240" w:rsidRPr="00481240" w:rsidRDefault="00481240" w:rsidP="00481240">
            <w:pPr>
              <w:spacing w:after="0" w:line="240" w:lineRule="auto"/>
              <w:jc w:val="center"/>
              <w:rPr>
                <w:rFonts w:eastAsia="Times New Roman"/>
                <w:color w:val="000000"/>
                <w:sz w:val="18"/>
                <w:szCs w:val="18"/>
              </w:rPr>
            </w:pPr>
            <w:r w:rsidRPr="00481240">
              <w:rPr>
                <w:rFonts w:eastAsia="Times New Roman"/>
                <w:color w:val="000000"/>
                <w:sz w:val="18"/>
                <w:szCs w:val="18"/>
              </w:rPr>
              <w:t>100</w:t>
            </w:r>
          </w:p>
        </w:tc>
        <w:tc>
          <w:tcPr>
            <w:tcW w:w="1262" w:type="dxa"/>
            <w:tcBorders>
              <w:top w:val="nil"/>
              <w:left w:val="nil"/>
              <w:bottom w:val="nil"/>
              <w:right w:val="single" w:sz="4" w:space="0" w:color="auto"/>
            </w:tcBorders>
            <w:shd w:val="clear" w:color="auto" w:fill="auto"/>
            <w:noWrap/>
            <w:vAlign w:val="bottom"/>
            <w:hideMark/>
          </w:tcPr>
          <w:p w:rsidR="00481240" w:rsidRPr="00481240" w:rsidRDefault="00481240" w:rsidP="00481240">
            <w:pPr>
              <w:spacing w:after="0" w:line="240" w:lineRule="auto"/>
              <w:jc w:val="center"/>
              <w:rPr>
                <w:rFonts w:eastAsia="Times New Roman"/>
                <w:color w:val="000000"/>
                <w:sz w:val="18"/>
                <w:szCs w:val="18"/>
              </w:rPr>
            </w:pPr>
            <w:r w:rsidRPr="00481240">
              <w:rPr>
                <w:rFonts w:eastAsia="Times New Roman"/>
                <w:color w:val="000000"/>
                <w:sz w:val="18"/>
                <w:szCs w:val="18"/>
              </w:rPr>
              <w:t>100</w:t>
            </w:r>
          </w:p>
        </w:tc>
        <w:tc>
          <w:tcPr>
            <w:tcW w:w="1100" w:type="dxa"/>
            <w:tcBorders>
              <w:top w:val="nil"/>
              <w:left w:val="nil"/>
              <w:bottom w:val="nil"/>
              <w:right w:val="single" w:sz="8" w:space="0" w:color="auto"/>
            </w:tcBorders>
            <w:shd w:val="clear" w:color="auto" w:fill="auto"/>
            <w:noWrap/>
            <w:vAlign w:val="bottom"/>
            <w:hideMark/>
          </w:tcPr>
          <w:p w:rsidR="00481240" w:rsidRPr="00481240" w:rsidRDefault="00481240" w:rsidP="00481240">
            <w:pPr>
              <w:spacing w:after="0" w:line="240" w:lineRule="auto"/>
              <w:jc w:val="center"/>
              <w:rPr>
                <w:rFonts w:eastAsia="Times New Roman"/>
                <w:color w:val="000000"/>
                <w:sz w:val="18"/>
                <w:szCs w:val="18"/>
              </w:rPr>
            </w:pPr>
            <w:r w:rsidRPr="00481240">
              <w:rPr>
                <w:rFonts w:eastAsia="Times New Roman"/>
                <w:color w:val="000000"/>
                <w:sz w:val="18"/>
                <w:szCs w:val="18"/>
              </w:rPr>
              <w:t>0</w:t>
            </w:r>
          </w:p>
        </w:tc>
      </w:tr>
      <w:tr w:rsidR="00481240" w:rsidRPr="00481240" w:rsidTr="00481240">
        <w:trPr>
          <w:divId w:val="131335878"/>
          <w:trHeight w:val="300"/>
        </w:trPr>
        <w:tc>
          <w:tcPr>
            <w:tcW w:w="521" w:type="dxa"/>
            <w:tcBorders>
              <w:top w:val="nil"/>
              <w:left w:val="single" w:sz="8" w:space="0" w:color="auto"/>
              <w:bottom w:val="nil"/>
              <w:right w:val="single" w:sz="4" w:space="0" w:color="auto"/>
            </w:tcBorders>
            <w:shd w:val="clear" w:color="auto" w:fill="auto"/>
            <w:noWrap/>
            <w:vAlign w:val="bottom"/>
            <w:hideMark/>
          </w:tcPr>
          <w:p w:rsidR="00481240" w:rsidRPr="00481240" w:rsidRDefault="00481240" w:rsidP="00481240">
            <w:pPr>
              <w:spacing w:after="0" w:line="240" w:lineRule="auto"/>
              <w:rPr>
                <w:rFonts w:eastAsia="Times New Roman"/>
                <w:color w:val="000000"/>
                <w:sz w:val="18"/>
                <w:szCs w:val="18"/>
              </w:rPr>
            </w:pPr>
            <w:r w:rsidRPr="00481240">
              <w:rPr>
                <w:rFonts w:eastAsia="Times New Roman"/>
                <w:color w:val="000000"/>
                <w:sz w:val="18"/>
                <w:szCs w:val="18"/>
              </w:rPr>
              <w:t> </w:t>
            </w:r>
          </w:p>
        </w:tc>
        <w:tc>
          <w:tcPr>
            <w:tcW w:w="1177" w:type="dxa"/>
            <w:tcBorders>
              <w:top w:val="nil"/>
              <w:left w:val="nil"/>
              <w:bottom w:val="nil"/>
              <w:right w:val="nil"/>
            </w:tcBorders>
            <w:shd w:val="clear" w:color="auto" w:fill="auto"/>
            <w:noWrap/>
            <w:vAlign w:val="bottom"/>
            <w:hideMark/>
          </w:tcPr>
          <w:p w:rsidR="00481240" w:rsidRPr="00481240" w:rsidRDefault="00481240" w:rsidP="00481240">
            <w:pPr>
              <w:spacing w:after="0" w:line="240" w:lineRule="auto"/>
              <w:rPr>
                <w:rFonts w:eastAsia="Times New Roman"/>
                <w:color w:val="000000"/>
                <w:sz w:val="18"/>
                <w:szCs w:val="18"/>
              </w:rPr>
            </w:pPr>
          </w:p>
        </w:tc>
        <w:tc>
          <w:tcPr>
            <w:tcW w:w="2020" w:type="dxa"/>
            <w:tcBorders>
              <w:top w:val="nil"/>
              <w:left w:val="single" w:sz="4" w:space="0" w:color="auto"/>
              <w:bottom w:val="nil"/>
              <w:right w:val="single" w:sz="4" w:space="0" w:color="auto"/>
            </w:tcBorders>
            <w:shd w:val="clear" w:color="auto" w:fill="auto"/>
            <w:noWrap/>
            <w:vAlign w:val="bottom"/>
            <w:hideMark/>
          </w:tcPr>
          <w:p w:rsidR="00481240" w:rsidRPr="00481240" w:rsidRDefault="00481240" w:rsidP="00481240">
            <w:pPr>
              <w:spacing w:after="0" w:line="240" w:lineRule="auto"/>
              <w:rPr>
                <w:rFonts w:eastAsia="Times New Roman"/>
                <w:color w:val="000000"/>
                <w:sz w:val="18"/>
                <w:szCs w:val="18"/>
              </w:rPr>
            </w:pPr>
            <w:r w:rsidRPr="00481240">
              <w:rPr>
                <w:rFonts w:eastAsia="Times New Roman"/>
                <w:color w:val="000000"/>
                <w:sz w:val="18"/>
                <w:szCs w:val="18"/>
              </w:rPr>
              <w:t>5. Sungai Salak Kec. Tanjung Emas</w:t>
            </w:r>
          </w:p>
        </w:tc>
        <w:tc>
          <w:tcPr>
            <w:tcW w:w="1399" w:type="dxa"/>
            <w:tcBorders>
              <w:top w:val="nil"/>
              <w:left w:val="nil"/>
              <w:bottom w:val="nil"/>
              <w:right w:val="single" w:sz="4" w:space="0" w:color="auto"/>
            </w:tcBorders>
            <w:shd w:val="clear" w:color="auto" w:fill="auto"/>
            <w:noWrap/>
            <w:vAlign w:val="bottom"/>
            <w:hideMark/>
          </w:tcPr>
          <w:p w:rsidR="00481240" w:rsidRPr="00481240" w:rsidRDefault="00481240" w:rsidP="00481240">
            <w:pPr>
              <w:spacing w:after="0" w:line="240" w:lineRule="auto"/>
              <w:jc w:val="center"/>
              <w:rPr>
                <w:rFonts w:eastAsia="Times New Roman"/>
                <w:color w:val="000000"/>
                <w:sz w:val="18"/>
                <w:szCs w:val="18"/>
              </w:rPr>
            </w:pPr>
            <w:r w:rsidRPr="00481240">
              <w:rPr>
                <w:rFonts w:eastAsia="Times New Roman"/>
                <w:color w:val="000000"/>
                <w:sz w:val="18"/>
                <w:szCs w:val="18"/>
              </w:rPr>
              <w:t>100</w:t>
            </w:r>
          </w:p>
        </w:tc>
        <w:tc>
          <w:tcPr>
            <w:tcW w:w="1262" w:type="dxa"/>
            <w:tcBorders>
              <w:top w:val="nil"/>
              <w:left w:val="nil"/>
              <w:bottom w:val="nil"/>
              <w:right w:val="single" w:sz="4" w:space="0" w:color="auto"/>
            </w:tcBorders>
            <w:shd w:val="clear" w:color="auto" w:fill="auto"/>
            <w:noWrap/>
            <w:vAlign w:val="bottom"/>
            <w:hideMark/>
          </w:tcPr>
          <w:p w:rsidR="00481240" w:rsidRPr="00481240" w:rsidRDefault="00481240" w:rsidP="00481240">
            <w:pPr>
              <w:spacing w:after="0" w:line="240" w:lineRule="auto"/>
              <w:jc w:val="center"/>
              <w:rPr>
                <w:rFonts w:eastAsia="Times New Roman"/>
                <w:color w:val="000000"/>
                <w:sz w:val="18"/>
                <w:szCs w:val="18"/>
              </w:rPr>
            </w:pPr>
            <w:r w:rsidRPr="00481240">
              <w:rPr>
                <w:rFonts w:eastAsia="Times New Roman"/>
                <w:color w:val="000000"/>
                <w:sz w:val="18"/>
                <w:szCs w:val="18"/>
              </w:rPr>
              <w:t>100</w:t>
            </w:r>
          </w:p>
        </w:tc>
        <w:tc>
          <w:tcPr>
            <w:tcW w:w="1100" w:type="dxa"/>
            <w:tcBorders>
              <w:top w:val="nil"/>
              <w:left w:val="nil"/>
              <w:bottom w:val="nil"/>
              <w:right w:val="single" w:sz="8" w:space="0" w:color="auto"/>
            </w:tcBorders>
            <w:shd w:val="clear" w:color="auto" w:fill="auto"/>
            <w:noWrap/>
            <w:vAlign w:val="bottom"/>
            <w:hideMark/>
          </w:tcPr>
          <w:p w:rsidR="00481240" w:rsidRPr="00481240" w:rsidRDefault="00481240" w:rsidP="00481240">
            <w:pPr>
              <w:spacing w:after="0" w:line="240" w:lineRule="auto"/>
              <w:jc w:val="center"/>
              <w:rPr>
                <w:rFonts w:eastAsia="Times New Roman"/>
                <w:color w:val="000000"/>
                <w:sz w:val="18"/>
                <w:szCs w:val="18"/>
              </w:rPr>
            </w:pPr>
            <w:r w:rsidRPr="00481240">
              <w:rPr>
                <w:rFonts w:eastAsia="Times New Roman"/>
                <w:color w:val="000000"/>
                <w:sz w:val="18"/>
                <w:szCs w:val="18"/>
              </w:rPr>
              <w:t>0</w:t>
            </w:r>
          </w:p>
        </w:tc>
      </w:tr>
      <w:tr w:rsidR="00481240" w:rsidRPr="00481240" w:rsidTr="00481240">
        <w:trPr>
          <w:divId w:val="131335878"/>
          <w:trHeight w:val="300"/>
        </w:trPr>
        <w:tc>
          <w:tcPr>
            <w:tcW w:w="521" w:type="dxa"/>
            <w:tcBorders>
              <w:top w:val="nil"/>
              <w:left w:val="single" w:sz="8" w:space="0" w:color="auto"/>
              <w:bottom w:val="nil"/>
              <w:right w:val="single" w:sz="4" w:space="0" w:color="auto"/>
            </w:tcBorders>
            <w:shd w:val="clear" w:color="auto" w:fill="auto"/>
            <w:noWrap/>
            <w:vAlign w:val="bottom"/>
            <w:hideMark/>
          </w:tcPr>
          <w:p w:rsidR="00481240" w:rsidRPr="00481240" w:rsidRDefault="00481240" w:rsidP="00481240">
            <w:pPr>
              <w:spacing w:after="0" w:line="240" w:lineRule="auto"/>
              <w:rPr>
                <w:rFonts w:eastAsia="Times New Roman"/>
                <w:color w:val="000000"/>
                <w:sz w:val="18"/>
                <w:szCs w:val="18"/>
              </w:rPr>
            </w:pPr>
            <w:r w:rsidRPr="00481240">
              <w:rPr>
                <w:rFonts w:eastAsia="Times New Roman"/>
                <w:color w:val="000000"/>
                <w:sz w:val="18"/>
                <w:szCs w:val="18"/>
              </w:rPr>
              <w:t>III</w:t>
            </w:r>
          </w:p>
        </w:tc>
        <w:tc>
          <w:tcPr>
            <w:tcW w:w="1177" w:type="dxa"/>
            <w:tcBorders>
              <w:top w:val="nil"/>
              <w:left w:val="nil"/>
              <w:bottom w:val="nil"/>
              <w:right w:val="nil"/>
            </w:tcBorders>
            <w:shd w:val="clear" w:color="auto" w:fill="auto"/>
            <w:noWrap/>
            <w:vAlign w:val="bottom"/>
            <w:hideMark/>
          </w:tcPr>
          <w:p w:rsidR="00481240" w:rsidRPr="00481240" w:rsidRDefault="00481240" w:rsidP="00481240">
            <w:pPr>
              <w:spacing w:after="0" w:line="240" w:lineRule="auto"/>
              <w:rPr>
                <w:rFonts w:eastAsia="Times New Roman"/>
                <w:color w:val="000000"/>
                <w:sz w:val="18"/>
                <w:szCs w:val="18"/>
                <w:lang w:val="id-ID" w:eastAsia="id-ID"/>
              </w:rPr>
            </w:pPr>
            <w:r w:rsidRPr="00481240">
              <w:rPr>
                <w:rFonts w:eastAsia="Times New Roman"/>
                <w:color w:val="000000"/>
                <w:sz w:val="18"/>
                <w:szCs w:val="18"/>
              </w:rPr>
              <w:t>A</w:t>
            </w:r>
            <w:r w:rsidRPr="00481240">
              <w:rPr>
                <w:rFonts w:eastAsia="Times New Roman"/>
                <w:color w:val="000000"/>
                <w:sz w:val="18"/>
                <w:szCs w:val="18"/>
                <w:lang w:val="id-ID" w:eastAsia="id-ID"/>
              </w:rPr>
              <w:t xml:space="preserve"> G A M</w:t>
            </w:r>
          </w:p>
        </w:tc>
        <w:tc>
          <w:tcPr>
            <w:tcW w:w="2020" w:type="dxa"/>
            <w:tcBorders>
              <w:top w:val="nil"/>
              <w:left w:val="single" w:sz="4" w:space="0" w:color="auto"/>
              <w:bottom w:val="nil"/>
              <w:right w:val="single" w:sz="4" w:space="0" w:color="auto"/>
            </w:tcBorders>
            <w:shd w:val="clear" w:color="auto" w:fill="auto"/>
            <w:noWrap/>
            <w:vAlign w:val="bottom"/>
            <w:hideMark/>
          </w:tcPr>
          <w:p w:rsidR="00481240" w:rsidRPr="00481240" w:rsidRDefault="00481240" w:rsidP="00481240">
            <w:pPr>
              <w:spacing w:after="0" w:line="240" w:lineRule="auto"/>
              <w:rPr>
                <w:rFonts w:eastAsia="Times New Roman"/>
                <w:color w:val="000000"/>
                <w:sz w:val="18"/>
                <w:szCs w:val="18"/>
              </w:rPr>
            </w:pPr>
            <w:r w:rsidRPr="00481240">
              <w:rPr>
                <w:rFonts w:eastAsia="Times New Roman"/>
                <w:color w:val="000000"/>
                <w:sz w:val="18"/>
                <w:szCs w:val="18"/>
              </w:rPr>
              <w:t> </w:t>
            </w:r>
          </w:p>
        </w:tc>
        <w:tc>
          <w:tcPr>
            <w:tcW w:w="1399" w:type="dxa"/>
            <w:tcBorders>
              <w:top w:val="nil"/>
              <w:left w:val="nil"/>
              <w:bottom w:val="nil"/>
              <w:right w:val="single" w:sz="4" w:space="0" w:color="auto"/>
            </w:tcBorders>
            <w:shd w:val="clear" w:color="auto" w:fill="auto"/>
            <w:noWrap/>
            <w:vAlign w:val="bottom"/>
            <w:hideMark/>
          </w:tcPr>
          <w:p w:rsidR="00481240" w:rsidRPr="00481240" w:rsidRDefault="00481240" w:rsidP="00481240">
            <w:pPr>
              <w:spacing w:after="0" w:line="240" w:lineRule="auto"/>
              <w:jc w:val="center"/>
              <w:rPr>
                <w:rFonts w:eastAsia="Times New Roman"/>
                <w:color w:val="000000"/>
                <w:sz w:val="18"/>
                <w:szCs w:val="18"/>
              </w:rPr>
            </w:pPr>
            <w:r w:rsidRPr="00481240">
              <w:rPr>
                <w:rFonts w:eastAsia="Times New Roman"/>
                <w:color w:val="000000"/>
                <w:sz w:val="18"/>
                <w:szCs w:val="18"/>
              </w:rPr>
              <w:t>800</w:t>
            </w:r>
          </w:p>
        </w:tc>
        <w:tc>
          <w:tcPr>
            <w:tcW w:w="1262" w:type="dxa"/>
            <w:tcBorders>
              <w:top w:val="nil"/>
              <w:left w:val="nil"/>
              <w:bottom w:val="nil"/>
              <w:right w:val="single" w:sz="4" w:space="0" w:color="auto"/>
            </w:tcBorders>
            <w:shd w:val="clear" w:color="auto" w:fill="auto"/>
            <w:noWrap/>
            <w:vAlign w:val="bottom"/>
            <w:hideMark/>
          </w:tcPr>
          <w:p w:rsidR="00481240" w:rsidRPr="00481240" w:rsidRDefault="00481240" w:rsidP="00481240">
            <w:pPr>
              <w:spacing w:after="0" w:line="240" w:lineRule="auto"/>
              <w:jc w:val="center"/>
              <w:rPr>
                <w:rFonts w:eastAsia="Times New Roman"/>
                <w:color w:val="000000"/>
                <w:sz w:val="18"/>
                <w:szCs w:val="18"/>
              </w:rPr>
            </w:pPr>
            <w:r w:rsidRPr="00481240">
              <w:rPr>
                <w:rFonts w:eastAsia="Times New Roman"/>
                <w:color w:val="000000"/>
                <w:sz w:val="18"/>
                <w:szCs w:val="18"/>
              </w:rPr>
              <w:t>750</w:t>
            </w:r>
          </w:p>
        </w:tc>
        <w:tc>
          <w:tcPr>
            <w:tcW w:w="1100" w:type="dxa"/>
            <w:tcBorders>
              <w:top w:val="nil"/>
              <w:left w:val="nil"/>
              <w:bottom w:val="nil"/>
              <w:right w:val="single" w:sz="8" w:space="0" w:color="auto"/>
            </w:tcBorders>
            <w:shd w:val="clear" w:color="auto" w:fill="auto"/>
            <w:noWrap/>
            <w:vAlign w:val="bottom"/>
            <w:hideMark/>
          </w:tcPr>
          <w:p w:rsidR="00481240" w:rsidRPr="00481240" w:rsidRDefault="00481240" w:rsidP="00481240">
            <w:pPr>
              <w:spacing w:after="0" w:line="240" w:lineRule="auto"/>
              <w:jc w:val="center"/>
              <w:rPr>
                <w:rFonts w:eastAsia="Times New Roman"/>
                <w:color w:val="000000"/>
                <w:sz w:val="18"/>
                <w:szCs w:val="18"/>
              </w:rPr>
            </w:pPr>
            <w:r w:rsidRPr="00481240">
              <w:rPr>
                <w:rFonts w:eastAsia="Times New Roman"/>
                <w:color w:val="000000"/>
                <w:sz w:val="18"/>
                <w:szCs w:val="18"/>
              </w:rPr>
              <w:t>50</w:t>
            </w:r>
          </w:p>
        </w:tc>
      </w:tr>
      <w:tr w:rsidR="00481240" w:rsidRPr="00481240" w:rsidTr="00481240">
        <w:trPr>
          <w:divId w:val="131335878"/>
          <w:trHeight w:val="450"/>
        </w:trPr>
        <w:tc>
          <w:tcPr>
            <w:tcW w:w="521" w:type="dxa"/>
            <w:tcBorders>
              <w:top w:val="nil"/>
              <w:left w:val="single" w:sz="8" w:space="0" w:color="auto"/>
              <w:bottom w:val="nil"/>
              <w:right w:val="single" w:sz="4" w:space="0" w:color="auto"/>
            </w:tcBorders>
            <w:shd w:val="clear" w:color="auto" w:fill="auto"/>
            <w:noWrap/>
            <w:vAlign w:val="bottom"/>
            <w:hideMark/>
          </w:tcPr>
          <w:p w:rsidR="00481240" w:rsidRPr="00481240" w:rsidRDefault="00481240" w:rsidP="00481240">
            <w:pPr>
              <w:spacing w:after="0" w:line="240" w:lineRule="auto"/>
              <w:rPr>
                <w:rFonts w:eastAsia="Times New Roman"/>
                <w:color w:val="000000"/>
                <w:sz w:val="18"/>
                <w:szCs w:val="18"/>
              </w:rPr>
            </w:pPr>
            <w:r w:rsidRPr="00481240">
              <w:rPr>
                <w:rFonts w:eastAsia="Times New Roman"/>
                <w:color w:val="000000"/>
                <w:sz w:val="18"/>
                <w:szCs w:val="18"/>
              </w:rPr>
              <w:t> </w:t>
            </w:r>
          </w:p>
        </w:tc>
        <w:tc>
          <w:tcPr>
            <w:tcW w:w="1177" w:type="dxa"/>
            <w:tcBorders>
              <w:top w:val="nil"/>
              <w:left w:val="nil"/>
              <w:bottom w:val="nil"/>
              <w:right w:val="nil"/>
            </w:tcBorders>
            <w:shd w:val="clear" w:color="auto" w:fill="auto"/>
            <w:noWrap/>
            <w:vAlign w:val="bottom"/>
            <w:hideMark/>
          </w:tcPr>
          <w:p w:rsidR="00481240" w:rsidRPr="00481240" w:rsidRDefault="00481240" w:rsidP="00481240">
            <w:pPr>
              <w:spacing w:after="0" w:line="240" w:lineRule="auto"/>
              <w:rPr>
                <w:rFonts w:eastAsia="Times New Roman"/>
                <w:color w:val="000000"/>
                <w:sz w:val="18"/>
                <w:szCs w:val="18"/>
              </w:rPr>
            </w:pPr>
            <w:r w:rsidRPr="00481240">
              <w:rPr>
                <w:rFonts w:eastAsia="Times New Roman"/>
                <w:color w:val="000000"/>
                <w:sz w:val="18"/>
                <w:szCs w:val="18"/>
              </w:rPr>
              <w:t>Reboisasi Pengkayaan</w:t>
            </w:r>
          </w:p>
        </w:tc>
        <w:tc>
          <w:tcPr>
            <w:tcW w:w="2020" w:type="dxa"/>
            <w:tcBorders>
              <w:top w:val="nil"/>
              <w:left w:val="single" w:sz="4" w:space="0" w:color="auto"/>
              <w:bottom w:val="nil"/>
              <w:right w:val="single" w:sz="4" w:space="0" w:color="auto"/>
            </w:tcBorders>
            <w:shd w:val="clear" w:color="auto" w:fill="auto"/>
            <w:noWrap/>
            <w:vAlign w:val="bottom"/>
            <w:hideMark/>
          </w:tcPr>
          <w:p w:rsidR="00481240" w:rsidRPr="00481240" w:rsidRDefault="00481240" w:rsidP="00481240">
            <w:pPr>
              <w:spacing w:after="0" w:line="240" w:lineRule="auto"/>
              <w:rPr>
                <w:rFonts w:eastAsia="Times New Roman"/>
                <w:color w:val="000000"/>
                <w:sz w:val="18"/>
                <w:szCs w:val="18"/>
                <w:lang w:val="id-ID" w:eastAsia="id-ID"/>
              </w:rPr>
            </w:pPr>
            <w:r w:rsidRPr="00481240">
              <w:rPr>
                <w:rFonts w:eastAsia="Times New Roman"/>
                <w:color w:val="000000"/>
                <w:sz w:val="18"/>
                <w:szCs w:val="18"/>
              </w:rPr>
              <w:t xml:space="preserve">1. </w:t>
            </w:r>
            <w:r w:rsidRPr="00481240">
              <w:rPr>
                <w:rFonts w:eastAsia="Times New Roman"/>
                <w:color w:val="000000"/>
                <w:sz w:val="18"/>
                <w:szCs w:val="18"/>
                <w:lang w:val="id-ID" w:eastAsia="id-ID"/>
              </w:rPr>
              <w:t>Pasar palupuah Nag. Pasia Laweh</w:t>
            </w:r>
          </w:p>
        </w:tc>
        <w:tc>
          <w:tcPr>
            <w:tcW w:w="1399" w:type="dxa"/>
            <w:tcBorders>
              <w:top w:val="nil"/>
              <w:left w:val="nil"/>
              <w:bottom w:val="nil"/>
              <w:right w:val="single" w:sz="4" w:space="0" w:color="auto"/>
            </w:tcBorders>
            <w:shd w:val="clear" w:color="auto" w:fill="auto"/>
            <w:noWrap/>
            <w:vAlign w:val="bottom"/>
            <w:hideMark/>
          </w:tcPr>
          <w:p w:rsidR="00481240" w:rsidRPr="00481240" w:rsidRDefault="00481240" w:rsidP="00481240">
            <w:pPr>
              <w:spacing w:after="0" w:line="240" w:lineRule="auto"/>
              <w:jc w:val="center"/>
              <w:rPr>
                <w:rFonts w:eastAsia="Times New Roman"/>
                <w:b/>
                <w:bCs/>
                <w:i/>
                <w:iCs/>
                <w:color w:val="000000"/>
                <w:sz w:val="18"/>
                <w:szCs w:val="18"/>
              </w:rPr>
            </w:pPr>
            <w:r w:rsidRPr="00481240">
              <w:rPr>
                <w:rFonts w:eastAsia="Times New Roman"/>
                <w:b/>
                <w:bCs/>
                <w:i/>
                <w:iCs/>
                <w:color w:val="000000"/>
                <w:sz w:val="18"/>
                <w:szCs w:val="18"/>
              </w:rPr>
              <w:t>100</w:t>
            </w:r>
          </w:p>
        </w:tc>
        <w:tc>
          <w:tcPr>
            <w:tcW w:w="1262" w:type="dxa"/>
            <w:tcBorders>
              <w:top w:val="nil"/>
              <w:left w:val="nil"/>
              <w:bottom w:val="nil"/>
              <w:right w:val="single" w:sz="4" w:space="0" w:color="auto"/>
            </w:tcBorders>
            <w:shd w:val="clear" w:color="auto" w:fill="auto"/>
            <w:noWrap/>
            <w:vAlign w:val="bottom"/>
            <w:hideMark/>
          </w:tcPr>
          <w:p w:rsidR="00481240" w:rsidRPr="00481240" w:rsidRDefault="00481240" w:rsidP="00481240">
            <w:pPr>
              <w:spacing w:after="0" w:line="240" w:lineRule="auto"/>
              <w:jc w:val="center"/>
              <w:rPr>
                <w:rFonts w:eastAsia="Times New Roman"/>
                <w:b/>
                <w:bCs/>
                <w:i/>
                <w:iCs/>
                <w:color w:val="000000"/>
                <w:sz w:val="18"/>
                <w:szCs w:val="18"/>
              </w:rPr>
            </w:pPr>
            <w:r w:rsidRPr="00481240">
              <w:rPr>
                <w:rFonts w:eastAsia="Times New Roman"/>
                <w:b/>
                <w:bCs/>
                <w:i/>
                <w:iCs/>
                <w:color w:val="000000"/>
                <w:sz w:val="18"/>
                <w:szCs w:val="18"/>
              </w:rPr>
              <w:t>100</w:t>
            </w:r>
          </w:p>
        </w:tc>
        <w:tc>
          <w:tcPr>
            <w:tcW w:w="1100" w:type="dxa"/>
            <w:tcBorders>
              <w:top w:val="nil"/>
              <w:left w:val="nil"/>
              <w:bottom w:val="nil"/>
              <w:right w:val="single" w:sz="4" w:space="0" w:color="auto"/>
            </w:tcBorders>
            <w:shd w:val="clear" w:color="auto" w:fill="auto"/>
            <w:noWrap/>
            <w:vAlign w:val="bottom"/>
            <w:hideMark/>
          </w:tcPr>
          <w:p w:rsidR="00481240" w:rsidRPr="00481240" w:rsidRDefault="00481240" w:rsidP="00481240">
            <w:pPr>
              <w:spacing w:after="0" w:line="240" w:lineRule="auto"/>
              <w:jc w:val="center"/>
              <w:rPr>
                <w:rFonts w:eastAsia="Times New Roman"/>
                <w:b/>
                <w:bCs/>
                <w:i/>
                <w:iCs/>
                <w:color w:val="000000"/>
                <w:sz w:val="18"/>
                <w:szCs w:val="18"/>
              </w:rPr>
            </w:pPr>
            <w:r w:rsidRPr="00481240">
              <w:rPr>
                <w:rFonts w:eastAsia="Times New Roman"/>
                <w:b/>
                <w:bCs/>
                <w:i/>
                <w:iCs/>
                <w:color w:val="000000"/>
                <w:sz w:val="18"/>
                <w:szCs w:val="18"/>
              </w:rPr>
              <w:t>0</w:t>
            </w:r>
          </w:p>
        </w:tc>
      </w:tr>
      <w:tr w:rsidR="00481240" w:rsidRPr="00481240" w:rsidTr="00481240">
        <w:trPr>
          <w:divId w:val="131335878"/>
          <w:trHeight w:val="300"/>
        </w:trPr>
        <w:tc>
          <w:tcPr>
            <w:tcW w:w="521" w:type="dxa"/>
            <w:tcBorders>
              <w:top w:val="nil"/>
              <w:left w:val="single" w:sz="8" w:space="0" w:color="auto"/>
              <w:bottom w:val="nil"/>
              <w:right w:val="single" w:sz="4" w:space="0" w:color="auto"/>
            </w:tcBorders>
            <w:shd w:val="clear" w:color="auto" w:fill="auto"/>
            <w:noWrap/>
            <w:vAlign w:val="bottom"/>
            <w:hideMark/>
          </w:tcPr>
          <w:p w:rsidR="00481240" w:rsidRPr="00481240" w:rsidRDefault="00481240" w:rsidP="00481240">
            <w:pPr>
              <w:spacing w:after="0" w:line="240" w:lineRule="auto"/>
              <w:rPr>
                <w:rFonts w:eastAsia="Times New Roman"/>
                <w:color w:val="000000"/>
                <w:sz w:val="18"/>
                <w:szCs w:val="18"/>
              </w:rPr>
            </w:pPr>
            <w:r w:rsidRPr="00481240">
              <w:rPr>
                <w:rFonts w:eastAsia="Times New Roman"/>
                <w:color w:val="000000"/>
                <w:sz w:val="18"/>
                <w:szCs w:val="18"/>
              </w:rPr>
              <w:t> </w:t>
            </w:r>
          </w:p>
        </w:tc>
        <w:tc>
          <w:tcPr>
            <w:tcW w:w="1177" w:type="dxa"/>
            <w:tcBorders>
              <w:top w:val="nil"/>
              <w:left w:val="nil"/>
              <w:bottom w:val="nil"/>
              <w:right w:val="nil"/>
            </w:tcBorders>
            <w:shd w:val="clear" w:color="auto" w:fill="auto"/>
            <w:noWrap/>
            <w:vAlign w:val="bottom"/>
            <w:hideMark/>
          </w:tcPr>
          <w:p w:rsidR="00481240" w:rsidRPr="00481240" w:rsidRDefault="00481240" w:rsidP="00481240">
            <w:pPr>
              <w:spacing w:after="0" w:line="240" w:lineRule="auto"/>
              <w:rPr>
                <w:rFonts w:eastAsia="Times New Roman"/>
                <w:color w:val="000000"/>
                <w:sz w:val="18"/>
                <w:szCs w:val="18"/>
              </w:rPr>
            </w:pPr>
          </w:p>
        </w:tc>
        <w:tc>
          <w:tcPr>
            <w:tcW w:w="2020" w:type="dxa"/>
            <w:tcBorders>
              <w:top w:val="nil"/>
              <w:left w:val="single" w:sz="4" w:space="0" w:color="auto"/>
              <w:bottom w:val="nil"/>
              <w:right w:val="single" w:sz="4" w:space="0" w:color="auto"/>
            </w:tcBorders>
            <w:shd w:val="clear" w:color="auto" w:fill="auto"/>
            <w:noWrap/>
            <w:vAlign w:val="bottom"/>
            <w:hideMark/>
          </w:tcPr>
          <w:p w:rsidR="00481240" w:rsidRPr="00481240" w:rsidRDefault="00481240" w:rsidP="00481240">
            <w:pPr>
              <w:spacing w:after="0" w:line="240" w:lineRule="auto"/>
              <w:rPr>
                <w:rFonts w:eastAsia="Times New Roman"/>
                <w:color w:val="000000"/>
                <w:sz w:val="18"/>
                <w:szCs w:val="18"/>
              </w:rPr>
            </w:pPr>
            <w:r w:rsidRPr="00481240">
              <w:rPr>
                <w:rFonts w:eastAsia="Times New Roman"/>
                <w:color w:val="000000"/>
                <w:sz w:val="18"/>
                <w:szCs w:val="18"/>
              </w:rPr>
              <w:t>2. Lurah dalam Nag Pasia Laweh</w:t>
            </w:r>
          </w:p>
        </w:tc>
        <w:tc>
          <w:tcPr>
            <w:tcW w:w="1399" w:type="dxa"/>
            <w:tcBorders>
              <w:top w:val="nil"/>
              <w:left w:val="nil"/>
              <w:bottom w:val="nil"/>
              <w:right w:val="single" w:sz="4" w:space="0" w:color="auto"/>
            </w:tcBorders>
            <w:shd w:val="clear" w:color="auto" w:fill="auto"/>
            <w:noWrap/>
            <w:vAlign w:val="bottom"/>
            <w:hideMark/>
          </w:tcPr>
          <w:p w:rsidR="00481240" w:rsidRPr="00481240" w:rsidRDefault="00481240" w:rsidP="00481240">
            <w:pPr>
              <w:spacing w:after="0" w:line="240" w:lineRule="auto"/>
              <w:jc w:val="center"/>
              <w:rPr>
                <w:rFonts w:eastAsia="Times New Roman"/>
                <w:color w:val="000000"/>
                <w:sz w:val="18"/>
                <w:szCs w:val="18"/>
              </w:rPr>
            </w:pPr>
            <w:r w:rsidRPr="00481240">
              <w:rPr>
                <w:rFonts w:eastAsia="Times New Roman"/>
                <w:color w:val="000000"/>
                <w:sz w:val="18"/>
                <w:szCs w:val="18"/>
              </w:rPr>
              <w:t>100</w:t>
            </w:r>
          </w:p>
        </w:tc>
        <w:tc>
          <w:tcPr>
            <w:tcW w:w="1262" w:type="dxa"/>
            <w:tcBorders>
              <w:top w:val="nil"/>
              <w:left w:val="nil"/>
              <w:bottom w:val="nil"/>
              <w:right w:val="single" w:sz="4" w:space="0" w:color="auto"/>
            </w:tcBorders>
            <w:shd w:val="clear" w:color="auto" w:fill="auto"/>
            <w:noWrap/>
            <w:vAlign w:val="bottom"/>
            <w:hideMark/>
          </w:tcPr>
          <w:p w:rsidR="00481240" w:rsidRPr="00481240" w:rsidRDefault="00481240" w:rsidP="00481240">
            <w:pPr>
              <w:spacing w:after="0" w:line="240" w:lineRule="auto"/>
              <w:jc w:val="center"/>
              <w:rPr>
                <w:rFonts w:eastAsia="Times New Roman"/>
                <w:color w:val="000000"/>
                <w:sz w:val="18"/>
                <w:szCs w:val="18"/>
              </w:rPr>
            </w:pPr>
            <w:r w:rsidRPr="00481240">
              <w:rPr>
                <w:rFonts w:eastAsia="Times New Roman"/>
                <w:color w:val="000000"/>
                <w:sz w:val="18"/>
                <w:szCs w:val="18"/>
              </w:rPr>
              <w:t>100</w:t>
            </w:r>
          </w:p>
        </w:tc>
        <w:tc>
          <w:tcPr>
            <w:tcW w:w="1100" w:type="dxa"/>
            <w:tcBorders>
              <w:top w:val="nil"/>
              <w:left w:val="nil"/>
              <w:bottom w:val="nil"/>
              <w:right w:val="single" w:sz="8" w:space="0" w:color="auto"/>
            </w:tcBorders>
            <w:shd w:val="clear" w:color="auto" w:fill="auto"/>
            <w:noWrap/>
            <w:vAlign w:val="bottom"/>
            <w:hideMark/>
          </w:tcPr>
          <w:p w:rsidR="00481240" w:rsidRPr="00481240" w:rsidRDefault="00481240" w:rsidP="00481240">
            <w:pPr>
              <w:spacing w:after="0" w:line="240" w:lineRule="auto"/>
              <w:jc w:val="center"/>
              <w:rPr>
                <w:rFonts w:eastAsia="Times New Roman"/>
                <w:color w:val="000000"/>
                <w:sz w:val="18"/>
                <w:szCs w:val="18"/>
              </w:rPr>
            </w:pPr>
            <w:r w:rsidRPr="00481240">
              <w:rPr>
                <w:rFonts w:eastAsia="Times New Roman"/>
                <w:color w:val="000000"/>
                <w:sz w:val="18"/>
                <w:szCs w:val="18"/>
              </w:rPr>
              <w:t>0</w:t>
            </w:r>
          </w:p>
        </w:tc>
      </w:tr>
      <w:tr w:rsidR="00481240" w:rsidRPr="00481240" w:rsidTr="00481240">
        <w:trPr>
          <w:divId w:val="131335878"/>
          <w:trHeight w:val="300"/>
        </w:trPr>
        <w:tc>
          <w:tcPr>
            <w:tcW w:w="521" w:type="dxa"/>
            <w:tcBorders>
              <w:top w:val="nil"/>
              <w:left w:val="single" w:sz="8" w:space="0" w:color="auto"/>
              <w:bottom w:val="nil"/>
              <w:right w:val="single" w:sz="4" w:space="0" w:color="auto"/>
            </w:tcBorders>
            <w:shd w:val="clear" w:color="auto" w:fill="auto"/>
            <w:noWrap/>
            <w:vAlign w:val="bottom"/>
            <w:hideMark/>
          </w:tcPr>
          <w:p w:rsidR="00481240" w:rsidRPr="00481240" w:rsidRDefault="00481240" w:rsidP="00481240">
            <w:pPr>
              <w:spacing w:after="0" w:line="240" w:lineRule="auto"/>
              <w:rPr>
                <w:rFonts w:eastAsia="Times New Roman"/>
                <w:color w:val="000000"/>
                <w:sz w:val="18"/>
                <w:szCs w:val="18"/>
              </w:rPr>
            </w:pPr>
            <w:r w:rsidRPr="00481240">
              <w:rPr>
                <w:rFonts w:eastAsia="Times New Roman"/>
                <w:color w:val="000000"/>
                <w:sz w:val="18"/>
                <w:szCs w:val="18"/>
              </w:rPr>
              <w:t> </w:t>
            </w:r>
          </w:p>
        </w:tc>
        <w:tc>
          <w:tcPr>
            <w:tcW w:w="1177" w:type="dxa"/>
            <w:tcBorders>
              <w:top w:val="nil"/>
              <w:left w:val="nil"/>
              <w:bottom w:val="nil"/>
              <w:right w:val="nil"/>
            </w:tcBorders>
            <w:shd w:val="clear" w:color="auto" w:fill="auto"/>
            <w:noWrap/>
            <w:vAlign w:val="bottom"/>
            <w:hideMark/>
          </w:tcPr>
          <w:p w:rsidR="00481240" w:rsidRPr="00481240" w:rsidRDefault="00481240" w:rsidP="00481240">
            <w:pPr>
              <w:spacing w:after="0" w:line="240" w:lineRule="auto"/>
              <w:rPr>
                <w:rFonts w:eastAsia="Times New Roman"/>
                <w:color w:val="000000"/>
                <w:sz w:val="18"/>
                <w:szCs w:val="18"/>
              </w:rPr>
            </w:pPr>
          </w:p>
        </w:tc>
        <w:tc>
          <w:tcPr>
            <w:tcW w:w="2020" w:type="dxa"/>
            <w:tcBorders>
              <w:top w:val="nil"/>
              <w:left w:val="single" w:sz="4" w:space="0" w:color="auto"/>
              <w:bottom w:val="nil"/>
              <w:right w:val="single" w:sz="4" w:space="0" w:color="auto"/>
            </w:tcBorders>
            <w:shd w:val="clear" w:color="auto" w:fill="auto"/>
            <w:noWrap/>
            <w:vAlign w:val="bottom"/>
            <w:hideMark/>
          </w:tcPr>
          <w:p w:rsidR="00481240" w:rsidRPr="00481240" w:rsidRDefault="00481240" w:rsidP="00481240">
            <w:pPr>
              <w:spacing w:after="0" w:line="240" w:lineRule="auto"/>
              <w:rPr>
                <w:rFonts w:eastAsia="Times New Roman"/>
                <w:color w:val="000000"/>
                <w:sz w:val="18"/>
                <w:szCs w:val="18"/>
              </w:rPr>
            </w:pPr>
            <w:r w:rsidRPr="00481240">
              <w:rPr>
                <w:rFonts w:eastAsia="Times New Roman"/>
                <w:color w:val="000000"/>
                <w:sz w:val="18"/>
                <w:szCs w:val="18"/>
              </w:rPr>
              <w:t>3.Jrg Sonsang Nag Koto Tangah</w:t>
            </w:r>
          </w:p>
        </w:tc>
        <w:tc>
          <w:tcPr>
            <w:tcW w:w="1399" w:type="dxa"/>
            <w:tcBorders>
              <w:top w:val="nil"/>
              <w:left w:val="nil"/>
              <w:bottom w:val="nil"/>
              <w:right w:val="single" w:sz="4" w:space="0" w:color="auto"/>
            </w:tcBorders>
            <w:shd w:val="clear" w:color="auto" w:fill="auto"/>
            <w:noWrap/>
            <w:vAlign w:val="bottom"/>
            <w:hideMark/>
          </w:tcPr>
          <w:p w:rsidR="00481240" w:rsidRPr="00481240" w:rsidRDefault="00481240" w:rsidP="00481240">
            <w:pPr>
              <w:spacing w:after="0" w:line="240" w:lineRule="auto"/>
              <w:jc w:val="center"/>
              <w:rPr>
                <w:rFonts w:eastAsia="Times New Roman"/>
                <w:color w:val="000000"/>
                <w:sz w:val="18"/>
                <w:szCs w:val="18"/>
              </w:rPr>
            </w:pPr>
            <w:r w:rsidRPr="00481240">
              <w:rPr>
                <w:rFonts w:eastAsia="Times New Roman"/>
                <w:color w:val="000000"/>
                <w:sz w:val="18"/>
                <w:szCs w:val="18"/>
              </w:rPr>
              <w:t>150</w:t>
            </w:r>
          </w:p>
        </w:tc>
        <w:tc>
          <w:tcPr>
            <w:tcW w:w="1262" w:type="dxa"/>
            <w:tcBorders>
              <w:top w:val="nil"/>
              <w:left w:val="nil"/>
              <w:bottom w:val="nil"/>
              <w:right w:val="single" w:sz="4" w:space="0" w:color="auto"/>
            </w:tcBorders>
            <w:shd w:val="clear" w:color="auto" w:fill="auto"/>
            <w:noWrap/>
            <w:vAlign w:val="bottom"/>
            <w:hideMark/>
          </w:tcPr>
          <w:p w:rsidR="00481240" w:rsidRPr="00481240" w:rsidRDefault="00481240" w:rsidP="00481240">
            <w:pPr>
              <w:spacing w:after="0" w:line="240" w:lineRule="auto"/>
              <w:jc w:val="center"/>
              <w:rPr>
                <w:rFonts w:eastAsia="Times New Roman"/>
                <w:color w:val="000000"/>
                <w:sz w:val="18"/>
                <w:szCs w:val="18"/>
              </w:rPr>
            </w:pPr>
            <w:r w:rsidRPr="00481240">
              <w:rPr>
                <w:rFonts w:eastAsia="Times New Roman"/>
                <w:color w:val="000000"/>
                <w:sz w:val="18"/>
                <w:szCs w:val="18"/>
              </w:rPr>
              <w:t>150</w:t>
            </w:r>
          </w:p>
        </w:tc>
        <w:tc>
          <w:tcPr>
            <w:tcW w:w="1100" w:type="dxa"/>
            <w:tcBorders>
              <w:top w:val="nil"/>
              <w:left w:val="nil"/>
              <w:bottom w:val="nil"/>
              <w:right w:val="single" w:sz="8" w:space="0" w:color="auto"/>
            </w:tcBorders>
            <w:shd w:val="clear" w:color="auto" w:fill="auto"/>
            <w:noWrap/>
            <w:vAlign w:val="bottom"/>
            <w:hideMark/>
          </w:tcPr>
          <w:p w:rsidR="00481240" w:rsidRPr="00481240" w:rsidRDefault="00481240" w:rsidP="00481240">
            <w:pPr>
              <w:spacing w:after="0" w:line="240" w:lineRule="auto"/>
              <w:jc w:val="center"/>
              <w:rPr>
                <w:rFonts w:eastAsia="Times New Roman"/>
                <w:color w:val="000000"/>
                <w:sz w:val="18"/>
                <w:szCs w:val="18"/>
              </w:rPr>
            </w:pPr>
            <w:r w:rsidRPr="00481240">
              <w:rPr>
                <w:rFonts w:eastAsia="Times New Roman"/>
                <w:color w:val="000000"/>
                <w:sz w:val="18"/>
                <w:szCs w:val="18"/>
              </w:rPr>
              <w:t>0</w:t>
            </w:r>
          </w:p>
        </w:tc>
      </w:tr>
      <w:tr w:rsidR="00481240" w:rsidRPr="00481240" w:rsidTr="00481240">
        <w:trPr>
          <w:divId w:val="131335878"/>
          <w:trHeight w:val="300"/>
        </w:trPr>
        <w:tc>
          <w:tcPr>
            <w:tcW w:w="521" w:type="dxa"/>
            <w:tcBorders>
              <w:top w:val="nil"/>
              <w:left w:val="single" w:sz="8" w:space="0" w:color="auto"/>
              <w:bottom w:val="nil"/>
              <w:right w:val="single" w:sz="4" w:space="0" w:color="auto"/>
            </w:tcBorders>
            <w:shd w:val="clear" w:color="auto" w:fill="auto"/>
            <w:noWrap/>
            <w:vAlign w:val="bottom"/>
            <w:hideMark/>
          </w:tcPr>
          <w:p w:rsidR="00481240" w:rsidRPr="00481240" w:rsidRDefault="00481240" w:rsidP="00481240">
            <w:pPr>
              <w:spacing w:after="0" w:line="240" w:lineRule="auto"/>
              <w:rPr>
                <w:rFonts w:eastAsia="Times New Roman"/>
                <w:color w:val="000000"/>
                <w:sz w:val="18"/>
                <w:szCs w:val="18"/>
              </w:rPr>
            </w:pPr>
            <w:r w:rsidRPr="00481240">
              <w:rPr>
                <w:rFonts w:eastAsia="Times New Roman"/>
                <w:color w:val="000000"/>
                <w:sz w:val="18"/>
                <w:szCs w:val="18"/>
              </w:rPr>
              <w:t> </w:t>
            </w:r>
          </w:p>
        </w:tc>
        <w:tc>
          <w:tcPr>
            <w:tcW w:w="1177" w:type="dxa"/>
            <w:tcBorders>
              <w:top w:val="nil"/>
              <w:left w:val="nil"/>
              <w:bottom w:val="nil"/>
              <w:right w:val="nil"/>
            </w:tcBorders>
            <w:shd w:val="clear" w:color="auto" w:fill="auto"/>
            <w:noWrap/>
            <w:vAlign w:val="bottom"/>
            <w:hideMark/>
          </w:tcPr>
          <w:p w:rsidR="00481240" w:rsidRPr="00481240" w:rsidRDefault="00481240" w:rsidP="00481240">
            <w:pPr>
              <w:spacing w:after="0" w:line="240" w:lineRule="auto"/>
              <w:rPr>
                <w:rFonts w:eastAsia="Times New Roman"/>
                <w:color w:val="000000"/>
                <w:sz w:val="18"/>
                <w:szCs w:val="18"/>
              </w:rPr>
            </w:pPr>
          </w:p>
        </w:tc>
        <w:tc>
          <w:tcPr>
            <w:tcW w:w="2020" w:type="dxa"/>
            <w:tcBorders>
              <w:top w:val="nil"/>
              <w:left w:val="single" w:sz="4" w:space="0" w:color="auto"/>
              <w:bottom w:val="nil"/>
              <w:right w:val="single" w:sz="4" w:space="0" w:color="auto"/>
            </w:tcBorders>
            <w:shd w:val="clear" w:color="auto" w:fill="auto"/>
            <w:noWrap/>
            <w:vAlign w:val="bottom"/>
            <w:hideMark/>
          </w:tcPr>
          <w:p w:rsidR="00481240" w:rsidRPr="00481240" w:rsidRDefault="00481240" w:rsidP="00481240">
            <w:pPr>
              <w:spacing w:after="0" w:line="240" w:lineRule="auto"/>
              <w:rPr>
                <w:rFonts w:eastAsia="Times New Roman"/>
                <w:color w:val="000000"/>
                <w:sz w:val="18"/>
                <w:szCs w:val="18"/>
                <w:lang w:val="id-ID" w:eastAsia="id-ID"/>
              </w:rPr>
            </w:pPr>
            <w:r w:rsidRPr="00481240">
              <w:rPr>
                <w:rFonts w:eastAsia="Times New Roman"/>
                <w:color w:val="000000"/>
                <w:sz w:val="18"/>
                <w:szCs w:val="18"/>
              </w:rPr>
              <w:t xml:space="preserve">4. Jrg Halalang Nag Kamang </w:t>
            </w:r>
            <w:r w:rsidRPr="00481240">
              <w:rPr>
                <w:rFonts w:eastAsia="Times New Roman"/>
                <w:color w:val="000000"/>
                <w:sz w:val="18"/>
                <w:szCs w:val="18"/>
                <w:lang w:val="id-ID" w:eastAsia="id-ID"/>
              </w:rPr>
              <w:t>Mudiak</w:t>
            </w:r>
          </w:p>
        </w:tc>
        <w:tc>
          <w:tcPr>
            <w:tcW w:w="1399" w:type="dxa"/>
            <w:tcBorders>
              <w:top w:val="nil"/>
              <w:left w:val="nil"/>
              <w:bottom w:val="nil"/>
              <w:right w:val="single" w:sz="4" w:space="0" w:color="auto"/>
            </w:tcBorders>
            <w:shd w:val="clear" w:color="auto" w:fill="auto"/>
            <w:noWrap/>
            <w:vAlign w:val="bottom"/>
            <w:hideMark/>
          </w:tcPr>
          <w:p w:rsidR="00481240" w:rsidRPr="00481240" w:rsidRDefault="00481240" w:rsidP="00481240">
            <w:pPr>
              <w:spacing w:after="0" w:line="240" w:lineRule="auto"/>
              <w:jc w:val="center"/>
              <w:rPr>
                <w:rFonts w:eastAsia="Times New Roman"/>
                <w:color w:val="000000"/>
                <w:sz w:val="18"/>
                <w:szCs w:val="18"/>
              </w:rPr>
            </w:pPr>
            <w:r w:rsidRPr="00481240">
              <w:rPr>
                <w:rFonts w:eastAsia="Times New Roman"/>
                <w:color w:val="000000"/>
                <w:sz w:val="18"/>
                <w:szCs w:val="18"/>
              </w:rPr>
              <w:t>150</w:t>
            </w:r>
          </w:p>
        </w:tc>
        <w:tc>
          <w:tcPr>
            <w:tcW w:w="1262" w:type="dxa"/>
            <w:tcBorders>
              <w:top w:val="nil"/>
              <w:left w:val="nil"/>
              <w:bottom w:val="nil"/>
              <w:right w:val="single" w:sz="4" w:space="0" w:color="auto"/>
            </w:tcBorders>
            <w:shd w:val="clear" w:color="auto" w:fill="auto"/>
            <w:noWrap/>
            <w:vAlign w:val="bottom"/>
            <w:hideMark/>
          </w:tcPr>
          <w:p w:rsidR="00481240" w:rsidRPr="00481240" w:rsidRDefault="00481240" w:rsidP="00481240">
            <w:pPr>
              <w:spacing w:after="0" w:line="240" w:lineRule="auto"/>
              <w:jc w:val="center"/>
              <w:rPr>
                <w:rFonts w:eastAsia="Times New Roman"/>
                <w:color w:val="000000"/>
                <w:sz w:val="18"/>
                <w:szCs w:val="18"/>
              </w:rPr>
            </w:pPr>
            <w:r w:rsidRPr="00481240">
              <w:rPr>
                <w:rFonts w:eastAsia="Times New Roman"/>
                <w:color w:val="000000"/>
                <w:sz w:val="18"/>
                <w:szCs w:val="18"/>
              </w:rPr>
              <w:t>150</w:t>
            </w:r>
          </w:p>
        </w:tc>
        <w:tc>
          <w:tcPr>
            <w:tcW w:w="1100" w:type="dxa"/>
            <w:tcBorders>
              <w:top w:val="nil"/>
              <w:left w:val="nil"/>
              <w:bottom w:val="nil"/>
              <w:right w:val="single" w:sz="8" w:space="0" w:color="auto"/>
            </w:tcBorders>
            <w:shd w:val="clear" w:color="auto" w:fill="auto"/>
            <w:noWrap/>
            <w:vAlign w:val="bottom"/>
            <w:hideMark/>
          </w:tcPr>
          <w:p w:rsidR="00481240" w:rsidRPr="00481240" w:rsidRDefault="00481240" w:rsidP="00481240">
            <w:pPr>
              <w:spacing w:after="0" w:line="240" w:lineRule="auto"/>
              <w:jc w:val="center"/>
              <w:rPr>
                <w:rFonts w:eastAsia="Times New Roman"/>
                <w:color w:val="000000"/>
                <w:sz w:val="18"/>
                <w:szCs w:val="18"/>
              </w:rPr>
            </w:pPr>
            <w:r w:rsidRPr="00481240">
              <w:rPr>
                <w:rFonts w:eastAsia="Times New Roman"/>
                <w:color w:val="000000"/>
                <w:sz w:val="18"/>
                <w:szCs w:val="18"/>
              </w:rPr>
              <w:t>0</w:t>
            </w:r>
          </w:p>
        </w:tc>
      </w:tr>
      <w:tr w:rsidR="00481240" w:rsidRPr="00481240" w:rsidTr="00481240">
        <w:trPr>
          <w:divId w:val="131335878"/>
          <w:trHeight w:val="300"/>
        </w:trPr>
        <w:tc>
          <w:tcPr>
            <w:tcW w:w="521" w:type="dxa"/>
            <w:tcBorders>
              <w:top w:val="nil"/>
              <w:left w:val="single" w:sz="8" w:space="0" w:color="auto"/>
              <w:bottom w:val="nil"/>
              <w:right w:val="single" w:sz="4" w:space="0" w:color="auto"/>
            </w:tcBorders>
            <w:shd w:val="clear" w:color="auto" w:fill="auto"/>
            <w:noWrap/>
            <w:vAlign w:val="bottom"/>
            <w:hideMark/>
          </w:tcPr>
          <w:p w:rsidR="00481240" w:rsidRPr="00481240" w:rsidRDefault="00481240" w:rsidP="00481240">
            <w:pPr>
              <w:spacing w:after="0" w:line="240" w:lineRule="auto"/>
              <w:rPr>
                <w:rFonts w:eastAsia="Times New Roman"/>
                <w:color w:val="000000"/>
                <w:sz w:val="18"/>
                <w:szCs w:val="18"/>
              </w:rPr>
            </w:pPr>
            <w:r w:rsidRPr="00481240">
              <w:rPr>
                <w:rFonts w:eastAsia="Times New Roman"/>
                <w:color w:val="000000"/>
                <w:sz w:val="18"/>
                <w:szCs w:val="18"/>
              </w:rPr>
              <w:t> </w:t>
            </w:r>
          </w:p>
        </w:tc>
        <w:tc>
          <w:tcPr>
            <w:tcW w:w="1177" w:type="dxa"/>
            <w:tcBorders>
              <w:top w:val="nil"/>
              <w:left w:val="nil"/>
              <w:bottom w:val="nil"/>
              <w:right w:val="nil"/>
            </w:tcBorders>
            <w:shd w:val="clear" w:color="auto" w:fill="auto"/>
            <w:noWrap/>
            <w:vAlign w:val="bottom"/>
            <w:hideMark/>
          </w:tcPr>
          <w:p w:rsidR="00481240" w:rsidRPr="00481240" w:rsidRDefault="00481240" w:rsidP="00481240">
            <w:pPr>
              <w:spacing w:after="0" w:line="240" w:lineRule="auto"/>
              <w:rPr>
                <w:rFonts w:eastAsia="Times New Roman"/>
                <w:color w:val="000000"/>
                <w:sz w:val="18"/>
                <w:szCs w:val="18"/>
                <w:lang w:val="id-ID" w:eastAsia="id-ID"/>
              </w:rPr>
            </w:pPr>
            <w:r w:rsidRPr="00481240">
              <w:rPr>
                <w:rFonts w:eastAsia="Times New Roman"/>
                <w:color w:val="000000"/>
                <w:sz w:val="18"/>
                <w:szCs w:val="18"/>
              </w:rPr>
              <w:t>Hutan</w:t>
            </w:r>
            <w:r w:rsidRPr="00481240">
              <w:rPr>
                <w:rFonts w:eastAsia="Times New Roman"/>
                <w:color w:val="000000"/>
                <w:sz w:val="18"/>
                <w:szCs w:val="18"/>
                <w:lang w:val="id-ID" w:eastAsia="id-ID"/>
              </w:rPr>
              <w:t xml:space="preserve"> Rakyat</w:t>
            </w:r>
          </w:p>
        </w:tc>
        <w:tc>
          <w:tcPr>
            <w:tcW w:w="2020" w:type="dxa"/>
            <w:tcBorders>
              <w:top w:val="nil"/>
              <w:left w:val="single" w:sz="4" w:space="0" w:color="auto"/>
              <w:bottom w:val="nil"/>
              <w:right w:val="single" w:sz="4" w:space="0" w:color="auto"/>
            </w:tcBorders>
            <w:shd w:val="clear" w:color="auto" w:fill="auto"/>
            <w:noWrap/>
            <w:vAlign w:val="bottom"/>
            <w:hideMark/>
          </w:tcPr>
          <w:p w:rsidR="00481240" w:rsidRPr="00481240" w:rsidRDefault="00481240" w:rsidP="00481240">
            <w:pPr>
              <w:spacing w:after="0" w:line="240" w:lineRule="auto"/>
              <w:rPr>
                <w:rFonts w:eastAsia="Times New Roman"/>
                <w:color w:val="000000"/>
                <w:sz w:val="18"/>
                <w:szCs w:val="18"/>
                <w:lang w:val="id-ID" w:eastAsia="id-ID"/>
              </w:rPr>
            </w:pPr>
            <w:r w:rsidRPr="00481240">
              <w:rPr>
                <w:rFonts w:eastAsia="Times New Roman"/>
                <w:color w:val="000000"/>
                <w:sz w:val="18"/>
                <w:szCs w:val="18"/>
              </w:rPr>
              <w:t>5. Jrg Sidang tangah Nag, Matua</w:t>
            </w:r>
          </w:p>
        </w:tc>
        <w:tc>
          <w:tcPr>
            <w:tcW w:w="1399" w:type="dxa"/>
            <w:tcBorders>
              <w:top w:val="nil"/>
              <w:left w:val="nil"/>
              <w:bottom w:val="nil"/>
              <w:right w:val="single" w:sz="4" w:space="0" w:color="auto"/>
            </w:tcBorders>
            <w:shd w:val="clear" w:color="auto" w:fill="auto"/>
            <w:noWrap/>
            <w:vAlign w:val="bottom"/>
            <w:hideMark/>
          </w:tcPr>
          <w:p w:rsidR="00481240" w:rsidRPr="00481240" w:rsidRDefault="00481240" w:rsidP="00481240">
            <w:pPr>
              <w:spacing w:after="0" w:line="240" w:lineRule="auto"/>
              <w:jc w:val="center"/>
              <w:rPr>
                <w:rFonts w:eastAsia="Times New Roman"/>
                <w:color w:val="000000"/>
                <w:sz w:val="18"/>
                <w:szCs w:val="18"/>
              </w:rPr>
            </w:pPr>
            <w:r w:rsidRPr="00481240">
              <w:rPr>
                <w:rFonts w:eastAsia="Times New Roman"/>
                <w:color w:val="000000"/>
                <w:sz w:val="18"/>
                <w:szCs w:val="18"/>
              </w:rPr>
              <w:t>50</w:t>
            </w:r>
          </w:p>
        </w:tc>
        <w:tc>
          <w:tcPr>
            <w:tcW w:w="1262" w:type="dxa"/>
            <w:tcBorders>
              <w:top w:val="nil"/>
              <w:left w:val="nil"/>
              <w:bottom w:val="nil"/>
              <w:right w:val="single" w:sz="4" w:space="0" w:color="auto"/>
            </w:tcBorders>
            <w:shd w:val="clear" w:color="auto" w:fill="auto"/>
            <w:noWrap/>
            <w:vAlign w:val="bottom"/>
            <w:hideMark/>
          </w:tcPr>
          <w:p w:rsidR="00481240" w:rsidRPr="00481240" w:rsidRDefault="00481240" w:rsidP="00481240">
            <w:pPr>
              <w:spacing w:after="0" w:line="240" w:lineRule="auto"/>
              <w:jc w:val="center"/>
              <w:rPr>
                <w:rFonts w:eastAsia="Times New Roman"/>
                <w:color w:val="000000"/>
                <w:sz w:val="18"/>
                <w:szCs w:val="18"/>
              </w:rPr>
            </w:pPr>
            <w:r w:rsidRPr="00481240">
              <w:rPr>
                <w:rFonts w:eastAsia="Times New Roman"/>
                <w:color w:val="000000"/>
                <w:sz w:val="18"/>
                <w:szCs w:val="18"/>
              </w:rPr>
              <w:t>0</w:t>
            </w:r>
          </w:p>
        </w:tc>
        <w:tc>
          <w:tcPr>
            <w:tcW w:w="1100" w:type="dxa"/>
            <w:tcBorders>
              <w:top w:val="nil"/>
              <w:left w:val="nil"/>
              <w:bottom w:val="nil"/>
              <w:right w:val="single" w:sz="8" w:space="0" w:color="auto"/>
            </w:tcBorders>
            <w:shd w:val="clear" w:color="auto" w:fill="auto"/>
            <w:noWrap/>
            <w:vAlign w:val="bottom"/>
            <w:hideMark/>
          </w:tcPr>
          <w:p w:rsidR="00481240" w:rsidRPr="00481240" w:rsidRDefault="00481240" w:rsidP="00481240">
            <w:pPr>
              <w:spacing w:after="0" w:line="240" w:lineRule="auto"/>
              <w:jc w:val="center"/>
              <w:rPr>
                <w:rFonts w:eastAsia="Times New Roman"/>
                <w:color w:val="000000"/>
                <w:sz w:val="18"/>
                <w:szCs w:val="18"/>
              </w:rPr>
            </w:pPr>
            <w:r w:rsidRPr="00481240">
              <w:rPr>
                <w:rFonts w:eastAsia="Times New Roman"/>
                <w:color w:val="000000"/>
                <w:sz w:val="18"/>
                <w:szCs w:val="18"/>
              </w:rPr>
              <w:t>50</w:t>
            </w:r>
          </w:p>
        </w:tc>
      </w:tr>
      <w:tr w:rsidR="00481240" w:rsidRPr="00481240" w:rsidTr="00481240">
        <w:trPr>
          <w:divId w:val="131335878"/>
          <w:trHeight w:val="300"/>
        </w:trPr>
        <w:tc>
          <w:tcPr>
            <w:tcW w:w="521" w:type="dxa"/>
            <w:tcBorders>
              <w:top w:val="nil"/>
              <w:left w:val="single" w:sz="8" w:space="0" w:color="auto"/>
              <w:bottom w:val="nil"/>
              <w:right w:val="single" w:sz="4" w:space="0" w:color="auto"/>
            </w:tcBorders>
            <w:shd w:val="clear" w:color="auto" w:fill="auto"/>
            <w:noWrap/>
            <w:vAlign w:val="bottom"/>
            <w:hideMark/>
          </w:tcPr>
          <w:p w:rsidR="00481240" w:rsidRPr="00481240" w:rsidRDefault="00481240" w:rsidP="00481240">
            <w:pPr>
              <w:spacing w:after="0" w:line="240" w:lineRule="auto"/>
              <w:rPr>
                <w:rFonts w:eastAsia="Times New Roman"/>
                <w:color w:val="000000"/>
                <w:sz w:val="18"/>
                <w:szCs w:val="18"/>
              </w:rPr>
            </w:pPr>
            <w:r w:rsidRPr="00481240">
              <w:rPr>
                <w:rFonts w:eastAsia="Times New Roman"/>
                <w:color w:val="000000"/>
                <w:sz w:val="18"/>
                <w:szCs w:val="18"/>
                <w:lang w:val="id-ID" w:eastAsia="id-ID"/>
              </w:rPr>
              <w:t> </w:t>
            </w:r>
          </w:p>
        </w:tc>
        <w:tc>
          <w:tcPr>
            <w:tcW w:w="1177" w:type="dxa"/>
            <w:tcBorders>
              <w:top w:val="nil"/>
              <w:left w:val="nil"/>
              <w:bottom w:val="nil"/>
              <w:right w:val="nil"/>
            </w:tcBorders>
            <w:shd w:val="clear" w:color="auto" w:fill="auto"/>
            <w:noWrap/>
            <w:vAlign w:val="bottom"/>
            <w:hideMark/>
          </w:tcPr>
          <w:p w:rsidR="00481240" w:rsidRPr="00481240" w:rsidRDefault="00481240" w:rsidP="00481240">
            <w:pPr>
              <w:spacing w:after="0" w:line="240" w:lineRule="auto"/>
              <w:rPr>
                <w:rFonts w:eastAsia="Times New Roman"/>
                <w:color w:val="000000"/>
                <w:sz w:val="18"/>
                <w:szCs w:val="18"/>
              </w:rPr>
            </w:pPr>
          </w:p>
        </w:tc>
        <w:tc>
          <w:tcPr>
            <w:tcW w:w="2020" w:type="dxa"/>
            <w:tcBorders>
              <w:top w:val="nil"/>
              <w:left w:val="single" w:sz="4" w:space="0" w:color="auto"/>
              <w:bottom w:val="nil"/>
              <w:right w:val="single" w:sz="4" w:space="0" w:color="auto"/>
            </w:tcBorders>
            <w:shd w:val="clear" w:color="auto" w:fill="auto"/>
            <w:noWrap/>
            <w:vAlign w:val="bottom"/>
            <w:hideMark/>
          </w:tcPr>
          <w:p w:rsidR="00481240" w:rsidRPr="00481240" w:rsidRDefault="00481240" w:rsidP="00481240">
            <w:pPr>
              <w:spacing w:after="0" w:line="240" w:lineRule="auto"/>
              <w:rPr>
                <w:rFonts w:eastAsia="Times New Roman"/>
                <w:color w:val="000000"/>
                <w:sz w:val="18"/>
                <w:szCs w:val="18"/>
                <w:lang w:val="id-ID" w:eastAsia="id-ID"/>
              </w:rPr>
            </w:pPr>
            <w:r w:rsidRPr="00481240">
              <w:rPr>
                <w:rFonts w:eastAsia="Times New Roman"/>
                <w:color w:val="000000"/>
                <w:sz w:val="18"/>
                <w:szCs w:val="18"/>
              </w:rPr>
              <w:t xml:space="preserve">6. Jrg Sonsang Nag. Koto Tangah </w:t>
            </w:r>
            <w:r w:rsidRPr="00481240">
              <w:rPr>
                <w:rFonts w:eastAsia="Times New Roman"/>
                <w:color w:val="000000"/>
                <w:sz w:val="18"/>
                <w:szCs w:val="18"/>
                <w:lang w:val="id-ID" w:eastAsia="id-ID"/>
              </w:rPr>
              <w:t>Til. Kamang</w:t>
            </w:r>
          </w:p>
        </w:tc>
        <w:tc>
          <w:tcPr>
            <w:tcW w:w="1399" w:type="dxa"/>
            <w:tcBorders>
              <w:top w:val="nil"/>
              <w:left w:val="nil"/>
              <w:bottom w:val="nil"/>
              <w:right w:val="single" w:sz="4" w:space="0" w:color="auto"/>
            </w:tcBorders>
            <w:shd w:val="clear" w:color="auto" w:fill="auto"/>
            <w:noWrap/>
            <w:vAlign w:val="bottom"/>
            <w:hideMark/>
          </w:tcPr>
          <w:p w:rsidR="00481240" w:rsidRPr="00481240" w:rsidRDefault="00481240" w:rsidP="00481240">
            <w:pPr>
              <w:spacing w:after="0" w:line="240" w:lineRule="auto"/>
              <w:jc w:val="center"/>
              <w:rPr>
                <w:rFonts w:eastAsia="Times New Roman"/>
                <w:color w:val="000000"/>
                <w:sz w:val="18"/>
                <w:szCs w:val="18"/>
              </w:rPr>
            </w:pPr>
            <w:r w:rsidRPr="00481240">
              <w:rPr>
                <w:rFonts w:eastAsia="Times New Roman"/>
                <w:color w:val="000000"/>
                <w:sz w:val="18"/>
                <w:szCs w:val="18"/>
              </w:rPr>
              <w:t>50</w:t>
            </w:r>
          </w:p>
        </w:tc>
        <w:tc>
          <w:tcPr>
            <w:tcW w:w="1262" w:type="dxa"/>
            <w:tcBorders>
              <w:top w:val="nil"/>
              <w:left w:val="nil"/>
              <w:bottom w:val="nil"/>
              <w:right w:val="single" w:sz="4" w:space="0" w:color="auto"/>
            </w:tcBorders>
            <w:shd w:val="clear" w:color="auto" w:fill="auto"/>
            <w:noWrap/>
            <w:vAlign w:val="bottom"/>
            <w:hideMark/>
          </w:tcPr>
          <w:p w:rsidR="00481240" w:rsidRPr="00481240" w:rsidRDefault="00481240" w:rsidP="00481240">
            <w:pPr>
              <w:spacing w:after="0" w:line="240" w:lineRule="auto"/>
              <w:jc w:val="center"/>
              <w:rPr>
                <w:rFonts w:eastAsia="Times New Roman"/>
                <w:color w:val="000000"/>
                <w:sz w:val="18"/>
                <w:szCs w:val="18"/>
              </w:rPr>
            </w:pPr>
            <w:r w:rsidRPr="00481240">
              <w:rPr>
                <w:rFonts w:eastAsia="Times New Roman"/>
                <w:color w:val="000000"/>
                <w:sz w:val="18"/>
                <w:szCs w:val="18"/>
              </w:rPr>
              <w:t>50</w:t>
            </w:r>
          </w:p>
        </w:tc>
        <w:tc>
          <w:tcPr>
            <w:tcW w:w="1100" w:type="dxa"/>
            <w:tcBorders>
              <w:top w:val="nil"/>
              <w:left w:val="nil"/>
              <w:bottom w:val="nil"/>
              <w:right w:val="single" w:sz="8" w:space="0" w:color="auto"/>
            </w:tcBorders>
            <w:shd w:val="clear" w:color="auto" w:fill="auto"/>
            <w:noWrap/>
            <w:vAlign w:val="bottom"/>
            <w:hideMark/>
          </w:tcPr>
          <w:p w:rsidR="00481240" w:rsidRPr="00481240" w:rsidRDefault="00481240" w:rsidP="00481240">
            <w:pPr>
              <w:spacing w:after="0" w:line="240" w:lineRule="auto"/>
              <w:jc w:val="center"/>
              <w:rPr>
                <w:rFonts w:eastAsia="Times New Roman"/>
                <w:color w:val="000000"/>
                <w:sz w:val="18"/>
                <w:szCs w:val="18"/>
              </w:rPr>
            </w:pPr>
            <w:r w:rsidRPr="00481240">
              <w:rPr>
                <w:rFonts w:eastAsia="Times New Roman"/>
                <w:color w:val="000000"/>
                <w:sz w:val="18"/>
                <w:szCs w:val="18"/>
              </w:rPr>
              <w:t>0</w:t>
            </w:r>
          </w:p>
        </w:tc>
      </w:tr>
      <w:tr w:rsidR="00481240" w:rsidRPr="00481240" w:rsidTr="00481240">
        <w:trPr>
          <w:divId w:val="131335878"/>
          <w:trHeight w:val="300"/>
        </w:trPr>
        <w:tc>
          <w:tcPr>
            <w:tcW w:w="521" w:type="dxa"/>
            <w:tcBorders>
              <w:top w:val="nil"/>
              <w:left w:val="single" w:sz="8" w:space="0" w:color="auto"/>
              <w:bottom w:val="nil"/>
              <w:right w:val="single" w:sz="4" w:space="0" w:color="auto"/>
            </w:tcBorders>
            <w:shd w:val="clear" w:color="auto" w:fill="auto"/>
            <w:noWrap/>
            <w:vAlign w:val="bottom"/>
            <w:hideMark/>
          </w:tcPr>
          <w:p w:rsidR="00481240" w:rsidRPr="00481240" w:rsidRDefault="00481240" w:rsidP="00481240">
            <w:pPr>
              <w:spacing w:after="0" w:line="240" w:lineRule="auto"/>
              <w:rPr>
                <w:rFonts w:eastAsia="Times New Roman"/>
                <w:color w:val="000000"/>
                <w:sz w:val="18"/>
                <w:szCs w:val="18"/>
              </w:rPr>
            </w:pPr>
            <w:r w:rsidRPr="00481240">
              <w:rPr>
                <w:rFonts w:eastAsia="Times New Roman"/>
                <w:color w:val="000000"/>
                <w:sz w:val="18"/>
                <w:szCs w:val="18"/>
                <w:lang w:val="id-ID" w:eastAsia="id-ID"/>
              </w:rPr>
              <w:t> </w:t>
            </w:r>
          </w:p>
        </w:tc>
        <w:tc>
          <w:tcPr>
            <w:tcW w:w="1177" w:type="dxa"/>
            <w:tcBorders>
              <w:top w:val="nil"/>
              <w:left w:val="nil"/>
              <w:bottom w:val="nil"/>
              <w:right w:val="nil"/>
            </w:tcBorders>
            <w:shd w:val="clear" w:color="auto" w:fill="auto"/>
            <w:noWrap/>
            <w:vAlign w:val="bottom"/>
            <w:hideMark/>
          </w:tcPr>
          <w:p w:rsidR="00481240" w:rsidRPr="00481240" w:rsidRDefault="00481240" w:rsidP="00481240">
            <w:pPr>
              <w:spacing w:after="0" w:line="240" w:lineRule="auto"/>
              <w:rPr>
                <w:rFonts w:eastAsia="Times New Roman"/>
                <w:color w:val="000000"/>
                <w:sz w:val="18"/>
                <w:szCs w:val="18"/>
              </w:rPr>
            </w:pPr>
          </w:p>
        </w:tc>
        <w:tc>
          <w:tcPr>
            <w:tcW w:w="2020" w:type="dxa"/>
            <w:tcBorders>
              <w:top w:val="nil"/>
              <w:left w:val="single" w:sz="4" w:space="0" w:color="auto"/>
              <w:bottom w:val="nil"/>
              <w:right w:val="single" w:sz="4" w:space="0" w:color="auto"/>
            </w:tcBorders>
            <w:shd w:val="clear" w:color="auto" w:fill="auto"/>
            <w:noWrap/>
            <w:vAlign w:val="bottom"/>
            <w:hideMark/>
          </w:tcPr>
          <w:p w:rsidR="00481240" w:rsidRPr="00481240" w:rsidRDefault="00481240" w:rsidP="00481240">
            <w:pPr>
              <w:spacing w:after="0" w:line="240" w:lineRule="auto"/>
              <w:rPr>
                <w:rFonts w:eastAsia="Times New Roman"/>
                <w:color w:val="000000"/>
                <w:sz w:val="18"/>
                <w:szCs w:val="18"/>
                <w:lang w:val="id-ID" w:eastAsia="id-ID"/>
              </w:rPr>
            </w:pPr>
            <w:r w:rsidRPr="00481240">
              <w:rPr>
                <w:rFonts w:eastAsia="Times New Roman"/>
                <w:color w:val="000000"/>
                <w:sz w:val="18"/>
                <w:szCs w:val="18"/>
              </w:rPr>
              <w:t>7. Jrg Halalang Nag kamang Mudiak Kec. Kamang Mgk</w:t>
            </w:r>
          </w:p>
        </w:tc>
        <w:tc>
          <w:tcPr>
            <w:tcW w:w="1399" w:type="dxa"/>
            <w:tcBorders>
              <w:top w:val="nil"/>
              <w:left w:val="nil"/>
              <w:bottom w:val="nil"/>
              <w:right w:val="single" w:sz="4" w:space="0" w:color="auto"/>
            </w:tcBorders>
            <w:shd w:val="clear" w:color="auto" w:fill="auto"/>
            <w:noWrap/>
            <w:vAlign w:val="bottom"/>
            <w:hideMark/>
          </w:tcPr>
          <w:p w:rsidR="00481240" w:rsidRPr="00481240" w:rsidRDefault="00481240" w:rsidP="00481240">
            <w:pPr>
              <w:spacing w:after="0" w:line="240" w:lineRule="auto"/>
              <w:jc w:val="center"/>
              <w:rPr>
                <w:rFonts w:eastAsia="Times New Roman"/>
                <w:color w:val="000000"/>
                <w:sz w:val="18"/>
                <w:szCs w:val="18"/>
              </w:rPr>
            </w:pPr>
            <w:r w:rsidRPr="00481240">
              <w:rPr>
                <w:rFonts w:eastAsia="Times New Roman"/>
                <w:color w:val="000000"/>
                <w:sz w:val="18"/>
                <w:szCs w:val="18"/>
              </w:rPr>
              <w:t>50</w:t>
            </w:r>
          </w:p>
        </w:tc>
        <w:tc>
          <w:tcPr>
            <w:tcW w:w="1262" w:type="dxa"/>
            <w:tcBorders>
              <w:top w:val="nil"/>
              <w:left w:val="nil"/>
              <w:bottom w:val="nil"/>
              <w:right w:val="single" w:sz="4" w:space="0" w:color="auto"/>
            </w:tcBorders>
            <w:shd w:val="clear" w:color="auto" w:fill="auto"/>
            <w:noWrap/>
            <w:vAlign w:val="bottom"/>
            <w:hideMark/>
          </w:tcPr>
          <w:p w:rsidR="00481240" w:rsidRPr="00481240" w:rsidRDefault="00481240" w:rsidP="00481240">
            <w:pPr>
              <w:spacing w:after="0" w:line="240" w:lineRule="auto"/>
              <w:jc w:val="center"/>
              <w:rPr>
                <w:rFonts w:eastAsia="Times New Roman"/>
                <w:color w:val="000000"/>
                <w:sz w:val="18"/>
                <w:szCs w:val="18"/>
              </w:rPr>
            </w:pPr>
            <w:r w:rsidRPr="00481240">
              <w:rPr>
                <w:rFonts w:eastAsia="Times New Roman"/>
                <w:color w:val="000000"/>
                <w:sz w:val="18"/>
                <w:szCs w:val="18"/>
              </w:rPr>
              <w:t>50</w:t>
            </w:r>
          </w:p>
        </w:tc>
        <w:tc>
          <w:tcPr>
            <w:tcW w:w="1100" w:type="dxa"/>
            <w:tcBorders>
              <w:top w:val="nil"/>
              <w:left w:val="nil"/>
              <w:bottom w:val="nil"/>
              <w:right w:val="single" w:sz="8" w:space="0" w:color="auto"/>
            </w:tcBorders>
            <w:shd w:val="clear" w:color="auto" w:fill="auto"/>
            <w:noWrap/>
            <w:vAlign w:val="bottom"/>
            <w:hideMark/>
          </w:tcPr>
          <w:p w:rsidR="00481240" w:rsidRPr="00481240" w:rsidRDefault="00481240" w:rsidP="00481240">
            <w:pPr>
              <w:spacing w:after="0" w:line="240" w:lineRule="auto"/>
              <w:jc w:val="center"/>
              <w:rPr>
                <w:rFonts w:eastAsia="Times New Roman"/>
                <w:color w:val="000000"/>
                <w:sz w:val="18"/>
                <w:szCs w:val="18"/>
              </w:rPr>
            </w:pPr>
            <w:r w:rsidRPr="00481240">
              <w:rPr>
                <w:rFonts w:eastAsia="Times New Roman"/>
                <w:color w:val="000000"/>
                <w:sz w:val="18"/>
                <w:szCs w:val="18"/>
              </w:rPr>
              <w:t>0</w:t>
            </w:r>
          </w:p>
        </w:tc>
      </w:tr>
      <w:tr w:rsidR="00481240" w:rsidRPr="00481240" w:rsidTr="00481240">
        <w:trPr>
          <w:divId w:val="131335878"/>
          <w:trHeight w:val="300"/>
        </w:trPr>
        <w:tc>
          <w:tcPr>
            <w:tcW w:w="521" w:type="dxa"/>
            <w:tcBorders>
              <w:top w:val="nil"/>
              <w:left w:val="single" w:sz="8" w:space="0" w:color="auto"/>
              <w:bottom w:val="nil"/>
              <w:right w:val="single" w:sz="4" w:space="0" w:color="auto"/>
            </w:tcBorders>
            <w:shd w:val="clear" w:color="auto" w:fill="auto"/>
            <w:noWrap/>
            <w:vAlign w:val="bottom"/>
            <w:hideMark/>
          </w:tcPr>
          <w:p w:rsidR="00481240" w:rsidRPr="00481240" w:rsidRDefault="00481240" w:rsidP="00481240">
            <w:pPr>
              <w:spacing w:after="0" w:line="240" w:lineRule="auto"/>
              <w:rPr>
                <w:rFonts w:eastAsia="Times New Roman"/>
                <w:color w:val="000000"/>
                <w:sz w:val="18"/>
                <w:szCs w:val="18"/>
              </w:rPr>
            </w:pPr>
            <w:r w:rsidRPr="00481240">
              <w:rPr>
                <w:rFonts w:eastAsia="Times New Roman"/>
                <w:color w:val="000000"/>
                <w:sz w:val="18"/>
                <w:szCs w:val="18"/>
              </w:rPr>
              <w:t> </w:t>
            </w:r>
          </w:p>
        </w:tc>
        <w:tc>
          <w:tcPr>
            <w:tcW w:w="1177" w:type="dxa"/>
            <w:tcBorders>
              <w:top w:val="nil"/>
              <w:left w:val="nil"/>
              <w:bottom w:val="nil"/>
              <w:right w:val="nil"/>
            </w:tcBorders>
            <w:shd w:val="clear" w:color="auto" w:fill="auto"/>
            <w:noWrap/>
            <w:vAlign w:val="bottom"/>
            <w:hideMark/>
          </w:tcPr>
          <w:p w:rsidR="00481240" w:rsidRPr="00481240" w:rsidRDefault="00481240" w:rsidP="00481240">
            <w:pPr>
              <w:spacing w:after="0" w:line="240" w:lineRule="auto"/>
              <w:rPr>
                <w:rFonts w:eastAsia="Times New Roman"/>
                <w:color w:val="000000"/>
                <w:sz w:val="18"/>
                <w:szCs w:val="18"/>
              </w:rPr>
            </w:pPr>
          </w:p>
        </w:tc>
        <w:tc>
          <w:tcPr>
            <w:tcW w:w="2020" w:type="dxa"/>
            <w:tcBorders>
              <w:top w:val="nil"/>
              <w:left w:val="single" w:sz="4" w:space="0" w:color="auto"/>
              <w:bottom w:val="nil"/>
              <w:right w:val="single" w:sz="4" w:space="0" w:color="auto"/>
            </w:tcBorders>
            <w:shd w:val="clear" w:color="auto" w:fill="auto"/>
            <w:noWrap/>
            <w:vAlign w:val="bottom"/>
            <w:hideMark/>
          </w:tcPr>
          <w:p w:rsidR="00481240" w:rsidRPr="00481240" w:rsidRDefault="00481240" w:rsidP="00481240">
            <w:pPr>
              <w:spacing w:after="0" w:line="240" w:lineRule="auto"/>
              <w:rPr>
                <w:rFonts w:eastAsia="Times New Roman"/>
                <w:color w:val="000000"/>
                <w:sz w:val="18"/>
                <w:szCs w:val="18"/>
              </w:rPr>
            </w:pPr>
            <w:r w:rsidRPr="00481240">
              <w:rPr>
                <w:rFonts w:eastAsia="Times New Roman"/>
                <w:color w:val="000000"/>
                <w:sz w:val="18"/>
                <w:szCs w:val="18"/>
              </w:rPr>
              <w:t>8. Jrg Kampuang jambu Nag bayur Kec Tanjung Raya</w:t>
            </w:r>
          </w:p>
        </w:tc>
        <w:tc>
          <w:tcPr>
            <w:tcW w:w="1399" w:type="dxa"/>
            <w:tcBorders>
              <w:top w:val="nil"/>
              <w:left w:val="nil"/>
              <w:bottom w:val="nil"/>
              <w:right w:val="single" w:sz="4" w:space="0" w:color="auto"/>
            </w:tcBorders>
            <w:shd w:val="clear" w:color="auto" w:fill="auto"/>
            <w:noWrap/>
            <w:vAlign w:val="bottom"/>
            <w:hideMark/>
          </w:tcPr>
          <w:p w:rsidR="00481240" w:rsidRPr="00481240" w:rsidRDefault="00481240" w:rsidP="00481240">
            <w:pPr>
              <w:spacing w:after="0" w:line="240" w:lineRule="auto"/>
              <w:jc w:val="center"/>
              <w:rPr>
                <w:rFonts w:eastAsia="Times New Roman"/>
                <w:color w:val="000000"/>
                <w:sz w:val="18"/>
                <w:szCs w:val="18"/>
              </w:rPr>
            </w:pPr>
            <w:r w:rsidRPr="00481240">
              <w:rPr>
                <w:rFonts w:eastAsia="Times New Roman"/>
                <w:color w:val="000000"/>
                <w:sz w:val="18"/>
                <w:szCs w:val="18"/>
              </w:rPr>
              <w:t>50</w:t>
            </w:r>
          </w:p>
        </w:tc>
        <w:tc>
          <w:tcPr>
            <w:tcW w:w="1262" w:type="dxa"/>
            <w:tcBorders>
              <w:top w:val="nil"/>
              <w:left w:val="nil"/>
              <w:bottom w:val="nil"/>
              <w:right w:val="single" w:sz="4" w:space="0" w:color="auto"/>
            </w:tcBorders>
            <w:shd w:val="clear" w:color="auto" w:fill="auto"/>
            <w:noWrap/>
            <w:vAlign w:val="bottom"/>
            <w:hideMark/>
          </w:tcPr>
          <w:p w:rsidR="00481240" w:rsidRPr="00481240" w:rsidRDefault="00481240" w:rsidP="00481240">
            <w:pPr>
              <w:spacing w:after="0" w:line="240" w:lineRule="auto"/>
              <w:jc w:val="center"/>
              <w:rPr>
                <w:rFonts w:eastAsia="Times New Roman"/>
                <w:color w:val="000000"/>
                <w:sz w:val="18"/>
                <w:szCs w:val="18"/>
              </w:rPr>
            </w:pPr>
            <w:r w:rsidRPr="00481240">
              <w:rPr>
                <w:rFonts w:eastAsia="Times New Roman"/>
                <w:color w:val="000000"/>
                <w:sz w:val="18"/>
                <w:szCs w:val="18"/>
              </w:rPr>
              <w:t>50</w:t>
            </w:r>
          </w:p>
        </w:tc>
        <w:tc>
          <w:tcPr>
            <w:tcW w:w="1100" w:type="dxa"/>
            <w:tcBorders>
              <w:top w:val="nil"/>
              <w:left w:val="nil"/>
              <w:bottom w:val="nil"/>
              <w:right w:val="single" w:sz="8" w:space="0" w:color="auto"/>
            </w:tcBorders>
            <w:shd w:val="clear" w:color="auto" w:fill="auto"/>
            <w:noWrap/>
            <w:vAlign w:val="bottom"/>
            <w:hideMark/>
          </w:tcPr>
          <w:p w:rsidR="00481240" w:rsidRPr="00481240" w:rsidRDefault="00481240" w:rsidP="00481240">
            <w:pPr>
              <w:spacing w:after="0" w:line="240" w:lineRule="auto"/>
              <w:jc w:val="center"/>
              <w:rPr>
                <w:rFonts w:eastAsia="Times New Roman"/>
                <w:color w:val="000000"/>
                <w:sz w:val="18"/>
                <w:szCs w:val="18"/>
              </w:rPr>
            </w:pPr>
            <w:r w:rsidRPr="00481240">
              <w:rPr>
                <w:rFonts w:eastAsia="Times New Roman"/>
                <w:color w:val="000000"/>
                <w:sz w:val="18"/>
                <w:szCs w:val="18"/>
              </w:rPr>
              <w:t>0</w:t>
            </w:r>
          </w:p>
        </w:tc>
      </w:tr>
      <w:tr w:rsidR="00481240" w:rsidRPr="00481240" w:rsidTr="00481240">
        <w:trPr>
          <w:divId w:val="131335878"/>
          <w:trHeight w:val="300"/>
        </w:trPr>
        <w:tc>
          <w:tcPr>
            <w:tcW w:w="521" w:type="dxa"/>
            <w:tcBorders>
              <w:top w:val="nil"/>
              <w:left w:val="single" w:sz="8" w:space="0" w:color="auto"/>
              <w:bottom w:val="nil"/>
              <w:right w:val="single" w:sz="4" w:space="0" w:color="auto"/>
            </w:tcBorders>
            <w:shd w:val="clear" w:color="auto" w:fill="auto"/>
            <w:noWrap/>
            <w:vAlign w:val="bottom"/>
            <w:hideMark/>
          </w:tcPr>
          <w:p w:rsidR="00481240" w:rsidRPr="00481240" w:rsidRDefault="00481240" w:rsidP="00481240">
            <w:pPr>
              <w:spacing w:after="0" w:line="240" w:lineRule="auto"/>
              <w:rPr>
                <w:rFonts w:eastAsia="Times New Roman"/>
                <w:color w:val="000000"/>
                <w:sz w:val="18"/>
                <w:szCs w:val="18"/>
              </w:rPr>
            </w:pPr>
            <w:r w:rsidRPr="00481240">
              <w:rPr>
                <w:rFonts w:eastAsia="Times New Roman"/>
                <w:color w:val="000000"/>
                <w:sz w:val="18"/>
                <w:szCs w:val="18"/>
              </w:rPr>
              <w:t> </w:t>
            </w:r>
          </w:p>
        </w:tc>
        <w:tc>
          <w:tcPr>
            <w:tcW w:w="1177" w:type="dxa"/>
            <w:tcBorders>
              <w:top w:val="nil"/>
              <w:left w:val="nil"/>
              <w:bottom w:val="nil"/>
              <w:right w:val="nil"/>
            </w:tcBorders>
            <w:shd w:val="clear" w:color="auto" w:fill="auto"/>
            <w:noWrap/>
            <w:vAlign w:val="bottom"/>
            <w:hideMark/>
          </w:tcPr>
          <w:p w:rsidR="00481240" w:rsidRPr="00481240" w:rsidRDefault="00481240" w:rsidP="00481240">
            <w:pPr>
              <w:spacing w:after="0" w:line="240" w:lineRule="auto"/>
              <w:rPr>
                <w:rFonts w:eastAsia="Times New Roman"/>
                <w:color w:val="000000"/>
                <w:sz w:val="18"/>
                <w:szCs w:val="18"/>
              </w:rPr>
            </w:pPr>
          </w:p>
        </w:tc>
        <w:tc>
          <w:tcPr>
            <w:tcW w:w="2020" w:type="dxa"/>
            <w:tcBorders>
              <w:top w:val="nil"/>
              <w:left w:val="single" w:sz="4" w:space="0" w:color="auto"/>
              <w:bottom w:val="nil"/>
              <w:right w:val="single" w:sz="4" w:space="0" w:color="auto"/>
            </w:tcBorders>
            <w:shd w:val="clear" w:color="auto" w:fill="auto"/>
            <w:noWrap/>
            <w:vAlign w:val="bottom"/>
            <w:hideMark/>
          </w:tcPr>
          <w:p w:rsidR="00481240" w:rsidRPr="00481240" w:rsidRDefault="00481240" w:rsidP="00481240">
            <w:pPr>
              <w:spacing w:after="0" w:line="240" w:lineRule="auto"/>
              <w:rPr>
                <w:rFonts w:eastAsia="Times New Roman"/>
                <w:color w:val="000000"/>
                <w:sz w:val="18"/>
                <w:szCs w:val="18"/>
              </w:rPr>
            </w:pPr>
            <w:r w:rsidRPr="00481240">
              <w:rPr>
                <w:rFonts w:eastAsia="Times New Roman"/>
                <w:color w:val="000000"/>
                <w:sz w:val="18"/>
                <w:szCs w:val="18"/>
              </w:rPr>
              <w:t>9. Binuang sati Muaro palintangan nag.Sei Puar Plmbyan</w:t>
            </w:r>
          </w:p>
        </w:tc>
        <w:tc>
          <w:tcPr>
            <w:tcW w:w="1399" w:type="dxa"/>
            <w:tcBorders>
              <w:top w:val="nil"/>
              <w:left w:val="nil"/>
              <w:bottom w:val="nil"/>
              <w:right w:val="single" w:sz="4" w:space="0" w:color="auto"/>
            </w:tcBorders>
            <w:shd w:val="clear" w:color="auto" w:fill="auto"/>
            <w:noWrap/>
            <w:vAlign w:val="bottom"/>
            <w:hideMark/>
          </w:tcPr>
          <w:p w:rsidR="00481240" w:rsidRPr="00481240" w:rsidRDefault="00481240" w:rsidP="00481240">
            <w:pPr>
              <w:spacing w:after="0" w:line="240" w:lineRule="auto"/>
              <w:jc w:val="center"/>
              <w:rPr>
                <w:rFonts w:eastAsia="Times New Roman"/>
                <w:color w:val="000000"/>
                <w:sz w:val="18"/>
                <w:szCs w:val="18"/>
              </w:rPr>
            </w:pPr>
            <w:r w:rsidRPr="00481240">
              <w:rPr>
                <w:rFonts w:eastAsia="Times New Roman"/>
                <w:color w:val="000000"/>
                <w:sz w:val="18"/>
                <w:szCs w:val="18"/>
              </w:rPr>
              <w:t>50</w:t>
            </w:r>
          </w:p>
        </w:tc>
        <w:tc>
          <w:tcPr>
            <w:tcW w:w="1262" w:type="dxa"/>
            <w:tcBorders>
              <w:top w:val="nil"/>
              <w:left w:val="nil"/>
              <w:bottom w:val="nil"/>
              <w:right w:val="single" w:sz="4" w:space="0" w:color="auto"/>
            </w:tcBorders>
            <w:shd w:val="clear" w:color="auto" w:fill="auto"/>
            <w:noWrap/>
            <w:vAlign w:val="bottom"/>
            <w:hideMark/>
          </w:tcPr>
          <w:p w:rsidR="00481240" w:rsidRPr="00481240" w:rsidRDefault="00481240" w:rsidP="00481240">
            <w:pPr>
              <w:spacing w:after="0" w:line="240" w:lineRule="auto"/>
              <w:jc w:val="center"/>
              <w:rPr>
                <w:rFonts w:eastAsia="Times New Roman"/>
                <w:color w:val="000000"/>
                <w:sz w:val="18"/>
                <w:szCs w:val="18"/>
              </w:rPr>
            </w:pPr>
            <w:r w:rsidRPr="00481240">
              <w:rPr>
                <w:rFonts w:eastAsia="Times New Roman"/>
                <w:color w:val="000000"/>
                <w:sz w:val="18"/>
                <w:szCs w:val="18"/>
              </w:rPr>
              <w:t>50</w:t>
            </w:r>
          </w:p>
        </w:tc>
        <w:tc>
          <w:tcPr>
            <w:tcW w:w="1100" w:type="dxa"/>
            <w:tcBorders>
              <w:top w:val="nil"/>
              <w:left w:val="nil"/>
              <w:bottom w:val="nil"/>
              <w:right w:val="single" w:sz="8" w:space="0" w:color="auto"/>
            </w:tcBorders>
            <w:shd w:val="clear" w:color="auto" w:fill="auto"/>
            <w:noWrap/>
            <w:vAlign w:val="bottom"/>
            <w:hideMark/>
          </w:tcPr>
          <w:p w:rsidR="00481240" w:rsidRPr="00481240" w:rsidRDefault="00481240" w:rsidP="00481240">
            <w:pPr>
              <w:spacing w:after="0" w:line="240" w:lineRule="auto"/>
              <w:jc w:val="center"/>
              <w:rPr>
                <w:rFonts w:eastAsia="Times New Roman"/>
                <w:color w:val="000000"/>
                <w:sz w:val="18"/>
                <w:szCs w:val="18"/>
              </w:rPr>
            </w:pPr>
            <w:r w:rsidRPr="00481240">
              <w:rPr>
                <w:rFonts w:eastAsia="Times New Roman"/>
                <w:color w:val="000000"/>
                <w:sz w:val="18"/>
                <w:szCs w:val="18"/>
              </w:rPr>
              <w:t>0</w:t>
            </w:r>
          </w:p>
        </w:tc>
      </w:tr>
      <w:tr w:rsidR="00481240" w:rsidRPr="00481240" w:rsidTr="00481240">
        <w:trPr>
          <w:divId w:val="131335878"/>
          <w:trHeight w:val="300"/>
        </w:trPr>
        <w:tc>
          <w:tcPr>
            <w:tcW w:w="521" w:type="dxa"/>
            <w:tcBorders>
              <w:top w:val="nil"/>
              <w:left w:val="single" w:sz="8" w:space="0" w:color="auto"/>
              <w:bottom w:val="nil"/>
              <w:right w:val="single" w:sz="4" w:space="0" w:color="auto"/>
            </w:tcBorders>
            <w:shd w:val="clear" w:color="auto" w:fill="auto"/>
            <w:noWrap/>
            <w:vAlign w:val="bottom"/>
            <w:hideMark/>
          </w:tcPr>
          <w:p w:rsidR="00481240" w:rsidRPr="00481240" w:rsidRDefault="00481240" w:rsidP="00481240">
            <w:pPr>
              <w:spacing w:after="0" w:line="240" w:lineRule="auto"/>
              <w:rPr>
                <w:rFonts w:eastAsia="Times New Roman"/>
                <w:color w:val="000000"/>
                <w:sz w:val="18"/>
                <w:szCs w:val="18"/>
              </w:rPr>
            </w:pPr>
            <w:r w:rsidRPr="00481240">
              <w:rPr>
                <w:rFonts w:eastAsia="Times New Roman"/>
                <w:color w:val="000000"/>
                <w:sz w:val="18"/>
                <w:szCs w:val="18"/>
              </w:rPr>
              <w:t> </w:t>
            </w:r>
          </w:p>
        </w:tc>
        <w:tc>
          <w:tcPr>
            <w:tcW w:w="1177" w:type="dxa"/>
            <w:tcBorders>
              <w:top w:val="nil"/>
              <w:left w:val="nil"/>
              <w:bottom w:val="nil"/>
              <w:right w:val="nil"/>
            </w:tcBorders>
            <w:shd w:val="clear" w:color="auto" w:fill="auto"/>
            <w:noWrap/>
            <w:vAlign w:val="bottom"/>
            <w:hideMark/>
          </w:tcPr>
          <w:p w:rsidR="00481240" w:rsidRPr="00481240" w:rsidRDefault="00481240" w:rsidP="00481240">
            <w:pPr>
              <w:spacing w:after="0" w:line="240" w:lineRule="auto"/>
              <w:rPr>
                <w:rFonts w:eastAsia="Times New Roman"/>
                <w:color w:val="000000"/>
                <w:sz w:val="18"/>
                <w:szCs w:val="18"/>
              </w:rPr>
            </w:pPr>
          </w:p>
        </w:tc>
        <w:tc>
          <w:tcPr>
            <w:tcW w:w="2020" w:type="dxa"/>
            <w:tcBorders>
              <w:top w:val="nil"/>
              <w:left w:val="single" w:sz="4" w:space="0" w:color="auto"/>
              <w:bottom w:val="nil"/>
              <w:right w:val="single" w:sz="4" w:space="0" w:color="auto"/>
            </w:tcBorders>
            <w:shd w:val="clear" w:color="auto" w:fill="auto"/>
            <w:noWrap/>
            <w:vAlign w:val="bottom"/>
            <w:hideMark/>
          </w:tcPr>
          <w:p w:rsidR="00481240" w:rsidRPr="00481240" w:rsidRDefault="00481240" w:rsidP="00481240">
            <w:pPr>
              <w:spacing w:after="0" w:line="240" w:lineRule="auto"/>
              <w:rPr>
                <w:rFonts w:eastAsia="Times New Roman"/>
                <w:color w:val="000000"/>
                <w:sz w:val="18"/>
                <w:szCs w:val="18"/>
              </w:rPr>
            </w:pPr>
            <w:r w:rsidRPr="00481240">
              <w:rPr>
                <w:rFonts w:eastAsia="Times New Roman"/>
                <w:color w:val="000000"/>
                <w:sz w:val="18"/>
                <w:szCs w:val="18"/>
              </w:rPr>
              <w:t>10. Kel tani rantau alai Sei Puar Kec Palembayan</w:t>
            </w:r>
          </w:p>
        </w:tc>
        <w:tc>
          <w:tcPr>
            <w:tcW w:w="1399" w:type="dxa"/>
            <w:tcBorders>
              <w:top w:val="nil"/>
              <w:left w:val="nil"/>
              <w:bottom w:val="nil"/>
              <w:right w:val="single" w:sz="4" w:space="0" w:color="auto"/>
            </w:tcBorders>
            <w:shd w:val="clear" w:color="auto" w:fill="auto"/>
            <w:noWrap/>
            <w:vAlign w:val="bottom"/>
            <w:hideMark/>
          </w:tcPr>
          <w:p w:rsidR="00481240" w:rsidRPr="00481240" w:rsidRDefault="00481240" w:rsidP="00481240">
            <w:pPr>
              <w:spacing w:after="0" w:line="240" w:lineRule="auto"/>
              <w:jc w:val="center"/>
              <w:rPr>
                <w:rFonts w:eastAsia="Times New Roman"/>
                <w:color w:val="000000"/>
                <w:sz w:val="18"/>
                <w:szCs w:val="18"/>
              </w:rPr>
            </w:pPr>
            <w:r w:rsidRPr="00481240">
              <w:rPr>
                <w:rFonts w:eastAsia="Times New Roman"/>
                <w:color w:val="000000"/>
                <w:sz w:val="18"/>
                <w:szCs w:val="18"/>
              </w:rPr>
              <w:t>50</w:t>
            </w:r>
          </w:p>
        </w:tc>
        <w:tc>
          <w:tcPr>
            <w:tcW w:w="1262" w:type="dxa"/>
            <w:tcBorders>
              <w:top w:val="nil"/>
              <w:left w:val="nil"/>
              <w:bottom w:val="nil"/>
              <w:right w:val="single" w:sz="4" w:space="0" w:color="auto"/>
            </w:tcBorders>
            <w:shd w:val="clear" w:color="auto" w:fill="auto"/>
            <w:noWrap/>
            <w:vAlign w:val="bottom"/>
            <w:hideMark/>
          </w:tcPr>
          <w:p w:rsidR="00481240" w:rsidRPr="00481240" w:rsidRDefault="00481240" w:rsidP="00481240">
            <w:pPr>
              <w:spacing w:after="0" w:line="240" w:lineRule="auto"/>
              <w:jc w:val="center"/>
              <w:rPr>
                <w:rFonts w:eastAsia="Times New Roman"/>
                <w:color w:val="000000"/>
                <w:sz w:val="18"/>
                <w:szCs w:val="18"/>
              </w:rPr>
            </w:pPr>
            <w:r w:rsidRPr="00481240">
              <w:rPr>
                <w:rFonts w:eastAsia="Times New Roman"/>
                <w:color w:val="000000"/>
                <w:sz w:val="18"/>
                <w:szCs w:val="18"/>
              </w:rPr>
              <w:t>50</w:t>
            </w:r>
          </w:p>
        </w:tc>
        <w:tc>
          <w:tcPr>
            <w:tcW w:w="1100" w:type="dxa"/>
            <w:tcBorders>
              <w:top w:val="nil"/>
              <w:left w:val="nil"/>
              <w:bottom w:val="nil"/>
              <w:right w:val="single" w:sz="8" w:space="0" w:color="auto"/>
            </w:tcBorders>
            <w:shd w:val="clear" w:color="auto" w:fill="auto"/>
            <w:noWrap/>
            <w:vAlign w:val="bottom"/>
            <w:hideMark/>
          </w:tcPr>
          <w:p w:rsidR="00481240" w:rsidRPr="00481240" w:rsidRDefault="00481240" w:rsidP="00481240">
            <w:pPr>
              <w:spacing w:after="0" w:line="240" w:lineRule="auto"/>
              <w:jc w:val="center"/>
              <w:rPr>
                <w:rFonts w:eastAsia="Times New Roman"/>
                <w:color w:val="000000"/>
                <w:sz w:val="18"/>
                <w:szCs w:val="18"/>
              </w:rPr>
            </w:pPr>
            <w:r w:rsidRPr="00481240">
              <w:rPr>
                <w:rFonts w:eastAsia="Times New Roman"/>
                <w:color w:val="000000"/>
                <w:sz w:val="18"/>
                <w:szCs w:val="18"/>
              </w:rPr>
              <w:t>0</w:t>
            </w:r>
          </w:p>
        </w:tc>
      </w:tr>
      <w:tr w:rsidR="00481240" w:rsidRPr="00481240" w:rsidTr="00481240">
        <w:trPr>
          <w:divId w:val="131335878"/>
          <w:trHeight w:val="300"/>
        </w:trPr>
        <w:tc>
          <w:tcPr>
            <w:tcW w:w="521" w:type="dxa"/>
            <w:tcBorders>
              <w:top w:val="nil"/>
              <w:left w:val="single" w:sz="8" w:space="0" w:color="auto"/>
              <w:bottom w:val="nil"/>
              <w:right w:val="single" w:sz="4" w:space="0" w:color="auto"/>
            </w:tcBorders>
            <w:shd w:val="clear" w:color="auto" w:fill="auto"/>
            <w:noWrap/>
            <w:vAlign w:val="bottom"/>
            <w:hideMark/>
          </w:tcPr>
          <w:p w:rsidR="00481240" w:rsidRPr="00481240" w:rsidRDefault="00481240" w:rsidP="00481240">
            <w:pPr>
              <w:spacing w:after="0" w:line="240" w:lineRule="auto"/>
              <w:rPr>
                <w:rFonts w:eastAsia="Times New Roman"/>
                <w:color w:val="000000"/>
                <w:sz w:val="18"/>
                <w:szCs w:val="18"/>
              </w:rPr>
            </w:pPr>
            <w:r w:rsidRPr="00481240">
              <w:rPr>
                <w:rFonts w:eastAsia="Times New Roman"/>
                <w:color w:val="000000"/>
                <w:sz w:val="18"/>
                <w:szCs w:val="18"/>
              </w:rPr>
              <w:t>IV</w:t>
            </w:r>
          </w:p>
        </w:tc>
        <w:tc>
          <w:tcPr>
            <w:tcW w:w="1177" w:type="dxa"/>
            <w:tcBorders>
              <w:top w:val="nil"/>
              <w:left w:val="nil"/>
              <w:bottom w:val="nil"/>
              <w:right w:val="nil"/>
            </w:tcBorders>
            <w:shd w:val="clear" w:color="auto" w:fill="auto"/>
            <w:noWrap/>
            <w:vAlign w:val="bottom"/>
            <w:hideMark/>
          </w:tcPr>
          <w:p w:rsidR="00481240" w:rsidRPr="00481240" w:rsidRDefault="00481240" w:rsidP="00481240">
            <w:pPr>
              <w:spacing w:after="0" w:line="240" w:lineRule="auto"/>
              <w:rPr>
                <w:rFonts w:eastAsia="Times New Roman"/>
                <w:color w:val="000000"/>
                <w:sz w:val="18"/>
                <w:szCs w:val="18"/>
                <w:lang w:val="id-ID" w:eastAsia="id-ID"/>
              </w:rPr>
            </w:pPr>
            <w:r w:rsidRPr="00481240">
              <w:rPr>
                <w:rFonts w:eastAsia="Times New Roman"/>
                <w:color w:val="000000"/>
                <w:sz w:val="18"/>
                <w:szCs w:val="18"/>
              </w:rPr>
              <w:t>SOLOK</w:t>
            </w:r>
          </w:p>
        </w:tc>
        <w:tc>
          <w:tcPr>
            <w:tcW w:w="2020" w:type="dxa"/>
            <w:tcBorders>
              <w:top w:val="nil"/>
              <w:left w:val="single" w:sz="4" w:space="0" w:color="auto"/>
              <w:bottom w:val="nil"/>
              <w:right w:val="single" w:sz="4" w:space="0" w:color="auto"/>
            </w:tcBorders>
            <w:shd w:val="clear" w:color="auto" w:fill="auto"/>
            <w:noWrap/>
            <w:vAlign w:val="bottom"/>
            <w:hideMark/>
          </w:tcPr>
          <w:p w:rsidR="00481240" w:rsidRPr="00481240" w:rsidRDefault="00481240" w:rsidP="00481240">
            <w:pPr>
              <w:spacing w:after="0" w:line="240" w:lineRule="auto"/>
              <w:rPr>
                <w:rFonts w:eastAsia="Times New Roman"/>
                <w:color w:val="000000"/>
                <w:sz w:val="18"/>
                <w:szCs w:val="18"/>
              </w:rPr>
            </w:pPr>
            <w:r w:rsidRPr="00481240">
              <w:rPr>
                <w:rFonts w:eastAsia="Times New Roman"/>
                <w:color w:val="000000"/>
                <w:sz w:val="18"/>
                <w:szCs w:val="18"/>
              </w:rPr>
              <w:t> </w:t>
            </w:r>
          </w:p>
        </w:tc>
        <w:tc>
          <w:tcPr>
            <w:tcW w:w="1399" w:type="dxa"/>
            <w:tcBorders>
              <w:top w:val="nil"/>
              <w:left w:val="nil"/>
              <w:bottom w:val="nil"/>
              <w:right w:val="single" w:sz="4" w:space="0" w:color="auto"/>
            </w:tcBorders>
            <w:shd w:val="clear" w:color="auto" w:fill="auto"/>
            <w:noWrap/>
            <w:vAlign w:val="bottom"/>
            <w:hideMark/>
          </w:tcPr>
          <w:p w:rsidR="00481240" w:rsidRPr="00481240" w:rsidRDefault="00481240" w:rsidP="00481240">
            <w:pPr>
              <w:spacing w:after="0" w:line="240" w:lineRule="auto"/>
              <w:jc w:val="center"/>
              <w:rPr>
                <w:rFonts w:eastAsia="Times New Roman"/>
                <w:b/>
                <w:bCs/>
                <w:i/>
                <w:iCs/>
                <w:color w:val="000000"/>
                <w:lang w:val="id-ID" w:eastAsia="id-ID"/>
              </w:rPr>
            </w:pPr>
            <w:r w:rsidRPr="00481240">
              <w:rPr>
                <w:rFonts w:eastAsia="Times New Roman"/>
                <w:color w:val="000000"/>
                <w:sz w:val="18"/>
                <w:szCs w:val="18"/>
              </w:rPr>
              <w:t xml:space="preserve">                              397</w:t>
            </w:r>
            <w:r w:rsidRPr="00481240">
              <w:rPr>
                <w:rFonts w:eastAsia="Times New Roman"/>
                <w:b/>
                <w:bCs/>
                <w:i/>
                <w:iCs/>
                <w:color w:val="000000"/>
                <w:sz w:val="18"/>
                <w:szCs w:val="18"/>
                <w:lang w:val="id-ID" w:eastAsia="id-ID"/>
              </w:rPr>
              <w:t xml:space="preserve"> </w:t>
            </w:r>
          </w:p>
        </w:tc>
        <w:tc>
          <w:tcPr>
            <w:tcW w:w="1262" w:type="dxa"/>
            <w:tcBorders>
              <w:top w:val="nil"/>
              <w:left w:val="nil"/>
              <w:bottom w:val="nil"/>
              <w:right w:val="single" w:sz="4" w:space="0" w:color="auto"/>
            </w:tcBorders>
            <w:shd w:val="clear" w:color="auto" w:fill="auto"/>
            <w:noWrap/>
            <w:vAlign w:val="bottom"/>
            <w:hideMark/>
          </w:tcPr>
          <w:p w:rsidR="00481240" w:rsidRPr="00481240" w:rsidRDefault="00481240" w:rsidP="00481240">
            <w:pPr>
              <w:spacing w:after="0" w:line="240" w:lineRule="auto"/>
              <w:jc w:val="center"/>
              <w:rPr>
                <w:rFonts w:eastAsia="Times New Roman"/>
                <w:b/>
                <w:bCs/>
                <w:i/>
                <w:iCs/>
                <w:color w:val="000000"/>
                <w:lang w:val="id-ID" w:eastAsia="id-ID"/>
              </w:rPr>
            </w:pPr>
            <w:r w:rsidRPr="00481240">
              <w:rPr>
                <w:rFonts w:eastAsia="Times New Roman"/>
                <w:color w:val="000000"/>
                <w:sz w:val="18"/>
                <w:szCs w:val="18"/>
              </w:rPr>
              <w:t xml:space="preserve">                        397</w:t>
            </w:r>
            <w:r w:rsidRPr="00481240">
              <w:rPr>
                <w:rFonts w:eastAsia="Times New Roman"/>
                <w:b/>
                <w:bCs/>
                <w:i/>
                <w:iCs/>
                <w:color w:val="000000"/>
                <w:sz w:val="18"/>
                <w:szCs w:val="18"/>
                <w:lang w:val="id-ID" w:eastAsia="id-ID"/>
              </w:rPr>
              <w:t xml:space="preserve"> </w:t>
            </w:r>
          </w:p>
        </w:tc>
        <w:tc>
          <w:tcPr>
            <w:tcW w:w="1100" w:type="dxa"/>
            <w:tcBorders>
              <w:top w:val="nil"/>
              <w:left w:val="nil"/>
              <w:bottom w:val="nil"/>
              <w:right w:val="single" w:sz="8" w:space="0" w:color="auto"/>
            </w:tcBorders>
            <w:shd w:val="clear" w:color="auto" w:fill="auto"/>
            <w:noWrap/>
            <w:vAlign w:val="bottom"/>
            <w:hideMark/>
          </w:tcPr>
          <w:p w:rsidR="00481240" w:rsidRPr="00481240" w:rsidRDefault="00481240" w:rsidP="00481240">
            <w:pPr>
              <w:spacing w:after="0" w:line="240" w:lineRule="auto"/>
              <w:jc w:val="center"/>
              <w:rPr>
                <w:rFonts w:eastAsia="Times New Roman"/>
                <w:b/>
                <w:bCs/>
                <w:i/>
                <w:iCs/>
                <w:color w:val="000000"/>
                <w:lang w:val="id-ID" w:eastAsia="id-ID"/>
              </w:rPr>
            </w:pPr>
            <w:r w:rsidRPr="00481240">
              <w:rPr>
                <w:rFonts w:eastAsia="Times New Roman"/>
                <w:color w:val="000000"/>
                <w:sz w:val="18"/>
                <w:szCs w:val="18"/>
              </w:rPr>
              <w:t xml:space="preserve">                        -</w:t>
            </w:r>
            <w:r w:rsidRPr="00481240">
              <w:rPr>
                <w:rFonts w:eastAsia="Times New Roman"/>
                <w:b/>
                <w:bCs/>
                <w:i/>
                <w:iCs/>
                <w:color w:val="000000"/>
                <w:sz w:val="18"/>
                <w:szCs w:val="18"/>
                <w:lang w:val="id-ID" w:eastAsia="id-ID"/>
              </w:rPr>
              <w:t xml:space="preserve">   </w:t>
            </w:r>
          </w:p>
        </w:tc>
      </w:tr>
      <w:tr w:rsidR="00481240" w:rsidRPr="00481240" w:rsidTr="00481240">
        <w:trPr>
          <w:divId w:val="131335878"/>
          <w:trHeight w:val="435"/>
        </w:trPr>
        <w:tc>
          <w:tcPr>
            <w:tcW w:w="521" w:type="dxa"/>
            <w:tcBorders>
              <w:top w:val="nil"/>
              <w:left w:val="single" w:sz="8" w:space="0" w:color="auto"/>
              <w:bottom w:val="nil"/>
              <w:right w:val="single" w:sz="4" w:space="0" w:color="auto"/>
            </w:tcBorders>
            <w:shd w:val="clear" w:color="auto" w:fill="auto"/>
            <w:noWrap/>
            <w:vAlign w:val="bottom"/>
            <w:hideMark/>
          </w:tcPr>
          <w:p w:rsidR="00481240" w:rsidRPr="00481240" w:rsidRDefault="00481240" w:rsidP="00481240">
            <w:pPr>
              <w:spacing w:after="0" w:line="240" w:lineRule="auto"/>
              <w:rPr>
                <w:rFonts w:eastAsia="Times New Roman"/>
                <w:color w:val="000000"/>
                <w:sz w:val="18"/>
                <w:szCs w:val="18"/>
              </w:rPr>
            </w:pPr>
            <w:r w:rsidRPr="00481240">
              <w:rPr>
                <w:rFonts w:eastAsia="Times New Roman"/>
                <w:color w:val="000000"/>
                <w:sz w:val="18"/>
                <w:szCs w:val="18"/>
              </w:rPr>
              <w:t> </w:t>
            </w:r>
          </w:p>
        </w:tc>
        <w:tc>
          <w:tcPr>
            <w:tcW w:w="1177" w:type="dxa"/>
            <w:tcBorders>
              <w:top w:val="nil"/>
              <w:left w:val="nil"/>
              <w:bottom w:val="nil"/>
              <w:right w:val="nil"/>
            </w:tcBorders>
            <w:shd w:val="clear" w:color="auto" w:fill="auto"/>
            <w:noWrap/>
            <w:vAlign w:val="bottom"/>
            <w:hideMark/>
          </w:tcPr>
          <w:p w:rsidR="00481240" w:rsidRPr="00481240" w:rsidRDefault="00481240" w:rsidP="00481240">
            <w:pPr>
              <w:spacing w:after="0" w:line="240" w:lineRule="auto"/>
              <w:rPr>
                <w:rFonts w:eastAsia="Times New Roman"/>
                <w:color w:val="000000"/>
                <w:sz w:val="18"/>
                <w:szCs w:val="18"/>
                <w:lang w:val="id-ID" w:eastAsia="id-ID"/>
              </w:rPr>
            </w:pPr>
            <w:r w:rsidRPr="00481240">
              <w:rPr>
                <w:rFonts w:eastAsia="Times New Roman"/>
                <w:color w:val="000000"/>
                <w:sz w:val="18"/>
                <w:szCs w:val="18"/>
              </w:rPr>
              <w:t xml:space="preserve">Reboisasi </w:t>
            </w:r>
          </w:p>
        </w:tc>
        <w:tc>
          <w:tcPr>
            <w:tcW w:w="2020" w:type="dxa"/>
            <w:tcBorders>
              <w:top w:val="nil"/>
              <w:left w:val="single" w:sz="4" w:space="0" w:color="auto"/>
              <w:bottom w:val="nil"/>
              <w:right w:val="single" w:sz="4" w:space="0" w:color="auto"/>
            </w:tcBorders>
            <w:shd w:val="clear" w:color="auto" w:fill="auto"/>
            <w:noWrap/>
            <w:vAlign w:val="bottom"/>
            <w:hideMark/>
          </w:tcPr>
          <w:p w:rsidR="00481240" w:rsidRPr="00481240" w:rsidRDefault="00481240" w:rsidP="00481240">
            <w:pPr>
              <w:spacing w:after="0" w:line="240" w:lineRule="auto"/>
              <w:rPr>
                <w:rFonts w:eastAsia="Times New Roman"/>
                <w:color w:val="000000"/>
                <w:sz w:val="18"/>
                <w:szCs w:val="18"/>
                <w:lang w:val="id-ID" w:eastAsia="id-ID"/>
              </w:rPr>
            </w:pPr>
            <w:r w:rsidRPr="00481240">
              <w:rPr>
                <w:rFonts w:eastAsia="Times New Roman"/>
                <w:color w:val="000000"/>
                <w:sz w:val="18"/>
                <w:szCs w:val="18"/>
              </w:rPr>
              <w:t xml:space="preserve">1. </w:t>
            </w:r>
            <w:proofErr w:type="gramStart"/>
            <w:r w:rsidRPr="00481240">
              <w:rPr>
                <w:rFonts w:eastAsia="Times New Roman"/>
                <w:color w:val="000000"/>
                <w:sz w:val="18"/>
                <w:szCs w:val="18"/>
                <w:lang w:val="id-ID" w:eastAsia="id-ID"/>
              </w:rPr>
              <w:t>Gantiang  Nag</w:t>
            </w:r>
            <w:proofErr w:type="gramEnd"/>
            <w:r w:rsidRPr="00481240">
              <w:rPr>
                <w:rFonts w:eastAsia="Times New Roman"/>
                <w:color w:val="000000"/>
                <w:sz w:val="18"/>
                <w:szCs w:val="18"/>
                <w:lang w:val="id-ID" w:eastAsia="id-ID"/>
              </w:rPr>
              <w:t xml:space="preserve">. Sirukam Kec Payung Sekaki </w:t>
            </w:r>
          </w:p>
        </w:tc>
        <w:tc>
          <w:tcPr>
            <w:tcW w:w="1399" w:type="dxa"/>
            <w:tcBorders>
              <w:top w:val="nil"/>
              <w:left w:val="nil"/>
              <w:bottom w:val="nil"/>
              <w:right w:val="single" w:sz="4" w:space="0" w:color="auto"/>
            </w:tcBorders>
            <w:shd w:val="clear" w:color="auto" w:fill="auto"/>
            <w:noWrap/>
            <w:vAlign w:val="bottom"/>
            <w:hideMark/>
          </w:tcPr>
          <w:p w:rsidR="00481240" w:rsidRPr="00481240" w:rsidRDefault="00481240" w:rsidP="00481240">
            <w:pPr>
              <w:spacing w:after="0" w:line="240" w:lineRule="auto"/>
              <w:jc w:val="center"/>
              <w:rPr>
                <w:rFonts w:eastAsia="Times New Roman"/>
                <w:b/>
                <w:bCs/>
                <w:i/>
                <w:iCs/>
                <w:color w:val="000000"/>
                <w:sz w:val="18"/>
                <w:szCs w:val="18"/>
              </w:rPr>
            </w:pPr>
            <w:r w:rsidRPr="00481240">
              <w:rPr>
                <w:rFonts w:eastAsia="Times New Roman"/>
                <w:b/>
                <w:bCs/>
                <w:i/>
                <w:iCs/>
                <w:color w:val="000000"/>
                <w:sz w:val="18"/>
                <w:szCs w:val="18"/>
              </w:rPr>
              <w:t>150</w:t>
            </w:r>
          </w:p>
        </w:tc>
        <w:tc>
          <w:tcPr>
            <w:tcW w:w="1262" w:type="dxa"/>
            <w:tcBorders>
              <w:top w:val="nil"/>
              <w:left w:val="nil"/>
              <w:bottom w:val="nil"/>
              <w:right w:val="single" w:sz="4" w:space="0" w:color="auto"/>
            </w:tcBorders>
            <w:shd w:val="clear" w:color="auto" w:fill="auto"/>
            <w:noWrap/>
            <w:vAlign w:val="bottom"/>
            <w:hideMark/>
          </w:tcPr>
          <w:p w:rsidR="00481240" w:rsidRPr="00481240" w:rsidRDefault="00481240" w:rsidP="00481240">
            <w:pPr>
              <w:spacing w:after="0" w:line="240" w:lineRule="auto"/>
              <w:jc w:val="center"/>
              <w:rPr>
                <w:rFonts w:eastAsia="Times New Roman"/>
                <w:b/>
                <w:bCs/>
                <w:i/>
                <w:iCs/>
                <w:color w:val="000000"/>
                <w:sz w:val="18"/>
                <w:szCs w:val="18"/>
              </w:rPr>
            </w:pPr>
            <w:r w:rsidRPr="00481240">
              <w:rPr>
                <w:rFonts w:eastAsia="Times New Roman"/>
                <w:b/>
                <w:bCs/>
                <w:i/>
                <w:iCs/>
                <w:color w:val="000000"/>
                <w:sz w:val="18"/>
                <w:szCs w:val="18"/>
              </w:rPr>
              <w:t>150</w:t>
            </w:r>
          </w:p>
        </w:tc>
        <w:tc>
          <w:tcPr>
            <w:tcW w:w="1100" w:type="dxa"/>
            <w:tcBorders>
              <w:top w:val="nil"/>
              <w:left w:val="nil"/>
              <w:bottom w:val="nil"/>
              <w:right w:val="single" w:sz="4" w:space="0" w:color="auto"/>
            </w:tcBorders>
            <w:shd w:val="clear" w:color="auto" w:fill="auto"/>
            <w:noWrap/>
            <w:vAlign w:val="bottom"/>
            <w:hideMark/>
          </w:tcPr>
          <w:p w:rsidR="00481240" w:rsidRPr="00481240" w:rsidRDefault="00481240" w:rsidP="00481240">
            <w:pPr>
              <w:spacing w:after="0" w:line="240" w:lineRule="auto"/>
              <w:jc w:val="center"/>
              <w:rPr>
                <w:rFonts w:eastAsia="Times New Roman"/>
                <w:b/>
                <w:bCs/>
                <w:i/>
                <w:iCs/>
                <w:color w:val="000000"/>
                <w:sz w:val="18"/>
                <w:szCs w:val="18"/>
              </w:rPr>
            </w:pPr>
            <w:r w:rsidRPr="00481240">
              <w:rPr>
                <w:rFonts w:eastAsia="Times New Roman"/>
                <w:b/>
                <w:bCs/>
                <w:i/>
                <w:iCs/>
                <w:color w:val="000000"/>
                <w:sz w:val="18"/>
                <w:szCs w:val="18"/>
              </w:rPr>
              <w:t>0</w:t>
            </w:r>
          </w:p>
        </w:tc>
      </w:tr>
      <w:tr w:rsidR="00481240" w:rsidRPr="00481240" w:rsidTr="00481240">
        <w:trPr>
          <w:divId w:val="131335878"/>
          <w:trHeight w:val="300"/>
        </w:trPr>
        <w:tc>
          <w:tcPr>
            <w:tcW w:w="521" w:type="dxa"/>
            <w:tcBorders>
              <w:top w:val="nil"/>
              <w:left w:val="single" w:sz="8" w:space="0" w:color="auto"/>
              <w:bottom w:val="nil"/>
              <w:right w:val="single" w:sz="4" w:space="0" w:color="auto"/>
            </w:tcBorders>
            <w:shd w:val="clear" w:color="auto" w:fill="auto"/>
            <w:noWrap/>
            <w:vAlign w:val="bottom"/>
            <w:hideMark/>
          </w:tcPr>
          <w:p w:rsidR="00481240" w:rsidRPr="00481240" w:rsidRDefault="00481240" w:rsidP="00481240">
            <w:pPr>
              <w:spacing w:after="0" w:line="240" w:lineRule="auto"/>
              <w:rPr>
                <w:rFonts w:eastAsia="Times New Roman"/>
                <w:color w:val="000000"/>
                <w:sz w:val="18"/>
                <w:szCs w:val="18"/>
              </w:rPr>
            </w:pPr>
            <w:r w:rsidRPr="00481240">
              <w:rPr>
                <w:rFonts w:eastAsia="Times New Roman"/>
                <w:color w:val="000000"/>
                <w:sz w:val="18"/>
                <w:szCs w:val="18"/>
              </w:rPr>
              <w:t> </w:t>
            </w:r>
          </w:p>
        </w:tc>
        <w:tc>
          <w:tcPr>
            <w:tcW w:w="1177" w:type="dxa"/>
            <w:tcBorders>
              <w:top w:val="nil"/>
              <w:left w:val="nil"/>
              <w:bottom w:val="nil"/>
              <w:right w:val="nil"/>
            </w:tcBorders>
            <w:shd w:val="clear" w:color="auto" w:fill="auto"/>
            <w:noWrap/>
            <w:vAlign w:val="bottom"/>
            <w:hideMark/>
          </w:tcPr>
          <w:p w:rsidR="00481240" w:rsidRPr="00481240" w:rsidRDefault="00481240" w:rsidP="00481240">
            <w:pPr>
              <w:spacing w:after="0" w:line="240" w:lineRule="auto"/>
              <w:rPr>
                <w:rFonts w:eastAsia="Times New Roman"/>
                <w:color w:val="000000"/>
                <w:sz w:val="18"/>
                <w:szCs w:val="18"/>
              </w:rPr>
            </w:pPr>
          </w:p>
        </w:tc>
        <w:tc>
          <w:tcPr>
            <w:tcW w:w="2020" w:type="dxa"/>
            <w:tcBorders>
              <w:top w:val="nil"/>
              <w:left w:val="single" w:sz="4" w:space="0" w:color="auto"/>
              <w:bottom w:val="nil"/>
              <w:right w:val="single" w:sz="4" w:space="0" w:color="auto"/>
            </w:tcBorders>
            <w:shd w:val="clear" w:color="auto" w:fill="auto"/>
            <w:noWrap/>
            <w:vAlign w:val="bottom"/>
            <w:hideMark/>
          </w:tcPr>
          <w:p w:rsidR="00481240" w:rsidRPr="00481240" w:rsidRDefault="00481240" w:rsidP="00481240">
            <w:pPr>
              <w:spacing w:after="0" w:line="240" w:lineRule="auto"/>
              <w:rPr>
                <w:rFonts w:eastAsia="Times New Roman"/>
                <w:color w:val="000000"/>
                <w:sz w:val="18"/>
                <w:szCs w:val="18"/>
                <w:lang w:val="id-ID" w:eastAsia="id-ID"/>
              </w:rPr>
            </w:pPr>
            <w:r w:rsidRPr="00481240">
              <w:rPr>
                <w:rFonts w:eastAsia="Times New Roman"/>
                <w:color w:val="000000"/>
                <w:sz w:val="18"/>
                <w:szCs w:val="18"/>
              </w:rPr>
              <w:t>2. kubang Nag Indudua Kec. X Koto Sei</w:t>
            </w:r>
            <w:r w:rsidRPr="00481240">
              <w:rPr>
                <w:rFonts w:eastAsia="Times New Roman"/>
                <w:color w:val="000000"/>
                <w:sz w:val="18"/>
                <w:szCs w:val="18"/>
                <w:lang w:val="id-ID" w:eastAsia="id-ID"/>
              </w:rPr>
              <w:t xml:space="preserve"> Lasi</w:t>
            </w:r>
          </w:p>
        </w:tc>
        <w:tc>
          <w:tcPr>
            <w:tcW w:w="1399" w:type="dxa"/>
            <w:tcBorders>
              <w:top w:val="nil"/>
              <w:left w:val="nil"/>
              <w:bottom w:val="nil"/>
              <w:right w:val="single" w:sz="4" w:space="0" w:color="auto"/>
            </w:tcBorders>
            <w:shd w:val="clear" w:color="auto" w:fill="auto"/>
            <w:noWrap/>
            <w:vAlign w:val="bottom"/>
            <w:hideMark/>
          </w:tcPr>
          <w:p w:rsidR="00481240" w:rsidRPr="00481240" w:rsidRDefault="00481240" w:rsidP="00481240">
            <w:pPr>
              <w:spacing w:after="0" w:line="240" w:lineRule="auto"/>
              <w:jc w:val="center"/>
              <w:rPr>
                <w:rFonts w:eastAsia="Times New Roman"/>
                <w:color w:val="000000"/>
                <w:sz w:val="18"/>
                <w:szCs w:val="18"/>
              </w:rPr>
            </w:pPr>
            <w:r w:rsidRPr="00481240">
              <w:rPr>
                <w:rFonts w:eastAsia="Times New Roman"/>
                <w:color w:val="000000"/>
                <w:sz w:val="18"/>
                <w:szCs w:val="18"/>
              </w:rPr>
              <w:t>75</w:t>
            </w:r>
          </w:p>
        </w:tc>
        <w:tc>
          <w:tcPr>
            <w:tcW w:w="1262" w:type="dxa"/>
            <w:tcBorders>
              <w:top w:val="nil"/>
              <w:left w:val="nil"/>
              <w:bottom w:val="nil"/>
              <w:right w:val="single" w:sz="4" w:space="0" w:color="auto"/>
            </w:tcBorders>
            <w:shd w:val="clear" w:color="auto" w:fill="auto"/>
            <w:noWrap/>
            <w:vAlign w:val="bottom"/>
            <w:hideMark/>
          </w:tcPr>
          <w:p w:rsidR="00481240" w:rsidRPr="00481240" w:rsidRDefault="00481240" w:rsidP="00481240">
            <w:pPr>
              <w:spacing w:after="0" w:line="240" w:lineRule="auto"/>
              <w:jc w:val="center"/>
              <w:rPr>
                <w:rFonts w:eastAsia="Times New Roman"/>
                <w:color w:val="000000"/>
                <w:sz w:val="18"/>
                <w:szCs w:val="18"/>
              </w:rPr>
            </w:pPr>
            <w:r w:rsidRPr="00481240">
              <w:rPr>
                <w:rFonts w:eastAsia="Times New Roman"/>
                <w:color w:val="000000"/>
                <w:sz w:val="18"/>
                <w:szCs w:val="18"/>
              </w:rPr>
              <w:t>75</w:t>
            </w:r>
          </w:p>
        </w:tc>
        <w:tc>
          <w:tcPr>
            <w:tcW w:w="1100" w:type="dxa"/>
            <w:tcBorders>
              <w:top w:val="nil"/>
              <w:left w:val="nil"/>
              <w:bottom w:val="nil"/>
              <w:right w:val="single" w:sz="8" w:space="0" w:color="auto"/>
            </w:tcBorders>
            <w:shd w:val="clear" w:color="auto" w:fill="auto"/>
            <w:noWrap/>
            <w:vAlign w:val="bottom"/>
            <w:hideMark/>
          </w:tcPr>
          <w:p w:rsidR="00481240" w:rsidRPr="00481240" w:rsidRDefault="00481240" w:rsidP="00481240">
            <w:pPr>
              <w:spacing w:after="0" w:line="240" w:lineRule="auto"/>
              <w:jc w:val="center"/>
              <w:rPr>
                <w:rFonts w:eastAsia="Times New Roman"/>
                <w:color w:val="000000"/>
                <w:sz w:val="18"/>
                <w:szCs w:val="18"/>
              </w:rPr>
            </w:pPr>
            <w:r w:rsidRPr="00481240">
              <w:rPr>
                <w:rFonts w:eastAsia="Times New Roman"/>
                <w:color w:val="000000"/>
                <w:sz w:val="18"/>
                <w:szCs w:val="18"/>
              </w:rPr>
              <w:t>0</w:t>
            </w:r>
          </w:p>
        </w:tc>
      </w:tr>
      <w:tr w:rsidR="00481240" w:rsidRPr="00481240" w:rsidTr="00481240">
        <w:trPr>
          <w:divId w:val="131335878"/>
          <w:trHeight w:val="300"/>
        </w:trPr>
        <w:tc>
          <w:tcPr>
            <w:tcW w:w="521" w:type="dxa"/>
            <w:tcBorders>
              <w:top w:val="nil"/>
              <w:left w:val="single" w:sz="8" w:space="0" w:color="auto"/>
              <w:bottom w:val="nil"/>
              <w:right w:val="single" w:sz="4" w:space="0" w:color="auto"/>
            </w:tcBorders>
            <w:shd w:val="clear" w:color="auto" w:fill="auto"/>
            <w:noWrap/>
            <w:vAlign w:val="bottom"/>
            <w:hideMark/>
          </w:tcPr>
          <w:p w:rsidR="00481240" w:rsidRPr="00481240" w:rsidRDefault="00481240" w:rsidP="00481240">
            <w:pPr>
              <w:spacing w:after="0" w:line="240" w:lineRule="auto"/>
              <w:rPr>
                <w:rFonts w:eastAsia="Times New Roman"/>
                <w:color w:val="000000"/>
                <w:sz w:val="18"/>
                <w:szCs w:val="18"/>
              </w:rPr>
            </w:pPr>
            <w:r w:rsidRPr="00481240">
              <w:rPr>
                <w:rFonts w:eastAsia="Times New Roman"/>
                <w:color w:val="000000"/>
                <w:sz w:val="18"/>
                <w:szCs w:val="18"/>
              </w:rPr>
              <w:t> </w:t>
            </w:r>
          </w:p>
        </w:tc>
        <w:tc>
          <w:tcPr>
            <w:tcW w:w="1177" w:type="dxa"/>
            <w:tcBorders>
              <w:top w:val="nil"/>
              <w:left w:val="nil"/>
              <w:bottom w:val="nil"/>
              <w:right w:val="nil"/>
            </w:tcBorders>
            <w:shd w:val="clear" w:color="auto" w:fill="auto"/>
            <w:noWrap/>
            <w:vAlign w:val="bottom"/>
            <w:hideMark/>
          </w:tcPr>
          <w:p w:rsidR="00481240" w:rsidRPr="00481240" w:rsidRDefault="00481240" w:rsidP="00481240">
            <w:pPr>
              <w:spacing w:after="0" w:line="240" w:lineRule="auto"/>
              <w:rPr>
                <w:rFonts w:eastAsia="Times New Roman"/>
                <w:color w:val="000000"/>
                <w:sz w:val="18"/>
                <w:szCs w:val="18"/>
              </w:rPr>
            </w:pPr>
          </w:p>
        </w:tc>
        <w:tc>
          <w:tcPr>
            <w:tcW w:w="2020" w:type="dxa"/>
            <w:tcBorders>
              <w:top w:val="nil"/>
              <w:left w:val="single" w:sz="4" w:space="0" w:color="auto"/>
              <w:bottom w:val="nil"/>
              <w:right w:val="single" w:sz="4" w:space="0" w:color="auto"/>
            </w:tcBorders>
            <w:shd w:val="clear" w:color="auto" w:fill="auto"/>
            <w:noWrap/>
            <w:vAlign w:val="bottom"/>
            <w:hideMark/>
          </w:tcPr>
          <w:p w:rsidR="00481240" w:rsidRPr="00481240" w:rsidRDefault="00481240" w:rsidP="00481240">
            <w:pPr>
              <w:spacing w:after="0" w:line="240" w:lineRule="auto"/>
              <w:rPr>
                <w:rFonts w:eastAsia="Times New Roman"/>
                <w:color w:val="000000"/>
                <w:sz w:val="18"/>
                <w:szCs w:val="18"/>
              </w:rPr>
            </w:pPr>
            <w:proofErr w:type="gramStart"/>
            <w:r w:rsidRPr="00481240">
              <w:rPr>
                <w:rFonts w:eastAsia="Times New Roman"/>
                <w:color w:val="000000"/>
                <w:sz w:val="18"/>
                <w:szCs w:val="18"/>
              </w:rPr>
              <w:t>3.Baringin</w:t>
            </w:r>
            <w:proofErr w:type="gramEnd"/>
            <w:r w:rsidRPr="00481240">
              <w:rPr>
                <w:rFonts w:eastAsia="Times New Roman"/>
                <w:color w:val="000000"/>
                <w:sz w:val="18"/>
                <w:szCs w:val="18"/>
              </w:rPr>
              <w:t xml:space="preserve"> sakti Nag. Siaro aro Kec.X Sei lasi</w:t>
            </w:r>
          </w:p>
        </w:tc>
        <w:tc>
          <w:tcPr>
            <w:tcW w:w="1399" w:type="dxa"/>
            <w:tcBorders>
              <w:top w:val="nil"/>
              <w:left w:val="nil"/>
              <w:bottom w:val="nil"/>
              <w:right w:val="single" w:sz="4" w:space="0" w:color="auto"/>
            </w:tcBorders>
            <w:shd w:val="clear" w:color="auto" w:fill="auto"/>
            <w:noWrap/>
            <w:vAlign w:val="bottom"/>
            <w:hideMark/>
          </w:tcPr>
          <w:p w:rsidR="00481240" w:rsidRPr="00481240" w:rsidRDefault="00481240" w:rsidP="00481240">
            <w:pPr>
              <w:spacing w:after="0" w:line="240" w:lineRule="auto"/>
              <w:jc w:val="center"/>
              <w:rPr>
                <w:rFonts w:eastAsia="Times New Roman"/>
                <w:color w:val="000000"/>
                <w:sz w:val="18"/>
                <w:szCs w:val="18"/>
              </w:rPr>
            </w:pPr>
            <w:r w:rsidRPr="00481240">
              <w:rPr>
                <w:rFonts w:eastAsia="Times New Roman"/>
                <w:color w:val="000000"/>
                <w:sz w:val="18"/>
                <w:szCs w:val="18"/>
              </w:rPr>
              <w:t>75</w:t>
            </w:r>
          </w:p>
        </w:tc>
        <w:tc>
          <w:tcPr>
            <w:tcW w:w="1262" w:type="dxa"/>
            <w:tcBorders>
              <w:top w:val="nil"/>
              <w:left w:val="nil"/>
              <w:bottom w:val="nil"/>
              <w:right w:val="single" w:sz="4" w:space="0" w:color="auto"/>
            </w:tcBorders>
            <w:shd w:val="clear" w:color="auto" w:fill="auto"/>
            <w:noWrap/>
            <w:vAlign w:val="bottom"/>
            <w:hideMark/>
          </w:tcPr>
          <w:p w:rsidR="00481240" w:rsidRPr="00481240" w:rsidRDefault="00481240" w:rsidP="00481240">
            <w:pPr>
              <w:spacing w:after="0" w:line="240" w:lineRule="auto"/>
              <w:jc w:val="center"/>
              <w:rPr>
                <w:rFonts w:eastAsia="Times New Roman"/>
                <w:color w:val="000000"/>
                <w:sz w:val="18"/>
                <w:szCs w:val="18"/>
              </w:rPr>
            </w:pPr>
            <w:r w:rsidRPr="00481240">
              <w:rPr>
                <w:rFonts w:eastAsia="Times New Roman"/>
                <w:color w:val="000000"/>
                <w:sz w:val="18"/>
                <w:szCs w:val="18"/>
              </w:rPr>
              <w:t>75</w:t>
            </w:r>
          </w:p>
        </w:tc>
        <w:tc>
          <w:tcPr>
            <w:tcW w:w="1100" w:type="dxa"/>
            <w:tcBorders>
              <w:top w:val="nil"/>
              <w:left w:val="nil"/>
              <w:bottom w:val="nil"/>
              <w:right w:val="single" w:sz="8" w:space="0" w:color="auto"/>
            </w:tcBorders>
            <w:shd w:val="clear" w:color="auto" w:fill="auto"/>
            <w:noWrap/>
            <w:vAlign w:val="bottom"/>
            <w:hideMark/>
          </w:tcPr>
          <w:p w:rsidR="00481240" w:rsidRPr="00481240" w:rsidRDefault="00481240" w:rsidP="00481240">
            <w:pPr>
              <w:spacing w:after="0" w:line="240" w:lineRule="auto"/>
              <w:jc w:val="center"/>
              <w:rPr>
                <w:rFonts w:eastAsia="Times New Roman"/>
                <w:color w:val="000000"/>
                <w:sz w:val="18"/>
                <w:szCs w:val="18"/>
              </w:rPr>
            </w:pPr>
            <w:r w:rsidRPr="00481240">
              <w:rPr>
                <w:rFonts w:eastAsia="Times New Roman"/>
                <w:color w:val="000000"/>
                <w:sz w:val="18"/>
                <w:szCs w:val="18"/>
              </w:rPr>
              <w:t>0</w:t>
            </w:r>
          </w:p>
        </w:tc>
      </w:tr>
      <w:tr w:rsidR="00481240" w:rsidRPr="00481240" w:rsidTr="00481240">
        <w:trPr>
          <w:divId w:val="131335878"/>
          <w:trHeight w:val="300"/>
        </w:trPr>
        <w:tc>
          <w:tcPr>
            <w:tcW w:w="521" w:type="dxa"/>
            <w:tcBorders>
              <w:top w:val="nil"/>
              <w:left w:val="single" w:sz="8" w:space="0" w:color="auto"/>
              <w:bottom w:val="nil"/>
              <w:right w:val="single" w:sz="4" w:space="0" w:color="auto"/>
            </w:tcBorders>
            <w:shd w:val="clear" w:color="auto" w:fill="auto"/>
            <w:noWrap/>
            <w:vAlign w:val="bottom"/>
            <w:hideMark/>
          </w:tcPr>
          <w:p w:rsidR="00481240" w:rsidRPr="00481240" w:rsidRDefault="00481240" w:rsidP="00481240">
            <w:pPr>
              <w:spacing w:after="0" w:line="240" w:lineRule="auto"/>
              <w:rPr>
                <w:rFonts w:eastAsia="Times New Roman"/>
                <w:color w:val="000000"/>
                <w:sz w:val="18"/>
                <w:szCs w:val="18"/>
              </w:rPr>
            </w:pPr>
            <w:r w:rsidRPr="00481240">
              <w:rPr>
                <w:rFonts w:eastAsia="Times New Roman"/>
                <w:color w:val="000000"/>
                <w:sz w:val="18"/>
                <w:szCs w:val="18"/>
              </w:rPr>
              <w:t> </w:t>
            </w:r>
          </w:p>
        </w:tc>
        <w:tc>
          <w:tcPr>
            <w:tcW w:w="1177" w:type="dxa"/>
            <w:tcBorders>
              <w:top w:val="nil"/>
              <w:left w:val="nil"/>
              <w:bottom w:val="nil"/>
              <w:right w:val="nil"/>
            </w:tcBorders>
            <w:shd w:val="clear" w:color="auto" w:fill="auto"/>
            <w:noWrap/>
            <w:vAlign w:val="bottom"/>
            <w:hideMark/>
          </w:tcPr>
          <w:p w:rsidR="00481240" w:rsidRPr="00481240" w:rsidRDefault="00481240" w:rsidP="00481240">
            <w:pPr>
              <w:spacing w:after="0" w:line="240" w:lineRule="auto"/>
              <w:rPr>
                <w:rFonts w:eastAsia="Times New Roman"/>
                <w:color w:val="000000"/>
                <w:sz w:val="18"/>
                <w:szCs w:val="18"/>
                <w:lang w:val="id-ID" w:eastAsia="id-ID"/>
              </w:rPr>
            </w:pPr>
            <w:r w:rsidRPr="00481240">
              <w:rPr>
                <w:rFonts w:eastAsia="Times New Roman"/>
                <w:color w:val="000000"/>
                <w:sz w:val="18"/>
                <w:szCs w:val="18"/>
              </w:rPr>
              <w:t>Hutan</w:t>
            </w:r>
            <w:r w:rsidRPr="00481240">
              <w:rPr>
                <w:rFonts w:eastAsia="Times New Roman"/>
                <w:color w:val="000000"/>
                <w:sz w:val="18"/>
                <w:szCs w:val="18"/>
                <w:lang w:val="id-ID" w:eastAsia="id-ID"/>
              </w:rPr>
              <w:t xml:space="preserve"> Rakyat</w:t>
            </w:r>
          </w:p>
        </w:tc>
        <w:tc>
          <w:tcPr>
            <w:tcW w:w="2020" w:type="dxa"/>
            <w:tcBorders>
              <w:top w:val="nil"/>
              <w:left w:val="single" w:sz="4" w:space="0" w:color="auto"/>
              <w:bottom w:val="nil"/>
              <w:right w:val="single" w:sz="4" w:space="0" w:color="auto"/>
            </w:tcBorders>
            <w:shd w:val="clear" w:color="auto" w:fill="auto"/>
            <w:noWrap/>
            <w:vAlign w:val="bottom"/>
            <w:hideMark/>
          </w:tcPr>
          <w:p w:rsidR="00481240" w:rsidRPr="00481240" w:rsidRDefault="00481240" w:rsidP="00481240">
            <w:pPr>
              <w:spacing w:after="0" w:line="240" w:lineRule="auto"/>
              <w:rPr>
                <w:rFonts w:eastAsia="Times New Roman"/>
                <w:color w:val="000000"/>
                <w:sz w:val="18"/>
                <w:szCs w:val="18"/>
              </w:rPr>
            </w:pPr>
            <w:r w:rsidRPr="00481240">
              <w:rPr>
                <w:rFonts w:eastAsia="Times New Roman"/>
                <w:color w:val="000000"/>
                <w:sz w:val="18"/>
                <w:szCs w:val="18"/>
              </w:rPr>
              <w:t>4. Koto Baru Nag tanjung Alai  X Koto Singkarak</w:t>
            </w:r>
          </w:p>
        </w:tc>
        <w:tc>
          <w:tcPr>
            <w:tcW w:w="1399" w:type="dxa"/>
            <w:tcBorders>
              <w:top w:val="nil"/>
              <w:left w:val="nil"/>
              <w:bottom w:val="nil"/>
              <w:right w:val="single" w:sz="4" w:space="0" w:color="auto"/>
            </w:tcBorders>
            <w:shd w:val="clear" w:color="auto" w:fill="auto"/>
            <w:noWrap/>
            <w:vAlign w:val="bottom"/>
            <w:hideMark/>
          </w:tcPr>
          <w:p w:rsidR="00481240" w:rsidRPr="00481240" w:rsidRDefault="00481240" w:rsidP="00481240">
            <w:pPr>
              <w:spacing w:after="0" w:line="240" w:lineRule="auto"/>
              <w:jc w:val="center"/>
              <w:rPr>
                <w:rFonts w:eastAsia="Times New Roman"/>
                <w:color w:val="000000"/>
                <w:sz w:val="18"/>
                <w:szCs w:val="18"/>
              </w:rPr>
            </w:pPr>
            <w:r w:rsidRPr="00481240">
              <w:rPr>
                <w:rFonts w:eastAsia="Times New Roman"/>
                <w:color w:val="000000"/>
                <w:sz w:val="18"/>
                <w:szCs w:val="18"/>
              </w:rPr>
              <w:t>40</w:t>
            </w:r>
          </w:p>
        </w:tc>
        <w:tc>
          <w:tcPr>
            <w:tcW w:w="1262" w:type="dxa"/>
            <w:tcBorders>
              <w:top w:val="nil"/>
              <w:left w:val="nil"/>
              <w:bottom w:val="nil"/>
              <w:right w:val="single" w:sz="4" w:space="0" w:color="auto"/>
            </w:tcBorders>
            <w:shd w:val="clear" w:color="auto" w:fill="auto"/>
            <w:noWrap/>
            <w:vAlign w:val="bottom"/>
            <w:hideMark/>
          </w:tcPr>
          <w:p w:rsidR="00481240" w:rsidRPr="00481240" w:rsidRDefault="00481240" w:rsidP="00481240">
            <w:pPr>
              <w:spacing w:after="0" w:line="240" w:lineRule="auto"/>
              <w:jc w:val="center"/>
              <w:rPr>
                <w:rFonts w:eastAsia="Times New Roman"/>
                <w:color w:val="000000"/>
                <w:sz w:val="18"/>
                <w:szCs w:val="18"/>
              </w:rPr>
            </w:pPr>
            <w:r w:rsidRPr="00481240">
              <w:rPr>
                <w:rFonts w:eastAsia="Times New Roman"/>
                <w:color w:val="000000"/>
                <w:sz w:val="18"/>
                <w:szCs w:val="18"/>
              </w:rPr>
              <w:t>40</w:t>
            </w:r>
          </w:p>
        </w:tc>
        <w:tc>
          <w:tcPr>
            <w:tcW w:w="1100" w:type="dxa"/>
            <w:tcBorders>
              <w:top w:val="nil"/>
              <w:left w:val="nil"/>
              <w:bottom w:val="nil"/>
              <w:right w:val="single" w:sz="8" w:space="0" w:color="auto"/>
            </w:tcBorders>
            <w:shd w:val="clear" w:color="auto" w:fill="auto"/>
            <w:noWrap/>
            <w:vAlign w:val="bottom"/>
            <w:hideMark/>
          </w:tcPr>
          <w:p w:rsidR="00481240" w:rsidRPr="00481240" w:rsidRDefault="00481240" w:rsidP="00481240">
            <w:pPr>
              <w:spacing w:after="0" w:line="240" w:lineRule="auto"/>
              <w:jc w:val="center"/>
              <w:rPr>
                <w:rFonts w:eastAsia="Times New Roman"/>
                <w:color w:val="000000"/>
                <w:sz w:val="18"/>
                <w:szCs w:val="18"/>
              </w:rPr>
            </w:pPr>
            <w:r w:rsidRPr="00481240">
              <w:rPr>
                <w:rFonts w:eastAsia="Times New Roman"/>
                <w:color w:val="000000"/>
                <w:sz w:val="18"/>
                <w:szCs w:val="18"/>
              </w:rPr>
              <w:t>0</w:t>
            </w:r>
          </w:p>
        </w:tc>
      </w:tr>
      <w:tr w:rsidR="00481240" w:rsidRPr="00481240" w:rsidTr="00481240">
        <w:trPr>
          <w:divId w:val="131335878"/>
          <w:trHeight w:val="300"/>
        </w:trPr>
        <w:tc>
          <w:tcPr>
            <w:tcW w:w="521" w:type="dxa"/>
            <w:tcBorders>
              <w:top w:val="nil"/>
              <w:left w:val="single" w:sz="8" w:space="0" w:color="auto"/>
              <w:bottom w:val="nil"/>
              <w:right w:val="single" w:sz="4" w:space="0" w:color="auto"/>
            </w:tcBorders>
            <w:shd w:val="clear" w:color="auto" w:fill="auto"/>
            <w:noWrap/>
            <w:vAlign w:val="bottom"/>
            <w:hideMark/>
          </w:tcPr>
          <w:p w:rsidR="00481240" w:rsidRPr="00481240" w:rsidRDefault="00481240" w:rsidP="00481240">
            <w:pPr>
              <w:spacing w:after="0" w:line="240" w:lineRule="auto"/>
              <w:rPr>
                <w:rFonts w:eastAsia="Times New Roman"/>
                <w:color w:val="000000"/>
                <w:sz w:val="18"/>
                <w:szCs w:val="18"/>
              </w:rPr>
            </w:pPr>
            <w:r w:rsidRPr="00481240">
              <w:rPr>
                <w:rFonts w:eastAsia="Times New Roman"/>
                <w:color w:val="000000"/>
                <w:sz w:val="18"/>
                <w:szCs w:val="18"/>
              </w:rPr>
              <w:t> </w:t>
            </w:r>
          </w:p>
        </w:tc>
        <w:tc>
          <w:tcPr>
            <w:tcW w:w="1177" w:type="dxa"/>
            <w:tcBorders>
              <w:top w:val="nil"/>
              <w:left w:val="nil"/>
              <w:bottom w:val="nil"/>
              <w:right w:val="nil"/>
            </w:tcBorders>
            <w:shd w:val="clear" w:color="auto" w:fill="auto"/>
            <w:noWrap/>
            <w:vAlign w:val="bottom"/>
            <w:hideMark/>
          </w:tcPr>
          <w:p w:rsidR="00481240" w:rsidRPr="00481240" w:rsidRDefault="00481240" w:rsidP="00481240">
            <w:pPr>
              <w:spacing w:after="0" w:line="240" w:lineRule="auto"/>
              <w:rPr>
                <w:rFonts w:eastAsia="Times New Roman"/>
                <w:color w:val="000000"/>
                <w:sz w:val="18"/>
                <w:szCs w:val="18"/>
              </w:rPr>
            </w:pPr>
          </w:p>
        </w:tc>
        <w:tc>
          <w:tcPr>
            <w:tcW w:w="2020" w:type="dxa"/>
            <w:tcBorders>
              <w:top w:val="nil"/>
              <w:left w:val="single" w:sz="4" w:space="0" w:color="auto"/>
              <w:bottom w:val="nil"/>
              <w:right w:val="single" w:sz="4" w:space="0" w:color="auto"/>
            </w:tcBorders>
            <w:shd w:val="clear" w:color="auto" w:fill="auto"/>
            <w:noWrap/>
            <w:vAlign w:val="bottom"/>
            <w:hideMark/>
          </w:tcPr>
          <w:p w:rsidR="00481240" w:rsidRPr="00481240" w:rsidRDefault="00481240" w:rsidP="00481240">
            <w:pPr>
              <w:spacing w:after="0" w:line="240" w:lineRule="auto"/>
              <w:rPr>
                <w:rFonts w:eastAsia="Times New Roman"/>
                <w:color w:val="000000"/>
                <w:sz w:val="18"/>
                <w:szCs w:val="18"/>
                <w:lang w:val="id-ID" w:eastAsia="id-ID"/>
              </w:rPr>
            </w:pPr>
            <w:r w:rsidRPr="00481240">
              <w:rPr>
                <w:rFonts w:eastAsia="Times New Roman"/>
                <w:color w:val="000000"/>
                <w:sz w:val="18"/>
                <w:szCs w:val="18"/>
              </w:rPr>
              <w:t xml:space="preserve">5. Batu Api </w:t>
            </w:r>
            <w:proofErr w:type="gramStart"/>
            <w:r w:rsidRPr="00481240">
              <w:rPr>
                <w:rFonts w:eastAsia="Times New Roman"/>
                <w:color w:val="000000"/>
                <w:sz w:val="18"/>
                <w:szCs w:val="18"/>
              </w:rPr>
              <w:t>nag</w:t>
            </w:r>
            <w:proofErr w:type="gramEnd"/>
            <w:r w:rsidRPr="00481240">
              <w:rPr>
                <w:rFonts w:eastAsia="Times New Roman"/>
                <w:color w:val="000000"/>
                <w:sz w:val="18"/>
                <w:szCs w:val="18"/>
              </w:rPr>
              <w:t xml:space="preserve">. Tikalak Kec. X Koto </w:t>
            </w:r>
            <w:r w:rsidRPr="00481240">
              <w:rPr>
                <w:rFonts w:eastAsia="Times New Roman"/>
                <w:color w:val="000000"/>
                <w:sz w:val="18"/>
                <w:szCs w:val="18"/>
                <w:lang w:val="id-ID" w:eastAsia="id-ID"/>
              </w:rPr>
              <w:t>Singkarak</w:t>
            </w:r>
          </w:p>
        </w:tc>
        <w:tc>
          <w:tcPr>
            <w:tcW w:w="1399" w:type="dxa"/>
            <w:tcBorders>
              <w:top w:val="nil"/>
              <w:left w:val="nil"/>
              <w:bottom w:val="nil"/>
              <w:right w:val="single" w:sz="4" w:space="0" w:color="auto"/>
            </w:tcBorders>
            <w:shd w:val="clear" w:color="auto" w:fill="auto"/>
            <w:noWrap/>
            <w:vAlign w:val="bottom"/>
            <w:hideMark/>
          </w:tcPr>
          <w:p w:rsidR="00481240" w:rsidRPr="00481240" w:rsidRDefault="00481240" w:rsidP="00481240">
            <w:pPr>
              <w:spacing w:after="0" w:line="240" w:lineRule="auto"/>
              <w:jc w:val="center"/>
              <w:rPr>
                <w:rFonts w:eastAsia="Times New Roman"/>
                <w:color w:val="000000"/>
                <w:sz w:val="18"/>
                <w:szCs w:val="18"/>
              </w:rPr>
            </w:pPr>
            <w:r w:rsidRPr="00481240">
              <w:rPr>
                <w:rFonts w:eastAsia="Times New Roman"/>
                <w:color w:val="000000"/>
                <w:sz w:val="18"/>
                <w:szCs w:val="18"/>
              </w:rPr>
              <w:t>25</w:t>
            </w:r>
          </w:p>
        </w:tc>
        <w:tc>
          <w:tcPr>
            <w:tcW w:w="1262" w:type="dxa"/>
            <w:tcBorders>
              <w:top w:val="nil"/>
              <w:left w:val="nil"/>
              <w:bottom w:val="nil"/>
              <w:right w:val="single" w:sz="4" w:space="0" w:color="auto"/>
            </w:tcBorders>
            <w:shd w:val="clear" w:color="auto" w:fill="auto"/>
            <w:noWrap/>
            <w:vAlign w:val="bottom"/>
            <w:hideMark/>
          </w:tcPr>
          <w:p w:rsidR="00481240" w:rsidRPr="00481240" w:rsidRDefault="00481240" w:rsidP="00481240">
            <w:pPr>
              <w:spacing w:after="0" w:line="240" w:lineRule="auto"/>
              <w:jc w:val="center"/>
              <w:rPr>
                <w:rFonts w:eastAsia="Times New Roman"/>
                <w:color w:val="000000"/>
                <w:sz w:val="18"/>
                <w:szCs w:val="18"/>
              </w:rPr>
            </w:pPr>
            <w:r w:rsidRPr="00481240">
              <w:rPr>
                <w:rFonts w:eastAsia="Times New Roman"/>
                <w:color w:val="000000"/>
                <w:sz w:val="18"/>
                <w:szCs w:val="18"/>
              </w:rPr>
              <w:t>25</w:t>
            </w:r>
          </w:p>
        </w:tc>
        <w:tc>
          <w:tcPr>
            <w:tcW w:w="1100" w:type="dxa"/>
            <w:tcBorders>
              <w:top w:val="nil"/>
              <w:left w:val="nil"/>
              <w:bottom w:val="nil"/>
              <w:right w:val="single" w:sz="8" w:space="0" w:color="auto"/>
            </w:tcBorders>
            <w:shd w:val="clear" w:color="auto" w:fill="auto"/>
            <w:noWrap/>
            <w:vAlign w:val="bottom"/>
            <w:hideMark/>
          </w:tcPr>
          <w:p w:rsidR="00481240" w:rsidRPr="00481240" w:rsidRDefault="00481240" w:rsidP="00481240">
            <w:pPr>
              <w:spacing w:after="0" w:line="240" w:lineRule="auto"/>
              <w:jc w:val="center"/>
              <w:rPr>
                <w:rFonts w:eastAsia="Times New Roman"/>
                <w:color w:val="000000"/>
                <w:sz w:val="18"/>
                <w:szCs w:val="18"/>
              </w:rPr>
            </w:pPr>
            <w:r w:rsidRPr="00481240">
              <w:rPr>
                <w:rFonts w:eastAsia="Times New Roman"/>
                <w:color w:val="000000"/>
                <w:sz w:val="18"/>
                <w:szCs w:val="18"/>
              </w:rPr>
              <w:t>0</w:t>
            </w:r>
          </w:p>
        </w:tc>
      </w:tr>
      <w:tr w:rsidR="00481240" w:rsidRPr="00481240" w:rsidTr="00481240">
        <w:trPr>
          <w:divId w:val="131335878"/>
          <w:trHeight w:val="300"/>
        </w:trPr>
        <w:tc>
          <w:tcPr>
            <w:tcW w:w="521" w:type="dxa"/>
            <w:tcBorders>
              <w:top w:val="nil"/>
              <w:left w:val="single" w:sz="8" w:space="0" w:color="auto"/>
              <w:bottom w:val="nil"/>
              <w:right w:val="single" w:sz="4" w:space="0" w:color="auto"/>
            </w:tcBorders>
            <w:shd w:val="clear" w:color="auto" w:fill="auto"/>
            <w:noWrap/>
            <w:vAlign w:val="bottom"/>
            <w:hideMark/>
          </w:tcPr>
          <w:p w:rsidR="00481240" w:rsidRPr="00481240" w:rsidRDefault="00481240" w:rsidP="00481240">
            <w:pPr>
              <w:spacing w:after="0" w:line="240" w:lineRule="auto"/>
              <w:rPr>
                <w:rFonts w:eastAsia="Times New Roman"/>
                <w:color w:val="000000"/>
                <w:sz w:val="18"/>
                <w:szCs w:val="18"/>
              </w:rPr>
            </w:pPr>
            <w:r w:rsidRPr="00481240">
              <w:rPr>
                <w:rFonts w:eastAsia="Times New Roman"/>
                <w:color w:val="000000"/>
                <w:sz w:val="18"/>
                <w:szCs w:val="18"/>
              </w:rPr>
              <w:t> </w:t>
            </w:r>
          </w:p>
        </w:tc>
        <w:tc>
          <w:tcPr>
            <w:tcW w:w="1177" w:type="dxa"/>
            <w:tcBorders>
              <w:top w:val="nil"/>
              <w:left w:val="nil"/>
              <w:bottom w:val="nil"/>
              <w:right w:val="nil"/>
            </w:tcBorders>
            <w:shd w:val="clear" w:color="auto" w:fill="auto"/>
            <w:noWrap/>
            <w:vAlign w:val="bottom"/>
            <w:hideMark/>
          </w:tcPr>
          <w:p w:rsidR="00481240" w:rsidRPr="00481240" w:rsidRDefault="00481240" w:rsidP="00481240">
            <w:pPr>
              <w:spacing w:after="0" w:line="240" w:lineRule="auto"/>
              <w:rPr>
                <w:rFonts w:eastAsia="Times New Roman"/>
                <w:color w:val="000000"/>
                <w:sz w:val="18"/>
                <w:szCs w:val="18"/>
              </w:rPr>
            </w:pPr>
          </w:p>
        </w:tc>
        <w:tc>
          <w:tcPr>
            <w:tcW w:w="2020" w:type="dxa"/>
            <w:tcBorders>
              <w:top w:val="nil"/>
              <w:left w:val="single" w:sz="4" w:space="0" w:color="auto"/>
              <w:bottom w:val="nil"/>
              <w:right w:val="single" w:sz="4" w:space="0" w:color="auto"/>
            </w:tcBorders>
            <w:shd w:val="clear" w:color="auto" w:fill="auto"/>
            <w:noWrap/>
            <w:vAlign w:val="bottom"/>
            <w:hideMark/>
          </w:tcPr>
          <w:p w:rsidR="00481240" w:rsidRPr="00481240" w:rsidRDefault="00481240" w:rsidP="00481240">
            <w:pPr>
              <w:spacing w:after="0" w:line="240" w:lineRule="auto"/>
              <w:rPr>
                <w:rFonts w:eastAsia="Times New Roman"/>
                <w:color w:val="000000"/>
                <w:sz w:val="18"/>
                <w:szCs w:val="18"/>
              </w:rPr>
            </w:pPr>
            <w:r w:rsidRPr="00481240">
              <w:rPr>
                <w:rFonts w:eastAsia="Times New Roman"/>
                <w:color w:val="000000"/>
                <w:sz w:val="18"/>
                <w:szCs w:val="18"/>
              </w:rPr>
              <w:t xml:space="preserve">6. Kebun Bibit Rakyat </w:t>
            </w:r>
          </w:p>
        </w:tc>
        <w:tc>
          <w:tcPr>
            <w:tcW w:w="1399" w:type="dxa"/>
            <w:tcBorders>
              <w:top w:val="nil"/>
              <w:left w:val="nil"/>
              <w:bottom w:val="nil"/>
              <w:right w:val="single" w:sz="4" w:space="0" w:color="auto"/>
            </w:tcBorders>
            <w:shd w:val="clear" w:color="auto" w:fill="auto"/>
            <w:noWrap/>
            <w:vAlign w:val="bottom"/>
            <w:hideMark/>
          </w:tcPr>
          <w:p w:rsidR="00481240" w:rsidRPr="00481240" w:rsidRDefault="00481240" w:rsidP="00481240">
            <w:pPr>
              <w:spacing w:after="0" w:line="240" w:lineRule="auto"/>
              <w:jc w:val="center"/>
              <w:rPr>
                <w:rFonts w:eastAsia="Times New Roman"/>
                <w:color w:val="000000"/>
                <w:sz w:val="18"/>
                <w:szCs w:val="18"/>
              </w:rPr>
            </w:pPr>
            <w:r w:rsidRPr="00481240">
              <w:rPr>
                <w:rFonts w:eastAsia="Times New Roman"/>
                <w:color w:val="000000"/>
                <w:sz w:val="18"/>
                <w:szCs w:val="18"/>
              </w:rPr>
              <w:t>32</w:t>
            </w:r>
          </w:p>
        </w:tc>
        <w:tc>
          <w:tcPr>
            <w:tcW w:w="1262" w:type="dxa"/>
            <w:tcBorders>
              <w:top w:val="nil"/>
              <w:left w:val="nil"/>
              <w:bottom w:val="nil"/>
              <w:right w:val="single" w:sz="4" w:space="0" w:color="auto"/>
            </w:tcBorders>
            <w:shd w:val="clear" w:color="auto" w:fill="auto"/>
            <w:noWrap/>
            <w:vAlign w:val="bottom"/>
            <w:hideMark/>
          </w:tcPr>
          <w:p w:rsidR="00481240" w:rsidRPr="00481240" w:rsidRDefault="00481240" w:rsidP="00481240">
            <w:pPr>
              <w:spacing w:after="0" w:line="240" w:lineRule="auto"/>
              <w:jc w:val="center"/>
              <w:rPr>
                <w:rFonts w:eastAsia="Times New Roman"/>
                <w:color w:val="000000"/>
                <w:sz w:val="18"/>
                <w:szCs w:val="18"/>
              </w:rPr>
            </w:pPr>
            <w:r w:rsidRPr="00481240">
              <w:rPr>
                <w:rFonts w:eastAsia="Times New Roman"/>
                <w:color w:val="000000"/>
                <w:sz w:val="18"/>
                <w:szCs w:val="18"/>
              </w:rPr>
              <w:t>32</w:t>
            </w:r>
          </w:p>
        </w:tc>
        <w:tc>
          <w:tcPr>
            <w:tcW w:w="1100" w:type="dxa"/>
            <w:tcBorders>
              <w:top w:val="nil"/>
              <w:left w:val="nil"/>
              <w:bottom w:val="nil"/>
              <w:right w:val="single" w:sz="8" w:space="0" w:color="auto"/>
            </w:tcBorders>
            <w:shd w:val="clear" w:color="auto" w:fill="auto"/>
            <w:noWrap/>
            <w:vAlign w:val="bottom"/>
            <w:hideMark/>
          </w:tcPr>
          <w:p w:rsidR="00481240" w:rsidRPr="00481240" w:rsidRDefault="00481240" w:rsidP="00481240">
            <w:pPr>
              <w:spacing w:after="0" w:line="240" w:lineRule="auto"/>
              <w:jc w:val="center"/>
              <w:rPr>
                <w:rFonts w:eastAsia="Times New Roman"/>
                <w:color w:val="000000"/>
                <w:sz w:val="18"/>
                <w:szCs w:val="18"/>
              </w:rPr>
            </w:pPr>
            <w:r w:rsidRPr="00481240">
              <w:rPr>
                <w:rFonts w:eastAsia="Times New Roman"/>
                <w:color w:val="000000"/>
                <w:sz w:val="18"/>
                <w:szCs w:val="18"/>
              </w:rPr>
              <w:t>0</w:t>
            </w:r>
          </w:p>
        </w:tc>
      </w:tr>
      <w:tr w:rsidR="00481240" w:rsidRPr="00481240" w:rsidTr="00481240">
        <w:trPr>
          <w:divId w:val="131335878"/>
          <w:trHeight w:val="300"/>
        </w:trPr>
        <w:tc>
          <w:tcPr>
            <w:tcW w:w="521" w:type="dxa"/>
            <w:tcBorders>
              <w:top w:val="nil"/>
              <w:left w:val="single" w:sz="8" w:space="0" w:color="auto"/>
              <w:bottom w:val="nil"/>
              <w:right w:val="single" w:sz="4" w:space="0" w:color="auto"/>
            </w:tcBorders>
            <w:shd w:val="clear" w:color="auto" w:fill="auto"/>
            <w:noWrap/>
            <w:vAlign w:val="bottom"/>
            <w:hideMark/>
          </w:tcPr>
          <w:p w:rsidR="00481240" w:rsidRPr="00481240" w:rsidRDefault="00481240" w:rsidP="00481240">
            <w:pPr>
              <w:spacing w:after="0" w:line="240" w:lineRule="auto"/>
              <w:rPr>
                <w:rFonts w:eastAsia="Times New Roman"/>
                <w:color w:val="000000"/>
                <w:sz w:val="18"/>
                <w:szCs w:val="18"/>
              </w:rPr>
            </w:pPr>
            <w:r w:rsidRPr="00481240">
              <w:rPr>
                <w:rFonts w:eastAsia="Times New Roman"/>
                <w:color w:val="000000"/>
                <w:sz w:val="18"/>
                <w:szCs w:val="18"/>
              </w:rPr>
              <w:t>V</w:t>
            </w:r>
          </w:p>
        </w:tc>
        <w:tc>
          <w:tcPr>
            <w:tcW w:w="1177" w:type="dxa"/>
            <w:tcBorders>
              <w:top w:val="nil"/>
              <w:left w:val="nil"/>
              <w:bottom w:val="nil"/>
              <w:right w:val="nil"/>
            </w:tcBorders>
            <w:shd w:val="clear" w:color="auto" w:fill="auto"/>
            <w:noWrap/>
            <w:vAlign w:val="bottom"/>
            <w:hideMark/>
          </w:tcPr>
          <w:p w:rsidR="00481240" w:rsidRPr="00481240" w:rsidRDefault="00481240" w:rsidP="00481240">
            <w:pPr>
              <w:spacing w:after="0" w:line="240" w:lineRule="auto"/>
              <w:rPr>
                <w:rFonts w:eastAsia="Times New Roman"/>
                <w:color w:val="000000"/>
                <w:sz w:val="18"/>
                <w:szCs w:val="18"/>
                <w:lang w:val="id-ID" w:eastAsia="id-ID"/>
              </w:rPr>
            </w:pPr>
            <w:r w:rsidRPr="00481240">
              <w:rPr>
                <w:rFonts w:eastAsia="Times New Roman"/>
                <w:color w:val="000000"/>
                <w:sz w:val="18"/>
                <w:szCs w:val="18"/>
              </w:rPr>
              <w:t>LIMAPULUH</w:t>
            </w:r>
            <w:r w:rsidRPr="00481240">
              <w:rPr>
                <w:rFonts w:eastAsia="Times New Roman"/>
                <w:color w:val="000000"/>
                <w:sz w:val="18"/>
                <w:szCs w:val="18"/>
                <w:lang w:val="id-ID" w:eastAsia="id-ID"/>
              </w:rPr>
              <w:t xml:space="preserve"> KOTA</w:t>
            </w:r>
          </w:p>
        </w:tc>
        <w:tc>
          <w:tcPr>
            <w:tcW w:w="2020" w:type="dxa"/>
            <w:tcBorders>
              <w:top w:val="nil"/>
              <w:left w:val="single" w:sz="4" w:space="0" w:color="auto"/>
              <w:bottom w:val="nil"/>
              <w:right w:val="single" w:sz="4" w:space="0" w:color="auto"/>
            </w:tcBorders>
            <w:shd w:val="clear" w:color="auto" w:fill="auto"/>
            <w:noWrap/>
            <w:vAlign w:val="bottom"/>
            <w:hideMark/>
          </w:tcPr>
          <w:p w:rsidR="00481240" w:rsidRPr="00481240" w:rsidRDefault="00481240" w:rsidP="00481240">
            <w:pPr>
              <w:spacing w:after="0" w:line="240" w:lineRule="auto"/>
              <w:rPr>
                <w:rFonts w:eastAsia="Times New Roman"/>
                <w:color w:val="000000"/>
                <w:sz w:val="18"/>
                <w:szCs w:val="18"/>
              </w:rPr>
            </w:pPr>
            <w:r w:rsidRPr="00481240">
              <w:rPr>
                <w:rFonts w:eastAsia="Times New Roman"/>
                <w:color w:val="000000"/>
                <w:sz w:val="18"/>
                <w:szCs w:val="18"/>
              </w:rPr>
              <w:t> </w:t>
            </w:r>
          </w:p>
        </w:tc>
        <w:tc>
          <w:tcPr>
            <w:tcW w:w="1399" w:type="dxa"/>
            <w:tcBorders>
              <w:top w:val="nil"/>
              <w:left w:val="nil"/>
              <w:bottom w:val="nil"/>
              <w:right w:val="single" w:sz="4" w:space="0" w:color="auto"/>
            </w:tcBorders>
            <w:shd w:val="clear" w:color="auto" w:fill="auto"/>
            <w:noWrap/>
            <w:vAlign w:val="bottom"/>
            <w:hideMark/>
          </w:tcPr>
          <w:p w:rsidR="00481240" w:rsidRPr="00481240" w:rsidRDefault="00481240" w:rsidP="00481240">
            <w:pPr>
              <w:spacing w:after="0" w:line="240" w:lineRule="auto"/>
              <w:jc w:val="center"/>
              <w:rPr>
                <w:rFonts w:eastAsia="Times New Roman"/>
                <w:b/>
                <w:bCs/>
                <w:i/>
                <w:iCs/>
                <w:color w:val="000000"/>
                <w:lang w:val="id-ID" w:eastAsia="id-ID"/>
              </w:rPr>
            </w:pPr>
            <w:r w:rsidRPr="00481240">
              <w:rPr>
                <w:rFonts w:eastAsia="Times New Roman"/>
                <w:color w:val="000000"/>
                <w:sz w:val="18"/>
                <w:szCs w:val="18"/>
              </w:rPr>
              <w:t xml:space="preserve">                          1.750</w:t>
            </w:r>
            <w:r w:rsidRPr="00481240">
              <w:rPr>
                <w:rFonts w:eastAsia="Times New Roman"/>
                <w:b/>
                <w:bCs/>
                <w:i/>
                <w:iCs/>
                <w:color w:val="000000"/>
                <w:sz w:val="18"/>
                <w:szCs w:val="18"/>
                <w:lang w:val="id-ID" w:eastAsia="id-ID"/>
              </w:rPr>
              <w:t xml:space="preserve"> </w:t>
            </w:r>
          </w:p>
        </w:tc>
        <w:tc>
          <w:tcPr>
            <w:tcW w:w="1262" w:type="dxa"/>
            <w:tcBorders>
              <w:top w:val="nil"/>
              <w:left w:val="nil"/>
              <w:bottom w:val="nil"/>
              <w:right w:val="single" w:sz="4" w:space="0" w:color="auto"/>
            </w:tcBorders>
            <w:shd w:val="clear" w:color="auto" w:fill="auto"/>
            <w:noWrap/>
            <w:vAlign w:val="bottom"/>
            <w:hideMark/>
          </w:tcPr>
          <w:p w:rsidR="00481240" w:rsidRPr="00481240" w:rsidRDefault="00481240" w:rsidP="00481240">
            <w:pPr>
              <w:spacing w:after="0" w:line="240" w:lineRule="auto"/>
              <w:jc w:val="center"/>
              <w:rPr>
                <w:rFonts w:eastAsia="Times New Roman"/>
                <w:b/>
                <w:bCs/>
                <w:i/>
                <w:iCs/>
                <w:color w:val="000000"/>
                <w:lang w:val="id-ID" w:eastAsia="id-ID"/>
              </w:rPr>
            </w:pPr>
            <w:r w:rsidRPr="00481240">
              <w:rPr>
                <w:rFonts w:eastAsia="Times New Roman"/>
                <w:color w:val="000000"/>
                <w:sz w:val="18"/>
                <w:szCs w:val="18"/>
              </w:rPr>
              <w:t xml:space="preserve">                        908</w:t>
            </w:r>
            <w:r w:rsidRPr="00481240">
              <w:rPr>
                <w:rFonts w:eastAsia="Times New Roman"/>
                <w:b/>
                <w:bCs/>
                <w:i/>
                <w:iCs/>
                <w:color w:val="000000"/>
                <w:sz w:val="18"/>
                <w:szCs w:val="18"/>
                <w:lang w:val="id-ID" w:eastAsia="id-ID"/>
              </w:rPr>
              <w:t xml:space="preserve"> </w:t>
            </w:r>
          </w:p>
        </w:tc>
        <w:tc>
          <w:tcPr>
            <w:tcW w:w="1100" w:type="dxa"/>
            <w:tcBorders>
              <w:top w:val="nil"/>
              <w:left w:val="nil"/>
              <w:bottom w:val="nil"/>
              <w:right w:val="single" w:sz="8" w:space="0" w:color="auto"/>
            </w:tcBorders>
            <w:shd w:val="clear" w:color="auto" w:fill="auto"/>
            <w:noWrap/>
            <w:vAlign w:val="bottom"/>
            <w:hideMark/>
          </w:tcPr>
          <w:p w:rsidR="00481240" w:rsidRPr="00481240" w:rsidRDefault="00481240" w:rsidP="00481240">
            <w:pPr>
              <w:spacing w:after="0" w:line="240" w:lineRule="auto"/>
              <w:jc w:val="center"/>
              <w:rPr>
                <w:rFonts w:eastAsia="Times New Roman"/>
                <w:b/>
                <w:bCs/>
                <w:i/>
                <w:iCs/>
                <w:color w:val="000000"/>
                <w:lang w:val="id-ID" w:eastAsia="id-ID"/>
              </w:rPr>
            </w:pPr>
            <w:r w:rsidRPr="00481240">
              <w:rPr>
                <w:rFonts w:eastAsia="Times New Roman"/>
                <w:color w:val="000000"/>
                <w:sz w:val="18"/>
                <w:szCs w:val="18"/>
              </w:rPr>
              <w:t xml:space="preserve">                    842</w:t>
            </w:r>
            <w:r w:rsidRPr="00481240">
              <w:rPr>
                <w:rFonts w:eastAsia="Times New Roman"/>
                <w:b/>
                <w:bCs/>
                <w:i/>
                <w:iCs/>
                <w:color w:val="000000"/>
                <w:sz w:val="18"/>
                <w:szCs w:val="18"/>
                <w:lang w:val="id-ID" w:eastAsia="id-ID"/>
              </w:rPr>
              <w:t xml:space="preserve"> </w:t>
            </w:r>
          </w:p>
        </w:tc>
      </w:tr>
      <w:tr w:rsidR="00481240" w:rsidRPr="00481240" w:rsidTr="00481240">
        <w:trPr>
          <w:divId w:val="131335878"/>
          <w:trHeight w:val="300"/>
        </w:trPr>
        <w:tc>
          <w:tcPr>
            <w:tcW w:w="52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81240" w:rsidRPr="00481240" w:rsidRDefault="00481240" w:rsidP="00481240">
            <w:pPr>
              <w:spacing w:after="0" w:line="240" w:lineRule="auto"/>
              <w:jc w:val="center"/>
              <w:rPr>
                <w:rFonts w:eastAsia="Times New Roman"/>
                <w:b/>
                <w:color w:val="000000"/>
                <w:sz w:val="18"/>
                <w:szCs w:val="18"/>
              </w:rPr>
            </w:pPr>
            <w:r w:rsidRPr="00481240">
              <w:rPr>
                <w:rFonts w:eastAsia="Times New Roman"/>
                <w:b/>
                <w:color w:val="000000"/>
                <w:sz w:val="18"/>
                <w:szCs w:val="18"/>
              </w:rPr>
              <w:t> </w:t>
            </w:r>
          </w:p>
        </w:tc>
        <w:tc>
          <w:tcPr>
            <w:tcW w:w="1177" w:type="dxa"/>
            <w:tcBorders>
              <w:top w:val="single" w:sz="4" w:space="0" w:color="auto"/>
              <w:left w:val="nil"/>
              <w:bottom w:val="single" w:sz="4" w:space="0" w:color="auto"/>
              <w:right w:val="nil"/>
            </w:tcBorders>
            <w:shd w:val="clear" w:color="auto" w:fill="auto"/>
            <w:noWrap/>
            <w:vAlign w:val="bottom"/>
            <w:hideMark/>
          </w:tcPr>
          <w:p w:rsidR="00481240" w:rsidRPr="00481240" w:rsidRDefault="00481240" w:rsidP="00481240">
            <w:pPr>
              <w:spacing w:after="0" w:line="240" w:lineRule="auto"/>
              <w:jc w:val="center"/>
              <w:rPr>
                <w:rFonts w:eastAsia="Times New Roman"/>
                <w:color w:val="000000"/>
                <w:sz w:val="18"/>
                <w:szCs w:val="18"/>
                <w:lang w:val="id-ID" w:eastAsia="id-ID"/>
              </w:rPr>
            </w:pPr>
            <w:r w:rsidRPr="00481240">
              <w:rPr>
                <w:rFonts w:eastAsia="Times New Roman"/>
                <w:b/>
                <w:color w:val="000000"/>
                <w:sz w:val="18"/>
                <w:szCs w:val="18"/>
              </w:rPr>
              <w:t xml:space="preserve">Reboisasi </w:t>
            </w:r>
            <w:r w:rsidRPr="00481240">
              <w:rPr>
                <w:rFonts w:eastAsia="Times New Roman"/>
                <w:color w:val="000000"/>
                <w:sz w:val="18"/>
                <w:szCs w:val="18"/>
                <w:lang w:val="id-ID" w:eastAsia="id-ID"/>
              </w:rPr>
              <w:t>Pengkayaan</w:t>
            </w:r>
          </w:p>
        </w:tc>
        <w:tc>
          <w:tcPr>
            <w:tcW w:w="20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81240" w:rsidRPr="00481240" w:rsidRDefault="00481240" w:rsidP="00481240">
            <w:pPr>
              <w:spacing w:after="0" w:line="240" w:lineRule="auto"/>
              <w:jc w:val="center"/>
              <w:rPr>
                <w:rFonts w:eastAsia="Times New Roman"/>
                <w:color w:val="000000"/>
                <w:sz w:val="18"/>
                <w:szCs w:val="18"/>
                <w:lang w:val="id-ID" w:eastAsia="id-ID"/>
              </w:rPr>
            </w:pPr>
            <w:r w:rsidRPr="00481240">
              <w:rPr>
                <w:rFonts w:eastAsia="Times New Roman"/>
                <w:b/>
                <w:color w:val="000000"/>
                <w:sz w:val="18"/>
                <w:szCs w:val="18"/>
              </w:rPr>
              <w:t xml:space="preserve">1. </w:t>
            </w:r>
            <w:r w:rsidRPr="00481240">
              <w:rPr>
                <w:rFonts w:eastAsia="Times New Roman"/>
                <w:color w:val="000000"/>
                <w:sz w:val="18"/>
                <w:szCs w:val="18"/>
                <w:lang w:val="id-ID" w:eastAsia="id-ID"/>
              </w:rPr>
              <w:t>Blok A 1 Nagari Lubuk Alai Kec Kapur IX</w:t>
            </w:r>
          </w:p>
        </w:tc>
        <w:tc>
          <w:tcPr>
            <w:tcW w:w="1399" w:type="dxa"/>
            <w:tcBorders>
              <w:top w:val="single" w:sz="4" w:space="0" w:color="auto"/>
              <w:left w:val="nil"/>
              <w:bottom w:val="single" w:sz="4" w:space="0" w:color="auto"/>
              <w:right w:val="single" w:sz="4" w:space="0" w:color="auto"/>
            </w:tcBorders>
            <w:shd w:val="clear" w:color="auto" w:fill="auto"/>
            <w:noWrap/>
            <w:vAlign w:val="bottom"/>
            <w:hideMark/>
          </w:tcPr>
          <w:p w:rsidR="00481240" w:rsidRPr="00481240" w:rsidRDefault="00481240" w:rsidP="00481240">
            <w:pPr>
              <w:spacing w:after="0" w:line="240" w:lineRule="auto"/>
              <w:jc w:val="center"/>
              <w:rPr>
                <w:rFonts w:eastAsia="Times New Roman"/>
                <w:b/>
                <w:bCs/>
                <w:iCs/>
                <w:color w:val="000000"/>
                <w:sz w:val="18"/>
                <w:szCs w:val="18"/>
              </w:rPr>
            </w:pPr>
            <w:r w:rsidRPr="00481240">
              <w:rPr>
                <w:rFonts w:eastAsia="Times New Roman"/>
                <w:b/>
                <w:bCs/>
                <w:iCs/>
                <w:color w:val="000000"/>
                <w:sz w:val="18"/>
                <w:szCs w:val="18"/>
              </w:rPr>
              <w:t>300</w:t>
            </w:r>
          </w:p>
        </w:tc>
        <w:tc>
          <w:tcPr>
            <w:tcW w:w="1262" w:type="dxa"/>
            <w:tcBorders>
              <w:top w:val="single" w:sz="4" w:space="0" w:color="auto"/>
              <w:left w:val="nil"/>
              <w:bottom w:val="single" w:sz="4" w:space="0" w:color="auto"/>
              <w:right w:val="single" w:sz="4" w:space="0" w:color="auto"/>
            </w:tcBorders>
            <w:shd w:val="clear" w:color="auto" w:fill="auto"/>
            <w:noWrap/>
            <w:vAlign w:val="bottom"/>
            <w:hideMark/>
          </w:tcPr>
          <w:p w:rsidR="00481240" w:rsidRPr="00481240" w:rsidRDefault="00481240" w:rsidP="00481240">
            <w:pPr>
              <w:spacing w:after="0" w:line="240" w:lineRule="auto"/>
              <w:jc w:val="center"/>
              <w:rPr>
                <w:rFonts w:eastAsia="Times New Roman"/>
                <w:b/>
                <w:bCs/>
                <w:iCs/>
                <w:color w:val="000000"/>
                <w:sz w:val="18"/>
                <w:szCs w:val="18"/>
              </w:rPr>
            </w:pPr>
            <w:r w:rsidRPr="00481240">
              <w:rPr>
                <w:rFonts w:eastAsia="Times New Roman"/>
                <w:b/>
                <w:bCs/>
                <w:iCs/>
                <w:color w:val="000000"/>
                <w:sz w:val="18"/>
                <w:szCs w:val="18"/>
              </w:rPr>
              <w:t>204</w:t>
            </w:r>
          </w:p>
        </w:tc>
        <w:tc>
          <w:tcPr>
            <w:tcW w:w="1100" w:type="dxa"/>
            <w:tcBorders>
              <w:top w:val="single" w:sz="4" w:space="0" w:color="auto"/>
              <w:left w:val="nil"/>
              <w:bottom w:val="single" w:sz="4" w:space="0" w:color="auto"/>
              <w:right w:val="single" w:sz="4" w:space="0" w:color="auto"/>
            </w:tcBorders>
            <w:shd w:val="clear" w:color="auto" w:fill="auto"/>
            <w:noWrap/>
            <w:vAlign w:val="bottom"/>
            <w:hideMark/>
          </w:tcPr>
          <w:p w:rsidR="00481240" w:rsidRPr="00481240" w:rsidRDefault="00481240" w:rsidP="00481240">
            <w:pPr>
              <w:spacing w:after="0" w:line="240" w:lineRule="auto"/>
              <w:jc w:val="center"/>
              <w:rPr>
                <w:rFonts w:eastAsia="Times New Roman"/>
                <w:b/>
                <w:bCs/>
                <w:iCs/>
                <w:color w:val="000000"/>
                <w:sz w:val="18"/>
                <w:szCs w:val="18"/>
              </w:rPr>
            </w:pPr>
            <w:r w:rsidRPr="00481240">
              <w:rPr>
                <w:rFonts w:eastAsia="Times New Roman"/>
                <w:b/>
                <w:bCs/>
                <w:iCs/>
                <w:color w:val="000000"/>
                <w:sz w:val="18"/>
                <w:szCs w:val="18"/>
              </w:rPr>
              <w:t>96</w:t>
            </w:r>
          </w:p>
        </w:tc>
      </w:tr>
      <w:tr w:rsidR="00481240" w:rsidRPr="00481240" w:rsidTr="00481240">
        <w:trPr>
          <w:divId w:val="131335878"/>
          <w:trHeight w:val="300"/>
        </w:trPr>
        <w:tc>
          <w:tcPr>
            <w:tcW w:w="521" w:type="dxa"/>
            <w:tcBorders>
              <w:top w:val="nil"/>
              <w:left w:val="single" w:sz="8" w:space="0" w:color="auto"/>
              <w:bottom w:val="nil"/>
              <w:right w:val="single" w:sz="4" w:space="0" w:color="auto"/>
            </w:tcBorders>
            <w:shd w:val="clear" w:color="auto" w:fill="auto"/>
            <w:noWrap/>
            <w:vAlign w:val="bottom"/>
            <w:hideMark/>
          </w:tcPr>
          <w:p w:rsidR="00481240" w:rsidRPr="00481240" w:rsidRDefault="00481240" w:rsidP="00481240">
            <w:pPr>
              <w:spacing w:after="0" w:line="240" w:lineRule="auto"/>
              <w:rPr>
                <w:rFonts w:eastAsia="Times New Roman"/>
                <w:color w:val="000000"/>
                <w:sz w:val="18"/>
                <w:szCs w:val="18"/>
                <w:lang w:val="id-ID" w:eastAsia="id-ID"/>
              </w:rPr>
            </w:pPr>
            <w:r w:rsidRPr="00481240">
              <w:rPr>
                <w:rFonts w:eastAsia="Times New Roman"/>
                <w:color w:val="000000"/>
                <w:sz w:val="18"/>
                <w:szCs w:val="18"/>
              </w:rPr>
              <w:t> </w:t>
            </w:r>
          </w:p>
        </w:tc>
        <w:tc>
          <w:tcPr>
            <w:tcW w:w="1177" w:type="dxa"/>
            <w:tcBorders>
              <w:top w:val="nil"/>
              <w:left w:val="nil"/>
              <w:bottom w:val="nil"/>
              <w:right w:val="nil"/>
            </w:tcBorders>
            <w:shd w:val="clear" w:color="auto" w:fill="auto"/>
            <w:noWrap/>
            <w:vAlign w:val="bottom"/>
            <w:hideMark/>
          </w:tcPr>
          <w:p w:rsidR="00481240" w:rsidRPr="00481240" w:rsidRDefault="00481240" w:rsidP="00481240">
            <w:pPr>
              <w:spacing w:after="0" w:line="240" w:lineRule="auto"/>
              <w:rPr>
                <w:rFonts w:eastAsia="Times New Roman"/>
                <w:color w:val="000000"/>
                <w:sz w:val="18"/>
                <w:szCs w:val="18"/>
              </w:rPr>
            </w:pPr>
          </w:p>
        </w:tc>
        <w:tc>
          <w:tcPr>
            <w:tcW w:w="2020" w:type="dxa"/>
            <w:tcBorders>
              <w:top w:val="nil"/>
              <w:left w:val="single" w:sz="4" w:space="0" w:color="auto"/>
              <w:bottom w:val="nil"/>
              <w:right w:val="single" w:sz="4" w:space="0" w:color="auto"/>
            </w:tcBorders>
            <w:shd w:val="clear" w:color="auto" w:fill="auto"/>
            <w:noWrap/>
            <w:vAlign w:val="bottom"/>
            <w:hideMark/>
          </w:tcPr>
          <w:p w:rsidR="00481240" w:rsidRPr="00481240" w:rsidRDefault="00481240" w:rsidP="00481240">
            <w:pPr>
              <w:spacing w:after="0" w:line="240" w:lineRule="auto"/>
              <w:rPr>
                <w:rFonts w:eastAsia="Times New Roman"/>
                <w:color w:val="000000"/>
                <w:sz w:val="18"/>
                <w:szCs w:val="18"/>
                <w:lang w:val="id-ID" w:eastAsia="id-ID"/>
              </w:rPr>
            </w:pPr>
            <w:r w:rsidRPr="00481240">
              <w:rPr>
                <w:rFonts w:eastAsia="Times New Roman"/>
                <w:color w:val="000000"/>
                <w:sz w:val="18"/>
                <w:szCs w:val="18"/>
              </w:rPr>
              <w:t>2.</w:t>
            </w:r>
            <w:r w:rsidRPr="00481240">
              <w:rPr>
                <w:rFonts w:eastAsia="Times New Roman"/>
                <w:color w:val="000000"/>
                <w:sz w:val="18"/>
                <w:szCs w:val="18"/>
                <w:lang w:val="id-ID" w:eastAsia="id-ID"/>
              </w:rPr>
              <w:t xml:space="preserve"> Blok A 2 Nagari Lubuk Alai Kec Kapur IX</w:t>
            </w:r>
          </w:p>
        </w:tc>
        <w:tc>
          <w:tcPr>
            <w:tcW w:w="1399" w:type="dxa"/>
            <w:tcBorders>
              <w:top w:val="nil"/>
              <w:left w:val="nil"/>
              <w:bottom w:val="nil"/>
              <w:right w:val="single" w:sz="4" w:space="0" w:color="auto"/>
            </w:tcBorders>
            <w:shd w:val="clear" w:color="auto" w:fill="auto"/>
            <w:noWrap/>
            <w:vAlign w:val="bottom"/>
            <w:hideMark/>
          </w:tcPr>
          <w:p w:rsidR="00481240" w:rsidRPr="00481240" w:rsidRDefault="00481240" w:rsidP="00481240">
            <w:pPr>
              <w:spacing w:after="0" w:line="240" w:lineRule="auto"/>
              <w:jc w:val="center"/>
              <w:rPr>
                <w:rFonts w:eastAsia="Times New Roman"/>
                <w:color w:val="000000"/>
                <w:sz w:val="18"/>
                <w:szCs w:val="18"/>
                <w:lang w:val="id-ID" w:eastAsia="id-ID"/>
              </w:rPr>
            </w:pPr>
            <w:r w:rsidRPr="00481240">
              <w:rPr>
                <w:rFonts w:eastAsia="Times New Roman"/>
                <w:color w:val="000000"/>
                <w:sz w:val="18"/>
                <w:szCs w:val="18"/>
              </w:rPr>
              <w:t>300</w:t>
            </w:r>
          </w:p>
        </w:tc>
        <w:tc>
          <w:tcPr>
            <w:tcW w:w="1262" w:type="dxa"/>
            <w:tcBorders>
              <w:top w:val="nil"/>
              <w:left w:val="nil"/>
              <w:bottom w:val="nil"/>
              <w:right w:val="single" w:sz="4" w:space="0" w:color="auto"/>
            </w:tcBorders>
            <w:shd w:val="clear" w:color="auto" w:fill="auto"/>
            <w:noWrap/>
            <w:vAlign w:val="bottom"/>
            <w:hideMark/>
          </w:tcPr>
          <w:p w:rsidR="00481240" w:rsidRPr="00481240" w:rsidRDefault="00481240" w:rsidP="00481240">
            <w:pPr>
              <w:spacing w:after="0" w:line="240" w:lineRule="auto"/>
              <w:jc w:val="center"/>
              <w:rPr>
                <w:rFonts w:eastAsia="Times New Roman"/>
                <w:color w:val="000000"/>
                <w:sz w:val="18"/>
                <w:szCs w:val="18"/>
                <w:lang w:val="id-ID" w:eastAsia="id-ID"/>
              </w:rPr>
            </w:pPr>
            <w:r w:rsidRPr="00481240">
              <w:rPr>
                <w:rFonts w:eastAsia="Times New Roman"/>
                <w:color w:val="000000"/>
                <w:sz w:val="18"/>
                <w:szCs w:val="18"/>
              </w:rPr>
              <w:t>210</w:t>
            </w:r>
          </w:p>
        </w:tc>
        <w:tc>
          <w:tcPr>
            <w:tcW w:w="1100" w:type="dxa"/>
            <w:tcBorders>
              <w:top w:val="nil"/>
              <w:left w:val="nil"/>
              <w:bottom w:val="nil"/>
              <w:right w:val="single" w:sz="8" w:space="0" w:color="auto"/>
            </w:tcBorders>
            <w:shd w:val="clear" w:color="auto" w:fill="auto"/>
            <w:noWrap/>
            <w:vAlign w:val="bottom"/>
            <w:hideMark/>
          </w:tcPr>
          <w:p w:rsidR="00481240" w:rsidRPr="00481240" w:rsidRDefault="00481240" w:rsidP="00481240">
            <w:pPr>
              <w:spacing w:after="0" w:line="240" w:lineRule="auto"/>
              <w:jc w:val="center"/>
              <w:rPr>
                <w:rFonts w:eastAsia="Times New Roman"/>
                <w:color w:val="000000"/>
                <w:sz w:val="18"/>
                <w:szCs w:val="18"/>
                <w:lang w:val="id-ID" w:eastAsia="id-ID"/>
              </w:rPr>
            </w:pPr>
            <w:r w:rsidRPr="00481240">
              <w:rPr>
                <w:rFonts w:eastAsia="Times New Roman"/>
                <w:color w:val="000000"/>
                <w:sz w:val="18"/>
                <w:szCs w:val="18"/>
              </w:rPr>
              <w:t>90</w:t>
            </w:r>
          </w:p>
        </w:tc>
      </w:tr>
      <w:tr w:rsidR="00481240" w:rsidRPr="00481240" w:rsidTr="00481240">
        <w:trPr>
          <w:divId w:val="131335878"/>
          <w:trHeight w:val="420"/>
        </w:trPr>
        <w:tc>
          <w:tcPr>
            <w:tcW w:w="521" w:type="dxa"/>
            <w:tcBorders>
              <w:top w:val="nil"/>
              <w:left w:val="single" w:sz="8" w:space="0" w:color="auto"/>
              <w:bottom w:val="nil"/>
              <w:right w:val="single" w:sz="4" w:space="0" w:color="auto"/>
            </w:tcBorders>
            <w:shd w:val="clear" w:color="auto" w:fill="auto"/>
            <w:noWrap/>
            <w:vAlign w:val="bottom"/>
            <w:hideMark/>
          </w:tcPr>
          <w:p w:rsidR="00481240" w:rsidRPr="00481240" w:rsidRDefault="00481240" w:rsidP="00481240">
            <w:pPr>
              <w:spacing w:after="0" w:line="240" w:lineRule="auto"/>
              <w:rPr>
                <w:rFonts w:eastAsia="Times New Roman"/>
                <w:noProof/>
                <w:color w:val="000000"/>
                <w:sz w:val="18"/>
                <w:szCs w:val="18"/>
                <w:lang w:val="id-ID" w:eastAsia="id-ID"/>
              </w:rPr>
            </w:pPr>
            <w:r w:rsidRPr="00481240">
              <w:rPr>
                <w:rFonts w:eastAsia="Times New Roman"/>
                <w:noProof/>
                <w:color w:val="000000"/>
                <w:sz w:val="18"/>
                <w:szCs w:val="18"/>
                <w:lang w:val="id-ID" w:eastAsia="id-ID"/>
              </w:rPr>
              <w:t> </w:t>
            </w:r>
          </w:p>
        </w:tc>
        <w:tc>
          <w:tcPr>
            <w:tcW w:w="1177" w:type="dxa"/>
            <w:tcBorders>
              <w:top w:val="nil"/>
              <w:left w:val="nil"/>
              <w:bottom w:val="nil"/>
              <w:right w:val="nil"/>
            </w:tcBorders>
            <w:shd w:val="clear" w:color="auto" w:fill="auto"/>
            <w:noWrap/>
            <w:vAlign w:val="bottom"/>
            <w:hideMark/>
          </w:tcPr>
          <w:p w:rsidR="00481240" w:rsidRPr="00481240" w:rsidRDefault="00481240" w:rsidP="00481240">
            <w:pPr>
              <w:spacing w:after="0" w:line="240" w:lineRule="auto"/>
              <w:rPr>
                <w:rFonts w:eastAsia="Times New Roman"/>
                <w:color w:val="000000"/>
                <w:sz w:val="18"/>
                <w:szCs w:val="18"/>
              </w:rPr>
            </w:pPr>
          </w:p>
        </w:tc>
        <w:tc>
          <w:tcPr>
            <w:tcW w:w="2020" w:type="dxa"/>
            <w:tcBorders>
              <w:top w:val="nil"/>
              <w:left w:val="single" w:sz="4" w:space="0" w:color="auto"/>
              <w:bottom w:val="nil"/>
              <w:right w:val="single" w:sz="4" w:space="0" w:color="auto"/>
            </w:tcBorders>
            <w:shd w:val="clear" w:color="auto" w:fill="auto"/>
            <w:noWrap/>
            <w:vAlign w:val="bottom"/>
            <w:hideMark/>
          </w:tcPr>
          <w:p w:rsidR="00481240" w:rsidRPr="00481240" w:rsidRDefault="00481240" w:rsidP="00481240">
            <w:pPr>
              <w:spacing w:after="0" w:line="240" w:lineRule="auto"/>
              <w:rPr>
                <w:rFonts w:eastAsia="Times New Roman"/>
                <w:color w:val="000000"/>
                <w:sz w:val="18"/>
                <w:szCs w:val="18"/>
                <w:lang w:val="id-ID" w:eastAsia="id-ID"/>
              </w:rPr>
            </w:pPr>
            <w:r w:rsidRPr="00481240">
              <w:rPr>
                <w:rFonts w:eastAsia="Times New Roman"/>
                <w:color w:val="000000"/>
                <w:sz w:val="18"/>
                <w:szCs w:val="18"/>
              </w:rPr>
              <w:t xml:space="preserve">3. </w:t>
            </w:r>
            <w:r w:rsidRPr="00481240">
              <w:rPr>
                <w:rFonts w:eastAsia="Times New Roman"/>
                <w:color w:val="000000"/>
                <w:sz w:val="18"/>
                <w:szCs w:val="18"/>
                <w:lang w:val="id-ID" w:eastAsia="id-ID"/>
              </w:rPr>
              <w:t>Blok B 1 Bonca lowe Nagari Gn Malintang Pangkalan KB</w:t>
            </w:r>
          </w:p>
        </w:tc>
        <w:tc>
          <w:tcPr>
            <w:tcW w:w="1399" w:type="dxa"/>
            <w:tcBorders>
              <w:top w:val="nil"/>
              <w:left w:val="nil"/>
              <w:bottom w:val="nil"/>
              <w:right w:val="single" w:sz="4" w:space="0" w:color="auto"/>
            </w:tcBorders>
            <w:shd w:val="clear" w:color="auto" w:fill="auto"/>
            <w:noWrap/>
            <w:vAlign w:val="bottom"/>
            <w:hideMark/>
          </w:tcPr>
          <w:p w:rsidR="00481240" w:rsidRPr="00481240" w:rsidRDefault="00481240" w:rsidP="00481240">
            <w:pPr>
              <w:spacing w:after="0" w:line="240" w:lineRule="auto"/>
              <w:jc w:val="center"/>
              <w:rPr>
                <w:rFonts w:eastAsia="Times New Roman"/>
                <w:b/>
                <w:bCs/>
                <w:i/>
                <w:iCs/>
                <w:color w:val="000000"/>
                <w:sz w:val="18"/>
                <w:szCs w:val="18"/>
              </w:rPr>
            </w:pPr>
            <w:r w:rsidRPr="00481240">
              <w:rPr>
                <w:rFonts w:eastAsia="Times New Roman"/>
                <w:b/>
                <w:bCs/>
                <w:i/>
                <w:iCs/>
                <w:color w:val="000000"/>
                <w:sz w:val="18"/>
                <w:szCs w:val="18"/>
              </w:rPr>
              <w:t>325</w:t>
            </w:r>
          </w:p>
        </w:tc>
        <w:tc>
          <w:tcPr>
            <w:tcW w:w="1262" w:type="dxa"/>
            <w:tcBorders>
              <w:top w:val="nil"/>
              <w:left w:val="nil"/>
              <w:bottom w:val="nil"/>
              <w:right w:val="single" w:sz="4" w:space="0" w:color="auto"/>
            </w:tcBorders>
            <w:shd w:val="clear" w:color="auto" w:fill="auto"/>
            <w:noWrap/>
            <w:vAlign w:val="bottom"/>
            <w:hideMark/>
          </w:tcPr>
          <w:p w:rsidR="00481240" w:rsidRPr="00481240" w:rsidRDefault="00481240" w:rsidP="00481240">
            <w:pPr>
              <w:spacing w:after="0" w:line="240" w:lineRule="auto"/>
              <w:jc w:val="center"/>
              <w:rPr>
                <w:rFonts w:eastAsia="Times New Roman"/>
                <w:b/>
                <w:bCs/>
                <w:i/>
                <w:iCs/>
                <w:color w:val="000000"/>
                <w:sz w:val="18"/>
                <w:szCs w:val="18"/>
              </w:rPr>
            </w:pPr>
            <w:r w:rsidRPr="00481240">
              <w:rPr>
                <w:rFonts w:eastAsia="Times New Roman"/>
                <w:b/>
                <w:bCs/>
                <w:i/>
                <w:iCs/>
                <w:color w:val="000000"/>
                <w:sz w:val="18"/>
                <w:szCs w:val="18"/>
              </w:rPr>
              <w:t>94</w:t>
            </w:r>
          </w:p>
        </w:tc>
        <w:tc>
          <w:tcPr>
            <w:tcW w:w="1100" w:type="dxa"/>
            <w:tcBorders>
              <w:top w:val="nil"/>
              <w:left w:val="nil"/>
              <w:bottom w:val="nil"/>
              <w:right w:val="single" w:sz="4" w:space="0" w:color="auto"/>
            </w:tcBorders>
            <w:shd w:val="clear" w:color="auto" w:fill="auto"/>
            <w:noWrap/>
            <w:vAlign w:val="bottom"/>
            <w:hideMark/>
          </w:tcPr>
          <w:p w:rsidR="00481240" w:rsidRPr="00481240" w:rsidRDefault="00481240" w:rsidP="00481240">
            <w:pPr>
              <w:spacing w:after="0" w:line="240" w:lineRule="auto"/>
              <w:jc w:val="center"/>
              <w:rPr>
                <w:rFonts w:eastAsia="Times New Roman"/>
                <w:b/>
                <w:bCs/>
                <w:i/>
                <w:iCs/>
                <w:color w:val="000000"/>
                <w:sz w:val="18"/>
                <w:szCs w:val="18"/>
              </w:rPr>
            </w:pPr>
            <w:r w:rsidRPr="00481240">
              <w:rPr>
                <w:rFonts w:eastAsia="Times New Roman"/>
                <w:b/>
                <w:bCs/>
                <w:i/>
                <w:iCs/>
                <w:color w:val="000000"/>
                <w:sz w:val="18"/>
                <w:szCs w:val="18"/>
              </w:rPr>
              <w:t>231</w:t>
            </w:r>
          </w:p>
        </w:tc>
      </w:tr>
      <w:tr w:rsidR="00481240" w:rsidRPr="00481240" w:rsidTr="00481240">
        <w:trPr>
          <w:divId w:val="131335878"/>
          <w:trHeight w:val="300"/>
        </w:trPr>
        <w:tc>
          <w:tcPr>
            <w:tcW w:w="521" w:type="dxa"/>
            <w:tcBorders>
              <w:top w:val="nil"/>
              <w:left w:val="single" w:sz="8" w:space="0" w:color="auto"/>
              <w:bottom w:val="nil"/>
              <w:right w:val="single" w:sz="4" w:space="0" w:color="auto"/>
            </w:tcBorders>
            <w:shd w:val="clear" w:color="auto" w:fill="auto"/>
            <w:noWrap/>
            <w:vAlign w:val="bottom"/>
            <w:hideMark/>
          </w:tcPr>
          <w:p w:rsidR="00481240" w:rsidRPr="00481240" w:rsidRDefault="00481240" w:rsidP="00481240">
            <w:pPr>
              <w:spacing w:after="0" w:line="240" w:lineRule="auto"/>
              <w:rPr>
                <w:rFonts w:eastAsia="Times New Roman"/>
                <w:noProof/>
                <w:color w:val="000000"/>
                <w:sz w:val="18"/>
                <w:szCs w:val="18"/>
                <w:lang w:val="id-ID" w:eastAsia="id-ID"/>
              </w:rPr>
            </w:pPr>
            <w:r w:rsidRPr="00481240">
              <w:rPr>
                <w:rFonts w:eastAsia="Times New Roman"/>
                <w:noProof/>
                <w:color w:val="000000"/>
                <w:sz w:val="18"/>
                <w:szCs w:val="18"/>
                <w:lang w:val="id-ID" w:eastAsia="id-ID"/>
              </w:rPr>
              <w:lastRenderedPageBreak/>
              <w:t> </w:t>
            </w:r>
          </w:p>
        </w:tc>
        <w:tc>
          <w:tcPr>
            <w:tcW w:w="1177" w:type="dxa"/>
            <w:tcBorders>
              <w:top w:val="nil"/>
              <w:left w:val="nil"/>
              <w:bottom w:val="nil"/>
              <w:right w:val="nil"/>
            </w:tcBorders>
            <w:shd w:val="clear" w:color="auto" w:fill="auto"/>
            <w:noWrap/>
            <w:vAlign w:val="bottom"/>
            <w:hideMark/>
          </w:tcPr>
          <w:p w:rsidR="00481240" w:rsidRPr="00481240" w:rsidRDefault="00481240" w:rsidP="00481240">
            <w:pPr>
              <w:spacing w:after="0" w:line="240" w:lineRule="auto"/>
              <w:rPr>
                <w:rFonts w:eastAsia="Times New Roman"/>
                <w:color w:val="000000"/>
                <w:sz w:val="18"/>
                <w:szCs w:val="18"/>
              </w:rPr>
            </w:pPr>
          </w:p>
        </w:tc>
        <w:tc>
          <w:tcPr>
            <w:tcW w:w="2020" w:type="dxa"/>
            <w:tcBorders>
              <w:top w:val="nil"/>
              <w:left w:val="single" w:sz="4" w:space="0" w:color="auto"/>
              <w:bottom w:val="nil"/>
              <w:right w:val="single" w:sz="4" w:space="0" w:color="auto"/>
            </w:tcBorders>
            <w:shd w:val="clear" w:color="auto" w:fill="auto"/>
            <w:noWrap/>
            <w:vAlign w:val="bottom"/>
            <w:hideMark/>
          </w:tcPr>
          <w:p w:rsidR="00481240" w:rsidRPr="00481240" w:rsidRDefault="00481240" w:rsidP="00481240">
            <w:pPr>
              <w:spacing w:after="0" w:line="240" w:lineRule="auto"/>
              <w:rPr>
                <w:rFonts w:eastAsia="Times New Roman"/>
                <w:color w:val="000000"/>
                <w:sz w:val="18"/>
                <w:szCs w:val="18"/>
              </w:rPr>
            </w:pPr>
            <w:r w:rsidRPr="00481240">
              <w:rPr>
                <w:rFonts w:eastAsia="Times New Roman"/>
                <w:color w:val="000000"/>
                <w:sz w:val="18"/>
                <w:szCs w:val="18"/>
              </w:rPr>
              <w:t>4. Blok B2 Nagari Lubuk Alai Kec Kapur IX</w:t>
            </w:r>
          </w:p>
        </w:tc>
        <w:tc>
          <w:tcPr>
            <w:tcW w:w="1399" w:type="dxa"/>
            <w:tcBorders>
              <w:top w:val="nil"/>
              <w:left w:val="nil"/>
              <w:bottom w:val="nil"/>
              <w:right w:val="single" w:sz="4" w:space="0" w:color="auto"/>
            </w:tcBorders>
            <w:shd w:val="clear" w:color="auto" w:fill="auto"/>
            <w:noWrap/>
            <w:vAlign w:val="bottom"/>
            <w:hideMark/>
          </w:tcPr>
          <w:p w:rsidR="00481240" w:rsidRPr="00481240" w:rsidRDefault="00481240" w:rsidP="00481240">
            <w:pPr>
              <w:spacing w:after="0" w:line="240" w:lineRule="auto"/>
              <w:jc w:val="center"/>
              <w:rPr>
                <w:rFonts w:eastAsia="Times New Roman"/>
                <w:color w:val="000000"/>
                <w:sz w:val="18"/>
                <w:szCs w:val="18"/>
              </w:rPr>
            </w:pPr>
            <w:r w:rsidRPr="00481240">
              <w:rPr>
                <w:rFonts w:eastAsia="Times New Roman"/>
                <w:color w:val="000000"/>
                <w:sz w:val="18"/>
                <w:szCs w:val="18"/>
              </w:rPr>
              <w:t>325</w:t>
            </w:r>
          </w:p>
        </w:tc>
        <w:tc>
          <w:tcPr>
            <w:tcW w:w="1262" w:type="dxa"/>
            <w:tcBorders>
              <w:top w:val="nil"/>
              <w:left w:val="nil"/>
              <w:bottom w:val="nil"/>
              <w:right w:val="single" w:sz="4" w:space="0" w:color="auto"/>
            </w:tcBorders>
            <w:shd w:val="clear" w:color="auto" w:fill="auto"/>
            <w:noWrap/>
            <w:vAlign w:val="bottom"/>
            <w:hideMark/>
          </w:tcPr>
          <w:p w:rsidR="00481240" w:rsidRPr="00481240" w:rsidRDefault="00481240" w:rsidP="00481240">
            <w:pPr>
              <w:spacing w:after="0" w:line="240" w:lineRule="auto"/>
              <w:jc w:val="center"/>
              <w:rPr>
                <w:rFonts w:eastAsia="Times New Roman"/>
                <w:color w:val="000000"/>
                <w:sz w:val="18"/>
                <w:szCs w:val="18"/>
              </w:rPr>
            </w:pPr>
            <w:r w:rsidRPr="00481240">
              <w:rPr>
                <w:rFonts w:eastAsia="Times New Roman"/>
                <w:color w:val="000000"/>
                <w:sz w:val="18"/>
                <w:szCs w:val="18"/>
              </w:rPr>
              <w:t>108,5</w:t>
            </w:r>
          </w:p>
        </w:tc>
        <w:tc>
          <w:tcPr>
            <w:tcW w:w="1100" w:type="dxa"/>
            <w:tcBorders>
              <w:top w:val="nil"/>
              <w:left w:val="nil"/>
              <w:bottom w:val="nil"/>
              <w:right w:val="single" w:sz="8" w:space="0" w:color="auto"/>
            </w:tcBorders>
            <w:shd w:val="clear" w:color="auto" w:fill="auto"/>
            <w:noWrap/>
            <w:vAlign w:val="bottom"/>
            <w:hideMark/>
          </w:tcPr>
          <w:p w:rsidR="00481240" w:rsidRPr="00481240" w:rsidRDefault="00481240" w:rsidP="00481240">
            <w:pPr>
              <w:spacing w:after="0" w:line="240" w:lineRule="auto"/>
              <w:jc w:val="center"/>
              <w:rPr>
                <w:rFonts w:eastAsia="Times New Roman"/>
                <w:color w:val="000000"/>
                <w:sz w:val="18"/>
                <w:szCs w:val="18"/>
              </w:rPr>
            </w:pPr>
            <w:r w:rsidRPr="00481240">
              <w:rPr>
                <w:rFonts w:eastAsia="Times New Roman"/>
                <w:color w:val="000000"/>
                <w:sz w:val="18"/>
                <w:szCs w:val="18"/>
              </w:rPr>
              <w:t>216,5</w:t>
            </w:r>
          </w:p>
        </w:tc>
      </w:tr>
      <w:tr w:rsidR="00481240" w:rsidRPr="00481240" w:rsidTr="00481240">
        <w:trPr>
          <w:divId w:val="131335878"/>
          <w:trHeight w:val="300"/>
        </w:trPr>
        <w:tc>
          <w:tcPr>
            <w:tcW w:w="521" w:type="dxa"/>
            <w:tcBorders>
              <w:top w:val="nil"/>
              <w:left w:val="single" w:sz="8" w:space="0" w:color="auto"/>
              <w:bottom w:val="nil"/>
              <w:right w:val="single" w:sz="4" w:space="0" w:color="auto"/>
            </w:tcBorders>
            <w:shd w:val="clear" w:color="auto" w:fill="auto"/>
            <w:noWrap/>
            <w:vAlign w:val="bottom"/>
            <w:hideMark/>
          </w:tcPr>
          <w:p w:rsidR="00481240" w:rsidRPr="00481240" w:rsidRDefault="00481240" w:rsidP="00481240">
            <w:pPr>
              <w:spacing w:after="0" w:line="240" w:lineRule="auto"/>
              <w:rPr>
                <w:rFonts w:eastAsia="Times New Roman"/>
                <w:color w:val="000000"/>
                <w:sz w:val="18"/>
                <w:szCs w:val="18"/>
              </w:rPr>
            </w:pPr>
            <w:r w:rsidRPr="00481240">
              <w:rPr>
                <w:rFonts w:eastAsia="Times New Roman"/>
                <w:color w:val="000000"/>
                <w:sz w:val="18"/>
                <w:szCs w:val="18"/>
              </w:rPr>
              <w:t> </w:t>
            </w:r>
          </w:p>
        </w:tc>
        <w:tc>
          <w:tcPr>
            <w:tcW w:w="1177" w:type="dxa"/>
            <w:tcBorders>
              <w:top w:val="nil"/>
              <w:left w:val="nil"/>
              <w:bottom w:val="nil"/>
              <w:right w:val="nil"/>
            </w:tcBorders>
            <w:shd w:val="clear" w:color="auto" w:fill="auto"/>
            <w:noWrap/>
            <w:vAlign w:val="bottom"/>
            <w:hideMark/>
          </w:tcPr>
          <w:p w:rsidR="00481240" w:rsidRPr="00481240" w:rsidRDefault="00481240" w:rsidP="00481240">
            <w:pPr>
              <w:spacing w:after="0" w:line="240" w:lineRule="auto"/>
              <w:rPr>
                <w:rFonts w:eastAsia="Times New Roman"/>
                <w:color w:val="000000"/>
                <w:sz w:val="18"/>
                <w:szCs w:val="18"/>
              </w:rPr>
            </w:pPr>
          </w:p>
        </w:tc>
        <w:tc>
          <w:tcPr>
            <w:tcW w:w="2020" w:type="dxa"/>
            <w:tcBorders>
              <w:top w:val="nil"/>
              <w:left w:val="single" w:sz="4" w:space="0" w:color="auto"/>
              <w:bottom w:val="nil"/>
              <w:right w:val="single" w:sz="4" w:space="0" w:color="auto"/>
            </w:tcBorders>
            <w:shd w:val="clear" w:color="auto" w:fill="auto"/>
            <w:noWrap/>
            <w:vAlign w:val="bottom"/>
            <w:hideMark/>
          </w:tcPr>
          <w:p w:rsidR="00481240" w:rsidRPr="00481240" w:rsidRDefault="00481240" w:rsidP="00481240">
            <w:pPr>
              <w:spacing w:after="0" w:line="240" w:lineRule="auto"/>
              <w:rPr>
                <w:rFonts w:eastAsia="Times New Roman"/>
                <w:color w:val="000000"/>
                <w:sz w:val="18"/>
                <w:szCs w:val="18"/>
              </w:rPr>
            </w:pPr>
            <w:r w:rsidRPr="00481240">
              <w:rPr>
                <w:rFonts w:eastAsia="Times New Roman"/>
                <w:color w:val="000000"/>
                <w:sz w:val="18"/>
                <w:szCs w:val="18"/>
              </w:rPr>
              <w:t>5. Blok B3 Nagari Lubuk Alai Kec Kapur IX</w:t>
            </w:r>
          </w:p>
        </w:tc>
        <w:tc>
          <w:tcPr>
            <w:tcW w:w="1399" w:type="dxa"/>
            <w:tcBorders>
              <w:top w:val="nil"/>
              <w:left w:val="nil"/>
              <w:bottom w:val="nil"/>
              <w:right w:val="single" w:sz="4" w:space="0" w:color="auto"/>
            </w:tcBorders>
            <w:shd w:val="clear" w:color="auto" w:fill="auto"/>
            <w:noWrap/>
            <w:vAlign w:val="bottom"/>
            <w:hideMark/>
          </w:tcPr>
          <w:p w:rsidR="00481240" w:rsidRPr="00481240" w:rsidRDefault="00481240" w:rsidP="00481240">
            <w:pPr>
              <w:spacing w:after="0" w:line="240" w:lineRule="auto"/>
              <w:jc w:val="center"/>
              <w:rPr>
                <w:rFonts w:eastAsia="Times New Roman"/>
                <w:color w:val="000000"/>
                <w:sz w:val="18"/>
                <w:szCs w:val="18"/>
              </w:rPr>
            </w:pPr>
            <w:r w:rsidRPr="00481240">
              <w:rPr>
                <w:rFonts w:eastAsia="Times New Roman"/>
                <w:color w:val="000000"/>
                <w:sz w:val="18"/>
                <w:szCs w:val="18"/>
              </w:rPr>
              <w:t>300</w:t>
            </w:r>
          </w:p>
        </w:tc>
        <w:tc>
          <w:tcPr>
            <w:tcW w:w="1262" w:type="dxa"/>
            <w:tcBorders>
              <w:top w:val="nil"/>
              <w:left w:val="nil"/>
              <w:bottom w:val="nil"/>
              <w:right w:val="single" w:sz="4" w:space="0" w:color="auto"/>
            </w:tcBorders>
            <w:shd w:val="clear" w:color="auto" w:fill="auto"/>
            <w:noWrap/>
            <w:vAlign w:val="bottom"/>
            <w:hideMark/>
          </w:tcPr>
          <w:p w:rsidR="00481240" w:rsidRPr="00481240" w:rsidRDefault="00481240" w:rsidP="00481240">
            <w:pPr>
              <w:spacing w:after="0" w:line="240" w:lineRule="auto"/>
              <w:jc w:val="center"/>
              <w:rPr>
                <w:rFonts w:eastAsia="Times New Roman"/>
                <w:color w:val="000000"/>
                <w:sz w:val="18"/>
                <w:szCs w:val="18"/>
              </w:rPr>
            </w:pPr>
            <w:r w:rsidRPr="00481240">
              <w:rPr>
                <w:rFonts w:eastAsia="Times New Roman"/>
                <w:color w:val="000000"/>
                <w:sz w:val="18"/>
                <w:szCs w:val="18"/>
              </w:rPr>
              <w:t>169,6</w:t>
            </w:r>
          </w:p>
        </w:tc>
        <w:tc>
          <w:tcPr>
            <w:tcW w:w="1100" w:type="dxa"/>
            <w:tcBorders>
              <w:top w:val="nil"/>
              <w:left w:val="nil"/>
              <w:bottom w:val="nil"/>
              <w:right w:val="single" w:sz="8" w:space="0" w:color="auto"/>
            </w:tcBorders>
            <w:shd w:val="clear" w:color="auto" w:fill="auto"/>
            <w:noWrap/>
            <w:vAlign w:val="bottom"/>
            <w:hideMark/>
          </w:tcPr>
          <w:p w:rsidR="00481240" w:rsidRPr="00481240" w:rsidRDefault="00481240" w:rsidP="00481240">
            <w:pPr>
              <w:spacing w:after="0" w:line="240" w:lineRule="auto"/>
              <w:jc w:val="center"/>
              <w:rPr>
                <w:rFonts w:eastAsia="Times New Roman"/>
                <w:color w:val="000000"/>
                <w:sz w:val="18"/>
                <w:szCs w:val="18"/>
              </w:rPr>
            </w:pPr>
            <w:r w:rsidRPr="00481240">
              <w:rPr>
                <w:rFonts w:eastAsia="Times New Roman"/>
                <w:color w:val="000000"/>
                <w:sz w:val="18"/>
                <w:szCs w:val="18"/>
              </w:rPr>
              <w:t>130,4</w:t>
            </w:r>
          </w:p>
        </w:tc>
      </w:tr>
      <w:tr w:rsidR="00481240" w:rsidRPr="00481240" w:rsidTr="00481240">
        <w:trPr>
          <w:divId w:val="131335878"/>
          <w:trHeight w:val="300"/>
        </w:trPr>
        <w:tc>
          <w:tcPr>
            <w:tcW w:w="521" w:type="dxa"/>
            <w:tcBorders>
              <w:top w:val="nil"/>
              <w:left w:val="single" w:sz="8" w:space="0" w:color="auto"/>
              <w:bottom w:val="nil"/>
              <w:right w:val="single" w:sz="4" w:space="0" w:color="auto"/>
            </w:tcBorders>
            <w:shd w:val="clear" w:color="auto" w:fill="auto"/>
            <w:noWrap/>
            <w:vAlign w:val="bottom"/>
            <w:hideMark/>
          </w:tcPr>
          <w:p w:rsidR="00481240" w:rsidRPr="00481240" w:rsidRDefault="00481240" w:rsidP="00481240">
            <w:pPr>
              <w:spacing w:after="0" w:line="240" w:lineRule="auto"/>
              <w:rPr>
                <w:rFonts w:eastAsia="Times New Roman"/>
                <w:color w:val="000000"/>
                <w:sz w:val="18"/>
                <w:szCs w:val="18"/>
              </w:rPr>
            </w:pPr>
            <w:r w:rsidRPr="00481240">
              <w:rPr>
                <w:rFonts w:eastAsia="Times New Roman"/>
                <w:color w:val="000000"/>
                <w:sz w:val="18"/>
                <w:szCs w:val="18"/>
              </w:rPr>
              <w:t> </w:t>
            </w:r>
          </w:p>
        </w:tc>
        <w:tc>
          <w:tcPr>
            <w:tcW w:w="1177" w:type="dxa"/>
            <w:tcBorders>
              <w:top w:val="nil"/>
              <w:left w:val="nil"/>
              <w:bottom w:val="nil"/>
              <w:right w:val="nil"/>
            </w:tcBorders>
            <w:shd w:val="clear" w:color="auto" w:fill="auto"/>
            <w:noWrap/>
            <w:vAlign w:val="bottom"/>
            <w:hideMark/>
          </w:tcPr>
          <w:p w:rsidR="00481240" w:rsidRPr="00481240" w:rsidRDefault="00481240" w:rsidP="00481240">
            <w:pPr>
              <w:spacing w:after="0" w:line="240" w:lineRule="auto"/>
              <w:rPr>
                <w:rFonts w:eastAsia="Times New Roman"/>
                <w:color w:val="000000"/>
                <w:sz w:val="18"/>
                <w:szCs w:val="18"/>
              </w:rPr>
            </w:pPr>
          </w:p>
        </w:tc>
        <w:tc>
          <w:tcPr>
            <w:tcW w:w="2020" w:type="dxa"/>
            <w:tcBorders>
              <w:top w:val="nil"/>
              <w:left w:val="single" w:sz="4" w:space="0" w:color="auto"/>
              <w:bottom w:val="nil"/>
              <w:right w:val="single" w:sz="4" w:space="0" w:color="auto"/>
            </w:tcBorders>
            <w:shd w:val="clear" w:color="auto" w:fill="auto"/>
            <w:noWrap/>
            <w:vAlign w:val="bottom"/>
            <w:hideMark/>
          </w:tcPr>
          <w:p w:rsidR="00481240" w:rsidRPr="00481240" w:rsidRDefault="00481240" w:rsidP="00481240">
            <w:pPr>
              <w:spacing w:after="0" w:line="240" w:lineRule="auto"/>
              <w:rPr>
                <w:rFonts w:eastAsia="Times New Roman"/>
                <w:color w:val="000000"/>
                <w:sz w:val="18"/>
                <w:szCs w:val="18"/>
              </w:rPr>
            </w:pPr>
            <w:r w:rsidRPr="00481240">
              <w:rPr>
                <w:rFonts w:eastAsia="Times New Roman"/>
                <w:color w:val="000000"/>
                <w:sz w:val="18"/>
                <w:szCs w:val="18"/>
              </w:rPr>
              <w:t>6. Muaro Paeti Kapur IX</w:t>
            </w:r>
          </w:p>
        </w:tc>
        <w:tc>
          <w:tcPr>
            <w:tcW w:w="1399" w:type="dxa"/>
            <w:tcBorders>
              <w:top w:val="nil"/>
              <w:left w:val="nil"/>
              <w:bottom w:val="nil"/>
              <w:right w:val="single" w:sz="4" w:space="0" w:color="auto"/>
            </w:tcBorders>
            <w:shd w:val="clear" w:color="auto" w:fill="auto"/>
            <w:noWrap/>
            <w:vAlign w:val="bottom"/>
            <w:hideMark/>
          </w:tcPr>
          <w:p w:rsidR="00481240" w:rsidRPr="00481240" w:rsidRDefault="00481240" w:rsidP="00481240">
            <w:pPr>
              <w:spacing w:after="0" w:line="240" w:lineRule="auto"/>
              <w:jc w:val="center"/>
              <w:rPr>
                <w:rFonts w:eastAsia="Times New Roman"/>
                <w:color w:val="000000"/>
                <w:sz w:val="18"/>
                <w:szCs w:val="18"/>
              </w:rPr>
            </w:pPr>
            <w:r w:rsidRPr="00481240">
              <w:rPr>
                <w:rFonts w:eastAsia="Times New Roman"/>
                <w:color w:val="000000"/>
                <w:sz w:val="18"/>
                <w:szCs w:val="18"/>
              </w:rPr>
              <w:t>200</w:t>
            </w:r>
          </w:p>
        </w:tc>
        <w:tc>
          <w:tcPr>
            <w:tcW w:w="1262" w:type="dxa"/>
            <w:tcBorders>
              <w:top w:val="nil"/>
              <w:left w:val="nil"/>
              <w:bottom w:val="nil"/>
              <w:right w:val="single" w:sz="4" w:space="0" w:color="auto"/>
            </w:tcBorders>
            <w:shd w:val="clear" w:color="auto" w:fill="auto"/>
            <w:noWrap/>
            <w:vAlign w:val="bottom"/>
            <w:hideMark/>
          </w:tcPr>
          <w:p w:rsidR="00481240" w:rsidRPr="00481240" w:rsidRDefault="00481240" w:rsidP="00481240">
            <w:pPr>
              <w:spacing w:after="0" w:line="240" w:lineRule="auto"/>
              <w:jc w:val="center"/>
              <w:rPr>
                <w:rFonts w:eastAsia="Times New Roman"/>
                <w:color w:val="000000"/>
                <w:sz w:val="18"/>
                <w:szCs w:val="18"/>
              </w:rPr>
            </w:pPr>
            <w:r w:rsidRPr="00481240">
              <w:rPr>
                <w:rFonts w:eastAsia="Times New Roman"/>
                <w:color w:val="000000"/>
                <w:sz w:val="18"/>
                <w:szCs w:val="18"/>
              </w:rPr>
              <w:t>122</w:t>
            </w:r>
          </w:p>
        </w:tc>
        <w:tc>
          <w:tcPr>
            <w:tcW w:w="1100" w:type="dxa"/>
            <w:tcBorders>
              <w:top w:val="nil"/>
              <w:left w:val="nil"/>
              <w:bottom w:val="nil"/>
              <w:right w:val="single" w:sz="8" w:space="0" w:color="auto"/>
            </w:tcBorders>
            <w:shd w:val="clear" w:color="auto" w:fill="auto"/>
            <w:noWrap/>
            <w:vAlign w:val="bottom"/>
            <w:hideMark/>
          </w:tcPr>
          <w:p w:rsidR="00481240" w:rsidRPr="00481240" w:rsidRDefault="00481240" w:rsidP="00481240">
            <w:pPr>
              <w:spacing w:after="0" w:line="240" w:lineRule="auto"/>
              <w:jc w:val="center"/>
              <w:rPr>
                <w:rFonts w:eastAsia="Times New Roman"/>
                <w:color w:val="000000"/>
                <w:sz w:val="18"/>
                <w:szCs w:val="18"/>
              </w:rPr>
            </w:pPr>
            <w:r w:rsidRPr="00481240">
              <w:rPr>
                <w:rFonts w:eastAsia="Times New Roman"/>
                <w:color w:val="000000"/>
                <w:sz w:val="18"/>
                <w:szCs w:val="18"/>
              </w:rPr>
              <w:t>78</w:t>
            </w:r>
          </w:p>
        </w:tc>
      </w:tr>
      <w:tr w:rsidR="00481240" w:rsidRPr="00481240" w:rsidTr="00481240">
        <w:trPr>
          <w:divId w:val="131335878"/>
          <w:trHeight w:val="300"/>
        </w:trPr>
        <w:tc>
          <w:tcPr>
            <w:tcW w:w="521" w:type="dxa"/>
            <w:tcBorders>
              <w:top w:val="nil"/>
              <w:left w:val="single" w:sz="8" w:space="0" w:color="auto"/>
              <w:bottom w:val="nil"/>
              <w:right w:val="single" w:sz="4" w:space="0" w:color="auto"/>
            </w:tcBorders>
            <w:shd w:val="clear" w:color="auto" w:fill="auto"/>
            <w:noWrap/>
            <w:vAlign w:val="bottom"/>
            <w:hideMark/>
          </w:tcPr>
          <w:p w:rsidR="00481240" w:rsidRPr="00481240" w:rsidRDefault="00481240" w:rsidP="00481240">
            <w:pPr>
              <w:spacing w:after="0" w:line="240" w:lineRule="auto"/>
              <w:rPr>
                <w:rFonts w:eastAsia="Times New Roman"/>
                <w:color w:val="000000"/>
                <w:sz w:val="18"/>
                <w:szCs w:val="18"/>
              </w:rPr>
            </w:pPr>
            <w:r w:rsidRPr="00481240">
              <w:rPr>
                <w:rFonts w:eastAsia="Times New Roman"/>
                <w:color w:val="000000"/>
                <w:sz w:val="18"/>
                <w:szCs w:val="18"/>
              </w:rPr>
              <w:t> </w:t>
            </w:r>
          </w:p>
        </w:tc>
        <w:tc>
          <w:tcPr>
            <w:tcW w:w="1177" w:type="dxa"/>
            <w:tcBorders>
              <w:top w:val="nil"/>
              <w:left w:val="nil"/>
              <w:bottom w:val="nil"/>
              <w:right w:val="nil"/>
            </w:tcBorders>
            <w:shd w:val="clear" w:color="auto" w:fill="auto"/>
            <w:noWrap/>
            <w:vAlign w:val="bottom"/>
            <w:hideMark/>
          </w:tcPr>
          <w:p w:rsidR="00481240" w:rsidRPr="00481240" w:rsidRDefault="00481240" w:rsidP="00481240">
            <w:pPr>
              <w:spacing w:after="0" w:line="240" w:lineRule="auto"/>
              <w:rPr>
                <w:rFonts w:eastAsia="Times New Roman"/>
                <w:color w:val="000000"/>
                <w:sz w:val="18"/>
                <w:szCs w:val="18"/>
              </w:rPr>
            </w:pPr>
          </w:p>
        </w:tc>
        <w:tc>
          <w:tcPr>
            <w:tcW w:w="2020" w:type="dxa"/>
            <w:tcBorders>
              <w:top w:val="nil"/>
              <w:left w:val="single" w:sz="4" w:space="0" w:color="auto"/>
              <w:bottom w:val="nil"/>
              <w:right w:val="single" w:sz="4" w:space="0" w:color="auto"/>
            </w:tcBorders>
            <w:shd w:val="clear" w:color="auto" w:fill="auto"/>
            <w:noWrap/>
            <w:vAlign w:val="bottom"/>
            <w:hideMark/>
          </w:tcPr>
          <w:p w:rsidR="00481240" w:rsidRPr="00481240" w:rsidRDefault="00481240" w:rsidP="00481240">
            <w:pPr>
              <w:spacing w:after="0" w:line="240" w:lineRule="auto"/>
              <w:rPr>
                <w:rFonts w:eastAsia="Times New Roman"/>
                <w:color w:val="000000"/>
                <w:sz w:val="18"/>
                <w:szCs w:val="18"/>
              </w:rPr>
            </w:pPr>
            <w:r w:rsidRPr="00481240">
              <w:rPr>
                <w:rFonts w:eastAsia="Times New Roman"/>
                <w:color w:val="000000"/>
                <w:sz w:val="18"/>
                <w:szCs w:val="18"/>
              </w:rPr>
              <w:t> </w:t>
            </w:r>
          </w:p>
        </w:tc>
        <w:tc>
          <w:tcPr>
            <w:tcW w:w="1399" w:type="dxa"/>
            <w:tcBorders>
              <w:top w:val="nil"/>
              <w:left w:val="nil"/>
              <w:bottom w:val="nil"/>
              <w:right w:val="single" w:sz="4" w:space="0" w:color="auto"/>
            </w:tcBorders>
            <w:shd w:val="clear" w:color="auto" w:fill="auto"/>
            <w:noWrap/>
            <w:vAlign w:val="bottom"/>
            <w:hideMark/>
          </w:tcPr>
          <w:p w:rsidR="00481240" w:rsidRPr="00481240" w:rsidRDefault="00481240" w:rsidP="00481240">
            <w:pPr>
              <w:spacing w:after="0" w:line="240" w:lineRule="auto"/>
              <w:jc w:val="center"/>
              <w:rPr>
                <w:rFonts w:eastAsia="Times New Roman"/>
                <w:color w:val="000000"/>
                <w:sz w:val="18"/>
                <w:szCs w:val="18"/>
              </w:rPr>
            </w:pPr>
            <w:r w:rsidRPr="00481240">
              <w:rPr>
                <w:rFonts w:eastAsia="Times New Roman"/>
                <w:color w:val="000000"/>
                <w:sz w:val="18"/>
                <w:szCs w:val="18"/>
              </w:rPr>
              <w:t>365</w:t>
            </w:r>
          </w:p>
        </w:tc>
        <w:tc>
          <w:tcPr>
            <w:tcW w:w="1262" w:type="dxa"/>
            <w:tcBorders>
              <w:top w:val="nil"/>
              <w:left w:val="nil"/>
              <w:bottom w:val="nil"/>
              <w:right w:val="single" w:sz="4" w:space="0" w:color="auto"/>
            </w:tcBorders>
            <w:shd w:val="clear" w:color="auto" w:fill="auto"/>
            <w:noWrap/>
            <w:vAlign w:val="bottom"/>
            <w:hideMark/>
          </w:tcPr>
          <w:p w:rsidR="00481240" w:rsidRPr="00481240" w:rsidRDefault="00481240" w:rsidP="00481240">
            <w:pPr>
              <w:spacing w:after="0" w:line="240" w:lineRule="auto"/>
              <w:jc w:val="center"/>
              <w:rPr>
                <w:rFonts w:eastAsia="Times New Roman"/>
                <w:color w:val="000000"/>
                <w:sz w:val="18"/>
                <w:szCs w:val="18"/>
              </w:rPr>
            </w:pPr>
            <w:r w:rsidRPr="00481240">
              <w:rPr>
                <w:rFonts w:eastAsia="Times New Roman"/>
                <w:color w:val="000000"/>
                <w:sz w:val="18"/>
                <w:szCs w:val="18"/>
              </w:rPr>
              <w:t>331</w:t>
            </w:r>
          </w:p>
        </w:tc>
        <w:tc>
          <w:tcPr>
            <w:tcW w:w="1100" w:type="dxa"/>
            <w:tcBorders>
              <w:top w:val="nil"/>
              <w:left w:val="nil"/>
              <w:bottom w:val="nil"/>
              <w:right w:val="single" w:sz="8" w:space="0" w:color="auto"/>
            </w:tcBorders>
            <w:shd w:val="clear" w:color="auto" w:fill="auto"/>
            <w:noWrap/>
            <w:vAlign w:val="bottom"/>
            <w:hideMark/>
          </w:tcPr>
          <w:p w:rsidR="00481240" w:rsidRPr="00481240" w:rsidRDefault="00481240" w:rsidP="00481240">
            <w:pPr>
              <w:spacing w:after="0" w:line="240" w:lineRule="auto"/>
              <w:jc w:val="center"/>
              <w:rPr>
                <w:rFonts w:eastAsia="Times New Roman"/>
                <w:color w:val="000000"/>
                <w:sz w:val="18"/>
                <w:szCs w:val="18"/>
              </w:rPr>
            </w:pPr>
            <w:r w:rsidRPr="00481240">
              <w:rPr>
                <w:rFonts w:eastAsia="Times New Roman"/>
                <w:color w:val="000000"/>
                <w:sz w:val="18"/>
                <w:szCs w:val="18"/>
              </w:rPr>
              <w:t>34</w:t>
            </w:r>
          </w:p>
        </w:tc>
      </w:tr>
      <w:tr w:rsidR="00481240" w:rsidRPr="00481240" w:rsidTr="00481240">
        <w:trPr>
          <w:divId w:val="131335878"/>
          <w:trHeight w:val="300"/>
        </w:trPr>
        <w:tc>
          <w:tcPr>
            <w:tcW w:w="521" w:type="dxa"/>
            <w:tcBorders>
              <w:top w:val="nil"/>
              <w:left w:val="single" w:sz="8" w:space="0" w:color="auto"/>
              <w:bottom w:val="nil"/>
              <w:right w:val="single" w:sz="4" w:space="0" w:color="auto"/>
            </w:tcBorders>
            <w:shd w:val="clear" w:color="auto" w:fill="auto"/>
            <w:noWrap/>
            <w:vAlign w:val="bottom"/>
            <w:hideMark/>
          </w:tcPr>
          <w:p w:rsidR="00481240" w:rsidRPr="00481240" w:rsidRDefault="00481240" w:rsidP="00481240">
            <w:pPr>
              <w:spacing w:after="0" w:line="240" w:lineRule="auto"/>
              <w:rPr>
                <w:rFonts w:eastAsia="Times New Roman"/>
                <w:color w:val="000000"/>
                <w:sz w:val="18"/>
                <w:szCs w:val="18"/>
              </w:rPr>
            </w:pPr>
            <w:r w:rsidRPr="00481240">
              <w:rPr>
                <w:rFonts w:eastAsia="Times New Roman"/>
                <w:color w:val="000000"/>
                <w:sz w:val="18"/>
                <w:szCs w:val="18"/>
              </w:rPr>
              <w:t> </w:t>
            </w:r>
          </w:p>
        </w:tc>
        <w:tc>
          <w:tcPr>
            <w:tcW w:w="1177" w:type="dxa"/>
            <w:tcBorders>
              <w:top w:val="nil"/>
              <w:left w:val="nil"/>
              <w:bottom w:val="nil"/>
              <w:right w:val="nil"/>
            </w:tcBorders>
            <w:shd w:val="clear" w:color="auto" w:fill="auto"/>
            <w:noWrap/>
            <w:vAlign w:val="bottom"/>
            <w:hideMark/>
          </w:tcPr>
          <w:p w:rsidR="00481240" w:rsidRPr="00481240" w:rsidRDefault="00481240" w:rsidP="00481240">
            <w:pPr>
              <w:spacing w:after="0" w:line="240" w:lineRule="auto"/>
              <w:rPr>
                <w:rFonts w:eastAsia="Times New Roman"/>
                <w:color w:val="000000"/>
                <w:sz w:val="18"/>
                <w:szCs w:val="18"/>
                <w:lang w:val="id-ID" w:eastAsia="id-ID"/>
              </w:rPr>
            </w:pPr>
            <w:r w:rsidRPr="00481240">
              <w:rPr>
                <w:rFonts w:eastAsia="Times New Roman"/>
                <w:color w:val="000000"/>
                <w:sz w:val="18"/>
                <w:szCs w:val="18"/>
              </w:rPr>
              <w:t>Pengkayaan</w:t>
            </w:r>
            <w:r w:rsidRPr="00481240">
              <w:rPr>
                <w:rFonts w:eastAsia="Times New Roman"/>
                <w:color w:val="000000"/>
                <w:sz w:val="18"/>
                <w:szCs w:val="18"/>
                <w:lang w:val="id-ID" w:eastAsia="id-ID"/>
              </w:rPr>
              <w:t xml:space="preserve"> Hutan </w:t>
            </w:r>
          </w:p>
        </w:tc>
        <w:tc>
          <w:tcPr>
            <w:tcW w:w="2020" w:type="dxa"/>
            <w:tcBorders>
              <w:top w:val="nil"/>
              <w:left w:val="single" w:sz="4" w:space="0" w:color="auto"/>
              <w:bottom w:val="nil"/>
              <w:right w:val="single" w:sz="4" w:space="0" w:color="auto"/>
            </w:tcBorders>
            <w:shd w:val="clear" w:color="auto" w:fill="auto"/>
            <w:noWrap/>
            <w:vAlign w:val="bottom"/>
            <w:hideMark/>
          </w:tcPr>
          <w:p w:rsidR="00481240" w:rsidRPr="00481240" w:rsidRDefault="00481240" w:rsidP="00481240">
            <w:pPr>
              <w:spacing w:after="0" w:line="240" w:lineRule="auto"/>
              <w:rPr>
                <w:rFonts w:eastAsia="Times New Roman"/>
                <w:color w:val="000000"/>
                <w:sz w:val="18"/>
                <w:szCs w:val="18"/>
              </w:rPr>
            </w:pPr>
            <w:r w:rsidRPr="00481240">
              <w:rPr>
                <w:rFonts w:eastAsia="Times New Roman"/>
                <w:color w:val="000000"/>
                <w:sz w:val="18"/>
                <w:szCs w:val="18"/>
              </w:rPr>
              <w:t>1, Kel tani Berkat Bersama Simpang Sugiran Kec Guguk</w:t>
            </w:r>
          </w:p>
        </w:tc>
        <w:tc>
          <w:tcPr>
            <w:tcW w:w="1399" w:type="dxa"/>
            <w:tcBorders>
              <w:top w:val="nil"/>
              <w:left w:val="nil"/>
              <w:bottom w:val="nil"/>
              <w:right w:val="single" w:sz="4" w:space="0" w:color="auto"/>
            </w:tcBorders>
            <w:shd w:val="clear" w:color="auto" w:fill="auto"/>
            <w:noWrap/>
            <w:vAlign w:val="bottom"/>
            <w:hideMark/>
          </w:tcPr>
          <w:p w:rsidR="00481240" w:rsidRPr="00481240" w:rsidRDefault="00481240" w:rsidP="00481240">
            <w:pPr>
              <w:spacing w:after="0" w:line="240" w:lineRule="auto"/>
              <w:jc w:val="center"/>
              <w:rPr>
                <w:rFonts w:eastAsia="Times New Roman"/>
                <w:color w:val="000000"/>
                <w:sz w:val="18"/>
                <w:szCs w:val="18"/>
              </w:rPr>
            </w:pPr>
            <w:r w:rsidRPr="00481240">
              <w:rPr>
                <w:rFonts w:eastAsia="Times New Roman"/>
                <w:color w:val="000000"/>
                <w:sz w:val="18"/>
                <w:szCs w:val="18"/>
              </w:rPr>
              <w:t>25</w:t>
            </w:r>
          </w:p>
        </w:tc>
        <w:tc>
          <w:tcPr>
            <w:tcW w:w="1262" w:type="dxa"/>
            <w:tcBorders>
              <w:top w:val="nil"/>
              <w:left w:val="nil"/>
              <w:bottom w:val="nil"/>
              <w:right w:val="single" w:sz="4" w:space="0" w:color="auto"/>
            </w:tcBorders>
            <w:shd w:val="clear" w:color="auto" w:fill="auto"/>
            <w:noWrap/>
            <w:vAlign w:val="bottom"/>
            <w:hideMark/>
          </w:tcPr>
          <w:p w:rsidR="00481240" w:rsidRPr="00481240" w:rsidRDefault="00481240" w:rsidP="00481240">
            <w:pPr>
              <w:spacing w:after="0" w:line="240" w:lineRule="auto"/>
              <w:jc w:val="center"/>
              <w:rPr>
                <w:rFonts w:eastAsia="Times New Roman"/>
                <w:color w:val="000000"/>
                <w:sz w:val="18"/>
                <w:szCs w:val="18"/>
              </w:rPr>
            </w:pPr>
            <w:r w:rsidRPr="00481240">
              <w:rPr>
                <w:rFonts w:eastAsia="Times New Roman"/>
                <w:color w:val="000000"/>
                <w:sz w:val="18"/>
                <w:szCs w:val="18"/>
              </w:rPr>
              <w:t>25</w:t>
            </w:r>
          </w:p>
        </w:tc>
        <w:tc>
          <w:tcPr>
            <w:tcW w:w="1100" w:type="dxa"/>
            <w:tcBorders>
              <w:top w:val="nil"/>
              <w:left w:val="nil"/>
              <w:bottom w:val="nil"/>
              <w:right w:val="single" w:sz="8" w:space="0" w:color="auto"/>
            </w:tcBorders>
            <w:shd w:val="clear" w:color="auto" w:fill="auto"/>
            <w:noWrap/>
            <w:vAlign w:val="bottom"/>
            <w:hideMark/>
          </w:tcPr>
          <w:p w:rsidR="00481240" w:rsidRPr="00481240" w:rsidRDefault="00481240" w:rsidP="00481240">
            <w:pPr>
              <w:spacing w:after="0" w:line="240" w:lineRule="auto"/>
              <w:jc w:val="center"/>
              <w:rPr>
                <w:rFonts w:eastAsia="Times New Roman"/>
                <w:color w:val="000000"/>
                <w:sz w:val="18"/>
                <w:szCs w:val="18"/>
              </w:rPr>
            </w:pPr>
            <w:r w:rsidRPr="00481240">
              <w:rPr>
                <w:rFonts w:eastAsia="Times New Roman"/>
                <w:color w:val="000000"/>
                <w:sz w:val="18"/>
                <w:szCs w:val="18"/>
              </w:rPr>
              <w:t>0</w:t>
            </w:r>
          </w:p>
        </w:tc>
      </w:tr>
      <w:tr w:rsidR="00481240" w:rsidRPr="00481240" w:rsidTr="00481240">
        <w:trPr>
          <w:divId w:val="131335878"/>
          <w:trHeight w:val="300"/>
        </w:trPr>
        <w:tc>
          <w:tcPr>
            <w:tcW w:w="521" w:type="dxa"/>
            <w:tcBorders>
              <w:top w:val="nil"/>
              <w:left w:val="single" w:sz="8" w:space="0" w:color="auto"/>
              <w:bottom w:val="nil"/>
              <w:right w:val="single" w:sz="4" w:space="0" w:color="auto"/>
            </w:tcBorders>
            <w:shd w:val="clear" w:color="auto" w:fill="auto"/>
            <w:noWrap/>
            <w:vAlign w:val="bottom"/>
            <w:hideMark/>
          </w:tcPr>
          <w:p w:rsidR="00481240" w:rsidRPr="00481240" w:rsidRDefault="00481240" w:rsidP="00481240">
            <w:pPr>
              <w:spacing w:after="0" w:line="240" w:lineRule="auto"/>
              <w:rPr>
                <w:rFonts w:eastAsia="Times New Roman"/>
                <w:color w:val="000000"/>
                <w:sz w:val="18"/>
                <w:szCs w:val="18"/>
              </w:rPr>
            </w:pPr>
            <w:r w:rsidRPr="00481240">
              <w:rPr>
                <w:rFonts w:eastAsia="Times New Roman"/>
                <w:color w:val="000000"/>
                <w:sz w:val="18"/>
                <w:szCs w:val="18"/>
              </w:rPr>
              <w:t> </w:t>
            </w:r>
          </w:p>
        </w:tc>
        <w:tc>
          <w:tcPr>
            <w:tcW w:w="1177" w:type="dxa"/>
            <w:tcBorders>
              <w:top w:val="nil"/>
              <w:left w:val="nil"/>
              <w:bottom w:val="nil"/>
              <w:right w:val="nil"/>
            </w:tcBorders>
            <w:shd w:val="clear" w:color="auto" w:fill="auto"/>
            <w:noWrap/>
            <w:vAlign w:val="bottom"/>
            <w:hideMark/>
          </w:tcPr>
          <w:p w:rsidR="00481240" w:rsidRPr="00481240" w:rsidRDefault="00481240" w:rsidP="00481240">
            <w:pPr>
              <w:spacing w:after="0" w:line="240" w:lineRule="auto"/>
              <w:rPr>
                <w:rFonts w:eastAsia="Times New Roman"/>
                <w:color w:val="000000"/>
                <w:sz w:val="18"/>
                <w:szCs w:val="18"/>
                <w:lang w:val="id-ID" w:eastAsia="id-ID"/>
              </w:rPr>
            </w:pPr>
            <w:r w:rsidRPr="00481240">
              <w:rPr>
                <w:rFonts w:eastAsia="Times New Roman"/>
                <w:color w:val="000000"/>
                <w:sz w:val="18"/>
                <w:szCs w:val="18"/>
              </w:rPr>
              <w:t>Rakyat</w:t>
            </w:r>
          </w:p>
        </w:tc>
        <w:tc>
          <w:tcPr>
            <w:tcW w:w="2020" w:type="dxa"/>
            <w:tcBorders>
              <w:top w:val="nil"/>
              <w:left w:val="single" w:sz="4" w:space="0" w:color="auto"/>
              <w:bottom w:val="nil"/>
              <w:right w:val="single" w:sz="4" w:space="0" w:color="auto"/>
            </w:tcBorders>
            <w:shd w:val="clear" w:color="auto" w:fill="auto"/>
            <w:noWrap/>
            <w:vAlign w:val="bottom"/>
            <w:hideMark/>
          </w:tcPr>
          <w:p w:rsidR="00481240" w:rsidRPr="00481240" w:rsidRDefault="00481240" w:rsidP="00481240">
            <w:pPr>
              <w:spacing w:after="0" w:line="240" w:lineRule="auto"/>
              <w:rPr>
                <w:rFonts w:eastAsia="Times New Roman"/>
                <w:color w:val="000000"/>
                <w:sz w:val="18"/>
                <w:szCs w:val="18"/>
                <w:lang w:val="id-ID" w:eastAsia="id-ID"/>
              </w:rPr>
            </w:pPr>
            <w:r w:rsidRPr="00481240">
              <w:rPr>
                <w:rFonts w:eastAsia="Times New Roman"/>
                <w:color w:val="000000"/>
                <w:sz w:val="18"/>
                <w:szCs w:val="18"/>
              </w:rPr>
              <w:t xml:space="preserve">2. Kel Tani Sehati Nagari </w:t>
            </w:r>
            <w:r w:rsidRPr="00481240">
              <w:rPr>
                <w:rFonts w:eastAsia="Times New Roman"/>
                <w:color w:val="000000"/>
                <w:sz w:val="18"/>
                <w:szCs w:val="18"/>
                <w:lang w:val="id-ID" w:eastAsia="id-ID"/>
              </w:rPr>
              <w:t>Batu Hampar  Kec Akabiluru</w:t>
            </w:r>
          </w:p>
        </w:tc>
        <w:tc>
          <w:tcPr>
            <w:tcW w:w="1399" w:type="dxa"/>
            <w:tcBorders>
              <w:top w:val="nil"/>
              <w:left w:val="nil"/>
              <w:bottom w:val="nil"/>
              <w:right w:val="single" w:sz="4" w:space="0" w:color="auto"/>
            </w:tcBorders>
            <w:shd w:val="clear" w:color="auto" w:fill="auto"/>
            <w:noWrap/>
            <w:vAlign w:val="bottom"/>
            <w:hideMark/>
          </w:tcPr>
          <w:p w:rsidR="00481240" w:rsidRPr="00481240" w:rsidRDefault="00481240" w:rsidP="00481240">
            <w:pPr>
              <w:spacing w:after="0" w:line="240" w:lineRule="auto"/>
              <w:jc w:val="center"/>
              <w:rPr>
                <w:rFonts w:eastAsia="Times New Roman"/>
                <w:color w:val="000000"/>
                <w:sz w:val="18"/>
                <w:szCs w:val="18"/>
              </w:rPr>
            </w:pPr>
            <w:r w:rsidRPr="00481240">
              <w:rPr>
                <w:rFonts w:eastAsia="Times New Roman"/>
                <w:color w:val="000000"/>
                <w:sz w:val="18"/>
                <w:szCs w:val="18"/>
              </w:rPr>
              <w:t>25</w:t>
            </w:r>
          </w:p>
        </w:tc>
        <w:tc>
          <w:tcPr>
            <w:tcW w:w="1262" w:type="dxa"/>
            <w:tcBorders>
              <w:top w:val="nil"/>
              <w:left w:val="nil"/>
              <w:bottom w:val="nil"/>
              <w:right w:val="single" w:sz="4" w:space="0" w:color="auto"/>
            </w:tcBorders>
            <w:shd w:val="clear" w:color="auto" w:fill="auto"/>
            <w:noWrap/>
            <w:vAlign w:val="bottom"/>
            <w:hideMark/>
          </w:tcPr>
          <w:p w:rsidR="00481240" w:rsidRPr="00481240" w:rsidRDefault="00481240" w:rsidP="00481240">
            <w:pPr>
              <w:spacing w:after="0" w:line="240" w:lineRule="auto"/>
              <w:jc w:val="center"/>
              <w:rPr>
                <w:rFonts w:eastAsia="Times New Roman"/>
                <w:color w:val="000000"/>
                <w:sz w:val="18"/>
                <w:szCs w:val="18"/>
              </w:rPr>
            </w:pPr>
            <w:r w:rsidRPr="00481240">
              <w:rPr>
                <w:rFonts w:eastAsia="Times New Roman"/>
                <w:color w:val="000000"/>
                <w:sz w:val="18"/>
                <w:szCs w:val="18"/>
              </w:rPr>
              <w:t>25</w:t>
            </w:r>
          </w:p>
        </w:tc>
        <w:tc>
          <w:tcPr>
            <w:tcW w:w="1100" w:type="dxa"/>
            <w:tcBorders>
              <w:top w:val="nil"/>
              <w:left w:val="nil"/>
              <w:bottom w:val="nil"/>
              <w:right w:val="single" w:sz="8" w:space="0" w:color="auto"/>
            </w:tcBorders>
            <w:shd w:val="clear" w:color="auto" w:fill="auto"/>
            <w:noWrap/>
            <w:vAlign w:val="bottom"/>
            <w:hideMark/>
          </w:tcPr>
          <w:p w:rsidR="00481240" w:rsidRPr="00481240" w:rsidRDefault="00481240" w:rsidP="00481240">
            <w:pPr>
              <w:spacing w:after="0" w:line="240" w:lineRule="auto"/>
              <w:jc w:val="center"/>
              <w:rPr>
                <w:rFonts w:eastAsia="Times New Roman"/>
                <w:color w:val="000000"/>
                <w:sz w:val="18"/>
                <w:szCs w:val="18"/>
              </w:rPr>
            </w:pPr>
            <w:r w:rsidRPr="00481240">
              <w:rPr>
                <w:rFonts w:eastAsia="Times New Roman"/>
                <w:color w:val="000000"/>
                <w:sz w:val="18"/>
                <w:szCs w:val="18"/>
              </w:rPr>
              <w:t>0</w:t>
            </w:r>
          </w:p>
        </w:tc>
      </w:tr>
      <w:tr w:rsidR="00481240" w:rsidRPr="00481240" w:rsidTr="00481240">
        <w:trPr>
          <w:divId w:val="131335878"/>
          <w:trHeight w:val="300"/>
        </w:trPr>
        <w:tc>
          <w:tcPr>
            <w:tcW w:w="521" w:type="dxa"/>
            <w:tcBorders>
              <w:top w:val="nil"/>
              <w:left w:val="single" w:sz="8" w:space="0" w:color="auto"/>
              <w:bottom w:val="nil"/>
              <w:right w:val="single" w:sz="4" w:space="0" w:color="auto"/>
            </w:tcBorders>
            <w:shd w:val="clear" w:color="auto" w:fill="auto"/>
            <w:noWrap/>
            <w:vAlign w:val="bottom"/>
            <w:hideMark/>
          </w:tcPr>
          <w:p w:rsidR="00481240" w:rsidRPr="00481240" w:rsidRDefault="00481240" w:rsidP="00481240">
            <w:pPr>
              <w:spacing w:after="0" w:line="240" w:lineRule="auto"/>
              <w:rPr>
                <w:rFonts w:eastAsia="Times New Roman"/>
                <w:color w:val="000000"/>
                <w:sz w:val="18"/>
                <w:szCs w:val="18"/>
              </w:rPr>
            </w:pPr>
            <w:r w:rsidRPr="00481240">
              <w:rPr>
                <w:rFonts w:eastAsia="Times New Roman"/>
                <w:color w:val="000000"/>
                <w:sz w:val="18"/>
                <w:szCs w:val="18"/>
              </w:rPr>
              <w:t> </w:t>
            </w:r>
          </w:p>
        </w:tc>
        <w:tc>
          <w:tcPr>
            <w:tcW w:w="1177" w:type="dxa"/>
            <w:tcBorders>
              <w:top w:val="nil"/>
              <w:left w:val="nil"/>
              <w:bottom w:val="nil"/>
              <w:right w:val="nil"/>
            </w:tcBorders>
            <w:shd w:val="clear" w:color="auto" w:fill="auto"/>
            <w:noWrap/>
            <w:vAlign w:val="bottom"/>
            <w:hideMark/>
          </w:tcPr>
          <w:p w:rsidR="00481240" w:rsidRPr="00481240" w:rsidRDefault="00481240" w:rsidP="00481240">
            <w:pPr>
              <w:spacing w:after="0" w:line="240" w:lineRule="auto"/>
              <w:rPr>
                <w:rFonts w:eastAsia="Times New Roman"/>
                <w:color w:val="000000"/>
                <w:sz w:val="18"/>
                <w:szCs w:val="18"/>
              </w:rPr>
            </w:pPr>
          </w:p>
        </w:tc>
        <w:tc>
          <w:tcPr>
            <w:tcW w:w="2020" w:type="dxa"/>
            <w:tcBorders>
              <w:top w:val="nil"/>
              <w:left w:val="single" w:sz="4" w:space="0" w:color="auto"/>
              <w:bottom w:val="nil"/>
              <w:right w:val="single" w:sz="4" w:space="0" w:color="auto"/>
            </w:tcBorders>
            <w:shd w:val="clear" w:color="auto" w:fill="auto"/>
            <w:noWrap/>
            <w:vAlign w:val="bottom"/>
            <w:hideMark/>
          </w:tcPr>
          <w:p w:rsidR="00481240" w:rsidRPr="00481240" w:rsidRDefault="00481240" w:rsidP="00481240">
            <w:pPr>
              <w:spacing w:after="0" w:line="240" w:lineRule="auto"/>
              <w:rPr>
                <w:rFonts w:eastAsia="Times New Roman"/>
                <w:color w:val="000000"/>
                <w:sz w:val="18"/>
                <w:szCs w:val="18"/>
              </w:rPr>
            </w:pPr>
            <w:r w:rsidRPr="00481240">
              <w:rPr>
                <w:rFonts w:eastAsia="Times New Roman"/>
                <w:color w:val="000000"/>
                <w:sz w:val="18"/>
                <w:szCs w:val="18"/>
              </w:rPr>
              <w:t>3.Kel Tani Agro Harapan Jrg landai Nagari Harau</w:t>
            </w:r>
          </w:p>
        </w:tc>
        <w:tc>
          <w:tcPr>
            <w:tcW w:w="1399" w:type="dxa"/>
            <w:tcBorders>
              <w:top w:val="nil"/>
              <w:left w:val="nil"/>
              <w:bottom w:val="nil"/>
              <w:right w:val="single" w:sz="4" w:space="0" w:color="auto"/>
            </w:tcBorders>
            <w:shd w:val="clear" w:color="auto" w:fill="auto"/>
            <w:noWrap/>
            <w:vAlign w:val="bottom"/>
            <w:hideMark/>
          </w:tcPr>
          <w:p w:rsidR="00481240" w:rsidRPr="00481240" w:rsidRDefault="00481240" w:rsidP="00481240">
            <w:pPr>
              <w:spacing w:after="0" w:line="240" w:lineRule="auto"/>
              <w:jc w:val="center"/>
              <w:rPr>
                <w:rFonts w:eastAsia="Times New Roman"/>
                <w:color w:val="000000"/>
                <w:sz w:val="18"/>
                <w:szCs w:val="18"/>
              </w:rPr>
            </w:pPr>
            <w:r w:rsidRPr="00481240">
              <w:rPr>
                <w:rFonts w:eastAsia="Times New Roman"/>
                <w:color w:val="000000"/>
                <w:sz w:val="18"/>
                <w:szCs w:val="18"/>
              </w:rPr>
              <w:t>50</w:t>
            </w:r>
          </w:p>
        </w:tc>
        <w:tc>
          <w:tcPr>
            <w:tcW w:w="1262" w:type="dxa"/>
            <w:tcBorders>
              <w:top w:val="nil"/>
              <w:left w:val="nil"/>
              <w:bottom w:val="nil"/>
              <w:right w:val="single" w:sz="4" w:space="0" w:color="auto"/>
            </w:tcBorders>
            <w:shd w:val="clear" w:color="auto" w:fill="auto"/>
            <w:noWrap/>
            <w:vAlign w:val="bottom"/>
            <w:hideMark/>
          </w:tcPr>
          <w:p w:rsidR="00481240" w:rsidRPr="00481240" w:rsidRDefault="00481240" w:rsidP="00481240">
            <w:pPr>
              <w:spacing w:after="0" w:line="240" w:lineRule="auto"/>
              <w:jc w:val="center"/>
              <w:rPr>
                <w:rFonts w:eastAsia="Times New Roman"/>
                <w:color w:val="000000"/>
                <w:sz w:val="18"/>
                <w:szCs w:val="18"/>
              </w:rPr>
            </w:pPr>
            <w:r w:rsidRPr="00481240">
              <w:rPr>
                <w:rFonts w:eastAsia="Times New Roman"/>
                <w:color w:val="000000"/>
                <w:sz w:val="18"/>
                <w:szCs w:val="18"/>
              </w:rPr>
              <w:t>50</w:t>
            </w:r>
          </w:p>
        </w:tc>
        <w:tc>
          <w:tcPr>
            <w:tcW w:w="1100" w:type="dxa"/>
            <w:tcBorders>
              <w:top w:val="nil"/>
              <w:left w:val="nil"/>
              <w:bottom w:val="nil"/>
              <w:right w:val="single" w:sz="8" w:space="0" w:color="auto"/>
            </w:tcBorders>
            <w:shd w:val="clear" w:color="auto" w:fill="auto"/>
            <w:noWrap/>
            <w:vAlign w:val="bottom"/>
            <w:hideMark/>
          </w:tcPr>
          <w:p w:rsidR="00481240" w:rsidRPr="00481240" w:rsidRDefault="00481240" w:rsidP="00481240">
            <w:pPr>
              <w:spacing w:after="0" w:line="240" w:lineRule="auto"/>
              <w:jc w:val="center"/>
              <w:rPr>
                <w:rFonts w:eastAsia="Times New Roman"/>
                <w:color w:val="000000"/>
                <w:sz w:val="18"/>
                <w:szCs w:val="18"/>
              </w:rPr>
            </w:pPr>
            <w:r w:rsidRPr="00481240">
              <w:rPr>
                <w:rFonts w:eastAsia="Times New Roman"/>
                <w:color w:val="000000"/>
                <w:sz w:val="18"/>
                <w:szCs w:val="18"/>
              </w:rPr>
              <w:t>0</w:t>
            </w:r>
          </w:p>
        </w:tc>
      </w:tr>
      <w:tr w:rsidR="00481240" w:rsidRPr="00481240" w:rsidTr="00481240">
        <w:trPr>
          <w:divId w:val="131335878"/>
          <w:trHeight w:val="300"/>
        </w:trPr>
        <w:tc>
          <w:tcPr>
            <w:tcW w:w="521" w:type="dxa"/>
            <w:tcBorders>
              <w:top w:val="nil"/>
              <w:left w:val="single" w:sz="8" w:space="0" w:color="auto"/>
              <w:bottom w:val="nil"/>
              <w:right w:val="single" w:sz="4" w:space="0" w:color="auto"/>
            </w:tcBorders>
            <w:shd w:val="clear" w:color="auto" w:fill="auto"/>
            <w:noWrap/>
            <w:vAlign w:val="bottom"/>
            <w:hideMark/>
          </w:tcPr>
          <w:p w:rsidR="00481240" w:rsidRPr="00481240" w:rsidRDefault="00481240" w:rsidP="00481240">
            <w:pPr>
              <w:spacing w:after="0" w:line="240" w:lineRule="auto"/>
              <w:rPr>
                <w:rFonts w:eastAsia="Times New Roman"/>
                <w:color w:val="000000"/>
                <w:sz w:val="18"/>
                <w:szCs w:val="18"/>
              </w:rPr>
            </w:pPr>
            <w:r w:rsidRPr="00481240">
              <w:rPr>
                <w:rFonts w:eastAsia="Times New Roman"/>
                <w:color w:val="000000"/>
                <w:sz w:val="18"/>
                <w:szCs w:val="18"/>
              </w:rPr>
              <w:t> </w:t>
            </w:r>
          </w:p>
        </w:tc>
        <w:tc>
          <w:tcPr>
            <w:tcW w:w="1177" w:type="dxa"/>
            <w:tcBorders>
              <w:top w:val="nil"/>
              <w:left w:val="nil"/>
              <w:bottom w:val="nil"/>
              <w:right w:val="nil"/>
            </w:tcBorders>
            <w:shd w:val="clear" w:color="auto" w:fill="auto"/>
            <w:noWrap/>
            <w:vAlign w:val="bottom"/>
            <w:hideMark/>
          </w:tcPr>
          <w:p w:rsidR="00481240" w:rsidRPr="00481240" w:rsidRDefault="00481240" w:rsidP="00481240">
            <w:pPr>
              <w:spacing w:after="0" w:line="240" w:lineRule="auto"/>
              <w:rPr>
                <w:rFonts w:eastAsia="Times New Roman"/>
                <w:color w:val="000000"/>
                <w:sz w:val="18"/>
                <w:szCs w:val="18"/>
              </w:rPr>
            </w:pPr>
          </w:p>
        </w:tc>
        <w:tc>
          <w:tcPr>
            <w:tcW w:w="2020" w:type="dxa"/>
            <w:tcBorders>
              <w:top w:val="nil"/>
              <w:left w:val="single" w:sz="4" w:space="0" w:color="auto"/>
              <w:bottom w:val="nil"/>
              <w:right w:val="single" w:sz="4" w:space="0" w:color="auto"/>
            </w:tcBorders>
            <w:shd w:val="clear" w:color="auto" w:fill="auto"/>
            <w:noWrap/>
            <w:vAlign w:val="bottom"/>
            <w:hideMark/>
          </w:tcPr>
          <w:p w:rsidR="00481240" w:rsidRPr="00481240" w:rsidRDefault="00481240" w:rsidP="00481240">
            <w:pPr>
              <w:spacing w:after="0" w:line="240" w:lineRule="auto"/>
              <w:rPr>
                <w:rFonts w:eastAsia="Times New Roman"/>
                <w:color w:val="000000"/>
                <w:sz w:val="18"/>
                <w:szCs w:val="18"/>
              </w:rPr>
            </w:pPr>
            <w:r w:rsidRPr="00481240">
              <w:rPr>
                <w:rFonts w:eastAsia="Times New Roman"/>
                <w:color w:val="000000"/>
                <w:sz w:val="18"/>
                <w:szCs w:val="18"/>
              </w:rPr>
              <w:t>4.Kel tani Sinar Harapan Sei Datar Kec Harau</w:t>
            </w:r>
          </w:p>
        </w:tc>
        <w:tc>
          <w:tcPr>
            <w:tcW w:w="1399" w:type="dxa"/>
            <w:tcBorders>
              <w:top w:val="nil"/>
              <w:left w:val="nil"/>
              <w:bottom w:val="nil"/>
              <w:right w:val="single" w:sz="4" w:space="0" w:color="auto"/>
            </w:tcBorders>
            <w:shd w:val="clear" w:color="auto" w:fill="auto"/>
            <w:noWrap/>
            <w:vAlign w:val="bottom"/>
            <w:hideMark/>
          </w:tcPr>
          <w:p w:rsidR="00481240" w:rsidRPr="00481240" w:rsidRDefault="00481240" w:rsidP="00481240">
            <w:pPr>
              <w:spacing w:after="0" w:line="240" w:lineRule="auto"/>
              <w:jc w:val="center"/>
              <w:rPr>
                <w:rFonts w:eastAsia="Times New Roman"/>
                <w:color w:val="000000"/>
                <w:sz w:val="18"/>
                <w:szCs w:val="18"/>
              </w:rPr>
            </w:pPr>
            <w:r w:rsidRPr="00481240">
              <w:rPr>
                <w:rFonts w:eastAsia="Times New Roman"/>
                <w:color w:val="000000"/>
                <w:sz w:val="18"/>
                <w:szCs w:val="18"/>
              </w:rPr>
              <w:t>25</w:t>
            </w:r>
          </w:p>
        </w:tc>
        <w:tc>
          <w:tcPr>
            <w:tcW w:w="1262" w:type="dxa"/>
            <w:tcBorders>
              <w:top w:val="nil"/>
              <w:left w:val="nil"/>
              <w:bottom w:val="nil"/>
              <w:right w:val="single" w:sz="4" w:space="0" w:color="auto"/>
            </w:tcBorders>
            <w:shd w:val="clear" w:color="auto" w:fill="auto"/>
            <w:noWrap/>
            <w:vAlign w:val="bottom"/>
            <w:hideMark/>
          </w:tcPr>
          <w:p w:rsidR="00481240" w:rsidRPr="00481240" w:rsidRDefault="00481240" w:rsidP="00481240">
            <w:pPr>
              <w:spacing w:after="0" w:line="240" w:lineRule="auto"/>
              <w:jc w:val="center"/>
              <w:rPr>
                <w:rFonts w:eastAsia="Times New Roman"/>
                <w:color w:val="000000"/>
                <w:sz w:val="18"/>
                <w:szCs w:val="18"/>
              </w:rPr>
            </w:pPr>
            <w:r w:rsidRPr="00481240">
              <w:rPr>
                <w:rFonts w:eastAsia="Times New Roman"/>
                <w:color w:val="000000"/>
                <w:sz w:val="18"/>
                <w:szCs w:val="18"/>
              </w:rPr>
              <w:t>25</w:t>
            </w:r>
          </w:p>
        </w:tc>
        <w:tc>
          <w:tcPr>
            <w:tcW w:w="1100" w:type="dxa"/>
            <w:tcBorders>
              <w:top w:val="nil"/>
              <w:left w:val="nil"/>
              <w:bottom w:val="nil"/>
              <w:right w:val="single" w:sz="8" w:space="0" w:color="auto"/>
            </w:tcBorders>
            <w:shd w:val="clear" w:color="auto" w:fill="auto"/>
            <w:noWrap/>
            <w:vAlign w:val="bottom"/>
            <w:hideMark/>
          </w:tcPr>
          <w:p w:rsidR="00481240" w:rsidRPr="00481240" w:rsidRDefault="00481240" w:rsidP="00481240">
            <w:pPr>
              <w:spacing w:after="0" w:line="240" w:lineRule="auto"/>
              <w:jc w:val="center"/>
              <w:rPr>
                <w:rFonts w:eastAsia="Times New Roman"/>
                <w:color w:val="000000"/>
                <w:sz w:val="18"/>
                <w:szCs w:val="18"/>
              </w:rPr>
            </w:pPr>
            <w:r w:rsidRPr="00481240">
              <w:rPr>
                <w:rFonts w:eastAsia="Times New Roman"/>
                <w:color w:val="000000"/>
                <w:sz w:val="18"/>
                <w:szCs w:val="18"/>
              </w:rPr>
              <w:t>0</w:t>
            </w:r>
          </w:p>
        </w:tc>
      </w:tr>
      <w:tr w:rsidR="00481240" w:rsidRPr="00481240" w:rsidTr="00481240">
        <w:trPr>
          <w:divId w:val="131335878"/>
          <w:trHeight w:val="300"/>
        </w:trPr>
        <w:tc>
          <w:tcPr>
            <w:tcW w:w="521" w:type="dxa"/>
            <w:tcBorders>
              <w:top w:val="nil"/>
              <w:left w:val="single" w:sz="8" w:space="0" w:color="auto"/>
              <w:bottom w:val="nil"/>
              <w:right w:val="single" w:sz="4" w:space="0" w:color="auto"/>
            </w:tcBorders>
            <w:shd w:val="clear" w:color="auto" w:fill="auto"/>
            <w:noWrap/>
            <w:vAlign w:val="bottom"/>
            <w:hideMark/>
          </w:tcPr>
          <w:p w:rsidR="00481240" w:rsidRPr="00481240" w:rsidRDefault="00481240" w:rsidP="00481240">
            <w:pPr>
              <w:spacing w:after="0" w:line="240" w:lineRule="auto"/>
              <w:rPr>
                <w:rFonts w:eastAsia="Times New Roman"/>
                <w:color w:val="000000"/>
                <w:sz w:val="18"/>
                <w:szCs w:val="18"/>
              </w:rPr>
            </w:pPr>
            <w:r w:rsidRPr="00481240">
              <w:rPr>
                <w:rFonts w:eastAsia="Times New Roman"/>
                <w:color w:val="000000"/>
                <w:sz w:val="18"/>
                <w:szCs w:val="18"/>
              </w:rPr>
              <w:t> </w:t>
            </w:r>
          </w:p>
        </w:tc>
        <w:tc>
          <w:tcPr>
            <w:tcW w:w="1177" w:type="dxa"/>
            <w:tcBorders>
              <w:top w:val="nil"/>
              <w:left w:val="nil"/>
              <w:bottom w:val="nil"/>
              <w:right w:val="nil"/>
            </w:tcBorders>
            <w:shd w:val="clear" w:color="auto" w:fill="auto"/>
            <w:noWrap/>
            <w:vAlign w:val="bottom"/>
            <w:hideMark/>
          </w:tcPr>
          <w:p w:rsidR="00481240" w:rsidRPr="00481240" w:rsidRDefault="00481240" w:rsidP="00481240">
            <w:pPr>
              <w:spacing w:after="0" w:line="240" w:lineRule="auto"/>
              <w:rPr>
                <w:rFonts w:eastAsia="Times New Roman"/>
                <w:color w:val="000000"/>
                <w:sz w:val="18"/>
                <w:szCs w:val="18"/>
              </w:rPr>
            </w:pPr>
          </w:p>
        </w:tc>
        <w:tc>
          <w:tcPr>
            <w:tcW w:w="2020" w:type="dxa"/>
            <w:tcBorders>
              <w:top w:val="nil"/>
              <w:left w:val="single" w:sz="4" w:space="0" w:color="auto"/>
              <w:bottom w:val="nil"/>
              <w:right w:val="single" w:sz="4" w:space="0" w:color="auto"/>
            </w:tcBorders>
            <w:shd w:val="clear" w:color="auto" w:fill="auto"/>
            <w:noWrap/>
            <w:vAlign w:val="bottom"/>
            <w:hideMark/>
          </w:tcPr>
          <w:p w:rsidR="00481240" w:rsidRPr="00481240" w:rsidRDefault="00481240" w:rsidP="00481240">
            <w:pPr>
              <w:spacing w:after="0" w:line="240" w:lineRule="auto"/>
              <w:rPr>
                <w:rFonts w:eastAsia="Times New Roman"/>
                <w:color w:val="000000"/>
                <w:sz w:val="18"/>
                <w:szCs w:val="18"/>
              </w:rPr>
            </w:pPr>
            <w:r w:rsidRPr="00481240">
              <w:rPr>
                <w:rFonts w:eastAsia="Times New Roman"/>
                <w:color w:val="000000"/>
                <w:sz w:val="18"/>
                <w:szCs w:val="18"/>
              </w:rPr>
              <w:t>5. Kel tani Sarumpun Kampung Dalam Muaro Peiti</w:t>
            </w:r>
          </w:p>
        </w:tc>
        <w:tc>
          <w:tcPr>
            <w:tcW w:w="1399" w:type="dxa"/>
            <w:tcBorders>
              <w:top w:val="nil"/>
              <w:left w:val="nil"/>
              <w:bottom w:val="nil"/>
              <w:right w:val="single" w:sz="4" w:space="0" w:color="auto"/>
            </w:tcBorders>
            <w:shd w:val="clear" w:color="auto" w:fill="auto"/>
            <w:noWrap/>
            <w:vAlign w:val="bottom"/>
            <w:hideMark/>
          </w:tcPr>
          <w:p w:rsidR="00481240" w:rsidRPr="00481240" w:rsidRDefault="00481240" w:rsidP="00481240">
            <w:pPr>
              <w:spacing w:after="0" w:line="240" w:lineRule="auto"/>
              <w:jc w:val="center"/>
              <w:rPr>
                <w:rFonts w:eastAsia="Times New Roman"/>
                <w:color w:val="000000"/>
                <w:sz w:val="18"/>
                <w:szCs w:val="18"/>
              </w:rPr>
            </w:pPr>
            <w:r w:rsidRPr="00481240">
              <w:rPr>
                <w:rFonts w:eastAsia="Times New Roman"/>
                <w:color w:val="000000"/>
                <w:sz w:val="18"/>
                <w:szCs w:val="18"/>
              </w:rPr>
              <w:t>25</w:t>
            </w:r>
          </w:p>
        </w:tc>
        <w:tc>
          <w:tcPr>
            <w:tcW w:w="1262" w:type="dxa"/>
            <w:tcBorders>
              <w:top w:val="nil"/>
              <w:left w:val="nil"/>
              <w:bottom w:val="nil"/>
              <w:right w:val="single" w:sz="4" w:space="0" w:color="auto"/>
            </w:tcBorders>
            <w:shd w:val="clear" w:color="auto" w:fill="auto"/>
            <w:noWrap/>
            <w:vAlign w:val="bottom"/>
            <w:hideMark/>
          </w:tcPr>
          <w:p w:rsidR="00481240" w:rsidRPr="00481240" w:rsidRDefault="00481240" w:rsidP="00481240">
            <w:pPr>
              <w:spacing w:after="0" w:line="240" w:lineRule="auto"/>
              <w:jc w:val="center"/>
              <w:rPr>
                <w:rFonts w:eastAsia="Times New Roman"/>
                <w:color w:val="000000"/>
                <w:sz w:val="18"/>
                <w:szCs w:val="18"/>
              </w:rPr>
            </w:pPr>
            <w:r w:rsidRPr="00481240">
              <w:rPr>
                <w:rFonts w:eastAsia="Times New Roman"/>
                <w:color w:val="000000"/>
                <w:sz w:val="18"/>
                <w:szCs w:val="18"/>
              </w:rPr>
              <w:t>23</w:t>
            </w:r>
          </w:p>
        </w:tc>
        <w:tc>
          <w:tcPr>
            <w:tcW w:w="1100" w:type="dxa"/>
            <w:tcBorders>
              <w:top w:val="nil"/>
              <w:left w:val="nil"/>
              <w:bottom w:val="nil"/>
              <w:right w:val="single" w:sz="8" w:space="0" w:color="auto"/>
            </w:tcBorders>
            <w:shd w:val="clear" w:color="auto" w:fill="auto"/>
            <w:noWrap/>
            <w:vAlign w:val="bottom"/>
            <w:hideMark/>
          </w:tcPr>
          <w:p w:rsidR="00481240" w:rsidRPr="00481240" w:rsidRDefault="00481240" w:rsidP="00481240">
            <w:pPr>
              <w:spacing w:after="0" w:line="240" w:lineRule="auto"/>
              <w:jc w:val="center"/>
              <w:rPr>
                <w:rFonts w:eastAsia="Times New Roman"/>
                <w:color w:val="000000"/>
                <w:sz w:val="18"/>
                <w:szCs w:val="18"/>
              </w:rPr>
            </w:pPr>
            <w:r w:rsidRPr="00481240">
              <w:rPr>
                <w:rFonts w:eastAsia="Times New Roman"/>
                <w:color w:val="000000"/>
                <w:sz w:val="18"/>
                <w:szCs w:val="18"/>
              </w:rPr>
              <w:t>2</w:t>
            </w:r>
          </w:p>
        </w:tc>
      </w:tr>
      <w:tr w:rsidR="00481240" w:rsidRPr="00481240" w:rsidTr="00481240">
        <w:trPr>
          <w:divId w:val="131335878"/>
          <w:trHeight w:val="300"/>
        </w:trPr>
        <w:tc>
          <w:tcPr>
            <w:tcW w:w="521" w:type="dxa"/>
            <w:tcBorders>
              <w:top w:val="nil"/>
              <w:left w:val="single" w:sz="8" w:space="0" w:color="auto"/>
              <w:bottom w:val="nil"/>
              <w:right w:val="single" w:sz="4" w:space="0" w:color="auto"/>
            </w:tcBorders>
            <w:shd w:val="clear" w:color="auto" w:fill="auto"/>
            <w:noWrap/>
            <w:vAlign w:val="bottom"/>
            <w:hideMark/>
          </w:tcPr>
          <w:p w:rsidR="00481240" w:rsidRPr="00481240" w:rsidRDefault="00481240" w:rsidP="00481240">
            <w:pPr>
              <w:spacing w:after="0" w:line="240" w:lineRule="auto"/>
              <w:rPr>
                <w:rFonts w:eastAsia="Times New Roman"/>
                <w:color w:val="000000"/>
                <w:sz w:val="18"/>
                <w:szCs w:val="18"/>
              </w:rPr>
            </w:pPr>
            <w:r w:rsidRPr="00481240">
              <w:rPr>
                <w:rFonts w:eastAsia="Times New Roman"/>
                <w:color w:val="000000"/>
                <w:sz w:val="18"/>
                <w:szCs w:val="18"/>
              </w:rPr>
              <w:t> </w:t>
            </w:r>
          </w:p>
        </w:tc>
        <w:tc>
          <w:tcPr>
            <w:tcW w:w="1177" w:type="dxa"/>
            <w:tcBorders>
              <w:top w:val="nil"/>
              <w:left w:val="nil"/>
              <w:bottom w:val="nil"/>
              <w:right w:val="nil"/>
            </w:tcBorders>
            <w:shd w:val="clear" w:color="auto" w:fill="auto"/>
            <w:noWrap/>
            <w:vAlign w:val="bottom"/>
            <w:hideMark/>
          </w:tcPr>
          <w:p w:rsidR="00481240" w:rsidRPr="00481240" w:rsidRDefault="00481240" w:rsidP="00481240">
            <w:pPr>
              <w:spacing w:after="0" w:line="240" w:lineRule="auto"/>
              <w:rPr>
                <w:rFonts w:eastAsia="Times New Roman"/>
                <w:color w:val="000000"/>
                <w:sz w:val="18"/>
                <w:szCs w:val="18"/>
              </w:rPr>
            </w:pPr>
          </w:p>
        </w:tc>
        <w:tc>
          <w:tcPr>
            <w:tcW w:w="2020" w:type="dxa"/>
            <w:tcBorders>
              <w:top w:val="nil"/>
              <w:left w:val="single" w:sz="4" w:space="0" w:color="auto"/>
              <w:bottom w:val="nil"/>
              <w:right w:val="single" w:sz="4" w:space="0" w:color="auto"/>
            </w:tcBorders>
            <w:shd w:val="clear" w:color="auto" w:fill="auto"/>
            <w:noWrap/>
            <w:vAlign w:val="bottom"/>
            <w:hideMark/>
          </w:tcPr>
          <w:p w:rsidR="00481240" w:rsidRPr="00481240" w:rsidRDefault="00481240" w:rsidP="00481240">
            <w:pPr>
              <w:spacing w:after="0" w:line="240" w:lineRule="auto"/>
              <w:rPr>
                <w:rFonts w:eastAsia="Times New Roman"/>
                <w:color w:val="000000"/>
                <w:sz w:val="18"/>
                <w:szCs w:val="18"/>
                <w:lang w:val="id-ID" w:eastAsia="id-ID"/>
              </w:rPr>
            </w:pPr>
            <w:r w:rsidRPr="00481240">
              <w:rPr>
                <w:rFonts w:eastAsia="Times New Roman"/>
                <w:color w:val="000000"/>
                <w:sz w:val="18"/>
                <w:szCs w:val="18"/>
              </w:rPr>
              <w:t xml:space="preserve">6.Kel Tani Sopang Bersatu Sopang Nagari Pankln Koto </w:t>
            </w:r>
            <w:r w:rsidRPr="00481240">
              <w:rPr>
                <w:rFonts w:eastAsia="Times New Roman"/>
                <w:color w:val="000000"/>
                <w:sz w:val="18"/>
                <w:szCs w:val="18"/>
                <w:lang w:val="id-ID" w:eastAsia="id-ID"/>
              </w:rPr>
              <w:t>Baru</w:t>
            </w:r>
          </w:p>
        </w:tc>
        <w:tc>
          <w:tcPr>
            <w:tcW w:w="1399" w:type="dxa"/>
            <w:tcBorders>
              <w:top w:val="nil"/>
              <w:left w:val="nil"/>
              <w:bottom w:val="nil"/>
              <w:right w:val="single" w:sz="4" w:space="0" w:color="auto"/>
            </w:tcBorders>
            <w:shd w:val="clear" w:color="auto" w:fill="auto"/>
            <w:noWrap/>
            <w:vAlign w:val="bottom"/>
            <w:hideMark/>
          </w:tcPr>
          <w:p w:rsidR="00481240" w:rsidRPr="00481240" w:rsidRDefault="00481240" w:rsidP="00481240">
            <w:pPr>
              <w:spacing w:after="0" w:line="240" w:lineRule="auto"/>
              <w:jc w:val="center"/>
              <w:rPr>
                <w:rFonts w:eastAsia="Times New Roman"/>
                <w:color w:val="000000"/>
                <w:sz w:val="18"/>
                <w:szCs w:val="18"/>
              </w:rPr>
            </w:pPr>
            <w:r w:rsidRPr="00481240">
              <w:rPr>
                <w:rFonts w:eastAsia="Times New Roman"/>
                <w:color w:val="000000"/>
                <w:sz w:val="18"/>
                <w:szCs w:val="18"/>
              </w:rPr>
              <w:t>50</w:t>
            </w:r>
          </w:p>
        </w:tc>
        <w:tc>
          <w:tcPr>
            <w:tcW w:w="1262" w:type="dxa"/>
            <w:tcBorders>
              <w:top w:val="nil"/>
              <w:left w:val="nil"/>
              <w:bottom w:val="nil"/>
              <w:right w:val="single" w:sz="4" w:space="0" w:color="auto"/>
            </w:tcBorders>
            <w:shd w:val="clear" w:color="auto" w:fill="auto"/>
            <w:noWrap/>
            <w:vAlign w:val="bottom"/>
            <w:hideMark/>
          </w:tcPr>
          <w:p w:rsidR="00481240" w:rsidRPr="00481240" w:rsidRDefault="00481240" w:rsidP="00481240">
            <w:pPr>
              <w:spacing w:after="0" w:line="240" w:lineRule="auto"/>
              <w:jc w:val="center"/>
              <w:rPr>
                <w:rFonts w:eastAsia="Times New Roman"/>
                <w:color w:val="000000"/>
                <w:sz w:val="18"/>
                <w:szCs w:val="18"/>
              </w:rPr>
            </w:pPr>
            <w:r w:rsidRPr="00481240">
              <w:rPr>
                <w:rFonts w:eastAsia="Times New Roman"/>
                <w:color w:val="000000"/>
                <w:sz w:val="18"/>
                <w:szCs w:val="18"/>
              </w:rPr>
              <w:t>38</w:t>
            </w:r>
          </w:p>
        </w:tc>
        <w:tc>
          <w:tcPr>
            <w:tcW w:w="1100" w:type="dxa"/>
            <w:tcBorders>
              <w:top w:val="nil"/>
              <w:left w:val="nil"/>
              <w:bottom w:val="nil"/>
              <w:right w:val="single" w:sz="8" w:space="0" w:color="auto"/>
            </w:tcBorders>
            <w:shd w:val="clear" w:color="auto" w:fill="auto"/>
            <w:noWrap/>
            <w:vAlign w:val="bottom"/>
            <w:hideMark/>
          </w:tcPr>
          <w:p w:rsidR="00481240" w:rsidRPr="00481240" w:rsidRDefault="00481240" w:rsidP="00481240">
            <w:pPr>
              <w:spacing w:after="0" w:line="240" w:lineRule="auto"/>
              <w:jc w:val="center"/>
              <w:rPr>
                <w:rFonts w:eastAsia="Times New Roman"/>
                <w:color w:val="000000"/>
                <w:sz w:val="18"/>
                <w:szCs w:val="18"/>
              </w:rPr>
            </w:pPr>
            <w:r w:rsidRPr="00481240">
              <w:rPr>
                <w:rFonts w:eastAsia="Times New Roman"/>
                <w:color w:val="000000"/>
                <w:sz w:val="18"/>
                <w:szCs w:val="18"/>
              </w:rPr>
              <w:t>12</w:t>
            </w:r>
          </w:p>
        </w:tc>
      </w:tr>
      <w:tr w:rsidR="00481240" w:rsidRPr="00481240" w:rsidTr="00481240">
        <w:trPr>
          <w:divId w:val="131335878"/>
          <w:trHeight w:val="300"/>
        </w:trPr>
        <w:tc>
          <w:tcPr>
            <w:tcW w:w="521" w:type="dxa"/>
            <w:tcBorders>
              <w:top w:val="nil"/>
              <w:left w:val="single" w:sz="8" w:space="0" w:color="auto"/>
              <w:bottom w:val="nil"/>
              <w:right w:val="single" w:sz="4" w:space="0" w:color="auto"/>
            </w:tcBorders>
            <w:shd w:val="clear" w:color="auto" w:fill="auto"/>
            <w:noWrap/>
            <w:vAlign w:val="bottom"/>
            <w:hideMark/>
          </w:tcPr>
          <w:p w:rsidR="00481240" w:rsidRPr="00481240" w:rsidRDefault="00481240" w:rsidP="00481240">
            <w:pPr>
              <w:spacing w:after="0" w:line="240" w:lineRule="auto"/>
              <w:rPr>
                <w:rFonts w:eastAsia="Times New Roman"/>
                <w:color w:val="000000"/>
                <w:sz w:val="18"/>
                <w:szCs w:val="18"/>
              </w:rPr>
            </w:pPr>
            <w:r w:rsidRPr="00481240">
              <w:rPr>
                <w:rFonts w:eastAsia="Times New Roman"/>
                <w:color w:val="000000"/>
                <w:sz w:val="18"/>
                <w:szCs w:val="18"/>
              </w:rPr>
              <w:t> </w:t>
            </w:r>
          </w:p>
        </w:tc>
        <w:tc>
          <w:tcPr>
            <w:tcW w:w="1177" w:type="dxa"/>
            <w:tcBorders>
              <w:top w:val="nil"/>
              <w:left w:val="nil"/>
              <w:bottom w:val="nil"/>
              <w:right w:val="nil"/>
            </w:tcBorders>
            <w:shd w:val="clear" w:color="auto" w:fill="auto"/>
            <w:noWrap/>
            <w:vAlign w:val="bottom"/>
            <w:hideMark/>
          </w:tcPr>
          <w:p w:rsidR="00481240" w:rsidRPr="00481240" w:rsidRDefault="00481240" w:rsidP="00481240">
            <w:pPr>
              <w:spacing w:after="0" w:line="240" w:lineRule="auto"/>
              <w:rPr>
                <w:rFonts w:eastAsia="Times New Roman"/>
                <w:color w:val="000000"/>
                <w:sz w:val="18"/>
                <w:szCs w:val="18"/>
              </w:rPr>
            </w:pPr>
          </w:p>
        </w:tc>
        <w:tc>
          <w:tcPr>
            <w:tcW w:w="2020" w:type="dxa"/>
            <w:tcBorders>
              <w:top w:val="nil"/>
              <w:left w:val="single" w:sz="4" w:space="0" w:color="auto"/>
              <w:bottom w:val="nil"/>
              <w:right w:val="single" w:sz="4" w:space="0" w:color="auto"/>
            </w:tcBorders>
            <w:shd w:val="clear" w:color="auto" w:fill="auto"/>
            <w:noWrap/>
            <w:vAlign w:val="bottom"/>
            <w:hideMark/>
          </w:tcPr>
          <w:p w:rsidR="00481240" w:rsidRPr="00481240" w:rsidRDefault="00481240" w:rsidP="00481240">
            <w:pPr>
              <w:spacing w:after="0" w:line="240" w:lineRule="auto"/>
              <w:rPr>
                <w:rFonts w:eastAsia="Times New Roman"/>
                <w:color w:val="000000"/>
                <w:sz w:val="18"/>
                <w:szCs w:val="18"/>
                <w:lang w:val="id-ID" w:eastAsia="id-ID"/>
              </w:rPr>
            </w:pPr>
            <w:r w:rsidRPr="00481240">
              <w:rPr>
                <w:rFonts w:eastAsia="Times New Roman"/>
                <w:color w:val="000000"/>
                <w:sz w:val="18"/>
                <w:szCs w:val="18"/>
              </w:rPr>
              <w:t xml:space="preserve">7. Kel Tani Harapan Bersama Koto Bangun Kapur </w:t>
            </w:r>
            <w:r w:rsidRPr="00481240">
              <w:rPr>
                <w:rFonts w:eastAsia="Times New Roman"/>
                <w:color w:val="000000"/>
                <w:sz w:val="18"/>
                <w:szCs w:val="18"/>
                <w:lang w:val="id-ID" w:eastAsia="id-ID"/>
              </w:rPr>
              <w:t>IX</w:t>
            </w:r>
          </w:p>
        </w:tc>
        <w:tc>
          <w:tcPr>
            <w:tcW w:w="1399" w:type="dxa"/>
            <w:tcBorders>
              <w:top w:val="nil"/>
              <w:left w:val="nil"/>
              <w:bottom w:val="nil"/>
              <w:right w:val="single" w:sz="4" w:space="0" w:color="auto"/>
            </w:tcBorders>
            <w:shd w:val="clear" w:color="auto" w:fill="auto"/>
            <w:noWrap/>
            <w:vAlign w:val="bottom"/>
            <w:hideMark/>
          </w:tcPr>
          <w:p w:rsidR="00481240" w:rsidRPr="00481240" w:rsidRDefault="00481240" w:rsidP="00481240">
            <w:pPr>
              <w:spacing w:after="0" w:line="240" w:lineRule="auto"/>
              <w:jc w:val="center"/>
              <w:rPr>
                <w:rFonts w:eastAsia="Times New Roman"/>
                <w:color w:val="000000"/>
                <w:sz w:val="18"/>
                <w:szCs w:val="18"/>
              </w:rPr>
            </w:pPr>
            <w:r w:rsidRPr="00481240">
              <w:rPr>
                <w:rFonts w:eastAsia="Times New Roman"/>
                <w:color w:val="000000"/>
                <w:sz w:val="18"/>
                <w:szCs w:val="18"/>
              </w:rPr>
              <w:t>25</w:t>
            </w:r>
          </w:p>
        </w:tc>
        <w:tc>
          <w:tcPr>
            <w:tcW w:w="1262" w:type="dxa"/>
            <w:tcBorders>
              <w:top w:val="nil"/>
              <w:left w:val="nil"/>
              <w:bottom w:val="nil"/>
              <w:right w:val="single" w:sz="4" w:space="0" w:color="auto"/>
            </w:tcBorders>
            <w:shd w:val="clear" w:color="auto" w:fill="auto"/>
            <w:noWrap/>
            <w:vAlign w:val="bottom"/>
            <w:hideMark/>
          </w:tcPr>
          <w:p w:rsidR="00481240" w:rsidRPr="00481240" w:rsidRDefault="00481240" w:rsidP="00481240">
            <w:pPr>
              <w:spacing w:after="0" w:line="240" w:lineRule="auto"/>
              <w:jc w:val="center"/>
              <w:rPr>
                <w:rFonts w:eastAsia="Times New Roman"/>
                <w:color w:val="000000"/>
                <w:sz w:val="18"/>
                <w:szCs w:val="18"/>
              </w:rPr>
            </w:pPr>
            <w:r w:rsidRPr="00481240">
              <w:rPr>
                <w:rFonts w:eastAsia="Times New Roman"/>
                <w:color w:val="000000"/>
                <w:sz w:val="18"/>
                <w:szCs w:val="18"/>
              </w:rPr>
              <w:t>23</w:t>
            </w:r>
          </w:p>
        </w:tc>
        <w:tc>
          <w:tcPr>
            <w:tcW w:w="1100" w:type="dxa"/>
            <w:tcBorders>
              <w:top w:val="nil"/>
              <w:left w:val="nil"/>
              <w:bottom w:val="nil"/>
              <w:right w:val="single" w:sz="8" w:space="0" w:color="auto"/>
            </w:tcBorders>
            <w:shd w:val="clear" w:color="auto" w:fill="auto"/>
            <w:noWrap/>
            <w:vAlign w:val="bottom"/>
            <w:hideMark/>
          </w:tcPr>
          <w:p w:rsidR="00481240" w:rsidRPr="00481240" w:rsidRDefault="00481240" w:rsidP="00481240">
            <w:pPr>
              <w:spacing w:after="0" w:line="240" w:lineRule="auto"/>
              <w:jc w:val="center"/>
              <w:rPr>
                <w:rFonts w:eastAsia="Times New Roman"/>
                <w:color w:val="000000"/>
                <w:sz w:val="18"/>
                <w:szCs w:val="18"/>
              </w:rPr>
            </w:pPr>
            <w:r w:rsidRPr="00481240">
              <w:rPr>
                <w:rFonts w:eastAsia="Times New Roman"/>
                <w:color w:val="000000"/>
                <w:sz w:val="18"/>
                <w:szCs w:val="18"/>
              </w:rPr>
              <w:t>2</w:t>
            </w:r>
          </w:p>
        </w:tc>
      </w:tr>
      <w:tr w:rsidR="00481240" w:rsidRPr="00481240" w:rsidTr="00481240">
        <w:trPr>
          <w:divId w:val="131335878"/>
          <w:trHeight w:val="300"/>
        </w:trPr>
        <w:tc>
          <w:tcPr>
            <w:tcW w:w="521" w:type="dxa"/>
            <w:tcBorders>
              <w:top w:val="nil"/>
              <w:left w:val="single" w:sz="8" w:space="0" w:color="auto"/>
              <w:bottom w:val="nil"/>
              <w:right w:val="single" w:sz="4" w:space="0" w:color="auto"/>
            </w:tcBorders>
            <w:shd w:val="clear" w:color="auto" w:fill="auto"/>
            <w:noWrap/>
            <w:vAlign w:val="bottom"/>
            <w:hideMark/>
          </w:tcPr>
          <w:p w:rsidR="00481240" w:rsidRPr="00481240" w:rsidRDefault="00481240" w:rsidP="00481240">
            <w:pPr>
              <w:spacing w:after="0" w:line="240" w:lineRule="auto"/>
              <w:rPr>
                <w:rFonts w:eastAsia="Times New Roman"/>
                <w:color w:val="000000"/>
                <w:sz w:val="18"/>
                <w:szCs w:val="18"/>
              </w:rPr>
            </w:pPr>
            <w:r w:rsidRPr="00481240">
              <w:rPr>
                <w:rFonts w:eastAsia="Times New Roman"/>
                <w:color w:val="000000"/>
                <w:sz w:val="18"/>
                <w:szCs w:val="18"/>
                <w:lang w:val="id-ID" w:eastAsia="id-ID"/>
              </w:rPr>
              <w:t> </w:t>
            </w:r>
          </w:p>
        </w:tc>
        <w:tc>
          <w:tcPr>
            <w:tcW w:w="1177" w:type="dxa"/>
            <w:tcBorders>
              <w:top w:val="nil"/>
              <w:left w:val="nil"/>
              <w:bottom w:val="nil"/>
              <w:right w:val="nil"/>
            </w:tcBorders>
            <w:shd w:val="clear" w:color="auto" w:fill="auto"/>
            <w:noWrap/>
            <w:vAlign w:val="bottom"/>
            <w:hideMark/>
          </w:tcPr>
          <w:p w:rsidR="00481240" w:rsidRPr="00481240" w:rsidRDefault="00481240" w:rsidP="00481240">
            <w:pPr>
              <w:spacing w:after="0" w:line="240" w:lineRule="auto"/>
              <w:rPr>
                <w:rFonts w:eastAsia="Times New Roman"/>
                <w:color w:val="000000"/>
                <w:sz w:val="18"/>
                <w:szCs w:val="18"/>
              </w:rPr>
            </w:pPr>
          </w:p>
        </w:tc>
        <w:tc>
          <w:tcPr>
            <w:tcW w:w="2020" w:type="dxa"/>
            <w:tcBorders>
              <w:top w:val="nil"/>
              <w:left w:val="single" w:sz="4" w:space="0" w:color="auto"/>
              <w:bottom w:val="nil"/>
              <w:right w:val="single" w:sz="4" w:space="0" w:color="auto"/>
            </w:tcBorders>
            <w:shd w:val="clear" w:color="auto" w:fill="auto"/>
            <w:noWrap/>
            <w:vAlign w:val="bottom"/>
            <w:hideMark/>
          </w:tcPr>
          <w:p w:rsidR="00481240" w:rsidRPr="00481240" w:rsidRDefault="00481240" w:rsidP="00481240">
            <w:pPr>
              <w:spacing w:after="0" w:line="240" w:lineRule="auto"/>
              <w:rPr>
                <w:rFonts w:eastAsia="Times New Roman"/>
                <w:color w:val="000000"/>
                <w:sz w:val="18"/>
                <w:szCs w:val="18"/>
              </w:rPr>
            </w:pPr>
            <w:r w:rsidRPr="00481240">
              <w:rPr>
                <w:rFonts w:eastAsia="Times New Roman"/>
                <w:color w:val="000000"/>
                <w:sz w:val="18"/>
                <w:szCs w:val="18"/>
              </w:rPr>
              <w:t>8, Kel tani Sinar Harapan Bersama Nagari Kurai Suliki</w:t>
            </w:r>
          </w:p>
        </w:tc>
        <w:tc>
          <w:tcPr>
            <w:tcW w:w="1399" w:type="dxa"/>
            <w:tcBorders>
              <w:top w:val="nil"/>
              <w:left w:val="nil"/>
              <w:bottom w:val="nil"/>
              <w:right w:val="single" w:sz="4" w:space="0" w:color="auto"/>
            </w:tcBorders>
            <w:shd w:val="clear" w:color="auto" w:fill="auto"/>
            <w:noWrap/>
            <w:vAlign w:val="bottom"/>
            <w:hideMark/>
          </w:tcPr>
          <w:p w:rsidR="00481240" w:rsidRPr="00481240" w:rsidRDefault="00481240" w:rsidP="00481240">
            <w:pPr>
              <w:spacing w:after="0" w:line="240" w:lineRule="auto"/>
              <w:jc w:val="center"/>
              <w:rPr>
                <w:rFonts w:eastAsia="Times New Roman"/>
                <w:color w:val="000000"/>
                <w:sz w:val="18"/>
                <w:szCs w:val="18"/>
              </w:rPr>
            </w:pPr>
            <w:r w:rsidRPr="00481240">
              <w:rPr>
                <w:rFonts w:eastAsia="Times New Roman"/>
                <w:color w:val="000000"/>
                <w:sz w:val="18"/>
                <w:szCs w:val="18"/>
              </w:rPr>
              <w:t>25</w:t>
            </w:r>
          </w:p>
        </w:tc>
        <w:tc>
          <w:tcPr>
            <w:tcW w:w="1262" w:type="dxa"/>
            <w:tcBorders>
              <w:top w:val="nil"/>
              <w:left w:val="nil"/>
              <w:bottom w:val="nil"/>
              <w:right w:val="single" w:sz="4" w:space="0" w:color="auto"/>
            </w:tcBorders>
            <w:shd w:val="clear" w:color="auto" w:fill="auto"/>
            <w:noWrap/>
            <w:vAlign w:val="bottom"/>
            <w:hideMark/>
          </w:tcPr>
          <w:p w:rsidR="00481240" w:rsidRPr="00481240" w:rsidRDefault="00481240" w:rsidP="00481240">
            <w:pPr>
              <w:spacing w:after="0" w:line="240" w:lineRule="auto"/>
              <w:jc w:val="center"/>
              <w:rPr>
                <w:rFonts w:eastAsia="Times New Roman"/>
                <w:color w:val="000000"/>
                <w:sz w:val="18"/>
                <w:szCs w:val="18"/>
              </w:rPr>
            </w:pPr>
            <w:r w:rsidRPr="00481240">
              <w:rPr>
                <w:rFonts w:eastAsia="Times New Roman"/>
                <w:color w:val="000000"/>
                <w:sz w:val="18"/>
                <w:szCs w:val="18"/>
              </w:rPr>
              <w:t>21</w:t>
            </w:r>
          </w:p>
        </w:tc>
        <w:tc>
          <w:tcPr>
            <w:tcW w:w="1100" w:type="dxa"/>
            <w:tcBorders>
              <w:top w:val="nil"/>
              <w:left w:val="nil"/>
              <w:bottom w:val="nil"/>
              <w:right w:val="single" w:sz="8" w:space="0" w:color="auto"/>
            </w:tcBorders>
            <w:shd w:val="clear" w:color="auto" w:fill="auto"/>
            <w:noWrap/>
            <w:vAlign w:val="bottom"/>
            <w:hideMark/>
          </w:tcPr>
          <w:p w:rsidR="00481240" w:rsidRPr="00481240" w:rsidRDefault="00481240" w:rsidP="00481240">
            <w:pPr>
              <w:spacing w:after="0" w:line="240" w:lineRule="auto"/>
              <w:jc w:val="center"/>
              <w:rPr>
                <w:rFonts w:eastAsia="Times New Roman"/>
                <w:color w:val="000000"/>
                <w:sz w:val="18"/>
                <w:szCs w:val="18"/>
              </w:rPr>
            </w:pPr>
            <w:r w:rsidRPr="00481240">
              <w:rPr>
                <w:rFonts w:eastAsia="Times New Roman"/>
                <w:color w:val="000000"/>
                <w:sz w:val="18"/>
                <w:szCs w:val="18"/>
              </w:rPr>
              <w:t>4</w:t>
            </w:r>
          </w:p>
        </w:tc>
      </w:tr>
      <w:tr w:rsidR="00481240" w:rsidRPr="00481240" w:rsidTr="00481240">
        <w:trPr>
          <w:divId w:val="131335878"/>
          <w:trHeight w:val="300"/>
        </w:trPr>
        <w:tc>
          <w:tcPr>
            <w:tcW w:w="521" w:type="dxa"/>
            <w:tcBorders>
              <w:top w:val="nil"/>
              <w:left w:val="single" w:sz="8" w:space="0" w:color="auto"/>
              <w:bottom w:val="nil"/>
              <w:right w:val="single" w:sz="4" w:space="0" w:color="auto"/>
            </w:tcBorders>
            <w:shd w:val="clear" w:color="auto" w:fill="auto"/>
            <w:noWrap/>
            <w:vAlign w:val="bottom"/>
            <w:hideMark/>
          </w:tcPr>
          <w:p w:rsidR="00481240" w:rsidRPr="00481240" w:rsidRDefault="00481240" w:rsidP="00481240">
            <w:pPr>
              <w:spacing w:after="0" w:line="240" w:lineRule="auto"/>
              <w:rPr>
                <w:rFonts w:eastAsia="Times New Roman"/>
                <w:color w:val="000000"/>
                <w:sz w:val="18"/>
                <w:szCs w:val="18"/>
              </w:rPr>
            </w:pPr>
            <w:r w:rsidRPr="00481240">
              <w:rPr>
                <w:rFonts w:eastAsia="Times New Roman"/>
                <w:color w:val="000000"/>
                <w:sz w:val="18"/>
                <w:szCs w:val="18"/>
                <w:lang w:val="id-ID" w:eastAsia="id-ID"/>
              </w:rPr>
              <w:t> </w:t>
            </w:r>
          </w:p>
        </w:tc>
        <w:tc>
          <w:tcPr>
            <w:tcW w:w="1177" w:type="dxa"/>
            <w:tcBorders>
              <w:top w:val="nil"/>
              <w:left w:val="nil"/>
              <w:bottom w:val="nil"/>
              <w:right w:val="nil"/>
            </w:tcBorders>
            <w:shd w:val="clear" w:color="auto" w:fill="auto"/>
            <w:noWrap/>
            <w:vAlign w:val="bottom"/>
            <w:hideMark/>
          </w:tcPr>
          <w:p w:rsidR="00481240" w:rsidRPr="00481240" w:rsidRDefault="00481240" w:rsidP="00481240">
            <w:pPr>
              <w:spacing w:after="0" w:line="240" w:lineRule="auto"/>
              <w:rPr>
                <w:rFonts w:eastAsia="Times New Roman"/>
                <w:color w:val="000000"/>
                <w:sz w:val="18"/>
                <w:szCs w:val="18"/>
              </w:rPr>
            </w:pPr>
          </w:p>
        </w:tc>
        <w:tc>
          <w:tcPr>
            <w:tcW w:w="2020" w:type="dxa"/>
            <w:tcBorders>
              <w:top w:val="nil"/>
              <w:left w:val="single" w:sz="4" w:space="0" w:color="auto"/>
              <w:bottom w:val="nil"/>
              <w:right w:val="single" w:sz="4" w:space="0" w:color="auto"/>
            </w:tcBorders>
            <w:shd w:val="clear" w:color="auto" w:fill="auto"/>
            <w:noWrap/>
            <w:vAlign w:val="bottom"/>
            <w:hideMark/>
          </w:tcPr>
          <w:p w:rsidR="00481240" w:rsidRPr="00481240" w:rsidRDefault="00481240" w:rsidP="00481240">
            <w:pPr>
              <w:spacing w:after="0" w:line="240" w:lineRule="auto"/>
              <w:rPr>
                <w:rFonts w:eastAsia="Times New Roman"/>
                <w:color w:val="000000"/>
                <w:sz w:val="18"/>
                <w:szCs w:val="18"/>
              </w:rPr>
            </w:pPr>
            <w:r w:rsidRPr="00481240">
              <w:rPr>
                <w:rFonts w:eastAsia="Times New Roman"/>
                <w:color w:val="000000"/>
                <w:sz w:val="18"/>
                <w:szCs w:val="18"/>
              </w:rPr>
              <w:t>9. Kel Tani Lereng Indah Lambuak Nagari Halaban</w:t>
            </w:r>
          </w:p>
        </w:tc>
        <w:tc>
          <w:tcPr>
            <w:tcW w:w="1399" w:type="dxa"/>
            <w:tcBorders>
              <w:top w:val="nil"/>
              <w:left w:val="nil"/>
              <w:bottom w:val="nil"/>
              <w:right w:val="single" w:sz="4" w:space="0" w:color="auto"/>
            </w:tcBorders>
            <w:shd w:val="clear" w:color="auto" w:fill="auto"/>
            <w:noWrap/>
            <w:vAlign w:val="bottom"/>
            <w:hideMark/>
          </w:tcPr>
          <w:p w:rsidR="00481240" w:rsidRPr="00481240" w:rsidRDefault="00481240" w:rsidP="00481240">
            <w:pPr>
              <w:spacing w:after="0" w:line="240" w:lineRule="auto"/>
              <w:jc w:val="center"/>
              <w:rPr>
                <w:rFonts w:eastAsia="Times New Roman"/>
                <w:color w:val="000000"/>
                <w:sz w:val="18"/>
                <w:szCs w:val="18"/>
              </w:rPr>
            </w:pPr>
            <w:r w:rsidRPr="00481240">
              <w:rPr>
                <w:rFonts w:eastAsia="Times New Roman"/>
                <w:color w:val="000000"/>
                <w:sz w:val="18"/>
                <w:szCs w:val="18"/>
              </w:rPr>
              <w:t>25</w:t>
            </w:r>
          </w:p>
        </w:tc>
        <w:tc>
          <w:tcPr>
            <w:tcW w:w="1262" w:type="dxa"/>
            <w:tcBorders>
              <w:top w:val="nil"/>
              <w:left w:val="nil"/>
              <w:bottom w:val="nil"/>
              <w:right w:val="single" w:sz="4" w:space="0" w:color="auto"/>
            </w:tcBorders>
            <w:shd w:val="clear" w:color="auto" w:fill="auto"/>
            <w:noWrap/>
            <w:vAlign w:val="bottom"/>
            <w:hideMark/>
          </w:tcPr>
          <w:p w:rsidR="00481240" w:rsidRPr="00481240" w:rsidRDefault="00481240" w:rsidP="00481240">
            <w:pPr>
              <w:spacing w:after="0" w:line="240" w:lineRule="auto"/>
              <w:jc w:val="center"/>
              <w:rPr>
                <w:rFonts w:eastAsia="Times New Roman"/>
                <w:color w:val="000000"/>
                <w:sz w:val="18"/>
                <w:szCs w:val="18"/>
              </w:rPr>
            </w:pPr>
            <w:r w:rsidRPr="00481240">
              <w:rPr>
                <w:rFonts w:eastAsia="Times New Roman"/>
                <w:color w:val="000000"/>
                <w:sz w:val="18"/>
                <w:szCs w:val="18"/>
              </w:rPr>
              <w:t>25</w:t>
            </w:r>
          </w:p>
        </w:tc>
        <w:tc>
          <w:tcPr>
            <w:tcW w:w="1100" w:type="dxa"/>
            <w:tcBorders>
              <w:top w:val="nil"/>
              <w:left w:val="nil"/>
              <w:bottom w:val="nil"/>
              <w:right w:val="single" w:sz="8" w:space="0" w:color="auto"/>
            </w:tcBorders>
            <w:shd w:val="clear" w:color="auto" w:fill="auto"/>
            <w:noWrap/>
            <w:vAlign w:val="bottom"/>
            <w:hideMark/>
          </w:tcPr>
          <w:p w:rsidR="00481240" w:rsidRPr="00481240" w:rsidRDefault="00481240" w:rsidP="00481240">
            <w:pPr>
              <w:spacing w:after="0" w:line="240" w:lineRule="auto"/>
              <w:jc w:val="center"/>
              <w:rPr>
                <w:rFonts w:eastAsia="Times New Roman"/>
                <w:color w:val="000000"/>
                <w:sz w:val="18"/>
                <w:szCs w:val="18"/>
              </w:rPr>
            </w:pPr>
            <w:r w:rsidRPr="00481240">
              <w:rPr>
                <w:rFonts w:eastAsia="Times New Roman"/>
                <w:color w:val="000000"/>
                <w:sz w:val="18"/>
                <w:szCs w:val="18"/>
              </w:rPr>
              <w:t>0</w:t>
            </w:r>
          </w:p>
        </w:tc>
      </w:tr>
      <w:tr w:rsidR="00481240" w:rsidRPr="00481240" w:rsidTr="00481240">
        <w:trPr>
          <w:divId w:val="131335878"/>
          <w:trHeight w:val="300"/>
        </w:trPr>
        <w:tc>
          <w:tcPr>
            <w:tcW w:w="521" w:type="dxa"/>
            <w:tcBorders>
              <w:top w:val="nil"/>
              <w:left w:val="single" w:sz="8" w:space="0" w:color="auto"/>
              <w:bottom w:val="nil"/>
              <w:right w:val="single" w:sz="4" w:space="0" w:color="auto"/>
            </w:tcBorders>
            <w:shd w:val="clear" w:color="auto" w:fill="auto"/>
            <w:noWrap/>
            <w:vAlign w:val="bottom"/>
            <w:hideMark/>
          </w:tcPr>
          <w:p w:rsidR="00481240" w:rsidRPr="00481240" w:rsidRDefault="00481240" w:rsidP="00481240">
            <w:pPr>
              <w:spacing w:after="0" w:line="240" w:lineRule="auto"/>
              <w:rPr>
                <w:rFonts w:eastAsia="Times New Roman"/>
                <w:color w:val="000000"/>
                <w:sz w:val="18"/>
                <w:szCs w:val="18"/>
              </w:rPr>
            </w:pPr>
            <w:r w:rsidRPr="00481240">
              <w:rPr>
                <w:rFonts w:eastAsia="Times New Roman"/>
                <w:color w:val="000000"/>
                <w:sz w:val="18"/>
                <w:szCs w:val="18"/>
              </w:rPr>
              <w:t> </w:t>
            </w:r>
          </w:p>
        </w:tc>
        <w:tc>
          <w:tcPr>
            <w:tcW w:w="1177" w:type="dxa"/>
            <w:tcBorders>
              <w:top w:val="nil"/>
              <w:left w:val="nil"/>
              <w:bottom w:val="nil"/>
              <w:right w:val="nil"/>
            </w:tcBorders>
            <w:shd w:val="clear" w:color="auto" w:fill="auto"/>
            <w:noWrap/>
            <w:vAlign w:val="bottom"/>
            <w:hideMark/>
          </w:tcPr>
          <w:p w:rsidR="00481240" w:rsidRPr="00481240" w:rsidRDefault="00481240" w:rsidP="00481240">
            <w:pPr>
              <w:spacing w:after="0" w:line="240" w:lineRule="auto"/>
              <w:rPr>
                <w:rFonts w:eastAsia="Times New Roman"/>
                <w:color w:val="000000"/>
                <w:sz w:val="18"/>
                <w:szCs w:val="18"/>
              </w:rPr>
            </w:pPr>
          </w:p>
        </w:tc>
        <w:tc>
          <w:tcPr>
            <w:tcW w:w="2020" w:type="dxa"/>
            <w:tcBorders>
              <w:top w:val="nil"/>
              <w:left w:val="single" w:sz="4" w:space="0" w:color="auto"/>
              <w:bottom w:val="nil"/>
              <w:right w:val="single" w:sz="4" w:space="0" w:color="auto"/>
            </w:tcBorders>
            <w:shd w:val="clear" w:color="auto" w:fill="auto"/>
            <w:noWrap/>
            <w:vAlign w:val="bottom"/>
            <w:hideMark/>
          </w:tcPr>
          <w:p w:rsidR="00481240" w:rsidRPr="00481240" w:rsidRDefault="00481240" w:rsidP="00481240">
            <w:pPr>
              <w:spacing w:after="0" w:line="240" w:lineRule="auto"/>
              <w:rPr>
                <w:rFonts w:eastAsia="Times New Roman"/>
                <w:color w:val="000000"/>
                <w:sz w:val="18"/>
                <w:szCs w:val="18"/>
                <w:lang w:val="id-ID" w:eastAsia="id-ID"/>
              </w:rPr>
            </w:pPr>
            <w:r w:rsidRPr="00481240">
              <w:rPr>
                <w:rFonts w:eastAsia="Times New Roman"/>
                <w:color w:val="000000"/>
                <w:sz w:val="18"/>
                <w:szCs w:val="18"/>
              </w:rPr>
              <w:t xml:space="preserve">10. Kel Tani Bersaudara Jrg Pd Laweh Koto Tangah </w:t>
            </w:r>
            <w:r w:rsidRPr="00481240">
              <w:rPr>
                <w:rFonts w:eastAsia="Times New Roman"/>
                <w:color w:val="000000"/>
                <w:sz w:val="18"/>
                <w:szCs w:val="18"/>
                <w:lang w:val="id-ID" w:eastAsia="id-ID"/>
              </w:rPr>
              <w:t xml:space="preserve">Bk Barisan </w:t>
            </w:r>
          </w:p>
        </w:tc>
        <w:tc>
          <w:tcPr>
            <w:tcW w:w="1399" w:type="dxa"/>
            <w:tcBorders>
              <w:top w:val="nil"/>
              <w:left w:val="nil"/>
              <w:bottom w:val="nil"/>
              <w:right w:val="single" w:sz="4" w:space="0" w:color="auto"/>
            </w:tcBorders>
            <w:shd w:val="clear" w:color="auto" w:fill="auto"/>
            <w:noWrap/>
            <w:vAlign w:val="bottom"/>
            <w:hideMark/>
          </w:tcPr>
          <w:p w:rsidR="00481240" w:rsidRPr="00481240" w:rsidRDefault="00481240" w:rsidP="00481240">
            <w:pPr>
              <w:spacing w:after="0" w:line="240" w:lineRule="auto"/>
              <w:jc w:val="center"/>
              <w:rPr>
                <w:rFonts w:eastAsia="Times New Roman"/>
                <w:color w:val="000000"/>
                <w:sz w:val="18"/>
                <w:szCs w:val="18"/>
              </w:rPr>
            </w:pPr>
            <w:r w:rsidRPr="00481240">
              <w:rPr>
                <w:rFonts w:eastAsia="Times New Roman"/>
                <w:color w:val="000000"/>
                <w:sz w:val="18"/>
                <w:szCs w:val="18"/>
              </w:rPr>
              <w:t>25</w:t>
            </w:r>
          </w:p>
        </w:tc>
        <w:tc>
          <w:tcPr>
            <w:tcW w:w="1262" w:type="dxa"/>
            <w:tcBorders>
              <w:top w:val="nil"/>
              <w:left w:val="nil"/>
              <w:bottom w:val="nil"/>
              <w:right w:val="single" w:sz="4" w:space="0" w:color="auto"/>
            </w:tcBorders>
            <w:shd w:val="clear" w:color="auto" w:fill="auto"/>
            <w:noWrap/>
            <w:vAlign w:val="bottom"/>
            <w:hideMark/>
          </w:tcPr>
          <w:p w:rsidR="00481240" w:rsidRPr="00481240" w:rsidRDefault="00481240" w:rsidP="00481240">
            <w:pPr>
              <w:spacing w:after="0" w:line="240" w:lineRule="auto"/>
              <w:jc w:val="center"/>
              <w:rPr>
                <w:rFonts w:eastAsia="Times New Roman"/>
                <w:color w:val="000000"/>
                <w:sz w:val="18"/>
                <w:szCs w:val="18"/>
              </w:rPr>
            </w:pPr>
            <w:r w:rsidRPr="00481240">
              <w:rPr>
                <w:rFonts w:eastAsia="Times New Roman"/>
                <w:color w:val="000000"/>
                <w:sz w:val="18"/>
                <w:szCs w:val="18"/>
              </w:rPr>
              <w:t>22</w:t>
            </w:r>
          </w:p>
        </w:tc>
        <w:tc>
          <w:tcPr>
            <w:tcW w:w="1100" w:type="dxa"/>
            <w:tcBorders>
              <w:top w:val="nil"/>
              <w:left w:val="nil"/>
              <w:bottom w:val="nil"/>
              <w:right w:val="single" w:sz="8" w:space="0" w:color="auto"/>
            </w:tcBorders>
            <w:shd w:val="clear" w:color="auto" w:fill="auto"/>
            <w:noWrap/>
            <w:vAlign w:val="bottom"/>
            <w:hideMark/>
          </w:tcPr>
          <w:p w:rsidR="00481240" w:rsidRPr="00481240" w:rsidRDefault="00481240" w:rsidP="00481240">
            <w:pPr>
              <w:spacing w:after="0" w:line="240" w:lineRule="auto"/>
              <w:jc w:val="center"/>
              <w:rPr>
                <w:rFonts w:eastAsia="Times New Roman"/>
                <w:color w:val="000000"/>
                <w:sz w:val="18"/>
                <w:szCs w:val="18"/>
              </w:rPr>
            </w:pPr>
            <w:r w:rsidRPr="00481240">
              <w:rPr>
                <w:rFonts w:eastAsia="Times New Roman"/>
                <w:color w:val="000000"/>
                <w:sz w:val="18"/>
                <w:szCs w:val="18"/>
              </w:rPr>
              <w:t>3</w:t>
            </w:r>
          </w:p>
        </w:tc>
      </w:tr>
      <w:tr w:rsidR="00481240" w:rsidRPr="00481240" w:rsidTr="00481240">
        <w:trPr>
          <w:divId w:val="131335878"/>
          <w:trHeight w:val="300"/>
        </w:trPr>
        <w:tc>
          <w:tcPr>
            <w:tcW w:w="521" w:type="dxa"/>
            <w:tcBorders>
              <w:top w:val="nil"/>
              <w:left w:val="single" w:sz="8" w:space="0" w:color="auto"/>
              <w:bottom w:val="nil"/>
              <w:right w:val="single" w:sz="4" w:space="0" w:color="auto"/>
            </w:tcBorders>
            <w:shd w:val="clear" w:color="auto" w:fill="auto"/>
            <w:noWrap/>
            <w:vAlign w:val="bottom"/>
            <w:hideMark/>
          </w:tcPr>
          <w:p w:rsidR="00481240" w:rsidRPr="00481240" w:rsidRDefault="00481240" w:rsidP="00481240">
            <w:pPr>
              <w:spacing w:after="0" w:line="240" w:lineRule="auto"/>
              <w:rPr>
                <w:rFonts w:eastAsia="Times New Roman"/>
                <w:color w:val="000000"/>
                <w:sz w:val="18"/>
                <w:szCs w:val="18"/>
              </w:rPr>
            </w:pPr>
            <w:r w:rsidRPr="00481240">
              <w:rPr>
                <w:rFonts w:eastAsia="Times New Roman"/>
                <w:color w:val="000000"/>
                <w:sz w:val="18"/>
                <w:szCs w:val="18"/>
              </w:rPr>
              <w:t> </w:t>
            </w:r>
          </w:p>
        </w:tc>
        <w:tc>
          <w:tcPr>
            <w:tcW w:w="1177" w:type="dxa"/>
            <w:tcBorders>
              <w:top w:val="nil"/>
              <w:left w:val="nil"/>
              <w:bottom w:val="nil"/>
              <w:right w:val="nil"/>
            </w:tcBorders>
            <w:shd w:val="clear" w:color="auto" w:fill="auto"/>
            <w:noWrap/>
            <w:vAlign w:val="bottom"/>
            <w:hideMark/>
          </w:tcPr>
          <w:p w:rsidR="00481240" w:rsidRPr="00481240" w:rsidRDefault="00481240" w:rsidP="00481240">
            <w:pPr>
              <w:spacing w:after="0" w:line="240" w:lineRule="auto"/>
              <w:rPr>
                <w:rFonts w:eastAsia="Times New Roman"/>
                <w:color w:val="000000"/>
                <w:sz w:val="18"/>
                <w:szCs w:val="18"/>
              </w:rPr>
            </w:pPr>
          </w:p>
        </w:tc>
        <w:tc>
          <w:tcPr>
            <w:tcW w:w="2020" w:type="dxa"/>
            <w:tcBorders>
              <w:top w:val="nil"/>
              <w:left w:val="single" w:sz="4" w:space="0" w:color="auto"/>
              <w:bottom w:val="nil"/>
              <w:right w:val="single" w:sz="4" w:space="0" w:color="auto"/>
            </w:tcBorders>
            <w:shd w:val="clear" w:color="auto" w:fill="auto"/>
            <w:noWrap/>
            <w:vAlign w:val="bottom"/>
            <w:hideMark/>
          </w:tcPr>
          <w:p w:rsidR="00481240" w:rsidRPr="00481240" w:rsidRDefault="00481240" w:rsidP="00481240">
            <w:pPr>
              <w:spacing w:after="0" w:line="240" w:lineRule="auto"/>
              <w:rPr>
                <w:rFonts w:eastAsia="Times New Roman"/>
                <w:color w:val="000000"/>
                <w:sz w:val="18"/>
                <w:szCs w:val="18"/>
                <w:lang w:val="id-ID" w:eastAsia="id-ID"/>
              </w:rPr>
            </w:pPr>
            <w:r w:rsidRPr="00481240">
              <w:rPr>
                <w:rFonts w:eastAsia="Times New Roman"/>
                <w:color w:val="000000"/>
                <w:sz w:val="18"/>
                <w:szCs w:val="18"/>
              </w:rPr>
              <w:t xml:space="preserve">11. Kel tani Gonggo Lestari Jaya Kurai suliki </w:t>
            </w:r>
          </w:p>
        </w:tc>
        <w:tc>
          <w:tcPr>
            <w:tcW w:w="1399" w:type="dxa"/>
            <w:tcBorders>
              <w:top w:val="nil"/>
              <w:left w:val="nil"/>
              <w:bottom w:val="nil"/>
              <w:right w:val="single" w:sz="4" w:space="0" w:color="auto"/>
            </w:tcBorders>
            <w:shd w:val="clear" w:color="auto" w:fill="auto"/>
            <w:noWrap/>
            <w:vAlign w:val="bottom"/>
            <w:hideMark/>
          </w:tcPr>
          <w:p w:rsidR="00481240" w:rsidRPr="00481240" w:rsidRDefault="00481240" w:rsidP="00481240">
            <w:pPr>
              <w:spacing w:after="0" w:line="240" w:lineRule="auto"/>
              <w:jc w:val="center"/>
              <w:rPr>
                <w:rFonts w:eastAsia="Times New Roman"/>
                <w:color w:val="000000"/>
                <w:sz w:val="18"/>
                <w:szCs w:val="18"/>
              </w:rPr>
            </w:pPr>
            <w:r w:rsidRPr="00481240">
              <w:rPr>
                <w:rFonts w:eastAsia="Times New Roman"/>
                <w:color w:val="000000"/>
                <w:sz w:val="18"/>
                <w:szCs w:val="18"/>
              </w:rPr>
              <w:t>25</w:t>
            </w:r>
          </w:p>
        </w:tc>
        <w:tc>
          <w:tcPr>
            <w:tcW w:w="1262" w:type="dxa"/>
            <w:tcBorders>
              <w:top w:val="nil"/>
              <w:left w:val="nil"/>
              <w:bottom w:val="nil"/>
              <w:right w:val="single" w:sz="4" w:space="0" w:color="auto"/>
            </w:tcBorders>
            <w:shd w:val="clear" w:color="auto" w:fill="auto"/>
            <w:noWrap/>
            <w:vAlign w:val="bottom"/>
            <w:hideMark/>
          </w:tcPr>
          <w:p w:rsidR="00481240" w:rsidRPr="00481240" w:rsidRDefault="00481240" w:rsidP="00481240">
            <w:pPr>
              <w:spacing w:after="0" w:line="240" w:lineRule="auto"/>
              <w:jc w:val="center"/>
              <w:rPr>
                <w:rFonts w:eastAsia="Times New Roman"/>
                <w:color w:val="000000"/>
                <w:sz w:val="18"/>
                <w:szCs w:val="18"/>
              </w:rPr>
            </w:pPr>
            <w:r w:rsidRPr="00481240">
              <w:rPr>
                <w:rFonts w:eastAsia="Times New Roman"/>
                <w:color w:val="000000"/>
                <w:sz w:val="18"/>
                <w:szCs w:val="18"/>
              </w:rPr>
              <w:t>22</w:t>
            </w:r>
          </w:p>
        </w:tc>
        <w:tc>
          <w:tcPr>
            <w:tcW w:w="1100" w:type="dxa"/>
            <w:tcBorders>
              <w:top w:val="nil"/>
              <w:left w:val="nil"/>
              <w:bottom w:val="nil"/>
              <w:right w:val="single" w:sz="8" w:space="0" w:color="auto"/>
            </w:tcBorders>
            <w:shd w:val="clear" w:color="auto" w:fill="auto"/>
            <w:noWrap/>
            <w:vAlign w:val="bottom"/>
            <w:hideMark/>
          </w:tcPr>
          <w:p w:rsidR="00481240" w:rsidRPr="00481240" w:rsidRDefault="00481240" w:rsidP="00481240">
            <w:pPr>
              <w:spacing w:after="0" w:line="240" w:lineRule="auto"/>
              <w:jc w:val="center"/>
              <w:rPr>
                <w:rFonts w:eastAsia="Times New Roman"/>
                <w:color w:val="000000"/>
                <w:sz w:val="18"/>
                <w:szCs w:val="18"/>
              </w:rPr>
            </w:pPr>
            <w:r w:rsidRPr="00481240">
              <w:rPr>
                <w:rFonts w:eastAsia="Times New Roman"/>
                <w:color w:val="000000"/>
                <w:sz w:val="18"/>
                <w:szCs w:val="18"/>
              </w:rPr>
              <w:t>3</w:t>
            </w:r>
          </w:p>
        </w:tc>
      </w:tr>
      <w:tr w:rsidR="00481240" w:rsidRPr="00481240" w:rsidTr="00481240">
        <w:trPr>
          <w:divId w:val="131335878"/>
          <w:trHeight w:val="300"/>
        </w:trPr>
        <w:tc>
          <w:tcPr>
            <w:tcW w:w="521" w:type="dxa"/>
            <w:tcBorders>
              <w:top w:val="nil"/>
              <w:left w:val="single" w:sz="8" w:space="0" w:color="auto"/>
              <w:bottom w:val="nil"/>
              <w:right w:val="single" w:sz="4" w:space="0" w:color="auto"/>
            </w:tcBorders>
            <w:shd w:val="clear" w:color="auto" w:fill="auto"/>
            <w:noWrap/>
            <w:vAlign w:val="bottom"/>
            <w:hideMark/>
          </w:tcPr>
          <w:p w:rsidR="00481240" w:rsidRPr="00481240" w:rsidRDefault="00481240" w:rsidP="00481240">
            <w:pPr>
              <w:spacing w:after="0" w:line="240" w:lineRule="auto"/>
              <w:rPr>
                <w:rFonts w:eastAsia="Times New Roman"/>
                <w:color w:val="000000"/>
                <w:sz w:val="18"/>
                <w:szCs w:val="18"/>
              </w:rPr>
            </w:pPr>
            <w:r w:rsidRPr="00481240">
              <w:rPr>
                <w:rFonts w:eastAsia="Times New Roman"/>
                <w:color w:val="000000"/>
                <w:sz w:val="18"/>
                <w:szCs w:val="18"/>
              </w:rPr>
              <w:t> </w:t>
            </w:r>
          </w:p>
        </w:tc>
        <w:tc>
          <w:tcPr>
            <w:tcW w:w="1177" w:type="dxa"/>
            <w:tcBorders>
              <w:top w:val="nil"/>
              <w:left w:val="nil"/>
              <w:bottom w:val="nil"/>
              <w:right w:val="nil"/>
            </w:tcBorders>
            <w:shd w:val="clear" w:color="auto" w:fill="auto"/>
            <w:noWrap/>
            <w:vAlign w:val="bottom"/>
            <w:hideMark/>
          </w:tcPr>
          <w:p w:rsidR="00481240" w:rsidRPr="00481240" w:rsidRDefault="00481240" w:rsidP="00481240">
            <w:pPr>
              <w:spacing w:after="0" w:line="240" w:lineRule="auto"/>
              <w:rPr>
                <w:rFonts w:eastAsia="Times New Roman"/>
                <w:color w:val="000000"/>
                <w:sz w:val="18"/>
                <w:szCs w:val="18"/>
              </w:rPr>
            </w:pPr>
          </w:p>
        </w:tc>
        <w:tc>
          <w:tcPr>
            <w:tcW w:w="2020" w:type="dxa"/>
            <w:tcBorders>
              <w:top w:val="nil"/>
              <w:left w:val="single" w:sz="4" w:space="0" w:color="auto"/>
              <w:bottom w:val="nil"/>
              <w:right w:val="single" w:sz="4" w:space="0" w:color="auto"/>
            </w:tcBorders>
            <w:shd w:val="clear" w:color="auto" w:fill="auto"/>
            <w:noWrap/>
            <w:vAlign w:val="bottom"/>
            <w:hideMark/>
          </w:tcPr>
          <w:p w:rsidR="00481240" w:rsidRPr="00481240" w:rsidRDefault="00481240" w:rsidP="00481240">
            <w:pPr>
              <w:spacing w:after="0" w:line="240" w:lineRule="auto"/>
              <w:rPr>
                <w:rFonts w:eastAsia="Times New Roman"/>
                <w:color w:val="000000"/>
                <w:sz w:val="18"/>
                <w:szCs w:val="18"/>
              </w:rPr>
            </w:pPr>
            <w:r w:rsidRPr="00481240">
              <w:rPr>
                <w:rFonts w:eastAsia="Times New Roman"/>
                <w:color w:val="000000"/>
                <w:sz w:val="18"/>
                <w:szCs w:val="18"/>
              </w:rPr>
              <w:t>12. Tanaman Hasil Kebun Bibit Rakyat Jrg Botuan Kurai Suliki</w:t>
            </w:r>
          </w:p>
        </w:tc>
        <w:tc>
          <w:tcPr>
            <w:tcW w:w="1399" w:type="dxa"/>
            <w:tcBorders>
              <w:top w:val="nil"/>
              <w:left w:val="nil"/>
              <w:bottom w:val="nil"/>
              <w:right w:val="single" w:sz="4" w:space="0" w:color="auto"/>
            </w:tcBorders>
            <w:shd w:val="clear" w:color="auto" w:fill="auto"/>
            <w:noWrap/>
            <w:vAlign w:val="bottom"/>
            <w:hideMark/>
          </w:tcPr>
          <w:p w:rsidR="00481240" w:rsidRPr="00481240" w:rsidRDefault="00481240" w:rsidP="00481240">
            <w:pPr>
              <w:spacing w:after="0" w:line="240" w:lineRule="auto"/>
              <w:jc w:val="center"/>
              <w:rPr>
                <w:rFonts w:eastAsia="Times New Roman"/>
                <w:color w:val="000000"/>
                <w:sz w:val="18"/>
                <w:szCs w:val="18"/>
              </w:rPr>
            </w:pPr>
            <w:r w:rsidRPr="00481240">
              <w:rPr>
                <w:rFonts w:eastAsia="Times New Roman"/>
                <w:color w:val="000000"/>
                <w:sz w:val="18"/>
                <w:szCs w:val="18"/>
              </w:rPr>
              <w:t>40</w:t>
            </w:r>
          </w:p>
        </w:tc>
        <w:tc>
          <w:tcPr>
            <w:tcW w:w="1262" w:type="dxa"/>
            <w:tcBorders>
              <w:top w:val="nil"/>
              <w:left w:val="nil"/>
              <w:bottom w:val="nil"/>
              <w:right w:val="single" w:sz="4" w:space="0" w:color="auto"/>
            </w:tcBorders>
            <w:shd w:val="clear" w:color="auto" w:fill="auto"/>
            <w:noWrap/>
            <w:vAlign w:val="bottom"/>
            <w:hideMark/>
          </w:tcPr>
          <w:p w:rsidR="00481240" w:rsidRPr="00481240" w:rsidRDefault="00481240" w:rsidP="00481240">
            <w:pPr>
              <w:spacing w:after="0" w:line="240" w:lineRule="auto"/>
              <w:jc w:val="center"/>
              <w:rPr>
                <w:rFonts w:eastAsia="Times New Roman"/>
                <w:color w:val="000000"/>
                <w:sz w:val="18"/>
                <w:szCs w:val="18"/>
              </w:rPr>
            </w:pPr>
            <w:r w:rsidRPr="00481240">
              <w:rPr>
                <w:rFonts w:eastAsia="Times New Roman"/>
                <w:color w:val="000000"/>
                <w:sz w:val="18"/>
                <w:szCs w:val="18"/>
              </w:rPr>
              <w:t>32</w:t>
            </w:r>
          </w:p>
        </w:tc>
        <w:tc>
          <w:tcPr>
            <w:tcW w:w="1100" w:type="dxa"/>
            <w:tcBorders>
              <w:top w:val="nil"/>
              <w:left w:val="nil"/>
              <w:bottom w:val="nil"/>
              <w:right w:val="single" w:sz="8" w:space="0" w:color="auto"/>
            </w:tcBorders>
            <w:shd w:val="clear" w:color="auto" w:fill="auto"/>
            <w:noWrap/>
            <w:vAlign w:val="bottom"/>
            <w:hideMark/>
          </w:tcPr>
          <w:p w:rsidR="00481240" w:rsidRPr="00481240" w:rsidRDefault="00481240" w:rsidP="00481240">
            <w:pPr>
              <w:spacing w:after="0" w:line="240" w:lineRule="auto"/>
              <w:jc w:val="center"/>
              <w:rPr>
                <w:rFonts w:eastAsia="Times New Roman"/>
                <w:color w:val="000000"/>
                <w:sz w:val="18"/>
                <w:szCs w:val="18"/>
              </w:rPr>
            </w:pPr>
            <w:r w:rsidRPr="00481240">
              <w:rPr>
                <w:rFonts w:eastAsia="Times New Roman"/>
                <w:color w:val="000000"/>
                <w:sz w:val="18"/>
                <w:szCs w:val="18"/>
              </w:rPr>
              <w:t>8</w:t>
            </w:r>
          </w:p>
        </w:tc>
      </w:tr>
      <w:tr w:rsidR="00481240" w:rsidRPr="00481240" w:rsidTr="00481240">
        <w:trPr>
          <w:divId w:val="131335878"/>
          <w:trHeight w:val="300"/>
        </w:trPr>
        <w:tc>
          <w:tcPr>
            <w:tcW w:w="521" w:type="dxa"/>
            <w:tcBorders>
              <w:top w:val="nil"/>
              <w:left w:val="single" w:sz="8" w:space="0" w:color="auto"/>
              <w:bottom w:val="nil"/>
              <w:right w:val="single" w:sz="4" w:space="0" w:color="auto"/>
            </w:tcBorders>
            <w:shd w:val="clear" w:color="auto" w:fill="auto"/>
            <w:noWrap/>
            <w:vAlign w:val="bottom"/>
            <w:hideMark/>
          </w:tcPr>
          <w:p w:rsidR="00481240" w:rsidRPr="00481240" w:rsidRDefault="00481240" w:rsidP="00481240">
            <w:pPr>
              <w:spacing w:after="0" w:line="240" w:lineRule="auto"/>
              <w:rPr>
                <w:rFonts w:eastAsia="Times New Roman"/>
                <w:color w:val="000000"/>
                <w:sz w:val="18"/>
                <w:szCs w:val="18"/>
              </w:rPr>
            </w:pPr>
            <w:r w:rsidRPr="00481240">
              <w:rPr>
                <w:rFonts w:eastAsia="Times New Roman"/>
                <w:color w:val="000000"/>
                <w:sz w:val="18"/>
                <w:szCs w:val="18"/>
              </w:rPr>
              <w:t> </w:t>
            </w:r>
          </w:p>
        </w:tc>
        <w:tc>
          <w:tcPr>
            <w:tcW w:w="1177" w:type="dxa"/>
            <w:tcBorders>
              <w:top w:val="nil"/>
              <w:left w:val="nil"/>
              <w:bottom w:val="nil"/>
              <w:right w:val="nil"/>
            </w:tcBorders>
            <w:shd w:val="clear" w:color="auto" w:fill="auto"/>
            <w:noWrap/>
            <w:vAlign w:val="bottom"/>
            <w:hideMark/>
          </w:tcPr>
          <w:p w:rsidR="00481240" w:rsidRPr="00481240" w:rsidRDefault="00481240" w:rsidP="00481240">
            <w:pPr>
              <w:spacing w:after="0" w:line="240" w:lineRule="auto"/>
              <w:rPr>
                <w:rFonts w:eastAsia="Times New Roman"/>
                <w:color w:val="000000"/>
                <w:sz w:val="18"/>
                <w:szCs w:val="18"/>
                <w:lang w:val="id-ID" w:eastAsia="id-ID"/>
              </w:rPr>
            </w:pPr>
            <w:r w:rsidRPr="00481240">
              <w:rPr>
                <w:rFonts w:eastAsia="Times New Roman"/>
                <w:color w:val="000000"/>
                <w:sz w:val="18"/>
                <w:szCs w:val="18"/>
              </w:rPr>
              <w:t>PADANG</w:t>
            </w:r>
            <w:r w:rsidRPr="00481240">
              <w:rPr>
                <w:rFonts w:eastAsia="Times New Roman"/>
                <w:color w:val="000000"/>
                <w:sz w:val="18"/>
                <w:szCs w:val="18"/>
                <w:lang w:val="id-ID" w:eastAsia="id-ID"/>
              </w:rPr>
              <w:t xml:space="preserve"> PARIAMAN</w:t>
            </w:r>
          </w:p>
        </w:tc>
        <w:tc>
          <w:tcPr>
            <w:tcW w:w="2020" w:type="dxa"/>
            <w:tcBorders>
              <w:top w:val="nil"/>
              <w:left w:val="single" w:sz="4" w:space="0" w:color="auto"/>
              <w:bottom w:val="nil"/>
              <w:right w:val="single" w:sz="4" w:space="0" w:color="auto"/>
            </w:tcBorders>
            <w:shd w:val="clear" w:color="auto" w:fill="auto"/>
            <w:noWrap/>
            <w:vAlign w:val="bottom"/>
            <w:hideMark/>
          </w:tcPr>
          <w:p w:rsidR="00481240" w:rsidRPr="00481240" w:rsidRDefault="00481240" w:rsidP="00481240">
            <w:pPr>
              <w:spacing w:after="0" w:line="240" w:lineRule="auto"/>
              <w:rPr>
                <w:rFonts w:eastAsia="Times New Roman"/>
                <w:color w:val="000000"/>
                <w:sz w:val="18"/>
                <w:szCs w:val="18"/>
              </w:rPr>
            </w:pPr>
            <w:r w:rsidRPr="00481240">
              <w:rPr>
                <w:rFonts w:eastAsia="Times New Roman"/>
                <w:color w:val="000000"/>
                <w:sz w:val="18"/>
                <w:szCs w:val="18"/>
              </w:rPr>
              <w:t> </w:t>
            </w:r>
          </w:p>
        </w:tc>
        <w:tc>
          <w:tcPr>
            <w:tcW w:w="1399" w:type="dxa"/>
            <w:tcBorders>
              <w:top w:val="nil"/>
              <w:left w:val="nil"/>
              <w:bottom w:val="nil"/>
              <w:right w:val="single" w:sz="4" w:space="0" w:color="auto"/>
            </w:tcBorders>
            <w:shd w:val="clear" w:color="auto" w:fill="auto"/>
            <w:noWrap/>
            <w:vAlign w:val="bottom"/>
            <w:hideMark/>
          </w:tcPr>
          <w:p w:rsidR="00481240" w:rsidRPr="00481240" w:rsidRDefault="00481240" w:rsidP="00481240">
            <w:pPr>
              <w:spacing w:after="0" w:line="240" w:lineRule="auto"/>
              <w:jc w:val="center"/>
              <w:rPr>
                <w:rFonts w:eastAsia="Times New Roman"/>
                <w:color w:val="000000"/>
                <w:sz w:val="18"/>
                <w:szCs w:val="18"/>
              </w:rPr>
            </w:pPr>
            <w:r w:rsidRPr="00481240">
              <w:rPr>
                <w:rFonts w:eastAsia="Times New Roman"/>
                <w:color w:val="000000"/>
                <w:sz w:val="18"/>
                <w:szCs w:val="18"/>
              </w:rPr>
              <w:t>410</w:t>
            </w:r>
          </w:p>
        </w:tc>
        <w:tc>
          <w:tcPr>
            <w:tcW w:w="1262" w:type="dxa"/>
            <w:tcBorders>
              <w:top w:val="nil"/>
              <w:left w:val="nil"/>
              <w:bottom w:val="nil"/>
              <w:right w:val="single" w:sz="4" w:space="0" w:color="auto"/>
            </w:tcBorders>
            <w:shd w:val="clear" w:color="auto" w:fill="auto"/>
            <w:noWrap/>
            <w:vAlign w:val="bottom"/>
            <w:hideMark/>
          </w:tcPr>
          <w:p w:rsidR="00481240" w:rsidRPr="00481240" w:rsidRDefault="00481240" w:rsidP="00481240">
            <w:pPr>
              <w:spacing w:after="0" w:line="240" w:lineRule="auto"/>
              <w:jc w:val="center"/>
              <w:rPr>
                <w:rFonts w:eastAsia="Times New Roman"/>
                <w:color w:val="000000"/>
                <w:sz w:val="18"/>
                <w:szCs w:val="18"/>
              </w:rPr>
            </w:pPr>
            <w:r w:rsidRPr="00481240">
              <w:rPr>
                <w:rFonts w:eastAsia="Times New Roman"/>
                <w:color w:val="000000"/>
                <w:sz w:val="18"/>
                <w:szCs w:val="18"/>
              </w:rPr>
              <w:t>346</w:t>
            </w:r>
          </w:p>
        </w:tc>
        <w:tc>
          <w:tcPr>
            <w:tcW w:w="1100" w:type="dxa"/>
            <w:tcBorders>
              <w:top w:val="nil"/>
              <w:left w:val="nil"/>
              <w:bottom w:val="nil"/>
              <w:right w:val="single" w:sz="8" w:space="0" w:color="auto"/>
            </w:tcBorders>
            <w:shd w:val="clear" w:color="auto" w:fill="auto"/>
            <w:noWrap/>
            <w:vAlign w:val="bottom"/>
            <w:hideMark/>
          </w:tcPr>
          <w:p w:rsidR="00481240" w:rsidRPr="00481240" w:rsidRDefault="00481240" w:rsidP="00481240">
            <w:pPr>
              <w:spacing w:after="0" w:line="240" w:lineRule="auto"/>
              <w:jc w:val="center"/>
              <w:rPr>
                <w:rFonts w:eastAsia="Times New Roman"/>
                <w:color w:val="000000"/>
                <w:sz w:val="18"/>
                <w:szCs w:val="18"/>
              </w:rPr>
            </w:pPr>
            <w:r w:rsidRPr="00481240">
              <w:rPr>
                <w:rFonts w:eastAsia="Times New Roman"/>
                <w:color w:val="000000"/>
                <w:sz w:val="18"/>
                <w:szCs w:val="18"/>
              </w:rPr>
              <w:t>64</w:t>
            </w:r>
          </w:p>
        </w:tc>
      </w:tr>
      <w:tr w:rsidR="00481240" w:rsidRPr="00481240" w:rsidTr="00481240">
        <w:trPr>
          <w:divId w:val="131335878"/>
          <w:trHeight w:val="300"/>
        </w:trPr>
        <w:tc>
          <w:tcPr>
            <w:tcW w:w="521" w:type="dxa"/>
            <w:tcBorders>
              <w:top w:val="nil"/>
              <w:left w:val="single" w:sz="8" w:space="0" w:color="auto"/>
              <w:bottom w:val="nil"/>
              <w:right w:val="single" w:sz="4" w:space="0" w:color="auto"/>
            </w:tcBorders>
            <w:shd w:val="clear" w:color="auto" w:fill="auto"/>
            <w:noWrap/>
            <w:vAlign w:val="bottom"/>
            <w:hideMark/>
          </w:tcPr>
          <w:p w:rsidR="00481240" w:rsidRPr="00481240" w:rsidRDefault="00481240" w:rsidP="00481240">
            <w:pPr>
              <w:spacing w:after="0" w:line="240" w:lineRule="auto"/>
              <w:rPr>
                <w:rFonts w:eastAsia="Times New Roman"/>
                <w:color w:val="000000"/>
                <w:sz w:val="18"/>
                <w:szCs w:val="18"/>
              </w:rPr>
            </w:pPr>
            <w:r w:rsidRPr="00481240">
              <w:rPr>
                <w:rFonts w:eastAsia="Times New Roman"/>
                <w:color w:val="000000"/>
                <w:sz w:val="18"/>
                <w:szCs w:val="18"/>
              </w:rPr>
              <w:t>VI</w:t>
            </w:r>
          </w:p>
        </w:tc>
        <w:tc>
          <w:tcPr>
            <w:tcW w:w="1177" w:type="dxa"/>
            <w:tcBorders>
              <w:top w:val="nil"/>
              <w:left w:val="nil"/>
              <w:bottom w:val="nil"/>
              <w:right w:val="nil"/>
            </w:tcBorders>
            <w:shd w:val="clear" w:color="auto" w:fill="auto"/>
            <w:noWrap/>
            <w:vAlign w:val="bottom"/>
            <w:hideMark/>
          </w:tcPr>
          <w:p w:rsidR="00481240" w:rsidRPr="00481240" w:rsidRDefault="00481240" w:rsidP="00481240">
            <w:pPr>
              <w:spacing w:after="0" w:line="240" w:lineRule="auto"/>
              <w:rPr>
                <w:rFonts w:eastAsia="Times New Roman"/>
                <w:color w:val="000000"/>
                <w:lang w:val="id-ID" w:eastAsia="id-ID"/>
              </w:rPr>
            </w:pPr>
            <w:r w:rsidRPr="00481240">
              <w:rPr>
                <w:rFonts w:eastAsia="Times New Roman"/>
                <w:color w:val="000000"/>
                <w:sz w:val="18"/>
                <w:szCs w:val="18"/>
              </w:rPr>
              <w:t>Reboisasi</w:t>
            </w:r>
            <w:r w:rsidRPr="00481240">
              <w:rPr>
                <w:rFonts w:eastAsia="Times New Roman"/>
                <w:color w:val="000000"/>
                <w:sz w:val="18"/>
                <w:szCs w:val="18"/>
                <w:lang w:val="id-ID" w:eastAsia="id-ID"/>
              </w:rPr>
              <w:t xml:space="preserve"> </w:t>
            </w:r>
          </w:p>
        </w:tc>
        <w:tc>
          <w:tcPr>
            <w:tcW w:w="2020" w:type="dxa"/>
            <w:tcBorders>
              <w:top w:val="nil"/>
              <w:left w:val="single" w:sz="4" w:space="0" w:color="auto"/>
              <w:bottom w:val="nil"/>
              <w:right w:val="single" w:sz="4" w:space="0" w:color="auto"/>
            </w:tcBorders>
            <w:shd w:val="clear" w:color="auto" w:fill="auto"/>
            <w:noWrap/>
            <w:vAlign w:val="bottom"/>
            <w:hideMark/>
          </w:tcPr>
          <w:p w:rsidR="00481240" w:rsidRPr="00481240" w:rsidRDefault="00481240" w:rsidP="00481240">
            <w:pPr>
              <w:spacing w:after="0" w:line="240" w:lineRule="auto"/>
              <w:rPr>
                <w:rFonts w:eastAsia="Times New Roman"/>
                <w:color w:val="000000"/>
                <w:sz w:val="18"/>
                <w:szCs w:val="18"/>
              </w:rPr>
            </w:pPr>
            <w:r w:rsidRPr="00481240">
              <w:rPr>
                <w:rFonts w:eastAsia="Times New Roman"/>
                <w:color w:val="000000"/>
                <w:sz w:val="18"/>
                <w:szCs w:val="18"/>
              </w:rPr>
              <w:t xml:space="preserve">1. Nagari Salibutan Lb alung </w:t>
            </w:r>
          </w:p>
        </w:tc>
        <w:tc>
          <w:tcPr>
            <w:tcW w:w="1399" w:type="dxa"/>
            <w:tcBorders>
              <w:top w:val="nil"/>
              <w:left w:val="nil"/>
              <w:bottom w:val="nil"/>
              <w:right w:val="single" w:sz="4" w:space="0" w:color="auto"/>
            </w:tcBorders>
            <w:shd w:val="clear" w:color="auto" w:fill="auto"/>
            <w:noWrap/>
            <w:vAlign w:val="bottom"/>
            <w:hideMark/>
          </w:tcPr>
          <w:p w:rsidR="00481240" w:rsidRPr="00481240" w:rsidRDefault="00481240" w:rsidP="00481240">
            <w:pPr>
              <w:spacing w:after="0" w:line="240" w:lineRule="auto"/>
              <w:jc w:val="center"/>
              <w:rPr>
                <w:rFonts w:eastAsia="Times New Roman"/>
                <w:color w:val="000000"/>
                <w:sz w:val="18"/>
                <w:szCs w:val="18"/>
              </w:rPr>
            </w:pPr>
            <w:r w:rsidRPr="00481240">
              <w:rPr>
                <w:rFonts w:eastAsia="Times New Roman"/>
                <w:color w:val="000000"/>
                <w:sz w:val="18"/>
                <w:szCs w:val="18"/>
              </w:rPr>
              <w:t>50</w:t>
            </w:r>
          </w:p>
        </w:tc>
        <w:tc>
          <w:tcPr>
            <w:tcW w:w="1262" w:type="dxa"/>
            <w:tcBorders>
              <w:top w:val="nil"/>
              <w:left w:val="nil"/>
              <w:bottom w:val="nil"/>
              <w:right w:val="single" w:sz="4" w:space="0" w:color="auto"/>
            </w:tcBorders>
            <w:shd w:val="clear" w:color="auto" w:fill="auto"/>
            <w:noWrap/>
            <w:vAlign w:val="bottom"/>
            <w:hideMark/>
          </w:tcPr>
          <w:p w:rsidR="00481240" w:rsidRPr="00481240" w:rsidRDefault="00481240" w:rsidP="00481240">
            <w:pPr>
              <w:spacing w:after="0" w:line="240" w:lineRule="auto"/>
              <w:jc w:val="center"/>
              <w:rPr>
                <w:rFonts w:eastAsia="Times New Roman"/>
                <w:color w:val="000000"/>
                <w:sz w:val="18"/>
                <w:szCs w:val="18"/>
              </w:rPr>
            </w:pPr>
            <w:r w:rsidRPr="00481240">
              <w:rPr>
                <w:rFonts w:eastAsia="Times New Roman"/>
                <w:color w:val="000000"/>
                <w:sz w:val="18"/>
                <w:szCs w:val="18"/>
              </w:rPr>
              <w:t>40</w:t>
            </w:r>
          </w:p>
        </w:tc>
        <w:tc>
          <w:tcPr>
            <w:tcW w:w="1100" w:type="dxa"/>
            <w:tcBorders>
              <w:top w:val="nil"/>
              <w:left w:val="nil"/>
              <w:bottom w:val="nil"/>
              <w:right w:val="single" w:sz="8" w:space="0" w:color="auto"/>
            </w:tcBorders>
            <w:shd w:val="clear" w:color="auto" w:fill="auto"/>
            <w:noWrap/>
            <w:vAlign w:val="bottom"/>
            <w:hideMark/>
          </w:tcPr>
          <w:p w:rsidR="00481240" w:rsidRPr="00481240" w:rsidRDefault="00481240" w:rsidP="00481240">
            <w:pPr>
              <w:spacing w:after="0" w:line="240" w:lineRule="auto"/>
              <w:jc w:val="center"/>
              <w:rPr>
                <w:rFonts w:eastAsia="Times New Roman"/>
                <w:color w:val="000000"/>
                <w:sz w:val="18"/>
                <w:szCs w:val="18"/>
              </w:rPr>
            </w:pPr>
            <w:r w:rsidRPr="00481240">
              <w:rPr>
                <w:rFonts w:eastAsia="Times New Roman"/>
                <w:color w:val="000000"/>
                <w:sz w:val="18"/>
                <w:szCs w:val="18"/>
              </w:rPr>
              <w:t>10</w:t>
            </w:r>
          </w:p>
        </w:tc>
      </w:tr>
      <w:tr w:rsidR="00481240" w:rsidRPr="00481240" w:rsidTr="00481240">
        <w:trPr>
          <w:divId w:val="131335878"/>
          <w:trHeight w:val="375"/>
        </w:trPr>
        <w:tc>
          <w:tcPr>
            <w:tcW w:w="521" w:type="dxa"/>
            <w:tcBorders>
              <w:top w:val="nil"/>
              <w:left w:val="single" w:sz="8" w:space="0" w:color="auto"/>
              <w:right w:val="single" w:sz="4" w:space="0" w:color="auto"/>
            </w:tcBorders>
            <w:shd w:val="clear" w:color="auto" w:fill="auto"/>
            <w:noWrap/>
            <w:vAlign w:val="bottom"/>
            <w:hideMark/>
          </w:tcPr>
          <w:p w:rsidR="00481240" w:rsidRPr="00481240" w:rsidRDefault="00481240" w:rsidP="00481240">
            <w:pPr>
              <w:spacing w:after="0" w:line="240" w:lineRule="auto"/>
              <w:rPr>
                <w:rFonts w:eastAsia="Times New Roman"/>
                <w:color w:val="000000"/>
                <w:sz w:val="18"/>
                <w:szCs w:val="18"/>
              </w:rPr>
            </w:pPr>
            <w:r w:rsidRPr="00481240">
              <w:rPr>
                <w:rFonts w:eastAsia="Times New Roman"/>
                <w:color w:val="000000"/>
                <w:sz w:val="18"/>
                <w:szCs w:val="18"/>
              </w:rPr>
              <w:t> </w:t>
            </w:r>
          </w:p>
        </w:tc>
        <w:tc>
          <w:tcPr>
            <w:tcW w:w="1177" w:type="dxa"/>
            <w:tcBorders>
              <w:top w:val="nil"/>
              <w:left w:val="nil"/>
              <w:bottom w:val="nil"/>
              <w:right w:val="nil"/>
            </w:tcBorders>
            <w:shd w:val="clear" w:color="auto" w:fill="auto"/>
            <w:noWrap/>
            <w:vAlign w:val="bottom"/>
            <w:hideMark/>
          </w:tcPr>
          <w:p w:rsidR="00481240" w:rsidRPr="00481240" w:rsidRDefault="00481240" w:rsidP="00481240">
            <w:pPr>
              <w:spacing w:after="0" w:line="240" w:lineRule="auto"/>
              <w:rPr>
                <w:rFonts w:eastAsia="Times New Roman"/>
                <w:color w:val="000000"/>
                <w:sz w:val="18"/>
                <w:szCs w:val="18"/>
              </w:rPr>
            </w:pPr>
            <w:r w:rsidRPr="00481240">
              <w:rPr>
                <w:rFonts w:eastAsia="Times New Roman"/>
                <w:color w:val="000000"/>
                <w:sz w:val="18"/>
                <w:szCs w:val="18"/>
              </w:rPr>
              <w:t>Hutan Rakyat</w:t>
            </w:r>
          </w:p>
        </w:tc>
        <w:tc>
          <w:tcPr>
            <w:tcW w:w="2020" w:type="dxa"/>
            <w:tcBorders>
              <w:top w:val="nil"/>
              <w:left w:val="single" w:sz="4" w:space="0" w:color="auto"/>
              <w:bottom w:val="nil"/>
              <w:right w:val="single" w:sz="4" w:space="0" w:color="auto"/>
            </w:tcBorders>
            <w:shd w:val="clear" w:color="auto" w:fill="auto"/>
            <w:noWrap/>
            <w:vAlign w:val="bottom"/>
            <w:hideMark/>
          </w:tcPr>
          <w:p w:rsidR="00481240" w:rsidRPr="00481240" w:rsidRDefault="00481240" w:rsidP="00481240">
            <w:pPr>
              <w:spacing w:after="0" w:line="240" w:lineRule="auto"/>
              <w:rPr>
                <w:rFonts w:eastAsia="Times New Roman"/>
                <w:color w:val="000000"/>
                <w:sz w:val="18"/>
                <w:szCs w:val="18"/>
                <w:lang w:val="id-ID" w:eastAsia="id-ID"/>
              </w:rPr>
            </w:pPr>
            <w:r w:rsidRPr="00481240">
              <w:rPr>
                <w:rFonts w:eastAsia="Times New Roman"/>
                <w:color w:val="000000"/>
                <w:sz w:val="18"/>
                <w:szCs w:val="18"/>
              </w:rPr>
              <w:t xml:space="preserve">2. </w:t>
            </w:r>
            <w:r w:rsidRPr="00481240">
              <w:rPr>
                <w:rFonts w:eastAsia="Times New Roman"/>
                <w:color w:val="000000"/>
                <w:sz w:val="18"/>
                <w:szCs w:val="18"/>
                <w:lang w:val="id-ID" w:eastAsia="id-ID"/>
              </w:rPr>
              <w:t>Kel Tani Makmur jaya Malai V Suku</w:t>
            </w:r>
          </w:p>
        </w:tc>
        <w:tc>
          <w:tcPr>
            <w:tcW w:w="1399" w:type="dxa"/>
            <w:tcBorders>
              <w:top w:val="nil"/>
              <w:left w:val="nil"/>
              <w:bottom w:val="nil"/>
              <w:right w:val="single" w:sz="4" w:space="0" w:color="auto"/>
            </w:tcBorders>
            <w:shd w:val="clear" w:color="auto" w:fill="auto"/>
            <w:noWrap/>
            <w:vAlign w:val="bottom"/>
            <w:hideMark/>
          </w:tcPr>
          <w:p w:rsidR="00481240" w:rsidRPr="00481240" w:rsidRDefault="00481240" w:rsidP="00481240">
            <w:pPr>
              <w:spacing w:after="0" w:line="240" w:lineRule="auto"/>
              <w:jc w:val="center"/>
              <w:rPr>
                <w:rFonts w:eastAsia="Times New Roman"/>
                <w:b/>
                <w:bCs/>
                <w:i/>
                <w:iCs/>
                <w:color w:val="000000"/>
                <w:sz w:val="18"/>
                <w:szCs w:val="18"/>
              </w:rPr>
            </w:pPr>
            <w:r w:rsidRPr="00481240">
              <w:rPr>
                <w:rFonts w:eastAsia="Times New Roman"/>
                <w:b/>
                <w:bCs/>
                <w:i/>
                <w:iCs/>
                <w:color w:val="000000"/>
                <w:sz w:val="18"/>
                <w:szCs w:val="18"/>
              </w:rPr>
              <w:t>80</w:t>
            </w:r>
          </w:p>
        </w:tc>
        <w:tc>
          <w:tcPr>
            <w:tcW w:w="1262" w:type="dxa"/>
            <w:tcBorders>
              <w:top w:val="nil"/>
              <w:left w:val="nil"/>
              <w:bottom w:val="nil"/>
              <w:right w:val="single" w:sz="4" w:space="0" w:color="auto"/>
            </w:tcBorders>
            <w:shd w:val="clear" w:color="auto" w:fill="auto"/>
            <w:noWrap/>
            <w:vAlign w:val="bottom"/>
            <w:hideMark/>
          </w:tcPr>
          <w:p w:rsidR="00481240" w:rsidRPr="00481240" w:rsidRDefault="00481240" w:rsidP="00481240">
            <w:pPr>
              <w:spacing w:after="0" w:line="240" w:lineRule="auto"/>
              <w:jc w:val="center"/>
              <w:rPr>
                <w:rFonts w:eastAsia="Times New Roman"/>
                <w:b/>
                <w:bCs/>
                <w:i/>
                <w:iCs/>
                <w:color w:val="000000"/>
                <w:sz w:val="18"/>
                <w:szCs w:val="18"/>
              </w:rPr>
            </w:pPr>
            <w:r w:rsidRPr="00481240">
              <w:rPr>
                <w:rFonts w:eastAsia="Times New Roman"/>
                <w:b/>
                <w:bCs/>
                <w:i/>
                <w:iCs/>
                <w:color w:val="000000"/>
                <w:sz w:val="18"/>
                <w:szCs w:val="18"/>
              </w:rPr>
              <w:t>64</w:t>
            </w:r>
          </w:p>
        </w:tc>
        <w:tc>
          <w:tcPr>
            <w:tcW w:w="1100" w:type="dxa"/>
            <w:tcBorders>
              <w:top w:val="nil"/>
              <w:left w:val="nil"/>
              <w:bottom w:val="nil"/>
              <w:right w:val="single" w:sz="4" w:space="0" w:color="auto"/>
            </w:tcBorders>
            <w:shd w:val="clear" w:color="auto" w:fill="auto"/>
            <w:noWrap/>
            <w:vAlign w:val="bottom"/>
            <w:hideMark/>
          </w:tcPr>
          <w:p w:rsidR="00481240" w:rsidRPr="00481240" w:rsidRDefault="00481240" w:rsidP="00481240">
            <w:pPr>
              <w:spacing w:after="0" w:line="240" w:lineRule="auto"/>
              <w:jc w:val="center"/>
              <w:rPr>
                <w:rFonts w:eastAsia="Times New Roman"/>
                <w:b/>
                <w:bCs/>
                <w:i/>
                <w:iCs/>
                <w:color w:val="000000"/>
                <w:sz w:val="18"/>
                <w:szCs w:val="18"/>
              </w:rPr>
            </w:pPr>
            <w:r w:rsidRPr="00481240">
              <w:rPr>
                <w:rFonts w:eastAsia="Times New Roman"/>
                <w:b/>
                <w:bCs/>
                <w:i/>
                <w:iCs/>
                <w:color w:val="000000"/>
                <w:sz w:val="18"/>
                <w:szCs w:val="18"/>
              </w:rPr>
              <w:t>16</w:t>
            </w:r>
          </w:p>
        </w:tc>
      </w:tr>
      <w:tr w:rsidR="00481240" w:rsidRPr="00481240" w:rsidTr="00481240">
        <w:trPr>
          <w:divId w:val="131335878"/>
          <w:trHeight w:val="300"/>
        </w:trPr>
        <w:tc>
          <w:tcPr>
            <w:tcW w:w="521" w:type="dxa"/>
            <w:tcBorders>
              <w:left w:val="single" w:sz="8" w:space="0" w:color="auto"/>
              <w:bottom w:val="nil"/>
              <w:right w:val="single" w:sz="4" w:space="0" w:color="auto"/>
            </w:tcBorders>
            <w:shd w:val="clear" w:color="auto" w:fill="auto"/>
            <w:noWrap/>
            <w:vAlign w:val="bottom"/>
            <w:hideMark/>
          </w:tcPr>
          <w:p w:rsidR="00481240" w:rsidRPr="00481240" w:rsidRDefault="00481240" w:rsidP="00481240">
            <w:pPr>
              <w:spacing w:after="0" w:line="240" w:lineRule="auto"/>
              <w:rPr>
                <w:rFonts w:eastAsia="Times New Roman"/>
                <w:color w:val="000000"/>
                <w:sz w:val="18"/>
                <w:szCs w:val="18"/>
                <w:lang w:val="id-ID" w:eastAsia="id-ID"/>
              </w:rPr>
            </w:pPr>
            <w:r w:rsidRPr="00481240">
              <w:rPr>
                <w:rFonts w:eastAsia="Times New Roman"/>
                <w:color w:val="000000"/>
                <w:sz w:val="18"/>
                <w:szCs w:val="18"/>
              </w:rPr>
              <w:t> </w:t>
            </w:r>
          </w:p>
        </w:tc>
        <w:tc>
          <w:tcPr>
            <w:tcW w:w="1177" w:type="dxa"/>
            <w:tcBorders>
              <w:top w:val="nil"/>
              <w:left w:val="nil"/>
              <w:bottom w:val="nil"/>
              <w:right w:val="nil"/>
            </w:tcBorders>
            <w:shd w:val="clear" w:color="auto" w:fill="auto"/>
            <w:noWrap/>
            <w:vAlign w:val="bottom"/>
            <w:hideMark/>
          </w:tcPr>
          <w:p w:rsidR="00481240" w:rsidRPr="00481240" w:rsidRDefault="00481240" w:rsidP="00481240">
            <w:pPr>
              <w:spacing w:after="0" w:line="240" w:lineRule="auto"/>
              <w:rPr>
                <w:rFonts w:eastAsia="Times New Roman"/>
                <w:color w:val="000000"/>
                <w:sz w:val="18"/>
                <w:szCs w:val="18"/>
              </w:rPr>
            </w:pPr>
          </w:p>
        </w:tc>
        <w:tc>
          <w:tcPr>
            <w:tcW w:w="2020" w:type="dxa"/>
            <w:tcBorders>
              <w:top w:val="nil"/>
              <w:left w:val="single" w:sz="4" w:space="0" w:color="auto"/>
              <w:bottom w:val="nil"/>
              <w:right w:val="single" w:sz="4" w:space="0" w:color="auto"/>
            </w:tcBorders>
            <w:shd w:val="clear" w:color="auto" w:fill="auto"/>
            <w:noWrap/>
            <w:vAlign w:val="bottom"/>
            <w:hideMark/>
          </w:tcPr>
          <w:p w:rsidR="00481240" w:rsidRPr="00481240" w:rsidRDefault="00481240" w:rsidP="00481240">
            <w:pPr>
              <w:spacing w:after="0" w:line="240" w:lineRule="auto"/>
              <w:rPr>
                <w:rFonts w:eastAsia="Times New Roman"/>
                <w:color w:val="000000"/>
                <w:sz w:val="18"/>
                <w:szCs w:val="18"/>
                <w:lang w:val="id-ID" w:eastAsia="id-ID"/>
              </w:rPr>
            </w:pPr>
            <w:r w:rsidRPr="00481240">
              <w:rPr>
                <w:rFonts w:eastAsia="Times New Roman"/>
                <w:color w:val="000000"/>
                <w:sz w:val="18"/>
                <w:szCs w:val="18"/>
              </w:rPr>
              <w:t>3. Tanaman Hasil Kebun Bibit Rakyat</w:t>
            </w:r>
            <w:r w:rsidRPr="00481240">
              <w:rPr>
                <w:rFonts w:eastAsia="Times New Roman"/>
                <w:color w:val="000000"/>
                <w:sz w:val="18"/>
                <w:szCs w:val="18"/>
                <w:lang w:val="id-ID" w:eastAsia="id-ID"/>
              </w:rPr>
              <w:t xml:space="preserve"> Kel tani Bina Mandiri</w:t>
            </w:r>
          </w:p>
        </w:tc>
        <w:tc>
          <w:tcPr>
            <w:tcW w:w="1399" w:type="dxa"/>
            <w:tcBorders>
              <w:top w:val="nil"/>
              <w:left w:val="nil"/>
              <w:bottom w:val="nil"/>
              <w:right w:val="single" w:sz="4" w:space="0" w:color="auto"/>
            </w:tcBorders>
            <w:shd w:val="clear" w:color="auto" w:fill="auto"/>
            <w:noWrap/>
            <w:vAlign w:val="bottom"/>
            <w:hideMark/>
          </w:tcPr>
          <w:p w:rsidR="00481240" w:rsidRPr="00481240" w:rsidRDefault="00481240" w:rsidP="00481240">
            <w:pPr>
              <w:spacing w:after="0" w:line="240" w:lineRule="auto"/>
              <w:jc w:val="center"/>
              <w:rPr>
                <w:rFonts w:eastAsia="Times New Roman"/>
                <w:color w:val="000000"/>
                <w:sz w:val="18"/>
                <w:szCs w:val="18"/>
              </w:rPr>
            </w:pPr>
            <w:r w:rsidRPr="00481240">
              <w:rPr>
                <w:rFonts w:eastAsia="Times New Roman"/>
                <w:color w:val="000000"/>
                <w:sz w:val="18"/>
                <w:szCs w:val="18"/>
              </w:rPr>
              <w:t>80</w:t>
            </w:r>
          </w:p>
        </w:tc>
        <w:tc>
          <w:tcPr>
            <w:tcW w:w="1262" w:type="dxa"/>
            <w:tcBorders>
              <w:top w:val="nil"/>
              <w:left w:val="nil"/>
              <w:bottom w:val="nil"/>
              <w:right w:val="single" w:sz="4" w:space="0" w:color="auto"/>
            </w:tcBorders>
            <w:shd w:val="clear" w:color="auto" w:fill="auto"/>
            <w:noWrap/>
            <w:vAlign w:val="bottom"/>
            <w:hideMark/>
          </w:tcPr>
          <w:p w:rsidR="00481240" w:rsidRPr="00481240" w:rsidRDefault="00481240" w:rsidP="00481240">
            <w:pPr>
              <w:spacing w:after="0" w:line="240" w:lineRule="auto"/>
              <w:jc w:val="center"/>
              <w:rPr>
                <w:rFonts w:eastAsia="Times New Roman"/>
                <w:color w:val="000000"/>
                <w:sz w:val="18"/>
                <w:szCs w:val="18"/>
              </w:rPr>
            </w:pPr>
            <w:r w:rsidRPr="00481240">
              <w:rPr>
                <w:rFonts w:eastAsia="Times New Roman"/>
                <w:color w:val="000000"/>
                <w:sz w:val="18"/>
                <w:szCs w:val="18"/>
              </w:rPr>
              <w:t>66</w:t>
            </w:r>
          </w:p>
        </w:tc>
        <w:tc>
          <w:tcPr>
            <w:tcW w:w="1100" w:type="dxa"/>
            <w:tcBorders>
              <w:top w:val="nil"/>
              <w:left w:val="nil"/>
              <w:bottom w:val="nil"/>
              <w:right w:val="single" w:sz="8" w:space="0" w:color="auto"/>
            </w:tcBorders>
            <w:shd w:val="clear" w:color="auto" w:fill="auto"/>
            <w:noWrap/>
            <w:vAlign w:val="bottom"/>
            <w:hideMark/>
          </w:tcPr>
          <w:p w:rsidR="00481240" w:rsidRPr="00481240" w:rsidRDefault="00481240" w:rsidP="00481240">
            <w:pPr>
              <w:spacing w:after="0" w:line="240" w:lineRule="auto"/>
              <w:jc w:val="center"/>
              <w:rPr>
                <w:rFonts w:eastAsia="Times New Roman"/>
                <w:color w:val="000000"/>
                <w:sz w:val="18"/>
                <w:szCs w:val="18"/>
              </w:rPr>
            </w:pPr>
            <w:r w:rsidRPr="00481240">
              <w:rPr>
                <w:rFonts w:eastAsia="Times New Roman"/>
                <w:color w:val="000000"/>
                <w:sz w:val="18"/>
                <w:szCs w:val="18"/>
              </w:rPr>
              <w:t>14</w:t>
            </w:r>
          </w:p>
        </w:tc>
      </w:tr>
      <w:tr w:rsidR="00481240" w:rsidRPr="00481240" w:rsidTr="00481240">
        <w:trPr>
          <w:divId w:val="131335878"/>
          <w:trHeight w:val="300"/>
        </w:trPr>
        <w:tc>
          <w:tcPr>
            <w:tcW w:w="521" w:type="dxa"/>
            <w:tcBorders>
              <w:top w:val="nil"/>
              <w:left w:val="single" w:sz="8" w:space="0" w:color="auto"/>
              <w:bottom w:val="nil"/>
              <w:right w:val="single" w:sz="4" w:space="0" w:color="auto"/>
            </w:tcBorders>
            <w:shd w:val="clear" w:color="auto" w:fill="auto"/>
            <w:noWrap/>
            <w:vAlign w:val="bottom"/>
            <w:hideMark/>
          </w:tcPr>
          <w:p w:rsidR="00481240" w:rsidRPr="00481240" w:rsidRDefault="00481240" w:rsidP="00481240">
            <w:pPr>
              <w:spacing w:after="0" w:line="240" w:lineRule="auto"/>
              <w:rPr>
                <w:rFonts w:eastAsia="Times New Roman"/>
                <w:color w:val="000000"/>
                <w:sz w:val="18"/>
                <w:szCs w:val="18"/>
              </w:rPr>
            </w:pPr>
            <w:r w:rsidRPr="00481240">
              <w:rPr>
                <w:rFonts w:eastAsia="Times New Roman"/>
                <w:color w:val="000000"/>
                <w:sz w:val="18"/>
                <w:szCs w:val="18"/>
              </w:rPr>
              <w:t> </w:t>
            </w:r>
          </w:p>
        </w:tc>
        <w:tc>
          <w:tcPr>
            <w:tcW w:w="1177" w:type="dxa"/>
            <w:tcBorders>
              <w:top w:val="nil"/>
              <w:left w:val="nil"/>
              <w:bottom w:val="nil"/>
              <w:right w:val="nil"/>
            </w:tcBorders>
            <w:shd w:val="clear" w:color="auto" w:fill="auto"/>
            <w:noWrap/>
            <w:vAlign w:val="bottom"/>
            <w:hideMark/>
          </w:tcPr>
          <w:p w:rsidR="00481240" w:rsidRPr="00481240" w:rsidRDefault="00481240" w:rsidP="00481240">
            <w:pPr>
              <w:spacing w:after="0" w:line="240" w:lineRule="auto"/>
              <w:rPr>
                <w:rFonts w:eastAsia="Times New Roman"/>
                <w:color w:val="000000"/>
                <w:sz w:val="18"/>
                <w:szCs w:val="18"/>
              </w:rPr>
            </w:pPr>
          </w:p>
        </w:tc>
        <w:tc>
          <w:tcPr>
            <w:tcW w:w="2020" w:type="dxa"/>
            <w:tcBorders>
              <w:top w:val="nil"/>
              <w:left w:val="single" w:sz="4" w:space="0" w:color="auto"/>
              <w:bottom w:val="nil"/>
              <w:right w:val="single" w:sz="4" w:space="0" w:color="auto"/>
            </w:tcBorders>
            <w:shd w:val="clear" w:color="auto" w:fill="auto"/>
            <w:noWrap/>
            <w:vAlign w:val="bottom"/>
            <w:hideMark/>
          </w:tcPr>
          <w:p w:rsidR="00481240" w:rsidRPr="00481240" w:rsidRDefault="00481240" w:rsidP="00481240">
            <w:pPr>
              <w:spacing w:after="0" w:line="240" w:lineRule="auto"/>
              <w:rPr>
                <w:rFonts w:eastAsia="Times New Roman"/>
                <w:color w:val="000000"/>
                <w:sz w:val="18"/>
                <w:szCs w:val="18"/>
              </w:rPr>
            </w:pPr>
            <w:r w:rsidRPr="00481240">
              <w:rPr>
                <w:rFonts w:eastAsia="Times New Roman"/>
                <w:color w:val="000000"/>
                <w:sz w:val="18"/>
                <w:szCs w:val="18"/>
              </w:rPr>
              <w:t>4. Kel Tani Pinang Sabatang Malai V Suku</w:t>
            </w:r>
          </w:p>
        </w:tc>
        <w:tc>
          <w:tcPr>
            <w:tcW w:w="1399" w:type="dxa"/>
            <w:tcBorders>
              <w:top w:val="nil"/>
              <w:left w:val="nil"/>
              <w:bottom w:val="nil"/>
              <w:right w:val="single" w:sz="4" w:space="0" w:color="auto"/>
            </w:tcBorders>
            <w:shd w:val="clear" w:color="auto" w:fill="auto"/>
            <w:noWrap/>
            <w:vAlign w:val="bottom"/>
            <w:hideMark/>
          </w:tcPr>
          <w:p w:rsidR="00481240" w:rsidRPr="00481240" w:rsidRDefault="00481240" w:rsidP="00481240">
            <w:pPr>
              <w:spacing w:after="0" w:line="240" w:lineRule="auto"/>
              <w:jc w:val="center"/>
              <w:rPr>
                <w:rFonts w:eastAsia="Times New Roman"/>
                <w:color w:val="000000"/>
                <w:sz w:val="18"/>
                <w:szCs w:val="18"/>
              </w:rPr>
            </w:pPr>
            <w:r w:rsidRPr="00481240">
              <w:rPr>
                <w:rFonts w:eastAsia="Times New Roman"/>
                <w:color w:val="000000"/>
                <w:sz w:val="18"/>
                <w:szCs w:val="18"/>
              </w:rPr>
              <w:t>50</w:t>
            </w:r>
          </w:p>
        </w:tc>
        <w:tc>
          <w:tcPr>
            <w:tcW w:w="1262" w:type="dxa"/>
            <w:tcBorders>
              <w:top w:val="nil"/>
              <w:left w:val="nil"/>
              <w:bottom w:val="nil"/>
              <w:right w:val="single" w:sz="4" w:space="0" w:color="auto"/>
            </w:tcBorders>
            <w:shd w:val="clear" w:color="auto" w:fill="auto"/>
            <w:noWrap/>
            <w:vAlign w:val="bottom"/>
            <w:hideMark/>
          </w:tcPr>
          <w:p w:rsidR="00481240" w:rsidRPr="00481240" w:rsidRDefault="00481240" w:rsidP="00481240">
            <w:pPr>
              <w:spacing w:after="0" w:line="240" w:lineRule="auto"/>
              <w:jc w:val="center"/>
              <w:rPr>
                <w:rFonts w:eastAsia="Times New Roman"/>
                <w:color w:val="000000"/>
                <w:sz w:val="18"/>
                <w:szCs w:val="18"/>
              </w:rPr>
            </w:pPr>
            <w:r w:rsidRPr="00481240">
              <w:rPr>
                <w:rFonts w:eastAsia="Times New Roman"/>
                <w:color w:val="000000"/>
                <w:sz w:val="18"/>
                <w:szCs w:val="18"/>
              </w:rPr>
              <w:t>44</w:t>
            </w:r>
          </w:p>
        </w:tc>
        <w:tc>
          <w:tcPr>
            <w:tcW w:w="1100" w:type="dxa"/>
            <w:tcBorders>
              <w:top w:val="nil"/>
              <w:left w:val="nil"/>
              <w:bottom w:val="nil"/>
              <w:right w:val="single" w:sz="8" w:space="0" w:color="auto"/>
            </w:tcBorders>
            <w:shd w:val="clear" w:color="auto" w:fill="auto"/>
            <w:noWrap/>
            <w:vAlign w:val="bottom"/>
            <w:hideMark/>
          </w:tcPr>
          <w:p w:rsidR="00481240" w:rsidRPr="00481240" w:rsidRDefault="00481240" w:rsidP="00481240">
            <w:pPr>
              <w:spacing w:after="0" w:line="240" w:lineRule="auto"/>
              <w:jc w:val="center"/>
              <w:rPr>
                <w:rFonts w:eastAsia="Times New Roman"/>
                <w:color w:val="000000"/>
                <w:sz w:val="18"/>
                <w:szCs w:val="18"/>
              </w:rPr>
            </w:pPr>
            <w:r w:rsidRPr="00481240">
              <w:rPr>
                <w:rFonts w:eastAsia="Times New Roman"/>
                <w:color w:val="000000"/>
                <w:sz w:val="18"/>
                <w:szCs w:val="18"/>
              </w:rPr>
              <w:t>6</w:t>
            </w:r>
          </w:p>
        </w:tc>
      </w:tr>
      <w:tr w:rsidR="00481240" w:rsidRPr="00481240" w:rsidTr="00481240">
        <w:trPr>
          <w:divId w:val="131335878"/>
          <w:trHeight w:val="300"/>
        </w:trPr>
        <w:tc>
          <w:tcPr>
            <w:tcW w:w="521" w:type="dxa"/>
            <w:tcBorders>
              <w:top w:val="nil"/>
              <w:left w:val="single" w:sz="8" w:space="0" w:color="auto"/>
              <w:bottom w:val="single" w:sz="4" w:space="0" w:color="auto"/>
              <w:right w:val="single" w:sz="4" w:space="0" w:color="auto"/>
            </w:tcBorders>
            <w:shd w:val="clear" w:color="auto" w:fill="auto"/>
            <w:noWrap/>
            <w:vAlign w:val="bottom"/>
            <w:hideMark/>
          </w:tcPr>
          <w:p w:rsidR="00481240" w:rsidRPr="00481240" w:rsidRDefault="00481240" w:rsidP="00481240">
            <w:pPr>
              <w:spacing w:after="0" w:line="240" w:lineRule="auto"/>
              <w:rPr>
                <w:rFonts w:eastAsia="Times New Roman"/>
                <w:color w:val="000000"/>
                <w:sz w:val="18"/>
                <w:szCs w:val="18"/>
              </w:rPr>
            </w:pPr>
            <w:r w:rsidRPr="00481240">
              <w:rPr>
                <w:rFonts w:eastAsia="Times New Roman"/>
                <w:color w:val="000000"/>
                <w:sz w:val="18"/>
                <w:szCs w:val="18"/>
              </w:rPr>
              <w:t> </w:t>
            </w:r>
          </w:p>
        </w:tc>
        <w:tc>
          <w:tcPr>
            <w:tcW w:w="1177" w:type="dxa"/>
            <w:tcBorders>
              <w:top w:val="nil"/>
              <w:left w:val="nil"/>
              <w:bottom w:val="single" w:sz="4" w:space="0" w:color="auto"/>
              <w:right w:val="nil"/>
            </w:tcBorders>
            <w:shd w:val="clear" w:color="auto" w:fill="auto"/>
            <w:noWrap/>
            <w:vAlign w:val="bottom"/>
            <w:hideMark/>
          </w:tcPr>
          <w:p w:rsidR="00481240" w:rsidRPr="00481240" w:rsidRDefault="00481240" w:rsidP="00481240">
            <w:pPr>
              <w:spacing w:after="0" w:line="240" w:lineRule="auto"/>
              <w:rPr>
                <w:rFonts w:eastAsia="Times New Roman"/>
                <w:color w:val="000000"/>
                <w:sz w:val="18"/>
                <w:szCs w:val="18"/>
              </w:rPr>
            </w:pPr>
          </w:p>
        </w:tc>
        <w:tc>
          <w:tcPr>
            <w:tcW w:w="2020" w:type="dxa"/>
            <w:tcBorders>
              <w:top w:val="nil"/>
              <w:left w:val="single" w:sz="4" w:space="0" w:color="auto"/>
              <w:bottom w:val="single" w:sz="4" w:space="0" w:color="auto"/>
              <w:right w:val="single" w:sz="4" w:space="0" w:color="auto"/>
            </w:tcBorders>
            <w:shd w:val="clear" w:color="auto" w:fill="auto"/>
            <w:noWrap/>
            <w:vAlign w:val="bottom"/>
            <w:hideMark/>
          </w:tcPr>
          <w:p w:rsidR="00481240" w:rsidRPr="00481240" w:rsidRDefault="00481240" w:rsidP="00481240">
            <w:pPr>
              <w:spacing w:after="0" w:line="240" w:lineRule="auto"/>
              <w:rPr>
                <w:rFonts w:eastAsia="Times New Roman"/>
                <w:color w:val="000000"/>
                <w:sz w:val="18"/>
                <w:szCs w:val="18"/>
              </w:rPr>
            </w:pPr>
            <w:r w:rsidRPr="00481240">
              <w:rPr>
                <w:rFonts w:eastAsia="Times New Roman"/>
                <w:color w:val="000000"/>
                <w:sz w:val="18"/>
                <w:szCs w:val="18"/>
              </w:rPr>
              <w:t>5. kel Tani Karya Maju Nagari Malai Barat</w:t>
            </w:r>
          </w:p>
        </w:tc>
        <w:tc>
          <w:tcPr>
            <w:tcW w:w="1399" w:type="dxa"/>
            <w:tcBorders>
              <w:top w:val="nil"/>
              <w:left w:val="nil"/>
              <w:bottom w:val="single" w:sz="4" w:space="0" w:color="auto"/>
              <w:right w:val="single" w:sz="4" w:space="0" w:color="auto"/>
            </w:tcBorders>
            <w:shd w:val="clear" w:color="auto" w:fill="auto"/>
            <w:noWrap/>
            <w:vAlign w:val="bottom"/>
            <w:hideMark/>
          </w:tcPr>
          <w:p w:rsidR="00481240" w:rsidRPr="00481240" w:rsidRDefault="00481240" w:rsidP="00481240">
            <w:pPr>
              <w:spacing w:after="0" w:line="240" w:lineRule="auto"/>
              <w:jc w:val="center"/>
              <w:rPr>
                <w:rFonts w:eastAsia="Times New Roman"/>
                <w:color w:val="000000"/>
                <w:sz w:val="18"/>
                <w:szCs w:val="18"/>
              </w:rPr>
            </w:pPr>
            <w:r w:rsidRPr="00481240">
              <w:rPr>
                <w:rFonts w:eastAsia="Times New Roman"/>
                <w:color w:val="000000"/>
                <w:sz w:val="18"/>
                <w:szCs w:val="18"/>
              </w:rPr>
              <w:t>50</w:t>
            </w:r>
          </w:p>
        </w:tc>
        <w:tc>
          <w:tcPr>
            <w:tcW w:w="1262" w:type="dxa"/>
            <w:tcBorders>
              <w:top w:val="nil"/>
              <w:left w:val="nil"/>
              <w:bottom w:val="single" w:sz="4" w:space="0" w:color="auto"/>
              <w:right w:val="single" w:sz="4" w:space="0" w:color="auto"/>
            </w:tcBorders>
            <w:shd w:val="clear" w:color="auto" w:fill="auto"/>
            <w:noWrap/>
            <w:vAlign w:val="bottom"/>
            <w:hideMark/>
          </w:tcPr>
          <w:p w:rsidR="00481240" w:rsidRPr="00481240" w:rsidRDefault="00481240" w:rsidP="00481240">
            <w:pPr>
              <w:spacing w:after="0" w:line="240" w:lineRule="auto"/>
              <w:jc w:val="center"/>
              <w:rPr>
                <w:rFonts w:eastAsia="Times New Roman"/>
                <w:color w:val="000000"/>
                <w:sz w:val="18"/>
                <w:szCs w:val="18"/>
              </w:rPr>
            </w:pPr>
            <w:r w:rsidRPr="00481240">
              <w:rPr>
                <w:rFonts w:eastAsia="Times New Roman"/>
                <w:color w:val="000000"/>
                <w:sz w:val="18"/>
                <w:szCs w:val="18"/>
              </w:rPr>
              <w:t>46</w:t>
            </w:r>
          </w:p>
        </w:tc>
        <w:tc>
          <w:tcPr>
            <w:tcW w:w="1100" w:type="dxa"/>
            <w:tcBorders>
              <w:top w:val="nil"/>
              <w:left w:val="nil"/>
              <w:bottom w:val="single" w:sz="4" w:space="0" w:color="auto"/>
              <w:right w:val="single" w:sz="8" w:space="0" w:color="auto"/>
            </w:tcBorders>
            <w:shd w:val="clear" w:color="auto" w:fill="auto"/>
            <w:noWrap/>
            <w:vAlign w:val="bottom"/>
            <w:hideMark/>
          </w:tcPr>
          <w:p w:rsidR="00481240" w:rsidRPr="00481240" w:rsidRDefault="00481240" w:rsidP="00481240">
            <w:pPr>
              <w:spacing w:after="0" w:line="240" w:lineRule="auto"/>
              <w:jc w:val="center"/>
              <w:rPr>
                <w:rFonts w:eastAsia="Times New Roman"/>
                <w:color w:val="000000"/>
                <w:sz w:val="18"/>
                <w:szCs w:val="18"/>
              </w:rPr>
            </w:pPr>
            <w:r w:rsidRPr="00481240">
              <w:rPr>
                <w:rFonts w:eastAsia="Times New Roman"/>
                <w:color w:val="000000"/>
                <w:sz w:val="18"/>
                <w:szCs w:val="18"/>
              </w:rPr>
              <w:t>4</w:t>
            </w:r>
          </w:p>
        </w:tc>
      </w:tr>
      <w:tr w:rsidR="00481240" w:rsidRPr="00481240" w:rsidTr="00481240">
        <w:trPr>
          <w:divId w:val="131335878"/>
          <w:trHeight w:val="300"/>
        </w:trPr>
        <w:tc>
          <w:tcPr>
            <w:tcW w:w="52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81240" w:rsidRPr="00481240" w:rsidRDefault="00481240" w:rsidP="00481240">
            <w:pPr>
              <w:spacing w:after="0" w:line="240" w:lineRule="auto"/>
              <w:jc w:val="center"/>
              <w:rPr>
                <w:rFonts w:eastAsia="Times New Roman"/>
                <w:b/>
                <w:color w:val="000000"/>
                <w:sz w:val="18"/>
                <w:szCs w:val="18"/>
              </w:rPr>
            </w:pPr>
            <w:r w:rsidRPr="00481240">
              <w:rPr>
                <w:rFonts w:eastAsia="Times New Roman"/>
                <w:b/>
                <w:color w:val="000000"/>
                <w:sz w:val="18"/>
                <w:szCs w:val="18"/>
              </w:rPr>
              <w:t> </w:t>
            </w:r>
          </w:p>
        </w:tc>
        <w:tc>
          <w:tcPr>
            <w:tcW w:w="1177" w:type="dxa"/>
            <w:tcBorders>
              <w:top w:val="single" w:sz="4" w:space="0" w:color="auto"/>
              <w:left w:val="nil"/>
              <w:bottom w:val="single" w:sz="4" w:space="0" w:color="auto"/>
              <w:right w:val="nil"/>
            </w:tcBorders>
            <w:shd w:val="clear" w:color="auto" w:fill="auto"/>
            <w:noWrap/>
            <w:vAlign w:val="bottom"/>
            <w:hideMark/>
          </w:tcPr>
          <w:p w:rsidR="00481240" w:rsidRPr="00481240" w:rsidRDefault="00481240" w:rsidP="00481240">
            <w:pPr>
              <w:spacing w:after="0" w:line="240" w:lineRule="auto"/>
              <w:jc w:val="center"/>
              <w:rPr>
                <w:rFonts w:eastAsia="Times New Roman"/>
                <w:b/>
                <w:color w:val="000000"/>
                <w:sz w:val="18"/>
                <w:szCs w:val="18"/>
              </w:rPr>
            </w:pPr>
          </w:p>
        </w:tc>
        <w:tc>
          <w:tcPr>
            <w:tcW w:w="20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81240" w:rsidRPr="00481240" w:rsidRDefault="00481240" w:rsidP="00481240">
            <w:pPr>
              <w:spacing w:after="0" w:line="240" w:lineRule="auto"/>
              <w:jc w:val="center"/>
              <w:rPr>
                <w:rFonts w:eastAsia="Times New Roman"/>
                <w:color w:val="000000"/>
                <w:sz w:val="18"/>
                <w:szCs w:val="18"/>
                <w:lang w:val="id-ID" w:eastAsia="id-ID"/>
              </w:rPr>
            </w:pPr>
            <w:r w:rsidRPr="00481240">
              <w:rPr>
                <w:rFonts w:eastAsia="Times New Roman"/>
                <w:b/>
                <w:color w:val="000000"/>
                <w:sz w:val="18"/>
                <w:szCs w:val="18"/>
              </w:rPr>
              <w:t xml:space="preserve">6. </w:t>
            </w:r>
            <w:r w:rsidRPr="00481240">
              <w:rPr>
                <w:rFonts w:eastAsia="Times New Roman"/>
                <w:color w:val="000000"/>
                <w:sz w:val="18"/>
                <w:szCs w:val="18"/>
                <w:lang w:val="id-ID" w:eastAsia="id-ID"/>
              </w:rPr>
              <w:t>Kel Tani sipinang Jaya Aur Malintang</w:t>
            </w:r>
          </w:p>
        </w:tc>
        <w:tc>
          <w:tcPr>
            <w:tcW w:w="1399" w:type="dxa"/>
            <w:tcBorders>
              <w:top w:val="single" w:sz="4" w:space="0" w:color="auto"/>
              <w:left w:val="nil"/>
              <w:bottom w:val="single" w:sz="4" w:space="0" w:color="auto"/>
              <w:right w:val="single" w:sz="4" w:space="0" w:color="auto"/>
            </w:tcBorders>
            <w:shd w:val="clear" w:color="auto" w:fill="auto"/>
            <w:noWrap/>
            <w:vAlign w:val="bottom"/>
            <w:hideMark/>
          </w:tcPr>
          <w:p w:rsidR="00481240" w:rsidRPr="00481240" w:rsidRDefault="00481240" w:rsidP="00481240">
            <w:pPr>
              <w:spacing w:after="0" w:line="240" w:lineRule="auto"/>
              <w:jc w:val="center"/>
              <w:rPr>
                <w:rFonts w:eastAsia="Times New Roman"/>
                <w:b/>
                <w:bCs/>
                <w:iCs/>
                <w:color w:val="000000"/>
                <w:sz w:val="18"/>
                <w:szCs w:val="18"/>
              </w:rPr>
            </w:pPr>
            <w:r w:rsidRPr="00481240">
              <w:rPr>
                <w:rFonts w:eastAsia="Times New Roman"/>
                <w:b/>
                <w:bCs/>
                <w:iCs/>
                <w:color w:val="000000"/>
                <w:sz w:val="18"/>
                <w:szCs w:val="18"/>
              </w:rPr>
              <w:t>50</w:t>
            </w:r>
          </w:p>
        </w:tc>
        <w:tc>
          <w:tcPr>
            <w:tcW w:w="1262" w:type="dxa"/>
            <w:tcBorders>
              <w:top w:val="single" w:sz="4" w:space="0" w:color="auto"/>
              <w:left w:val="nil"/>
              <w:bottom w:val="single" w:sz="4" w:space="0" w:color="auto"/>
              <w:right w:val="single" w:sz="4" w:space="0" w:color="auto"/>
            </w:tcBorders>
            <w:shd w:val="clear" w:color="auto" w:fill="auto"/>
            <w:noWrap/>
            <w:vAlign w:val="bottom"/>
            <w:hideMark/>
          </w:tcPr>
          <w:p w:rsidR="00481240" w:rsidRPr="00481240" w:rsidRDefault="00481240" w:rsidP="00481240">
            <w:pPr>
              <w:spacing w:after="0" w:line="240" w:lineRule="auto"/>
              <w:jc w:val="center"/>
              <w:rPr>
                <w:rFonts w:eastAsia="Times New Roman"/>
                <w:b/>
                <w:bCs/>
                <w:iCs/>
                <w:color w:val="000000"/>
                <w:sz w:val="18"/>
                <w:szCs w:val="18"/>
              </w:rPr>
            </w:pPr>
            <w:r w:rsidRPr="00481240">
              <w:rPr>
                <w:rFonts w:eastAsia="Times New Roman"/>
                <w:b/>
                <w:bCs/>
                <w:iCs/>
                <w:color w:val="000000"/>
                <w:sz w:val="18"/>
                <w:szCs w:val="18"/>
              </w:rPr>
              <w:t>40</w:t>
            </w:r>
          </w:p>
        </w:tc>
        <w:tc>
          <w:tcPr>
            <w:tcW w:w="1100" w:type="dxa"/>
            <w:tcBorders>
              <w:top w:val="single" w:sz="4" w:space="0" w:color="auto"/>
              <w:left w:val="nil"/>
              <w:bottom w:val="single" w:sz="4" w:space="0" w:color="auto"/>
              <w:right w:val="single" w:sz="4" w:space="0" w:color="auto"/>
            </w:tcBorders>
            <w:shd w:val="clear" w:color="auto" w:fill="auto"/>
            <w:noWrap/>
            <w:vAlign w:val="bottom"/>
            <w:hideMark/>
          </w:tcPr>
          <w:p w:rsidR="00481240" w:rsidRPr="00481240" w:rsidRDefault="00481240" w:rsidP="00481240">
            <w:pPr>
              <w:spacing w:after="0" w:line="240" w:lineRule="auto"/>
              <w:jc w:val="center"/>
              <w:rPr>
                <w:rFonts w:eastAsia="Times New Roman"/>
                <w:b/>
                <w:bCs/>
                <w:iCs/>
                <w:color w:val="000000"/>
                <w:sz w:val="18"/>
                <w:szCs w:val="18"/>
              </w:rPr>
            </w:pPr>
            <w:r w:rsidRPr="00481240">
              <w:rPr>
                <w:rFonts w:eastAsia="Times New Roman"/>
                <w:b/>
                <w:bCs/>
                <w:iCs/>
                <w:color w:val="000000"/>
                <w:sz w:val="18"/>
                <w:szCs w:val="18"/>
              </w:rPr>
              <w:t>10</w:t>
            </w:r>
          </w:p>
        </w:tc>
      </w:tr>
      <w:tr w:rsidR="00481240" w:rsidRPr="00481240" w:rsidTr="00481240">
        <w:trPr>
          <w:divId w:val="131335878"/>
          <w:trHeight w:val="300"/>
        </w:trPr>
        <w:tc>
          <w:tcPr>
            <w:tcW w:w="521" w:type="dxa"/>
            <w:tcBorders>
              <w:top w:val="single" w:sz="4" w:space="0" w:color="auto"/>
              <w:left w:val="single" w:sz="8" w:space="0" w:color="auto"/>
              <w:bottom w:val="nil"/>
              <w:right w:val="single" w:sz="4" w:space="0" w:color="auto"/>
            </w:tcBorders>
            <w:shd w:val="clear" w:color="auto" w:fill="auto"/>
            <w:noWrap/>
            <w:vAlign w:val="bottom"/>
            <w:hideMark/>
          </w:tcPr>
          <w:p w:rsidR="00481240" w:rsidRPr="00481240" w:rsidRDefault="00481240" w:rsidP="00481240">
            <w:pPr>
              <w:spacing w:after="0" w:line="240" w:lineRule="auto"/>
              <w:rPr>
                <w:rFonts w:eastAsia="Times New Roman"/>
                <w:color w:val="000000"/>
                <w:sz w:val="18"/>
                <w:szCs w:val="18"/>
                <w:lang w:val="id-ID" w:eastAsia="id-ID"/>
              </w:rPr>
            </w:pPr>
            <w:r w:rsidRPr="00481240">
              <w:rPr>
                <w:rFonts w:eastAsia="Times New Roman"/>
                <w:color w:val="000000"/>
                <w:sz w:val="18"/>
                <w:szCs w:val="18"/>
              </w:rPr>
              <w:t> </w:t>
            </w:r>
          </w:p>
        </w:tc>
        <w:tc>
          <w:tcPr>
            <w:tcW w:w="1177" w:type="dxa"/>
            <w:tcBorders>
              <w:top w:val="single" w:sz="4" w:space="0" w:color="auto"/>
              <w:left w:val="nil"/>
              <w:bottom w:val="nil"/>
              <w:right w:val="nil"/>
            </w:tcBorders>
            <w:shd w:val="clear" w:color="auto" w:fill="auto"/>
            <w:noWrap/>
            <w:vAlign w:val="bottom"/>
            <w:hideMark/>
          </w:tcPr>
          <w:p w:rsidR="00481240" w:rsidRPr="00481240" w:rsidRDefault="00481240" w:rsidP="00481240">
            <w:pPr>
              <w:spacing w:after="0" w:line="240" w:lineRule="auto"/>
              <w:rPr>
                <w:rFonts w:eastAsia="Times New Roman"/>
                <w:color w:val="000000"/>
                <w:sz w:val="18"/>
                <w:szCs w:val="18"/>
              </w:rPr>
            </w:pPr>
          </w:p>
        </w:tc>
        <w:tc>
          <w:tcPr>
            <w:tcW w:w="2020" w:type="dxa"/>
            <w:tcBorders>
              <w:top w:val="single" w:sz="4" w:space="0" w:color="auto"/>
              <w:left w:val="single" w:sz="4" w:space="0" w:color="auto"/>
              <w:bottom w:val="nil"/>
              <w:right w:val="single" w:sz="4" w:space="0" w:color="auto"/>
            </w:tcBorders>
            <w:shd w:val="clear" w:color="auto" w:fill="auto"/>
            <w:noWrap/>
            <w:vAlign w:val="bottom"/>
            <w:hideMark/>
          </w:tcPr>
          <w:p w:rsidR="00481240" w:rsidRPr="00481240" w:rsidRDefault="00481240" w:rsidP="00481240">
            <w:pPr>
              <w:spacing w:after="0" w:line="240" w:lineRule="auto"/>
              <w:rPr>
                <w:rFonts w:eastAsia="Times New Roman"/>
                <w:color w:val="000000"/>
                <w:sz w:val="18"/>
                <w:szCs w:val="18"/>
                <w:lang w:val="id-ID" w:eastAsia="id-ID"/>
              </w:rPr>
            </w:pPr>
            <w:r w:rsidRPr="00481240">
              <w:rPr>
                <w:rFonts w:eastAsia="Times New Roman"/>
                <w:color w:val="000000"/>
                <w:sz w:val="18"/>
                <w:szCs w:val="18"/>
              </w:rPr>
              <w:t>7.</w:t>
            </w:r>
            <w:r w:rsidRPr="00481240">
              <w:rPr>
                <w:rFonts w:eastAsia="Times New Roman"/>
                <w:color w:val="000000"/>
                <w:sz w:val="18"/>
                <w:szCs w:val="18"/>
                <w:lang w:val="id-ID" w:eastAsia="id-ID"/>
              </w:rPr>
              <w:t xml:space="preserve"> Kel tani Harapan Jaya Aur Malintang Utara</w:t>
            </w:r>
          </w:p>
        </w:tc>
        <w:tc>
          <w:tcPr>
            <w:tcW w:w="1399" w:type="dxa"/>
            <w:tcBorders>
              <w:top w:val="single" w:sz="4" w:space="0" w:color="auto"/>
              <w:left w:val="nil"/>
              <w:bottom w:val="nil"/>
              <w:right w:val="single" w:sz="4" w:space="0" w:color="auto"/>
            </w:tcBorders>
            <w:shd w:val="clear" w:color="auto" w:fill="auto"/>
            <w:noWrap/>
            <w:vAlign w:val="bottom"/>
            <w:hideMark/>
          </w:tcPr>
          <w:p w:rsidR="00481240" w:rsidRPr="00481240" w:rsidRDefault="00481240" w:rsidP="00481240">
            <w:pPr>
              <w:spacing w:after="0" w:line="240" w:lineRule="auto"/>
              <w:jc w:val="center"/>
              <w:rPr>
                <w:rFonts w:eastAsia="Times New Roman"/>
                <w:color w:val="000000"/>
                <w:sz w:val="18"/>
                <w:szCs w:val="18"/>
                <w:lang w:val="id-ID" w:eastAsia="id-ID"/>
              </w:rPr>
            </w:pPr>
            <w:r w:rsidRPr="00481240">
              <w:rPr>
                <w:rFonts w:eastAsia="Times New Roman"/>
                <w:color w:val="000000"/>
                <w:sz w:val="18"/>
                <w:szCs w:val="18"/>
              </w:rPr>
              <w:t>50</w:t>
            </w:r>
          </w:p>
        </w:tc>
        <w:tc>
          <w:tcPr>
            <w:tcW w:w="1262" w:type="dxa"/>
            <w:tcBorders>
              <w:top w:val="single" w:sz="4" w:space="0" w:color="auto"/>
              <w:left w:val="nil"/>
              <w:bottom w:val="nil"/>
              <w:right w:val="single" w:sz="4" w:space="0" w:color="auto"/>
            </w:tcBorders>
            <w:shd w:val="clear" w:color="auto" w:fill="auto"/>
            <w:noWrap/>
            <w:vAlign w:val="bottom"/>
            <w:hideMark/>
          </w:tcPr>
          <w:p w:rsidR="00481240" w:rsidRPr="00481240" w:rsidRDefault="00481240" w:rsidP="00481240">
            <w:pPr>
              <w:spacing w:after="0" w:line="240" w:lineRule="auto"/>
              <w:jc w:val="center"/>
              <w:rPr>
                <w:rFonts w:eastAsia="Times New Roman"/>
                <w:color w:val="000000"/>
                <w:sz w:val="18"/>
                <w:szCs w:val="18"/>
                <w:lang w:val="id-ID" w:eastAsia="id-ID"/>
              </w:rPr>
            </w:pPr>
            <w:r w:rsidRPr="00481240">
              <w:rPr>
                <w:rFonts w:eastAsia="Times New Roman"/>
                <w:color w:val="000000"/>
                <w:sz w:val="18"/>
                <w:szCs w:val="18"/>
              </w:rPr>
              <w:t>46</w:t>
            </w:r>
          </w:p>
        </w:tc>
        <w:tc>
          <w:tcPr>
            <w:tcW w:w="1100" w:type="dxa"/>
            <w:tcBorders>
              <w:top w:val="single" w:sz="4" w:space="0" w:color="auto"/>
              <w:left w:val="nil"/>
              <w:bottom w:val="nil"/>
              <w:right w:val="single" w:sz="8" w:space="0" w:color="auto"/>
            </w:tcBorders>
            <w:shd w:val="clear" w:color="auto" w:fill="auto"/>
            <w:noWrap/>
            <w:vAlign w:val="bottom"/>
            <w:hideMark/>
          </w:tcPr>
          <w:p w:rsidR="00481240" w:rsidRPr="00481240" w:rsidRDefault="00481240" w:rsidP="00481240">
            <w:pPr>
              <w:spacing w:after="0" w:line="240" w:lineRule="auto"/>
              <w:jc w:val="center"/>
              <w:rPr>
                <w:rFonts w:eastAsia="Times New Roman"/>
                <w:color w:val="000000"/>
                <w:sz w:val="18"/>
                <w:szCs w:val="18"/>
                <w:lang w:val="id-ID" w:eastAsia="id-ID"/>
              </w:rPr>
            </w:pPr>
            <w:r w:rsidRPr="00481240">
              <w:rPr>
                <w:rFonts w:eastAsia="Times New Roman"/>
                <w:color w:val="000000"/>
                <w:sz w:val="18"/>
                <w:szCs w:val="18"/>
              </w:rPr>
              <w:t>4</w:t>
            </w:r>
          </w:p>
        </w:tc>
      </w:tr>
      <w:tr w:rsidR="00481240" w:rsidRPr="00481240" w:rsidTr="00481240">
        <w:trPr>
          <w:divId w:val="131335878"/>
          <w:trHeight w:val="300"/>
        </w:trPr>
        <w:tc>
          <w:tcPr>
            <w:tcW w:w="521" w:type="dxa"/>
            <w:tcBorders>
              <w:top w:val="nil"/>
              <w:left w:val="single" w:sz="8" w:space="0" w:color="auto"/>
              <w:bottom w:val="nil"/>
              <w:right w:val="single" w:sz="4" w:space="0" w:color="auto"/>
            </w:tcBorders>
            <w:shd w:val="clear" w:color="auto" w:fill="auto"/>
            <w:noWrap/>
            <w:vAlign w:val="bottom"/>
            <w:hideMark/>
          </w:tcPr>
          <w:p w:rsidR="00481240" w:rsidRPr="00481240" w:rsidRDefault="00481240" w:rsidP="00481240">
            <w:pPr>
              <w:spacing w:after="0" w:line="240" w:lineRule="auto"/>
              <w:rPr>
                <w:rFonts w:eastAsia="Times New Roman"/>
                <w:color w:val="000000"/>
                <w:sz w:val="18"/>
                <w:szCs w:val="18"/>
              </w:rPr>
            </w:pPr>
            <w:r w:rsidRPr="00481240">
              <w:rPr>
                <w:rFonts w:eastAsia="Times New Roman"/>
                <w:color w:val="000000"/>
                <w:sz w:val="18"/>
                <w:szCs w:val="18"/>
              </w:rPr>
              <w:t> </w:t>
            </w:r>
          </w:p>
        </w:tc>
        <w:tc>
          <w:tcPr>
            <w:tcW w:w="1177" w:type="dxa"/>
            <w:tcBorders>
              <w:top w:val="nil"/>
              <w:left w:val="nil"/>
              <w:bottom w:val="nil"/>
              <w:right w:val="nil"/>
            </w:tcBorders>
            <w:shd w:val="clear" w:color="auto" w:fill="auto"/>
            <w:noWrap/>
            <w:vAlign w:val="bottom"/>
            <w:hideMark/>
          </w:tcPr>
          <w:p w:rsidR="00481240" w:rsidRPr="00481240" w:rsidRDefault="00481240" w:rsidP="00481240">
            <w:pPr>
              <w:spacing w:after="0" w:line="240" w:lineRule="auto"/>
              <w:rPr>
                <w:rFonts w:eastAsia="Times New Roman"/>
                <w:color w:val="000000"/>
                <w:sz w:val="18"/>
                <w:szCs w:val="18"/>
                <w:lang w:val="id-ID" w:eastAsia="id-ID"/>
              </w:rPr>
            </w:pPr>
            <w:r w:rsidRPr="00481240">
              <w:rPr>
                <w:rFonts w:eastAsia="Times New Roman"/>
                <w:color w:val="000000"/>
                <w:sz w:val="18"/>
                <w:szCs w:val="18"/>
              </w:rPr>
              <w:t> </w:t>
            </w:r>
          </w:p>
        </w:tc>
        <w:tc>
          <w:tcPr>
            <w:tcW w:w="2020" w:type="dxa"/>
            <w:tcBorders>
              <w:top w:val="nil"/>
              <w:left w:val="single" w:sz="4" w:space="0" w:color="auto"/>
              <w:bottom w:val="nil"/>
              <w:right w:val="single" w:sz="4" w:space="0" w:color="auto"/>
            </w:tcBorders>
            <w:shd w:val="clear" w:color="auto" w:fill="auto"/>
            <w:noWrap/>
            <w:vAlign w:val="bottom"/>
            <w:hideMark/>
          </w:tcPr>
          <w:p w:rsidR="00481240" w:rsidRPr="00481240" w:rsidRDefault="00481240" w:rsidP="00481240">
            <w:pPr>
              <w:spacing w:after="0" w:line="240" w:lineRule="auto"/>
              <w:rPr>
                <w:rFonts w:eastAsia="Times New Roman"/>
                <w:color w:val="000000"/>
                <w:sz w:val="18"/>
                <w:szCs w:val="18"/>
              </w:rPr>
            </w:pPr>
            <w:r w:rsidRPr="00481240">
              <w:rPr>
                <w:rFonts w:eastAsia="Times New Roman"/>
                <w:color w:val="000000"/>
                <w:sz w:val="18"/>
                <w:szCs w:val="18"/>
              </w:rPr>
              <w:t> </w:t>
            </w:r>
          </w:p>
        </w:tc>
        <w:tc>
          <w:tcPr>
            <w:tcW w:w="1399" w:type="dxa"/>
            <w:tcBorders>
              <w:top w:val="nil"/>
              <w:left w:val="nil"/>
              <w:bottom w:val="nil"/>
              <w:right w:val="single" w:sz="4" w:space="0" w:color="auto"/>
            </w:tcBorders>
            <w:shd w:val="clear" w:color="auto" w:fill="auto"/>
            <w:noWrap/>
            <w:vAlign w:val="bottom"/>
            <w:hideMark/>
          </w:tcPr>
          <w:p w:rsidR="00481240" w:rsidRPr="00481240" w:rsidRDefault="00481240" w:rsidP="00481240">
            <w:pPr>
              <w:spacing w:after="0" w:line="240" w:lineRule="auto"/>
              <w:jc w:val="center"/>
              <w:rPr>
                <w:rFonts w:eastAsia="Times New Roman"/>
                <w:color w:val="000000"/>
                <w:sz w:val="18"/>
                <w:szCs w:val="18"/>
              </w:rPr>
            </w:pPr>
            <w:r w:rsidRPr="00481240">
              <w:rPr>
                <w:rFonts w:eastAsia="Times New Roman"/>
                <w:color w:val="000000"/>
                <w:sz w:val="18"/>
                <w:szCs w:val="18"/>
              </w:rPr>
              <w:t> </w:t>
            </w:r>
          </w:p>
        </w:tc>
        <w:tc>
          <w:tcPr>
            <w:tcW w:w="1262" w:type="dxa"/>
            <w:tcBorders>
              <w:top w:val="nil"/>
              <w:left w:val="nil"/>
              <w:bottom w:val="nil"/>
              <w:right w:val="single" w:sz="4" w:space="0" w:color="auto"/>
            </w:tcBorders>
            <w:shd w:val="clear" w:color="auto" w:fill="auto"/>
            <w:noWrap/>
            <w:vAlign w:val="bottom"/>
            <w:hideMark/>
          </w:tcPr>
          <w:p w:rsidR="00481240" w:rsidRPr="00481240" w:rsidRDefault="00481240" w:rsidP="00481240">
            <w:pPr>
              <w:spacing w:after="0" w:line="240" w:lineRule="auto"/>
              <w:jc w:val="center"/>
              <w:rPr>
                <w:rFonts w:eastAsia="Times New Roman"/>
                <w:color w:val="000000"/>
                <w:sz w:val="18"/>
                <w:szCs w:val="18"/>
              </w:rPr>
            </w:pPr>
            <w:r w:rsidRPr="00481240">
              <w:rPr>
                <w:rFonts w:eastAsia="Times New Roman"/>
                <w:color w:val="000000"/>
                <w:sz w:val="18"/>
                <w:szCs w:val="18"/>
              </w:rPr>
              <w:t> </w:t>
            </w:r>
          </w:p>
        </w:tc>
        <w:tc>
          <w:tcPr>
            <w:tcW w:w="1100" w:type="dxa"/>
            <w:tcBorders>
              <w:top w:val="nil"/>
              <w:left w:val="nil"/>
              <w:bottom w:val="nil"/>
              <w:right w:val="single" w:sz="8" w:space="0" w:color="auto"/>
            </w:tcBorders>
            <w:shd w:val="clear" w:color="auto" w:fill="auto"/>
            <w:noWrap/>
            <w:vAlign w:val="bottom"/>
            <w:hideMark/>
          </w:tcPr>
          <w:p w:rsidR="00481240" w:rsidRPr="00481240" w:rsidRDefault="00481240" w:rsidP="00481240">
            <w:pPr>
              <w:spacing w:after="0" w:line="240" w:lineRule="auto"/>
              <w:jc w:val="center"/>
              <w:rPr>
                <w:rFonts w:eastAsia="Times New Roman"/>
                <w:color w:val="000000"/>
                <w:sz w:val="18"/>
                <w:szCs w:val="18"/>
              </w:rPr>
            </w:pPr>
            <w:r w:rsidRPr="00481240">
              <w:rPr>
                <w:rFonts w:eastAsia="Times New Roman"/>
                <w:color w:val="000000"/>
                <w:sz w:val="18"/>
                <w:szCs w:val="18"/>
              </w:rPr>
              <w:t> </w:t>
            </w:r>
          </w:p>
        </w:tc>
      </w:tr>
      <w:tr w:rsidR="00481240" w:rsidRPr="00481240" w:rsidTr="00481240">
        <w:trPr>
          <w:divId w:val="131335878"/>
          <w:trHeight w:val="300"/>
        </w:trPr>
        <w:tc>
          <w:tcPr>
            <w:tcW w:w="521" w:type="dxa"/>
            <w:tcBorders>
              <w:top w:val="nil"/>
              <w:left w:val="single" w:sz="8" w:space="0" w:color="auto"/>
              <w:bottom w:val="nil"/>
              <w:right w:val="single" w:sz="4" w:space="0" w:color="auto"/>
            </w:tcBorders>
            <w:shd w:val="clear" w:color="auto" w:fill="auto"/>
            <w:noWrap/>
            <w:vAlign w:val="bottom"/>
            <w:hideMark/>
          </w:tcPr>
          <w:p w:rsidR="00481240" w:rsidRPr="00481240" w:rsidRDefault="00481240" w:rsidP="00481240">
            <w:pPr>
              <w:spacing w:after="0" w:line="240" w:lineRule="auto"/>
              <w:rPr>
                <w:rFonts w:eastAsia="Times New Roman"/>
                <w:noProof/>
                <w:color w:val="000000"/>
                <w:sz w:val="18"/>
                <w:szCs w:val="18"/>
                <w:lang w:val="id-ID" w:eastAsia="id-ID"/>
              </w:rPr>
            </w:pPr>
            <w:r w:rsidRPr="00481240">
              <w:rPr>
                <w:rFonts w:eastAsia="Times New Roman"/>
                <w:noProof/>
                <w:color w:val="000000"/>
                <w:sz w:val="18"/>
                <w:szCs w:val="18"/>
                <w:lang w:val="id-ID" w:eastAsia="id-ID"/>
              </w:rPr>
              <w:t>1</w:t>
            </w:r>
          </w:p>
        </w:tc>
        <w:tc>
          <w:tcPr>
            <w:tcW w:w="1177" w:type="dxa"/>
            <w:tcBorders>
              <w:top w:val="nil"/>
              <w:left w:val="nil"/>
              <w:bottom w:val="nil"/>
              <w:right w:val="nil"/>
            </w:tcBorders>
            <w:shd w:val="clear" w:color="auto" w:fill="auto"/>
            <w:noWrap/>
            <w:vAlign w:val="bottom"/>
            <w:hideMark/>
          </w:tcPr>
          <w:p w:rsidR="00481240" w:rsidRPr="00481240" w:rsidRDefault="00481240" w:rsidP="00481240">
            <w:pPr>
              <w:spacing w:after="0" w:line="240" w:lineRule="auto"/>
              <w:rPr>
                <w:rFonts w:eastAsia="Times New Roman"/>
                <w:color w:val="000000"/>
                <w:sz w:val="18"/>
                <w:szCs w:val="18"/>
                <w:lang w:val="id-ID" w:eastAsia="id-ID"/>
              </w:rPr>
            </w:pPr>
            <w:r w:rsidRPr="00481240">
              <w:rPr>
                <w:rFonts w:eastAsia="Times New Roman"/>
                <w:color w:val="000000"/>
                <w:sz w:val="18"/>
                <w:szCs w:val="18"/>
              </w:rPr>
              <w:t>2</w:t>
            </w:r>
          </w:p>
        </w:tc>
        <w:tc>
          <w:tcPr>
            <w:tcW w:w="2020" w:type="dxa"/>
            <w:tcBorders>
              <w:top w:val="nil"/>
              <w:left w:val="single" w:sz="4" w:space="0" w:color="auto"/>
              <w:bottom w:val="nil"/>
              <w:right w:val="single" w:sz="4" w:space="0" w:color="auto"/>
            </w:tcBorders>
            <w:shd w:val="clear" w:color="auto" w:fill="auto"/>
            <w:noWrap/>
            <w:vAlign w:val="bottom"/>
            <w:hideMark/>
          </w:tcPr>
          <w:p w:rsidR="00481240" w:rsidRPr="00481240" w:rsidRDefault="00481240" w:rsidP="00481240">
            <w:pPr>
              <w:spacing w:after="0" w:line="240" w:lineRule="auto"/>
              <w:rPr>
                <w:rFonts w:eastAsia="Times New Roman"/>
                <w:color w:val="000000"/>
                <w:sz w:val="18"/>
                <w:szCs w:val="18"/>
              </w:rPr>
            </w:pPr>
            <w:r w:rsidRPr="00481240">
              <w:rPr>
                <w:rFonts w:eastAsia="Times New Roman"/>
                <w:color w:val="000000"/>
                <w:sz w:val="18"/>
                <w:szCs w:val="18"/>
              </w:rPr>
              <w:t>3</w:t>
            </w:r>
          </w:p>
        </w:tc>
        <w:tc>
          <w:tcPr>
            <w:tcW w:w="1399" w:type="dxa"/>
            <w:tcBorders>
              <w:top w:val="nil"/>
              <w:left w:val="nil"/>
              <w:bottom w:val="nil"/>
              <w:right w:val="single" w:sz="4" w:space="0" w:color="auto"/>
            </w:tcBorders>
            <w:shd w:val="clear" w:color="auto" w:fill="auto"/>
            <w:noWrap/>
            <w:vAlign w:val="bottom"/>
            <w:hideMark/>
          </w:tcPr>
          <w:p w:rsidR="00481240" w:rsidRPr="00481240" w:rsidRDefault="00481240" w:rsidP="00481240">
            <w:pPr>
              <w:spacing w:after="0" w:line="240" w:lineRule="auto"/>
              <w:jc w:val="center"/>
              <w:rPr>
                <w:rFonts w:eastAsia="Times New Roman"/>
                <w:color w:val="000000"/>
                <w:sz w:val="18"/>
                <w:szCs w:val="18"/>
              </w:rPr>
            </w:pPr>
            <w:r w:rsidRPr="00481240">
              <w:rPr>
                <w:rFonts w:eastAsia="Times New Roman"/>
                <w:color w:val="000000"/>
                <w:sz w:val="18"/>
                <w:szCs w:val="18"/>
              </w:rPr>
              <w:t>4</w:t>
            </w:r>
          </w:p>
        </w:tc>
        <w:tc>
          <w:tcPr>
            <w:tcW w:w="1262" w:type="dxa"/>
            <w:tcBorders>
              <w:top w:val="nil"/>
              <w:left w:val="nil"/>
              <w:bottom w:val="nil"/>
              <w:right w:val="single" w:sz="4" w:space="0" w:color="auto"/>
            </w:tcBorders>
            <w:shd w:val="clear" w:color="auto" w:fill="auto"/>
            <w:noWrap/>
            <w:vAlign w:val="bottom"/>
            <w:hideMark/>
          </w:tcPr>
          <w:p w:rsidR="00481240" w:rsidRPr="00481240" w:rsidRDefault="00481240" w:rsidP="00481240">
            <w:pPr>
              <w:spacing w:after="0" w:line="240" w:lineRule="auto"/>
              <w:jc w:val="center"/>
              <w:rPr>
                <w:rFonts w:eastAsia="Times New Roman"/>
                <w:color w:val="000000"/>
                <w:sz w:val="18"/>
                <w:szCs w:val="18"/>
              </w:rPr>
            </w:pPr>
            <w:r w:rsidRPr="00481240">
              <w:rPr>
                <w:rFonts w:eastAsia="Times New Roman"/>
                <w:color w:val="000000"/>
                <w:sz w:val="18"/>
                <w:szCs w:val="18"/>
              </w:rPr>
              <w:t>5</w:t>
            </w:r>
          </w:p>
        </w:tc>
        <w:tc>
          <w:tcPr>
            <w:tcW w:w="1100" w:type="dxa"/>
            <w:tcBorders>
              <w:top w:val="nil"/>
              <w:left w:val="nil"/>
              <w:bottom w:val="nil"/>
              <w:right w:val="single" w:sz="8" w:space="0" w:color="auto"/>
            </w:tcBorders>
            <w:shd w:val="clear" w:color="auto" w:fill="auto"/>
            <w:noWrap/>
            <w:vAlign w:val="bottom"/>
            <w:hideMark/>
          </w:tcPr>
          <w:p w:rsidR="00481240" w:rsidRPr="00481240" w:rsidRDefault="00481240" w:rsidP="00481240">
            <w:pPr>
              <w:spacing w:after="0" w:line="240" w:lineRule="auto"/>
              <w:jc w:val="center"/>
              <w:rPr>
                <w:rFonts w:eastAsia="Times New Roman"/>
                <w:color w:val="000000"/>
                <w:sz w:val="18"/>
                <w:szCs w:val="18"/>
                <w:lang w:val="id-ID"/>
              </w:rPr>
            </w:pPr>
            <w:r w:rsidRPr="00481240">
              <w:rPr>
                <w:rFonts w:eastAsia="Times New Roman"/>
                <w:color w:val="000000"/>
                <w:sz w:val="18"/>
                <w:szCs w:val="18"/>
              </w:rPr>
              <w:t>6</w:t>
            </w:r>
          </w:p>
        </w:tc>
      </w:tr>
      <w:tr w:rsidR="00481240" w:rsidRPr="00481240" w:rsidTr="00481240">
        <w:trPr>
          <w:divId w:val="131335878"/>
          <w:trHeight w:val="300"/>
        </w:trPr>
        <w:tc>
          <w:tcPr>
            <w:tcW w:w="521" w:type="dxa"/>
            <w:tcBorders>
              <w:top w:val="nil"/>
              <w:left w:val="single" w:sz="8" w:space="0" w:color="auto"/>
              <w:bottom w:val="nil"/>
              <w:right w:val="single" w:sz="4" w:space="0" w:color="auto"/>
            </w:tcBorders>
            <w:shd w:val="clear" w:color="auto" w:fill="auto"/>
            <w:noWrap/>
            <w:vAlign w:val="bottom"/>
            <w:hideMark/>
          </w:tcPr>
          <w:p w:rsidR="00481240" w:rsidRPr="00481240" w:rsidRDefault="00481240" w:rsidP="00481240">
            <w:pPr>
              <w:spacing w:after="0" w:line="240" w:lineRule="auto"/>
              <w:rPr>
                <w:rFonts w:eastAsia="Times New Roman"/>
                <w:noProof/>
                <w:color w:val="000000"/>
                <w:sz w:val="18"/>
                <w:szCs w:val="18"/>
                <w:lang w:val="id-ID" w:eastAsia="id-ID"/>
              </w:rPr>
            </w:pPr>
            <w:r w:rsidRPr="00481240">
              <w:rPr>
                <w:rFonts w:eastAsia="Times New Roman"/>
                <w:noProof/>
                <w:color w:val="000000"/>
                <w:sz w:val="18"/>
                <w:szCs w:val="18"/>
                <w:lang w:val="id-ID" w:eastAsia="id-ID"/>
              </w:rPr>
              <w:t>VII</w:t>
            </w:r>
          </w:p>
        </w:tc>
        <w:tc>
          <w:tcPr>
            <w:tcW w:w="1177" w:type="dxa"/>
            <w:tcBorders>
              <w:top w:val="nil"/>
              <w:left w:val="nil"/>
              <w:bottom w:val="nil"/>
              <w:right w:val="nil"/>
            </w:tcBorders>
            <w:shd w:val="clear" w:color="auto" w:fill="auto"/>
            <w:noWrap/>
            <w:vAlign w:val="bottom"/>
            <w:hideMark/>
          </w:tcPr>
          <w:p w:rsidR="00481240" w:rsidRPr="00481240" w:rsidRDefault="00481240" w:rsidP="00481240">
            <w:pPr>
              <w:spacing w:after="0" w:line="240" w:lineRule="auto"/>
              <w:rPr>
                <w:rFonts w:eastAsia="Times New Roman"/>
                <w:color w:val="000000"/>
                <w:sz w:val="18"/>
                <w:szCs w:val="18"/>
                <w:lang w:val="id-ID" w:eastAsia="id-ID"/>
              </w:rPr>
            </w:pPr>
            <w:r w:rsidRPr="00481240">
              <w:rPr>
                <w:rFonts w:eastAsia="Times New Roman"/>
                <w:color w:val="000000"/>
                <w:sz w:val="18"/>
                <w:szCs w:val="18"/>
              </w:rPr>
              <w:t>PASAMAN</w:t>
            </w:r>
            <w:r w:rsidRPr="00481240">
              <w:rPr>
                <w:rFonts w:eastAsia="Times New Roman"/>
                <w:color w:val="000000"/>
                <w:sz w:val="18"/>
                <w:szCs w:val="18"/>
                <w:lang w:val="id-ID" w:eastAsia="id-ID"/>
              </w:rPr>
              <w:t xml:space="preserve"> </w:t>
            </w:r>
            <w:r w:rsidRPr="00481240">
              <w:rPr>
                <w:rFonts w:eastAsia="Times New Roman"/>
                <w:color w:val="000000"/>
                <w:sz w:val="18"/>
                <w:szCs w:val="18"/>
                <w:lang w:val="id-ID" w:eastAsia="id-ID"/>
              </w:rPr>
              <w:lastRenderedPageBreak/>
              <w:t>BARAT</w:t>
            </w:r>
          </w:p>
        </w:tc>
        <w:tc>
          <w:tcPr>
            <w:tcW w:w="2020" w:type="dxa"/>
            <w:tcBorders>
              <w:top w:val="nil"/>
              <w:left w:val="single" w:sz="4" w:space="0" w:color="auto"/>
              <w:bottom w:val="nil"/>
              <w:right w:val="single" w:sz="4" w:space="0" w:color="auto"/>
            </w:tcBorders>
            <w:shd w:val="clear" w:color="auto" w:fill="auto"/>
            <w:noWrap/>
            <w:vAlign w:val="bottom"/>
            <w:hideMark/>
          </w:tcPr>
          <w:p w:rsidR="00481240" w:rsidRPr="00481240" w:rsidRDefault="00481240" w:rsidP="00481240">
            <w:pPr>
              <w:spacing w:after="0" w:line="240" w:lineRule="auto"/>
              <w:rPr>
                <w:rFonts w:eastAsia="Times New Roman"/>
                <w:color w:val="000000"/>
                <w:sz w:val="18"/>
                <w:szCs w:val="18"/>
              </w:rPr>
            </w:pPr>
            <w:r w:rsidRPr="00481240">
              <w:rPr>
                <w:rFonts w:eastAsia="Times New Roman"/>
                <w:color w:val="000000"/>
                <w:sz w:val="18"/>
                <w:szCs w:val="18"/>
              </w:rPr>
              <w:lastRenderedPageBreak/>
              <w:t> </w:t>
            </w:r>
          </w:p>
        </w:tc>
        <w:tc>
          <w:tcPr>
            <w:tcW w:w="1399" w:type="dxa"/>
            <w:tcBorders>
              <w:top w:val="nil"/>
              <w:left w:val="nil"/>
              <w:bottom w:val="nil"/>
              <w:right w:val="single" w:sz="4" w:space="0" w:color="auto"/>
            </w:tcBorders>
            <w:shd w:val="clear" w:color="auto" w:fill="auto"/>
            <w:noWrap/>
            <w:vAlign w:val="bottom"/>
            <w:hideMark/>
          </w:tcPr>
          <w:p w:rsidR="00481240" w:rsidRPr="00481240" w:rsidRDefault="00481240" w:rsidP="00481240">
            <w:pPr>
              <w:spacing w:after="0" w:line="240" w:lineRule="auto"/>
              <w:jc w:val="center"/>
              <w:rPr>
                <w:rFonts w:eastAsia="Times New Roman"/>
                <w:color w:val="000000"/>
                <w:sz w:val="18"/>
                <w:szCs w:val="18"/>
              </w:rPr>
            </w:pPr>
            <w:r w:rsidRPr="00481240">
              <w:rPr>
                <w:rFonts w:eastAsia="Times New Roman"/>
                <w:color w:val="000000"/>
                <w:sz w:val="18"/>
                <w:szCs w:val="18"/>
              </w:rPr>
              <w:t>202</w:t>
            </w:r>
          </w:p>
        </w:tc>
        <w:tc>
          <w:tcPr>
            <w:tcW w:w="1262" w:type="dxa"/>
            <w:tcBorders>
              <w:top w:val="nil"/>
              <w:left w:val="nil"/>
              <w:bottom w:val="nil"/>
              <w:right w:val="single" w:sz="4" w:space="0" w:color="auto"/>
            </w:tcBorders>
            <w:shd w:val="clear" w:color="auto" w:fill="auto"/>
            <w:noWrap/>
            <w:vAlign w:val="bottom"/>
            <w:hideMark/>
          </w:tcPr>
          <w:p w:rsidR="00481240" w:rsidRPr="00481240" w:rsidRDefault="00481240" w:rsidP="00481240">
            <w:pPr>
              <w:spacing w:after="0" w:line="240" w:lineRule="auto"/>
              <w:jc w:val="center"/>
              <w:rPr>
                <w:rFonts w:eastAsia="Times New Roman"/>
                <w:color w:val="000000"/>
                <w:sz w:val="18"/>
                <w:szCs w:val="18"/>
              </w:rPr>
            </w:pPr>
            <w:r w:rsidRPr="00481240">
              <w:rPr>
                <w:rFonts w:eastAsia="Times New Roman"/>
                <w:color w:val="000000"/>
                <w:sz w:val="18"/>
                <w:szCs w:val="18"/>
              </w:rPr>
              <w:t>104</w:t>
            </w:r>
          </w:p>
        </w:tc>
        <w:tc>
          <w:tcPr>
            <w:tcW w:w="1100" w:type="dxa"/>
            <w:tcBorders>
              <w:top w:val="nil"/>
              <w:left w:val="nil"/>
              <w:bottom w:val="nil"/>
              <w:right w:val="single" w:sz="8" w:space="0" w:color="auto"/>
            </w:tcBorders>
            <w:shd w:val="clear" w:color="auto" w:fill="auto"/>
            <w:noWrap/>
            <w:vAlign w:val="bottom"/>
            <w:hideMark/>
          </w:tcPr>
          <w:p w:rsidR="00481240" w:rsidRPr="00481240" w:rsidRDefault="00481240" w:rsidP="00481240">
            <w:pPr>
              <w:spacing w:after="0" w:line="240" w:lineRule="auto"/>
              <w:jc w:val="center"/>
              <w:rPr>
                <w:rFonts w:eastAsia="Times New Roman"/>
                <w:color w:val="000000"/>
                <w:sz w:val="18"/>
                <w:szCs w:val="18"/>
              </w:rPr>
            </w:pPr>
            <w:r w:rsidRPr="00481240">
              <w:rPr>
                <w:rFonts w:eastAsia="Times New Roman"/>
                <w:color w:val="000000"/>
                <w:sz w:val="18"/>
                <w:szCs w:val="18"/>
              </w:rPr>
              <w:t>98</w:t>
            </w:r>
          </w:p>
        </w:tc>
      </w:tr>
      <w:tr w:rsidR="00481240" w:rsidRPr="00481240" w:rsidTr="00481240">
        <w:trPr>
          <w:divId w:val="131335878"/>
          <w:trHeight w:val="300"/>
        </w:trPr>
        <w:tc>
          <w:tcPr>
            <w:tcW w:w="521" w:type="dxa"/>
            <w:tcBorders>
              <w:top w:val="nil"/>
              <w:left w:val="single" w:sz="8" w:space="0" w:color="auto"/>
              <w:bottom w:val="nil"/>
              <w:right w:val="single" w:sz="4" w:space="0" w:color="auto"/>
            </w:tcBorders>
            <w:shd w:val="clear" w:color="auto" w:fill="auto"/>
            <w:noWrap/>
            <w:vAlign w:val="bottom"/>
            <w:hideMark/>
          </w:tcPr>
          <w:p w:rsidR="00481240" w:rsidRPr="00481240" w:rsidRDefault="00481240" w:rsidP="00481240">
            <w:pPr>
              <w:spacing w:after="0" w:line="240" w:lineRule="auto"/>
              <w:rPr>
                <w:rFonts w:eastAsia="Times New Roman"/>
                <w:color w:val="000000"/>
                <w:sz w:val="18"/>
                <w:szCs w:val="18"/>
              </w:rPr>
            </w:pPr>
            <w:r w:rsidRPr="00481240">
              <w:rPr>
                <w:rFonts w:eastAsia="Times New Roman"/>
                <w:color w:val="000000"/>
                <w:sz w:val="18"/>
                <w:szCs w:val="18"/>
              </w:rPr>
              <w:lastRenderedPageBreak/>
              <w:t> </w:t>
            </w:r>
          </w:p>
        </w:tc>
        <w:tc>
          <w:tcPr>
            <w:tcW w:w="1177" w:type="dxa"/>
            <w:tcBorders>
              <w:top w:val="nil"/>
              <w:left w:val="nil"/>
              <w:bottom w:val="nil"/>
              <w:right w:val="nil"/>
            </w:tcBorders>
            <w:shd w:val="clear" w:color="auto" w:fill="auto"/>
            <w:noWrap/>
            <w:vAlign w:val="bottom"/>
            <w:hideMark/>
          </w:tcPr>
          <w:p w:rsidR="00481240" w:rsidRPr="00481240" w:rsidRDefault="00481240" w:rsidP="00481240">
            <w:pPr>
              <w:spacing w:after="0" w:line="240" w:lineRule="auto"/>
              <w:rPr>
                <w:rFonts w:eastAsia="Times New Roman"/>
                <w:color w:val="000000"/>
                <w:sz w:val="18"/>
                <w:szCs w:val="18"/>
                <w:lang w:val="id-ID" w:eastAsia="id-ID"/>
              </w:rPr>
            </w:pPr>
            <w:r w:rsidRPr="00481240">
              <w:rPr>
                <w:rFonts w:eastAsia="Times New Roman"/>
                <w:color w:val="000000"/>
                <w:sz w:val="18"/>
                <w:szCs w:val="18"/>
              </w:rPr>
              <w:t>Reboisasi</w:t>
            </w:r>
          </w:p>
        </w:tc>
        <w:tc>
          <w:tcPr>
            <w:tcW w:w="2020" w:type="dxa"/>
            <w:tcBorders>
              <w:top w:val="nil"/>
              <w:left w:val="single" w:sz="4" w:space="0" w:color="auto"/>
              <w:bottom w:val="nil"/>
              <w:right w:val="single" w:sz="4" w:space="0" w:color="auto"/>
            </w:tcBorders>
            <w:shd w:val="clear" w:color="auto" w:fill="auto"/>
            <w:noWrap/>
            <w:vAlign w:val="bottom"/>
            <w:hideMark/>
          </w:tcPr>
          <w:p w:rsidR="00481240" w:rsidRPr="00481240" w:rsidRDefault="00481240" w:rsidP="00481240">
            <w:pPr>
              <w:spacing w:after="0" w:line="240" w:lineRule="auto"/>
              <w:rPr>
                <w:rFonts w:eastAsia="Times New Roman"/>
                <w:color w:val="000000"/>
                <w:sz w:val="18"/>
                <w:szCs w:val="18"/>
              </w:rPr>
            </w:pPr>
            <w:r w:rsidRPr="00481240">
              <w:rPr>
                <w:rFonts w:eastAsia="Times New Roman"/>
                <w:color w:val="000000"/>
                <w:sz w:val="18"/>
                <w:szCs w:val="18"/>
              </w:rPr>
              <w:t>1. Desa Baru Ranah Batahan</w:t>
            </w:r>
          </w:p>
        </w:tc>
        <w:tc>
          <w:tcPr>
            <w:tcW w:w="1399" w:type="dxa"/>
            <w:tcBorders>
              <w:top w:val="nil"/>
              <w:left w:val="nil"/>
              <w:bottom w:val="nil"/>
              <w:right w:val="single" w:sz="4" w:space="0" w:color="auto"/>
            </w:tcBorders>
            <w:shd w:val="clear" w:color="auto" w:fill="auto"/>
            <w:noWrap/>
            <w:vAlign w:val="bottom"/>
            <w:hideMark/>
          </w:tcPr>
          <w:p w:rsidR="00481240" w:rsidRPr="00481240" w:rsidRDefault="00481240" w:rsidP="00481240">
            <w:pPr>
              <w:spacing w:after="0" w:line="240" w:lineRule="auto"/>
              <w:jc w:val="center"/>
              <w:rPr>
                <w:rFonts w:eastAsia="Times New Roman"/>
                <w:color w:val="000000"/>
                <w:sz w:val="18"/>
                <w:szCs w:val="18"/>
              </w:rPr>
            </w:pPr>
            <w:r w:rsidRPr="00481240">
              <w:rPr>
                <w:rFonts w:eastAsia="Times New Roman"/>
                <w:color w:val="000000"/>
                <w:sz w:val="18"/>
                <w:szCs w:val="18"/>
              </w:rPr>
              <w:t>80</w:t>
            </w:r>
          </w:p>
        </w:tc>
        <w:tc>
          <w:tcPr>
            <w:tcW w:w="1262" w:type="dxa"/>
            <w:tcBorders>
              <w:top w:val="nil"/>
              <w:left w:val="nil"/>
              <w:bottom w:val="nil"/>
              <w:right w:val="single" w:sz="4" w:space="0" w:color="auto"/>
            </w:tcBorders>
            <w:shd w:val="clear" w:color="auto" w:fill="auto"/>
            <w:noWrap/>
            <w:vAlign w:val="bottom"/>
            <w:hideMark/>
          </w:tcPr>
          <w:p w:rsidR="00481240" w:rsidRPr="00481240" w:rsidRDefault="00481240" w:rsidP="00481240">
            <w:pPr>
              <w:spacing w:after="0" w:line="240" w:lineRule="auto"/>
              <w:jc w:val="center"/>
              <w:rPr>
                <w:rFonts w:eastAsia="Times New Roman"/>
                <w:color w:val="000000"/>
                <w:sz w:val="18"/>
                <w:szCs w:val="18"/>
              </w:rPr>
            </w:pPr>
            <w:r w:rsidRPr="00481240">
              <w:rPr>
                <w:rFonts w:eastAsia="Times New Roman"/>
                <w:color w:val="000000"/>
                <w:sz w:val="18"/>
                <w:szCs w:val="18"/>
              </w:rPr>
              <w:t>40</w:t>
            </w:r>
          </w:p>
        </w:tc>
        <w:tc>
          <w:tcPr>
            <w:tcW w:w="1100" w:type="dxa"/>
            <w:tcBorders>
              <w:top w:val="nil"/>
              <w:left w:val="nil"/>
              <w:bottom w:val="nil"/>
              <w:right w:val="single" w:sz="8" w:space="0" w:color="auto"/>
            </w:tcBorders>
            <w:shd w:val="clear" w:color="auto" w:fill="auto"/>
            <w:noWrap/>
            <w:vAlign w:val="bottom"/>
            <w:hideMark/>
          </w:tcPr>
          <w:p w:rsidR="00481240" w:rsidRPr="00481240" w:rsidRDefault="00481240" w:rsidP="00481240">
            <w:pPr>
              <w:spacing w:after="0" w:line="240" w:lineRule="auto"/>
              <w:jc w:val="center"/>
              <w:rPr>
                <w:rFonts w:eastAsia="Times New Roman"/>
                <w:color w:val="000000"/>
                <w:sz w:val="18"/>
                <w:szCs w:val="18"/>
              </w:rPr>
            </w:pPr>
            <w:r w:rsidRPr="00481240">
              <w:rPr>
                <w:rFonts w:eastAsia="Times New Roman"/>
                <w:color w:val="000000"/>
                <w:sz w:val="18"/>
                <w:szCs w:val="18"/>
              </w:rPr>
              <w:t>40</w:t>
            </w:r>
          </w:p>
        </w:tc>
      </w:tr>
      <w:tr w:rsidR="00481240" w:rsidRPr="00481240" w:rsidTr="00481240">
        <w:trPr>
          <w:divId w:val="131335878"/>
          <w:trHeight w:val="300"/>
        </w:trPr>
        <w:tc>
          <w:tcPr>
            <w:tcW w:w="521" w:type="dxa"/>
            <w:tcBorders>
              <w:top w:val="nil"/>
              <w:left w:val="single" w:sz="8" w:space="0" w:color="auto"/>
              <w:bottom w:val="nil"/>
              <w:right w:val="single" w:sz="4" w:space="0" w:color="auto"/>
            </w:tcBorders>
            <w:shd w:val="clear" w:color="auto" w:fill="auto"/>
            <w:noWrap/>
            <w:vAlign w:val="bottom"/>
            <w:hideMark/>
          </w:tcPr>
          <w:p w:rsidR="00481240" w:rsidRPr="00481240" w:rsidRDefault="00481240" w:rsidP="00481240">
            <w:pPr>
              <w:spacing w:after="0" w:line="240" w:lineRule="auto"/>
              <w:rPr>
                <w:rFonts w:eastAsia="Times New Roman"/>
                <w:color w:val="000000"/>
                <w:sz w:val="18"/>
                <w:szCs w:val="18"/>
                <w:lang w:val="id-ID" w:eastAsia="id-ID"/>
              </w:rPr>
            </w:pPr>
            <w:r w:rsidRPr="00481240">
              <w:rPr>
                <w:rFonts w:eastAsia="Times New Roman"/>
                <w:color w:val="000000"/>
                <w:sz w:val="18"/>
                <w:szCs w:val="18"/>
              </w:rPr>
              <w:t> </w:t>
            </w:r>
          </w:p>
        </w:tc>
        <w:tc>
          <w:tcPr>
            <w:tcW w:w="1177" w:type="dxa"/>
            <w:tcBorders>
              <w:top w:val="nil"/>
              <w:left w:val="nil"/>
              <w:bottom w:val="nil"/>
              <w:right w:val="nil"/>
            </w:tcBorders>
            <w:shd w:val="clear" w:color="auto" w:fill="auto"/>
            <w:noWrap/>
            <w:vAlign w:val="bottom"/>
            <w:hideMark/>
          </w:tcPr>
          <w:p w:rsidR="00481240" w:rsidRPr="00481240" w:rsidRDefault="00481240" w:rsidP="00481240">
            <w:pPr>
              <w:spacing w:after="0" w:line="240" w:lineRule="auto"/>
              <w:rPr>
                <w:rFonts w:eastAsia="Times New Roman"/>
                <w:color w:val="000000"/>
                <w:sz w:val="18"/>
                <w:szCs w:val="18"/>
              </w:rPr>
            </w:pPr>
          </w:p>
        </w:tc>
        <w:tc>
          <w:tcPr>
            <w:tcW w:w="2020" w:type="dxa"/>
            <w:tcBorders>
              <w:top w:val="nil"/>
              <w:left w:val="single" w:sz="4" w:space="0" w:color="auto"/>
              <w:bottom w:val="nil"/>
              <w:right w:val="single" w:sz="4" w:space="0" w:color="auto"/>
            </w:tcBorders>
            <w:shd w:val="clear" w:color="auto" w:fill="auto"/>
            <w:noWrap/>
            <w:vAlign w:val="bottom"/>
            <w:hideMark/>
          </w:tcPr>
          <w:p w:rsidR="00481240" w:rsidRPr="00481240" w:rsidRDefault="00481240" w:rsidP="00481240">
            <w:pPr>
              <w:spacing w:after="0" w:line="240" w:lineRule="auto"/>
              <w:rPr>
                <w:rFonts w:eastAsia="Times New Roman"/>
                <w:color w:val="000000"/>
                <w:sz w:val="18"/>
                <w:szCs w:val="18"/>
                <w:lang w:val="id-ID" w:eastAsia="id-ID"/>
              </w:rPr>
            </w:pPr>
            <w:r w:rsidRPr="00481240">
              <w:rPr>
                <w:rFonts w:eastAsia="Times New Roman"/>
                <w:color w:val="000000"/>
                <w:sz w:val="18"/>
                <w:szCs w:val="18"/>
              </w:rPr>
              <w:t>2.</w:t>
            </w:r>
            <w:r w:rsidRPr="00481240">
              <w:rPr>
                <w:rFonts w:eastAsia="Times New Roman"/>
                <w:color w:val="000000"/>
                <w:sz w:val="18"/>
                <w:szCs w:val="18"/>
                <w:lang w:val="id-ID" w:eastAsia="id-ID"/>
              </w:rPr>
              <w:t xml:space="preserve"> Air Bangis Kec Sungai Beremas</w:t>
            </w:r>
          </w:p>
        </w:tc>
        <w:tc>
          <w:tcPr>
            <w:tcW w:w="1399" w:type="dxa"/>
            <w:tcBorders>
              <w:top w:val="nil"/>
              <w:left w:val="nil"/>
              <w:bottom w:val="nil"/>
              <w:right w:val="single" w:sz="4" w:space="0" w:color="auto"/>
            </w:tcBorders>
            <w:shd w:val="clear" w:color="auto" w:fill="auto"/>
            <w:noWrap/>
            <w:vAlign w:val="bottom"/>
            <w:hideMark/>
          </w:tcPr>
          <w:p w:rsidR="00481240" w:rsidRPr="00481240" w:rsidRDefault="00481240" w:rsidP="00481240">
            <w:pPr>
              <w:spacing w:after="0" w:line="240" w:lineRule="auto"/>
              <w:jc w:val="center"/>
              <w:rPr>
                <w:rFonts w:eastAsia="Times New Roman"/>
                <w:color w:val="000000"/>
                <w:sz w:val="18"/>
                <w:szCs w:val="18"/>
                <w:lang w:val="id-ID" w:eastAsia="id-ID"/>
              </w:rPr>
            </w:pPr>
            <w:r w:rsidRPr="00481240">
              <w:rPr>
                <w:rFonts w:eastAsia="Times New Roman"/>
                <w:color w:val="000000"/>
                <w:sz w:val="18"/>
                <w:szCs w:val="18"/>
              </w:rPr>
              <w:t>122</w:t>
            </w:r>
          </w:p>
        </w:tc>
        <w:tc>
          <w:tcPr>
            <w:tcW w:w="1262" w:type="dxa"/>
            <w:tcBorders>
              <w:top w:val="nil"/>
              <w:left w:val="nil"/>
              <w:bottom w:val="nil"/>
              <w:right w:val="single" w:sz="4" w:space="0" w:color="auto"/>
            </w:tcBorders>
            <w:shd w:val="clear" w:color="auto" w:fill="auto"/>
            <w:noWrap/>
            <w:vAlign w:val="bottom"/>
            <w:hideMark/>
          </w:tcPr>
          <w:p w:rsidR="00481240" w:rsidRPr="00481240" w:rsidRDefault="00481240" w:rsidP="00481240">
            <w:pPr>
              <w:spacing w:after="0" w:line="240" w:lineRule="auto"/>
              <w:jc w:val="center"/>
              <w:rPr>
                <w:rFonts w:eastAsia="Times New Roman"/>
                <w:color w:val="000000"/>
                <w:sz w:val="18"/>
                <w:szCs w:val="18"/>
                <w:lang w:val="id-ID" w:eastAsia="id-ID"/>
              </w:rPr>
            </w:pPr>
            <w:r w:rsidRPr="00481240">
              <w:rPr>
                <w:rFonts w:eastAsia="Times New Roman"/>
                <w:color w:val="000000"/>
                <w:sz w:val="18"/>
                <w:szCs w:val="18"/>
              </w:rPr>
              <w:t>64</w:t>
            </w:r>
          </w:p>
        </w:tc>
        <w:tc>
          <w:tcPr>
            <w:tcW w:w="1100" w:type="dxa"/>
            <w:tcBorders>
              <w:top w:val="nil"/>
              <w:left w:val="nil"/>
              <w:bottom w:val="nil"/>
              <w:right w:val="single" w:sz="8" w:space="0" w:color="auto"/>
            </w:tcBorders>
            <w:shd w:val="clear" w:color="auto" w:fill="auto"/>
            <w:noWrap/>
            <w:vAlign w:val="bottom"/>
            <w:hideMark/>
          </w:tcPr>
          <w:p w:rsidR="00481240" w:rsidRPr="00481240" w:rsidRDefault="00481240" w:rsidP="00481240">
            <w:pPr>
              <w:spacing w:after="0" w:line="240" w:lineRule="auto"/>
              <w:jc w:val="center"/>
              <w:rPr>
                <w:rFonts w:eastAsia="Times New Roman"/>
                <w:color w:val="000000"/>
                <w:sz w:val="18"/>
                <w:szCs w:val="18"/>
                <w:lang w:val="id-ID" w:eastAsia="id-ID"/>
              </w:rPr>
            </w:pPr>
            <w:r w:rsidRPr="00481240">
              <w:rPr>
                <w:rFonts w:eastAsia="Times New Roman"/>
                <w:color w:val="000000"/>
                <w:sz w:val="18"/>
                <w:szCs w:val="18"/>
              </w:rPr>
              <w:t>58</w:t>
            </w:r>
          </w:p>
        </w:tc>
      </w:tr>
      <w:tr w:rsidR="00481240" w:rsidRPr="00481240" w:rsidTr="00481240">
        <w:trPr>
          <w:divId w:val="131335878"/>
          <w:trHeight w:val="300"/>
        </w:trPr>
        <w:tc>
          <w:tcPr>
            <w:tcW w:w="521" w:type="dxa"/>
            <w:tcBorders>
              <w:top w:val="nil"/>
              <w:left w:val="single" w:sz="8" w:space="0" w:color="auto"/>
              <w:bottom w:val="nil"/>
              <w:right w:val="single" w:sz="4" w:space="0" w:color="auto"/>
            </w:tcBorders>
            <w:shd w:val="clear" w:color="auto" w:fill="auto"/>
            <w:noWrap/>
            <w:vAlign w:val="bottom"/>
            <w:hideMark/>
          </w:tcPr>
          <w:p w:rsidR="00481240" w:rsidRPr="00481240" w:rsidRDefault="00481240" w:rsidP="00481240">
            <w:pPr>
              <w:spacing w:after="0" w:line="240" w:lineRule="auto"/>
              <w:rPr>
                <w:rFonts w:eastAsia="Times New Roman"/>
                <w:color w:val="000000"/>
                <w:sz w:val="18"/>
                <w:szCs w:val="18"/>
              </w:rPr>
            </w:pPr>
            <w:r w:rsidRPr="00481240">
              <w:rPr>
                <w:rFonts w:eastAsia="Times New Roman"/>
                <w:color w:val="000000"/>
                <w:sz w:val="18"/>
                <w:szCs w:val="18"/>
              </w:rPr>
              <w:t> </w:t>
            </w:r>
          </w:p>
        </w:tc>
        <w:tc>
          <w:tcPr>
            <w:tcW w:w="1177" w:type="dxa"/>
            <w:tcBorders>
              <w:top w:val="nil"/>
              <w:left w:val="nil"/>
              <w:bottom w:val="nil"/>
              <w:right w:val="nil"/>
            </w:tcBorders>
            <w:shd w:val="clear" w:color="auto" w:fill="auto"/>
            <w:noWrap/>
            <w:vAlign w:val="bottom"/>
            <w:hideMark/>
          </w:tcPr>
          <w:p w:rsidR="00481240" w:rsidRPr="00481240" w:rsidRDefault="00481240" w:rsidP="00481240">
            <w:pPr>
              <w:spacing w:after="0" w:line="240" w:lineRule="auto"/>
              <w:rPr>
                <w:rFonts w:eastAsia="Times New Roman"/>
                <w:color w:val="000000"/>
                <w:sz w:val="18"/>
                <w:szCs w:val="18"/>
              </w:rPr>
            </w:pPr>
          </w:p>
        </w:tc>
        <w:tc>
          <w:tcPr>
            <w:tcW w:w="2020" w:type="dxa"/>
            <w:tcBorders>
              <w:top w:val="nil"/>
              <w:left w:val="single" w:sz="4" w:space="0" w:color="auto"/>
              <w:bottom w:val="nil"/>
              <w:right w:val="single" w:sz="4" w:space="0" w:color="auto"/>
            </w:tcBorders>
            <w:shd w:val="clear" w:color="auto" w:fill="auto"/>
            <w:noWrap/>
            <w:vAlign w:val="bottom"/>
            <w:hideMark/>
          </w:tcPr>
          <w:p w:rsidR="00481240" w:rsidRPr="00481240" w:rsidRDefault="00481240" w:rsidP="00481240">
            <w:pPr>
              <w:spacing w:after="0" w:line="240" w:lineRule="auto"/>
              <w:rPr>
                <w:rFonts w:eastAsia="Times New Roman"/>
                <w:color w:val="000000"/>
                <w:sz w:val="18"/>
                <w:szCs w:val="18"/>
              </w:rPr>
            </w:pPr>
            <w:r w:rsidRPr="00481240">
              <w:rPr>
                <w:rFonts w:eastAsia="Times New Roman"/>
                <w:color w:val="000000"/>
                <w:sz w:val="18"/>
                <w:szCs w:val="18"/>
              </w:rPr>
              <w:t> </w:t>
            </w:r>
          </w:p>
        </w:tc>
        <w:tc>
          <w:tcPr>
            <w:tcW w:w="1399" w:type="dxa"/>
            <w:tcBorders>
              <w:top w:val="nil"/>
              <w:left w:val="nil"/>
              <w:bottom w:val="nil"/>
              <w:right w:val="single" w:sz="4" w:space="0" w:color="auto"/>
            </w:tcBorders>
            <w:shd w:val="clear" w:color="auto" w:fill="auto"/>
            <w:noWrap/>
            <w:vAlign w:val="bottom"/>
            <w:hideMark/>
          </w:tcPr>
          <w:p w:rsidR="00481240" w:rsidRPr="00481240" w:rsidRDefault="00481240" w:rsidP="00481240">
            <w:pPr>
              <w:spacing w:after="0" w:line="240" w:lineRule="auto"/>
              <w:jc w:val="center"/>
              <w:rPr>
                <w:rFonts w:eastAsia="Times New Roman"/>
                <w:b/>
                <w:i/>
                <w:color w:val="000000"/>
                <w:sz w:val="18"/>
                <w:szCs w:val="18"/>
              </w:rPr>
            </w:pPr>
            <w:r w:rsidRPr="00481240">
              <w:rPr>
                <w:rFonts w:eastAsia="Times New Roman"/>
                <w:b/>
                <w:i/>
                <w:color w:val="000000"/>
                <w:sz w:val="18"/>
                <w:szCs w:val="18"/>
              </w:rPr>
              <w:t> </w:t>
            </w:r>
          </w:p>
        </w:tc>
        <w:tc>
          <w:tcPr>
            <w:tcW w:w="1262" w:type="dxa"/>
            <w:tcBorders>
              <w:top w:val="nil"/>
              <w:left w:val="nil"/>
              <w:bottom w:val="nil"/>
              <w:right w:val="single" w:sz="4" w:space="0" w:color="auto"/>
            </w:tcBorders>
            <w:shd w:val="clear" w:color="auto" w:fill="auto"/>
            <w:noWrap/>
            <w:vAlign w:val="bottom"/>
            <w:hideMark/>
          </w:tcPr>
          <w:p w:rsidR="00481240" w:rsidRPr="00481240" w:rsidRDefault="00481240" w:rsidP="00481240">
            <w:pPr>
              <w:spacing w:after="0" w:line="240" w:lineRule="auto"/>
              <w:jc w:val="center"/>
              <w:rPr>
                <w:rFonts w:eastAsia="Times New Roman"/>
                <w:b/>
                <w:i/>
                <w:color w:val="000000"/>
                <w:sz w:val="18"/>
                <w:szCs w:val="18"/>
              </w:rPr>
            </w:pPr>
            <w:r w:rsidRPr="00481240">
              <w:rPr>
                <w:rFonts w:eastAsia="Times New Roman"/>
                <w:b/>
                <w:i/>
                <w:color w:val="000000"/>
                <w:sz w:val="18"/>
                <w:szCs w:val="18"/>
              </w:rPr>
              <w:t> </w:t>
            </w:r>
          </w:p>
        </w:tc>
        <w:tc>
          <w:tcPr>
            <w:tcW w:w="1100" w:type="dxa"/>
            <w:tcBorders>
              <w:top w:val="nil"/>
              <w:left w:val="nil"/>
              <w:bottom w:val="nil"/>
              <w:right w:val="single" w:sz="8" w:space="0" w:color="auto"/>
            </w:tcBorders>
            <w:shd w:val="clear" w:color="auto" w:fill="auto"/>
            <w:noWrap/>
            <w:vAlign w:val="bottom"/>
            <w:hideMark/>
          </w:tcPr>
          <w:p w:rsidR="00481240" w:rsidRPr="00481240" w:rsidRDefault="00481240" w:rsidP="00481240">
            <w:pPr>
              <w:spacing w:after="0" w:line="240" w:lineRule="auto"/>
              <w:jc w:val="center"/>
              <w:rPr>
                <w:rFonts w:eastAsia="Times New Roman"/>
                <w:b/>
                <w:i/>
                <w:color w:val="000000"/>
                <w:sz w:val="18"/>
                <w:szCs w:val="18"/>
              </w:rPr>
            </w:pPr>
            <w:r w:rsidRPr="00481240">
              <w:rPr>
                <w:rFonts w:eastAsia="Times New Roman"/>
                <w:b/>
                <w:i/>
                <w:color w:val="000000"/>
                <w:sz w:val="18"/>
                <w:szCs w:val="18"/>
              </w:rPr>
              <w:t> </w:t>
            </w:r>
          </w:p>
        </w:tc>
      </w:tr>
      <w:tr w:rsidR="00481240" w:rsidRPr="00481240" w:rsidTr="00481240">
        <w:trPr>
          <w:divId w:val="131335878"/>
          <w:trHeight w:val="300"/>
        </w:trPr>
        <w:tc>
          <w:tcPr>
            <w:tcW w:w="521" w:type="dxa"/>
            <w:tcBorders>
              <w:top w:val="nil"/>
              <w:left w:val="single" w:sz="8" w:space="0" w:color="auto"/>
              <w:bottom w:val="nil"/>
              <w:right w:val="single" w:sz="4" w:space="0" w:color="auto"/>
            </w:tcBorders>
            <w:shd w:val="clear" w:color="auto" w:fill="auto"/>
            <w:noWrap/>
            <w:vAlign w:val="bottom"/>
            <w:hideMark/>
          </w:tcPr>
          <w:p w:rsidR="00481240" w:rsidRPr="00481240" w:rsidRDefault="00481240" w:rsidP="00481240">
            <w:pPr>
              <w:spacing w:after="0" w:line="240" w:lineRule="auto"/>
              <w:rPr>
                <w:rFonts w:eastAsia="Times New Roman"/>
                <w:color w:val="000000"/>
                <w:sz w:val="18"/>
                <w:szCs w:val="18"/>
              </w:rPr>
            </w:pPr>
            <w:r w:rsidRPr="00481240">
              <w:rPr>
                <w:rFonts w:eastAsia="Times New Roman"/>
                <w:color w:val="000000"/>
                <w:sz w:val="18"/>
                <w:szCs w:val="18"/>
              </w:rPr>
              <w:t>VIII</w:t>
            </w:r>
          </w:p>
        </w:tc>
        <w:tc>
          <w:tcPr>
            <w:tcW w:w="1177" w:type="dxa"/>
            <w:tcBorders>
              <w:top w:val="nil"/>
              <w:left w:val="nil"/>
              <w:bottom w:val="nil"/>
              <w:right w:val="nil"/>
            </w:tcBorders>
            <w:shd w:val="clear" w:color="auto" w:fill="auto"/>
            <w:noWrap/>
            <w:vAlign w:val="bottom"/>
            <w:hideMark/>
          </w:tcPr>
          <w:p w:rsidR="00481240" w:rsidRPr="00481240" w:rsidRDefault="00481240" w:rsidP="00481240">
            <w:pPr>
              <w:spacing w:after="0" w:line="240" w:lineRule="auto"/>
              <w:rPr>
                <w:rFonts w:eastAsia="Times New Roman"/>
                <w:color w:val="000000"/>
                <w:sz w:val="18"/>
                <w:szCs w:val="18"/>
              </w:rPr>
            </w:pPr>
            <w:r w:rsidRPr="00481240">
              <w:rPr>
                <w:rFonts w:eastAsia="Times New Roman"/>
                <w:color w:val="000000"/>
                <w:sz w:val="18"/>
                <w:szCs w:val="18"/>
              </w:rPr>
              <w:t>PASAMAN</w:t>
            </w:r>
          </w:p>
        </w:tc>
        <w:tc>
          <w:tcPr>
            <w:tcW w:w="2020" w:type="dxa"/>
            <w:tcBorders>
              <w:top w:val="nil"/>
              <w:left w:val="single" w:sz="4" w:space="0" w:color="auto"/>
              <w:bottom w:val="nil"/>
              <w:right w:val="single" w:sz="4" w:space="0" w:color="auto"/>
            </w:tcBorders>
            <w:shd w:val="clear" w:color="auto" w:fill="auto"/>
            <w:noWrap/>
            <w:vAlign w:val="bottom"/>
            <w:hideMark/>
          </w:tcPr>
          <w:p w:rsidR="00481240" w:rsidRPr="00481240" w:rsidRDefault="00481240" w:rsidP="00481240">
            <w:pPr>
              <w:spacing w:after="0" w:line="240" w:lineRule="auto"/>
              <w:rPr>
                <w:rFonts w:eastAsia="Times New Roman"/>
                <w:color w:val="000000"/>
                <w:sz w:val="18"/>
                <w:szCs w:val="18"/>
              </w:rPr>
            </w:pPr>
            <w:r w:rsidRPr="00481240">
              <w:rPr>
                <w:rFonts w:eastAsia="Times New Roman"/>
                <w:color w:val="000000"/>
                <w:sz w:val="18"/>
                <w:szCs w:val="18"/>
              </w:rPr>
              <w:t> </w:t>
            </w:r>
          </w:p>
        </w:tc>
        <w:tc>
          <w:tcPr>
            <w:tcW w:w="1399" w:type="dxa"/>
            <w:tcBorders>
              <w:top w:val="nil"/>
              <w:left w:val="nil"/>
              <w:bottom w:val="nil"/>
              <w:right w:val="single" w:sz="4" w:space="0" w:color="auto"/>
            </w:tcBorders>
            <w:shd w:val="clear" w:color="auto" w:fill="auto"/>
            <w:noWrap/>
            <w:vAlign w:val="bottom"/>
            <w:hideMark/>
          </w:tcPr>
          <w:p w:rsidR="00481240" w:rsidRPr="00481240" w:rsidRDefault="00481240" w:rsidP="00481240">
            <w:pPr>
              <w:spacing w:after="0" w:line="240" w:lineRule="auto"/>
              <w:jc w:val="center"/>
              <w:rPr>
                <w:rFonts w:eastAsia="Times New Roman"/>
                <w:color w:val="000000"/>
                <w:sz w:val="18"/>
                <w:szCs w:val="18"/>
              </w:rPr>
            </w:pPr>
            <w:r w:rsidRPr="00481240">
              <w:rPr>
                <w:rFonts w:eastAsia="Times New Roman"/>
                <w:color w:val="000000"/>
                <w:sz w:val="18"/>
                <w:szCs w:val="18"/>
              </w:rPr>
              <w:t>440</w:t>
            </w:r>
          </w:p>
        </w:tc>
        <w:tc>
          <w:tcPr>
            <w:tcW w:w="1262" w:type="dxa"/>
            <w:tcBorders>
              <w:top w:val="nil"/>
              <w:left w:val="nil"/>
              <w:bottom w:val="nil"/>
              <w:right w:val="single" w:sz="4" w:space="0" w:color="auto"/>
            </w:tcBorders>
            <w:shd w:val="clear" w:color="auto" w:fill="auto"/>
            <w:noWrap/>
            <w:vAlign w:val="bottom"/>
            <w:hideMark/>
          </w:tcPr>
          <w:p w:rsidR="00481240" w:rsidRPr="00481240" w:rsidRDefault="00481240" w:rsidP="00481240">
            <w:pPr>
              <w:spacing w:after="0" w:line="240" w:lineRule="auto"/>
              <w:jc w:val="center"/>
              <w:rPr>
                <w:rFonts w:eastAsia="Times New Roman"/>
                <w:color w:val="000000"/>
                <w:sz w:val="18"/>
                <w:szCs w:val="18"/>
              </w:rPr>
            </w:pPr>
            <w:r w:rsidRPr="00481240">
              <w:rPr>
                <w:rFonts w:eastAsia="Times New Roman"/>
                <w:color w:val="000000"/>
                <w:sz w:val="18"/>
                <w:szCs w:val="18"/>
              </w:rPr>
              <w:t>440</w:t>
            </w:r>
          </w:p>
        </w:tc>
        <w:tc>
          <w:tcPr>
            <w:tcW w:w="1100" w:type="dxa"/>
            <w:tcBorders>
              <w:top w:val="nil"/>
              <w:left w:val="nil"/>
              <w:bottom w:val="nil"/>
              <w:right w:val="single" w:sz="8" w:space="0" w:color="auto"/>
            </w:tcBorders>
            <w:shd w:val="clear" w:color="auto" w:fill="auto"/>
            <w:noWrap/>
            <w:vAlign w:val="bottom"/>
            <w:hideMark/>
          </w:tcPr>
          <w:p w:rsidR="00481240" w:rsidRPr="00481240" w:rsidRDefault="00481240" w:rsidP="00481240">
            <w:pPr>
              <w:spacing w:after="0" w:line="240" w:lineRule="auto"/>
              <w:jc w:val="center"/>
              <w:rPr>
                <w:rFonts w:eastAsia="Times New Roman"/>
                <w:color w:val="000000"/>
                <w:sz w:val="18"/>
                <w:szCs w:val="18"/>
              </w:rPr>
            </w:pPr>
            <w:r w:rsidRPr="00481240">
              <w:rPr>
                <w:rFonts w:eastAsia="Times New Roman"/>
                <w:color w:val="000000"/>
                <w:sz w:val="18"/>
                <w:szCs w:val="18"/>
              </w:rPr>
              <w:t>0</w:t>
            </w:r>
          </w:p>
        </w:tc>
      </w:tr>
      <w:tr w:rsidR="00481240" w:rsidRPr="00481240" w:rsidTr="00481240">
        <w:trPr>
          <w:divId w:val="131335878"/>
          <w:trHeight w:val="300"/>
        </w:trPr>
        <w:tc>
          <w:tcPr>
            <w:tcW w:w="521" w:type="dxa"/>
            <w:tcBorders>
              <w:top w:val="nil"/>
              <w:left w:val="single" w:sz="8" w:space="0" w:color="auto"/>
              <w:bottom w:val="nil"/>
              <w:right w:val="single" w:sz="4" w:space="0" w:color="auto"/>
            </w:tcBorders>
            <w:shd w:val="clear" w:color="auto" w:fill="auto"/>
            <w:noWrap/>
            <w:vAlign w:val="bottom"/>
            <w:hideMark/>
          </w:tcPr>
          <w:p w:rsidR="00481240" w:rsidRPr="00481240" w:rsidRDefault="00481240" w:rsidP="00481240">
            <w:pPr>
              <w:spacing w:after="0" w:line="240" w:lineRule="auto"/>
              <w:rPr>
                <w:rFonts w:eastAsia="Times New Roman"/>
                <w:color w:val="000000"/>
                <w:sz w:val="18"/>
                <w:szCs w:val="18"/>
              </w:rPr>
            </w:pPr>
            <w:r w:rsidRPr="00481240">
              <w:rPr>
                <w:rFonts w:eastAsia="Times New Roman"/>
                <w:color w:val="000000"/>
                <w:sz w:val="18"/>
                <w:szCs w:val="18"/>
              </w:rPr>
              <w:t> </w:t>
            </w:r>
          </w:p>
        </w:tc>
        <w:tc>
          <w:tcPr>
            <w:tcW w:w="1177" w:type="dxa"/>
            <w:tcBorders>
              <w:top w:val="nil"/>
              <w:left w:val="nil"/>
              <w:bottom w:val="nil"/>
              <w:right w:val="nil"/>
            </w:tcBorders>
            <w:shd w:val="clear" w:color="auto" w:fill="auto"/>
            <w:noWrap/>
            <w:vAlign w:val="bottom"/>
            <w:hideMark/>
          </w:tcPr>
          <w:p w:rsidR="00481240" w:rsidRPr="00481240" w:rsidRDefault="00481240" w:rsidP="00481240">
            <w:pPr>
              <w:spacing w:after="0" w:line="240" w:lineRule="auto"/>
              <w:rPr>
                <w:rFonts w:eastAsia="Times New Roman"/>
                <w:color w:val="000000"/>
                <w:sz w:val="18"/>
                <w:szCs w:val="18"/>
                <w:lang w:val="id-ID" w:eastAsia="id-ID"/>
              </w:rPr>
            </w:pPr>
            <w:r w:rsidRPr="00481240">
              <w:rPr>
                <w:rFonts w:eastAsia="Times New Roman"/>
                <w:color w:val="000000"/>
                <w:sz w:val="18"/>
                <w:szCs w:val="18"/>
              </w:rPr>
              <w:t>Reboisasi</w:t>
            </w:r>
          </w:p>
        </w:tc>
        <w:tc>
          <w:tcPr>
            <w:tcW w:w="2020" w:type="dxa"/>
            <w:tcBorders>
              <w:top w:val="nil"/>
              <w:left w:val="single" w:sz="4" w:space="0" w:color="auto"/>
              <w:bottom w:val="nil"/>
              <w:right w:val="single" w:sz="4" w:space="0" w:color="auto"/>
            </w:tcBorders>
            <w:shd w:val="clear" w:color="auto" w:fill="auto"/>
            <w:noWrap/>
            <w:vAlign w:val="bottom"/>
            <w:hideMark/>
          </w:tcPr>
          <w:p w:rsidR="00481240" w:rsidRPr="00481240" w:rsidRDefault="00481240" w:rsidP="00481240">
            <w:pPr>
              <w:spacing w:after="0" w:line="240" w:lineRule="auto"/>
              <w:rPr>
                <w:rFonts w:eastAsia="Times New Roman"/>
                <w:color w:val="000000"/>
                <w:sz w:val="18"/>
                <w:szCs w:val="18"/>
              </w:rPr>
            </w:pPr>
            <w:r w:rsidRPr="00481240">
              <w:rPr>
                <w:rFonts w:eastAsia="Times New Roman"/>
                <w:color w:val="000000"/>
                <w:sz w:val="18"/>
                <w:szCs w:val="18"/>
              </w:rPr>
              <w:t>1.Bukit Batang Bakasampik Nagari Lansek Kadok</w:t>
            </w:r>
          </w:p>
        </w:tc>
        <w:tc>
          <w:tcPr>
            <w:tcW w:w="1399" w:type="dxa"/>
            <w:tcBorders>
              <w:top w:val="nil"/>
              <w:left w:val="nil"/>
              <w:bottom w:val="nil"/>
              <w:right w:val="single" w:sz="4" w:space="0" w:color="auto"/>
            </w:tcBorders>
            <w:shd w:val="clear" w:color="auto" w:fill="auto"/>
            <w:noWrap/>
            <w:vAlign w:val="bottom"/>
            <w:hideMark/>
          </w:tcPr>
          <w:p w:rsidR="00481240" w:rsidRPr="00481240" w:rsidRDefault="00481240" w:rsidP="00481240">
            <w:pPr>
              <w:spacing w:after="0" w:line="240" w:lineRule="auto"/>
              <w:jc w:val="center"/>
              <w:rPr>
                <w:rFonts w:eastAsia="Times New Roman"/>
                <w:color w:val="000000"/>
                <w:sz w:val="18"/>
                <w:szCs w:val="18"/>
              </w:rPr>
            </w:pPr>
            <w:r w:rsidRPr="00481240">
              <w:rPr>
                <w:rFonts w:eastAsia="Times New Roman"/>
                <w:color w:val="000000"/>
                <w:sz w:val="18"/>
                <w:szCs w:val="18"/>
              </w:rPr>
              <w:t>140</w:t>
            </w:r>
          </w:p>
        </w:tc>
        <w:tc>
          <w:tcPr>
            <w:tcW w:w="1262" w:type="dxa"/>
            <w:tcBorders>
              <w:top w:val="nil"/>
              <w:left w:val="nil"/>
              <w:bottom w:val="nil"/>
              <w:right w:val="single" w:sz="4" w:space="0" w:color="auto"/>
            </w:tcBorders>
            <w:shd w:val="clear" w:color="auto" w:fill="auto"/>
            <w:noWrap/>
            <w:vAlign w:val="bottom"/>
            <w:hideMark/>
          </w:tcPr>
          <w:p w:rsidR="00481240" w:rsidRPr="00481240" w:rsidRDefault="00481240" w:rsidP="00481240">
            <w:pPr>
              <w:spacing w:after="0" w:line="240" w:lineRule="auto"/>
              <w:jc w:val="center"/>
              <w:rPr>
                <w:rFonts w:eastAsia="Times New Roman"/>
                <w:color w:val="000000"/>
                <w:sz w:val="18"/>
                <w:szCs w:val="18"/>
              </w:rPr>
            </w:pPr>
            <w:r w:rsidRPr="00481240">
              <w:rPr>
                <w:rFonts w:eastAsia="Times New Roman"/>
                <w:color w:val="000000"/>
                <w:sz w:val="18"/>
                <w:szCs w:val="18"/>
              </w:rPr>
              <w:t>140</w:t>
            </w:r>
          </w:p>
        </w:tc>
        <w:tc>
          <w:tcPr>
            <w:tcW w:w="1100" w:type="dxa"/>
            <w:tcBorders>
              <w:top w:val="nil"/>
              <w:left w:val="nil"/>
              <w:bottom w:val="nil"/>
              <w:right w:val="single" w:sz="8" w:space="0" w:color="auto"/>
            </w:tcBorders>
            <w:shd w:val="clear" w:color="auto" w:fill="auto"/>
            <w:noWrap/>
            <w:vAlign w:val="bottom"/>
            <w:hideMark/>
          </w:tcPr>
          <w:p w:rsidR="00481240" w:rsidRPr="00481240" w:rsidRDefault="00481240" w:rsidP="00481240">
            <w:pPr>
              <w:spacing w:after="0" w:line="240" w:lineRule="auto"/>
              <w:jc w:val="center"/>
              <w:rPr>
                <w:rFonts w:eastAsia="Times New Roman"/>
                <w:color w:val="000000"/>
                <w:sz w:val="18"/>
                <w:szCs w:val="18"/>
              </w:rPr>
            </w:pPr>
            <w:r w:rsidRPr="00481240">
              <w:rPr>
                <w:rFonts w:eastAsia="Times New Roman"/>
                <w:color w:val="000000"/>
                <w:sz w:val="18"/>
                <w:szCs w:val="18"/>
              </w:rPr>
              <w:t>0</w:t>
            </w:r>
          </w:p>
        </w:tc>
      </w:tr>
      <w:tr w:rsidR="00481240" w:rsidRPr="00481240" w:rsidTr="00481240">
        <w:trPr>
          <w:divId w:val="131335878"/>
          <w:trHeight w:val="300"/>
        </w:trPr>
        <w:tc>
          <w:tcPr>
            <w:tcW w:w="521" w:type="dxa"/>
            <w:tcBorders>
              <w:top w:val="nil"/>
              <w:left w:val="single" w:sz="8" w:space="0" w:color="auto"/>
              <w:bottom w:val="nil"/>
              <w:right w:val="single" w:sz="4" w:space="0" w:color="auto"/>
            </w:tcBorders>
            <w:shd w:val="clear" w:color="auto" w:fill="auto"/>
            <w:noWrap/>
            <w:vAlign w:val="bottom"/>
            <w:hideMark/>
          </w:tcPr>
          <w:p w:rsidR="00481240" w:rsidRPr="00481240" w:rsidRDefault="00481240" w:rsidP="00481240">
            <w:pPr>
              <w:spacing w:after="0" w:line="240" w:lineRule="auto"/>
              <w:rPr>
                <w:rFonts w:eastAsia="Times New Roman"/>
                <w:color w:val="000000"/>
                <w:sz w:val="18"/>
                <w:szCs w:val="18"/>
              </w:rPr>
            </w:pPr>
            <w:r w:rsidRPr="00481240">
              <w:rPr>
                <w:rFonts w:eastAsia="Times New Roman"/>
                <w:color w:val="000000"/>
                <w:sz w:val="18"/>
                <w:szCs w:val="18"/>
              </w:rPr>
              <w:t> </w:t>
            </w:r>
          </w:p>
        </w:tc>
        <w:tc>
          <w:tcPr>
            <w:tcW w:w="1177" w:type="dxa"/>
            <w:tcBorders>
              <w:top w:val="nil"/>
              <w:left w:val="nil"/>
              <w:bottom w:val="nil"/>
              <w:right w:val="nil"/>
            </w:tcBorders>
            <w:shd w:val="clear" w:color="auto" w:fill="auto"/>
            <w:noWrap/>
            <w:vAlign w:val="bottom"/>
            <w:hideMark/>
          </w:tcPr>
          <w:p w:rsidR="00481240" w:rsidRPr="00481240" w:rsidRDefault="00481240" w:rsidP="00481240">
            <w:pPr>
              <w:spacing w:after="0" w:line="240" w:lineRule="auto"/>
              <w:rPr>
                <w:rFonts w:eastAsia="Times New Roman"/>
                <w:color w:val="000000"/>
                <w:sz w:val="18"/>
                <w:szCs w:val="18"/>
              </w:rPr>
            </w:pPr>
          </w:p>
        </w:tc>
        <w:tc>
          <w:tcPr>
            <w:tcW w:w="2020" w:type="dxa"/>
            <w:tcBorders>
              <w:top w:val="nil"/>
              <w:left w:val="single" w:sz="4" w:space="0" w:color="auto"/>
              <w:bottom w:val="nil"/>
              <w:right w:val="single" w:sz="4" w:space="0" w:color="auto"/>
            </w:tcBorders>
            <w:shd w:val="clear" w:color="auto" w:fill="auto"/>
            <w:noWrap/>
            <w:vAlign w:val="bottom"/>
            <w:hideMark/>
          </w:tcPr>
          <w:p w:rsidR="00481240" w:rsidRPr="00481240" w:rsidRDefault="00481240" w:rsidP="00481240">
            <w:pPr>
              <w:spacing w:after="0" w:line="240" w:lineRule="auto"/>
              <w:rPr>
                <w:rFonts w:eastAsia="Times New Roman"/>
                <w:color w:val="000000"/>
                <w:sz w:val="18"/>
                <w:szCs w:val="18"/>
                <w:lang w:val="id-ID" w:eastAsia="id-ID"/>
              </w:rPr>
            </w:pPr>
            <w:r w:rsidRPr="00481240">
              <w:rPr>
                <w:rFonts w:eastAsia="Times New Roman"/>
                <w:color w:val="000000"/>
                <w:sz w:val="18"/>
                <w:szCs w:val="18"/>
              </w:rPr>
              <w:t xml:space="preserve">2.Kuamang </w:t>
            </w:r>
            <w:r w:rsidRPr="00481240">
              <w:rPr>
                <w:rFonts w:eastAsia="Times New Roman"/>
                <w:color w:val="000000"/>
                <w:sz w:val="18"/>
                <w:szCs w:val="18"/>
                <w:lang w:val="id-ID" w:eastAsia="id-ID"/>
              </w:rPr>
              <w:t>Nagari Panti Timur</w:t>
            </w:r>
          </w:p>
        </w:tc>
        <w:tc>
          <w:tcPr>
            <w:tcW w:w="1399" w:type="dxa"/>
            <w:tcBorders>
              <w:top w:val="nil"/>
              <w:left w:val="nil"/>
              <w:bottom w:val="nil"/>
              <w:right w:val="single" w:sz="4" w:space="0" w:color="auto"/>
            </w:tcBorders>
            <w:shd w:val="clear" w:color="auto" w:fill="auto"/>
            <w:noWrap/>
            <w:vAlign w:val="bottom"/>
            <w:hideMark/>
          </w:tcPr>
          <w:p w:rsidR="00481240" w:rsidRPr="00481240" w:rsidRDefault="00481240" w:rsidP="00481240">
            <w:pPr>
              <w:spacing w:after="0" w:line="240" w:lineRule="auto"/>
              <w:jc w:val="right"/>
              <w:rPr>
                <w:rFonts w:eastAsia="Times New Roman"/>
                <w:b/>
                <w:bCs/>
                <w:i/>
                <w:iCs/>
                <w:color w:val="000000"/>
                <w:sz w:val="18"/>
                <w:szCs w:val="18"/>
              </w:rPr>
            </w:pPr>
            <w:r w:rsidRPr="00481240">
              <w:rPr>
                <w:rFonts w:eastAsia="Times New Roman"/>
                <w:b/>
                <w:bCs/>
                <w:i/>
                <w:iCs/>
                <w:color w:val="000000"/>
                <w:sz w:val="18"/>
                <w:szCs w:val="18"/>
              </w:rPr>
              <w:t>300</w:t>
            </w:r>
          </w:p>
        </w:tc>
        <w:tc>
          <w:tcPr>
            <w:tcW w:w="1262" w:type="dxa"/>
            <w:tcBorders>
              <w:top w:val="nil"/>
              <w:left w:val="nil"/>
              <w:bottom w:val="nil"/>
              <w:right w:val="single" w:sz="4" w:space="0" w:color="auto"/>
            </w:tcBorders>
            <w:shd w:val="clear" w:color="auto" w:fill="auto"/>
            <w:noWrap/>
            <w:vAlign w:val="bottom"/>
            <w:hideMark/>
          </w:tcPr>
          <w:p w:rsidR="00481240" w:rsidRPr="00481240" w:rsidRDefault="00481240" w:rsidP="00481240">
            <w:pPr>
              <w:spacing w:after="0" w:line="240" w:lineRule="auto"/>
              <w:jc w:val="right"/>
              <w:rPr>
                <w:rFonts w:eastAsia="Times New Roman"/>
                <w:b/>
                <w:bCs/>
                <w:i/>
                <w:iCs/>
                <w:color w:val="000000"/>
                <w:sz w:val="18"/>
                <w:szCs w:val="18"/>
              </w:rPr>
            </w:pPr>
            <w:r w:rsidRPr="00481240">
              <w:rPr>
                <w:rFonts w:eastAsia="Times New Roman"/>
                <w:b/>
                <w:bCs/>
                <w:i/>
                <w:iCs/>
                <w:color w:val="000000"/>
                <w:sz w:val="18"/>
                <w:szCs w:val="18"/>
              </w:rPr>
              <w:t>300</w:t>
            </w:r>
          </w:p>
        </w:tc>
        <w:tc>
          <w:tcPr>
            <w:tcW w:w="1100" w:type="dxa"/>
            <w:tcBorders>
              <w:top w:val="nil"/>
              <w:left w:val="nil"/>
              <w:bottom w:val="nil"/>
              <w:right w:val="single" w:sz="4" w:space="0" w:color="auto"/>
            </w:tcBorders>
            <w:shd w:val="clear" w:color="auto" w:fill="auto"/>
            <w:noWrap/>
            <w:vAlign w:val="bottom"/>
            <w:hideMark/>
          </w:tcPr>
          <w:p w:rsidR="00481240" w:rsidRPr="00481240" w:rsidRDefault="00481240" w:rsidP="00481240">
            <w:pPr>
              <w:spacing w:after="0" w:line="240" w:lineRule="auto"/>
              <w:jc w:val="right"/>
              <w:rPr>
                <w:rFonts w:eastAsia="Times New Roman"/>
                <w:b/>
                <w:bCs/>
                <w:i/>
                <w:iCs/>
                <w:color w:val="000000"/>
                <w:sz w:val="18"/>
                <w:szCs w:val="18"/>
              </w:rPr>
            </w:pPr>
            <w:r w:rsidRPr="00481240">
              <w:rPr>
                <w:rFonts w:eastAsia="Times New Roman"/>
                <w:b/>
                <w:bCs/>
                <w:i/>
                <w:iCs/>
                <w:color w:val="000000"/>
                <w:sz w:val="18"/>
                <w:szCs w:val="18"/>
              </w:rPr>
              <w:t>0</w:t>
            </w:r>
          </w:p>
        </w:tc>
      </w:tr>
      <w:tr w:rsidR="00481240" w:rsidRPr="00481240" w:rsidTr="00481240">
        <w:trPr>
          <w:divId w:val="131335878"/>
          <w:trHeight w:val="300"/>
        </w:trPr>
        <w:tc>
          <w:tcPr>
            <w:tcW w:w="521" w:type="dxa"/>
            <w:tcBorders>
              <w:top w:val="nil"/>
              <w:left w:val="single" w:sz="8" w:space="0" w:color="auto"/>
              <w:right w:val="single" w:sz="4" w:space="0" w:color="auto"/>
            </w:tcBorders>
            <w:shd w:val="clear" w:color="auto" w:fill="auto"/>
            <w:noWrap/>
            <w:vAlign w:val="bottom"/>
            <w:hideMark/>
          </w:tcPr>
          <w:p w:rsidR="00481240" w:rsidRPr="00481240" w:rsidRDefault="00481240" w:rsidP="00481240">
            <w:pPr>
              <w:spacing w:after="0" w:line="240" w:lineRule="auto"/>
              <w:rPr>
                <w:rFonts w:eastAsia="Times New Roman"/>
                <w:noProof/>
                <w:color w:val="000000"/>
                <w:sz w:val="18"/>
                <w:szCs w:val="18"/>
                <w:lang w:val="id-ID" w:eastAsia="id-ID"/>
              </w:rPr>
            </w:pPr>
            <w:r w:rsidRPr="00481240">
              <w:rPr>
                <w:rFonts w:eastAsia="Times New Roman"/>
                <w:noProof/>
                <w:color w:val="000000"/>
                <w:sz w:val="18"/>
                <w:szCs w:val="18"/>
                <w:lang w:val="id-ID" w:eastAsia="id-ID"/>
              </w:rPr>
              <w:t> </w:t>
            </w:r>
          </w:p>
        </w:tc>
        <w:tc>
          <w:tcPr>
            <w:tcW w:w="1177" w:type="dxa"/>
            <w:tcBorders>
              <w:top w:val="nil"/>
              <w:left w:val="nil"/>
              <w:bottom w:val="nil"/>
              <w:right w:val="nil"/>
            </w:tcBorders>
            <w:shd w:val="clear" w:color="auto" w:fill="auto"/>
            <w:noWrap/>
            <w:vAlign w:val="bottom"/>
            <w:hideMark/>
          </w:tcPr>
          <w:p w:rsidR="00481240" w:rsidRPr="00481240" w:rsidRDefault="00481240" w:rsidP="00481240">
            <w:pPr>
              <w:spacing w:after="0" w:line="240" w:lineRule="auto"/>
              <w:rPr>
                <w:rFonts w:eastAsia="Times New Roman"/>
                <w:color w:val="000000"/>
                <w:sz w:val="18"/>
                <w:szCs w:val="18"/>
              </w:rPr>
            </w:pPr>
            <w:r w:rsidRPr="00481240">
              <w:rPr>
                <w:rFonts w:eastAsia="Times New Roman"/>
                <w:color w:val="000000"/>
                <w:sz w:val="18"/>
                <w:szCs w:val="18"/>
              </w:rPr>
              <w:t> </w:t>
            </w:r>
          </w:p>
        </w:tc>
        <w:tc>
          <w:tcPr>
            <w:tcW w:w="2020" w:type="dxa"/>
            <w:tcBorders>
              <w:top w:val="nil"/>
              <w:left w:val="single" w:sz="4" w:space="0" w:color="auto"/>
              <w:bottom w:val="nil"/>
              <w:right w:val="single" w:sz="4" w:space="0" w:color="auto"/>
            </w:tcBorders>
            <w:shd w:val="clear" w:color="auto" w:fill="auto"/>
            <w:noWrap/>
            <w:vAlign w:val="bottom"/>
            <w:hideMark/>
          </w:tcPr>
          <w:p w:rsidR="00481240" w:rsidRPr="00481240" w:rsidRDefault="00481240" w:rsidP="00481240">
            <w:pPr>
              <w:spacing w:after="0" w:line="240" w:lineRule="auto"/>
              <w:rPr>
                <w:rFonts w:eastAsia="Times New Roman"/>
                <w:b/>
                <w:bCs/>
                <w:color w:val="000000"/>
                <w:sz w:val="18"/>
                <w:szCs w:val="18"/>
                <w:lang w:val="id-ID" w:eastAsia="id-ID"/>
              </w:rPr>
            </w:pPr>
            <w:r w:rsidRPr="00481240">
              <w:rPr>
                <w:rFonts w:eastAsia="Times New Roman"/>
                <w:color w:val="000000"/>
                <w:sz w:val="18"/>
                <w:szCs w:val="18"/>
              </w:rPr>
              <w:t xml:space="preserve">J </w:t>
            </w:r>
            <w:r w:rsidRPr="00481240">
              <w:rPr>
                <w:rFonts w:eastAsia="Times New Roman"/>
                <w:b/>
                <w:bCs/>
                <w:color w:val="000000"/>
                <w:sz w:val="18"/>
                <w:szCs w:val="18"/>
                <w:lang w:val="id-ID" w:eastAsia="id-ID"/>
              </w:rPr>
              <w:t>U M L A H    ( Ha)</w:t>
            </w:r>
          </w:p>
        </w:tc>
        <w:tc>
          <w:tcPr>
            <w:tcW w:w="1399" w:type="dxa"/>
            <w:tcBorders>
              <w:top w:val="nil"/>
              <w:left w:val="nil"/>
              <w:bottom w:val="nil"/>
              <w:right w:val="single" w:sz="4" w:space="0" w:color="auto"/>
            </w:tcBorders>
            <w:shd w:val="clear" w:color="auto" w:fill="auto"/>
            <w:noWrap/>
            <w:vAlign w:val="bottom"/>
            <w:hideMark/>
          </w:tcPr>
          <w:p w:rsidR="00481240" w:rsidRPr="00481240" w:rsidRDefault="00481240" w:rsidP="00481240">
            <w:pPr>
              <w:spacing w:after="0" w:line="240" w:lineRule="auto"/>
              <w:jc w:val="center"/>
              <w:rPr>
                <w:rFonts w:eastAsia="Times New Roman"/>
                <w:b/>
                <w:bCs/>
                <w:color w:val="000000"/>
                <w:sz w:val="24"/>
                <w:szCs w:val="24"/>
                <w:lang w:val="id-ID" w:eastAsia="id-ID"/>
              </w:rPr>
            </w:pPr>
            <w:r w:rsidRPr="00481240">
              <w:rPr>
                <w:rFonts w:eastAsia="Times New Roman"/>
                <w:b/>
                <w:i/>
                <w:color w:val="000000"/>
                <w:sz w:val="18"/>
                <w:szCs w:val="18"/>
              </w:rPr>
              <w:t xml:space="preserve">                   5.514</w:t>
            </w:r>
            <w:r w:rsidRPr="00481240">
              <w:rPr>
                <w:rFonts w:eastAsia="Times New Roman"/>
                <w:b/>
                <w:bCs/>
                <w:color w:val="000000"/>
                <w:sz w:val="18"/>
                <w:szCs w:val="18"/>
                <w:lang w:val="id-ID" w:eastAsia="id-ID"/>
              </w:rPr>
              <w:t xml:space="preserve"> </w:t>
            </w:r>
          </w:p>
        </w:tc>
        <w:tc>
          <w:tcPr>
            <w:tcW w:w="1262" w:type="dxa"/>
            <w:tcBorders>
              <w:top w:val="nil"/>
              <w:left w:val="nil"/>
              <w:bottom w:val="nil"/>
              <w:right w:val="single" w:sz="4" w:space="0" w:color="auto"/>
            </w:tcBorders>
            <w:shd w:val="clear" w:color="auto" w:fill="auto"/>
            <w:noWrap/>
            <w:vAlign w:val="bottom"/>
            <w:hideMark/>
          </w:tcPr>
          <w:p w:rsidR="00481240" w:rsidRPr="00481240" w:rsidRDefault="00481240" w:rsidP="00481240">
            <w:pPr>
              <w:spacing w:after="0" w:line="240" w:lineRule="auto"/>
              <w:jc w:val="center"/>
              <w:rPr>
                <w:rFonts w:eastAsia="Times New Roman"/>
                <w:b/>
                <w:bCs/>
                <w:color w:val="000000"/>
                <w:sz w:val="24"/>
                <w:szCs w:val="24"/>
                <w:lang w:val="id-ID" w:eastAsia="id-ID"/>
              </w:rPr>
            </w:pPr>
            <w:r w:rsidRPr="00481240">
              <w:rPr>
                <w:rFonts w:eastAsia="Times New Roman"/>
                <w:b/>
                <w:i/>
                <w:color w:val="000000"/>
                <w:sz w:val="18"/>
                <w:szCs w:val="18"/>
              </w:rPr>
              <w:t xml:space="preserve">              4.226</w:t>
            </w:r>
            <w:r w:rsidRPr="00481240">
              <w:rPr>
                <w:rFonts w:eastAsia="Times New Roman"/>
                <w:b/>
                <w:bCs/>
                <w:color w:val="000000"/>
                <w:sz w:val="18"/>
                <w:szCs w:val="18"/>
                <w:lang w:val="id-ID" w:eastAsia="id-ID"/>
              </w:rPr>
              <w:t xml:space="preserve"> </w:t>
            </w:r>
          </w:p>
        </w:tc>
        <w:tc>
          <w:tcPr>
            <w:tcW w:w="1100" w:type="dxa"/>
            <w:tcBorders>
              <w:top w:val="nil"/>
              <w:left w:val="nil"/>
              <w:bottom w:val="nil"/>
              <w:right w:val="single" w:sz="8" w:space="0" w:color="auto"/>
            </w:tcBorders>
            <w:shd w:val="clear" w:color="auto" w:fill="auto"/>
            <w:noWrap/>
            <w:vAlign w:val="bottom"/>
            <w:hideMark/>
          </w:tcPr>
          <w:p w:rsidR="00481240" w:rsidRPr="00481240" w:rsidRDefault="00481240" w:rsidP="00481240">
            <w:pPr>
              <w:spacing w:after="0" w:line="240" w:lineRule="auto"/>
              <w:jc w:val="center"/>
              <w:rPr>
                <w:rFonts w:eastAsia="Times New Roman"/>
                <w:b/>
                <w:bCs/>
                <w:color w:val="000000"/>
                <w:sz w:val="24"/>
                <w:szCs w:val="24"/>
                <w:lang w:val="id-ID" w:eastAsia="id-ID"/>
              </w:rPr>
            </w:pPr>
            <w:r w:rsidRPr="00481240">
              <w:rPr>
                <w:rFonts w:eastAsia="Times New Roman"/>
                <w:b/>
                <w:i/>
                <w:color w:val="000000"/>
                <w:sz w:val="18"/>
                <w:szCs w:val="18"/>
              </w:rPr>
              <w:t xml:space="preserve">            1.288</w:t>
            </w:r>
            <w:r w:rsidRPr="00481240">
              <w:rPr>
                <w:rFonts w:eastAsia="Times New Roman"/>
                <w:b/>
                <w:bCs/>
                <w:color w:val="000000"/>
                <w:sz w:val="18"/>
                <w:szCs w:val="18"/>
                <w:lang w:val="id-ID" w:eastAsia="id-ID"/>
              </w:rPr>
              <w:t xml:space="preserve"> </w:t>
            </w:r>
          </w:p>
        </w:tc>
      </w:tr>
    </w:tbl>
    <w:p w:rsidR="005960B9" w:rsidRDefault="00334847">
      <w:pPr>
        <w:spacing w:after="0" w:line="360" w:lineRule="auto"/>
        <w:ind w:left="1134"/>
        <w:jc w:val="both"/>
        <w:rPr>
          <w:rFonts w:asciiTheme="minorHAnsi" w:hAnsiTheme="minorHAnsi" w:cs="Tahoma"/>
        </w:rPr>
      </w:pPr>
      <w:r>
        <w:rPr>
          <w:rFonts w:asciiTheme="minorHAnsi" w:hAnsiTheme="minorHAnsi" w:cs="Tahoma"/>
        </w:rPr>
        <w:fldChar w:fldCharType="end"/>
      </w:r>
    </w:p>
    <w:p w:rsidR="005960B9" w:rsidRDefault="0037477D">
      <w:pPr>
        <w:spacing w:after="0" w:line="360" w:lineRule="auto"/>
        <w:ind w:left="1134"/>
        <w:jc w:val="both"/>
        <w:rPr>
          <w:rFonts w:asciiTheme="minorHAnsi" w:hAnsiTheme="minorHAnsi" w:cs="Tahoma"/>
        </w:rPr>
      </w:pPr>
      <w:r>
        <w:rPr>
          <w:rFonts w:asciiTheme="minorHAnsi" w:hAnsiTheme="minorHAnsi" w:cs="Tahoma"/>
        </w:rPr>
        <w:t xml:space="preserve">Dari Tabel 32 terlihat </w:t>
      </w:r>
      <w:r>
        <w:rPr>
          <w:rFonts w:asciiTheme="minorHAnsi" w:hAnsiTheme="minorHAnsi" w:cs="Tahoma"/>
          <w:spacing w:val="1"/>
        </w:rPr>
        <w:t>bahwa</w:t>
      </w:r>
      <w:r>
        <w:rPr>
          <w:rFonts w:asciiTheme="minorHAnsi" w:hAnsiTheme="minorHAnsi" w:cs="Tahoma"/>
        </w:rPr>
        <w:t xml:space="preserve"> penanaman yang dilakukan oleh Dinas Kehutanan Provinsi Sumatera Barat yang bersumber dari </w:t>
      </w:r>
      <w:proofErr w:type="gramStart"/>
      <w:r>
        <w:rPr>
          <w:rFonts w:asciiTheme="minorHAnsi" w:hAnsiTheme="minorHAnsi" w:cs="Tahoma"/>
        </w:rPr>
        <w:t>dana</w:t>
      </w:r>
      <w:proofErr w:type="gramEnd"/>
      <w:r>
        <w:rPr>
          <w:rFonts w:asciiTheme="minorHAnsi" w:hAnsiTheme="minorHAnsi" w:cs="Tahoma"/>
        </w:rPr>
        <w:t xml:space="preserve"> APBD dan DAK Tahun 2013 adalah seluas 5.514 </w:t>
      </w:r>
      <w:r>
        <w:rPr>
          <w:rFonts w:asciiTheme="minorHAnsi" w:hAnsiTheme="minorHAnsi" w:cs="Tahoma"/>
          <w:lang w:val="id-ID"/>
        </w:rPr>
        <w:t>h</w:t>
      </w:r>
      <w:r>
        <w:rPr>
          <w:rFonts w:asciiTheme="minorHAnsi" w:hAnsiTheme="minorHAnsi" w:cs="Tahoma"/>
        </w:rPr>
        <w:t xml:space="preserve">a. Pada </w:t>
      </w:r>
      <w:r>
        <w:rPr>
          <w:rFonts w:asciiTheme="minorHAnsi" w:hAnsiTheme="minorHAnsi" w:cs="Tahoma"/>
          <w:lang w:val="id-ID"/>
        </w:rPr>
        <w:t>t</w:t>
      </w:r>
      <w:r>
        <w:rPr>
          <w:rFonts w:asciiTheme="minorHAnsi" w:hAnsiTheme="minorHAnsi" w:cs="Tahoma"/>
        </w:rPr>
        <w:t xml:space="preserve">ahun 2017 dilakukan monitoring dan evaluasi hasil penanaman </w:t>
      </w:r>
      <w:r>
        <w:rPr>
          <w:rFonts w:asciiTheme="minorHAnsi" w:hAnsiTheme="minorHAnsi" w:cs="Tahoma"/>
          <w:lang w:val="id-ID"/>
        </w:rPr>
        <w:t>t</w:t>
      </w:r>
      <w:r>
        <w:rPr>
          <w:rFonts w:asciiTheme="minorHAnsi" w:hAnsiTheme="minorHAnsi" w:cs="Tahoma"/>
        </w:rPr>
        <w:t xml:space="preserve">ahun 2013 tersebut dan diperoleh dari 5.514 </w:t>
      </w:r>
      <w:r>
        <w:rPr>
          <w:rFonts w:asciiTheme="minorHAnsi" w:hAnsiTheme="minorHAnsi" w:cs="Tahoma"/>
          <w:lang w:val="id-ID"/>
        </w:rPr>
        <w:t>h</w:t>
      </w:r>
      <w:r>
        <w:rPr>
          <w:rFonts w:asciiTheme="minorHAnsi" w:hAnsiTheme="minorHAnsi" w:cs="Tahoma"/>
        </w:rPr>
        <w:t xml:space="preserve">a yang ditanam pada </w:t>
      </w:r>
      <w:r>
        <w:rPr>
          <w:rFonts w:asciiTheme="minorHAnsi" w:hAnsiTheme="minorHAnsi" w:cs="Tahoma"/>
          <w:lang w:val="id-ID"/>
        </w:rPr>
        <w:t>t</w:t>
      </w:r>
      <w:r>
        <w:rPr>
          <w:rFonts w:asciiTheme="minorHAnsi" w:hAnsiTheme="minorHAnsi" w:cs="Tahoma"/>
        </w:rPr>
        <w:t xml:space="preserve">ahun 2013, luas tanaman yang tumbuh adalah 4.226 </w:t>
      </w:r>
      <w:r>
        <w:rPr>
          <w:rFonts w:asciiTheme="minorHAnsi" w:hAnsiTheme="minorHAnsi" w:cs="Tahoma"/>
          <w:lang w:val="id-ID"/>
        </w:rPr>
        <w:t>h</w:t>
      </w:r>
      <w:r>
        <w:rPr>
          <w:rFonts w:asciiTheme="minorHAnsi" w:hAnsiTheme="minorHAnsi" w:cs="Tahoma"/>
        </w:rPr>
        <w:t xml:space="preserve">a. Jika angka 4.226 </w:t>
      </w:r>
      <w:r>
        <w:rPr>
          <w:rFonts w:asciiTheme="minorHAnsi" w:hAnsiTheme="minorHAnsi" w:cs="Tahoma"/>
          <w:lang w:val="id-ID"/>
        </w:rPr>
        <w:t>h</w:t>
      </w:r>
      <w:r>
        <w:rPr>
          <w:rFonts w:asciiTheme="minorHAnsi" w:hAnsiTheme="minorHAnsi" w:cs="Tahoma"/>
        </w:rPr>
        <w:t xml:space="preserve">a dibagi dengan angka luas lahan kritis yaitu 630.695 </w:t>
      </w:r>
      <w:r>
        <w:rPr>
          <w:rFonts w:asciiTheme="minorHAnsi" w:hAnsiTheme="minorHAnsi" w:cs="Tahoma"/>
          <w:lang w:val="id-ID"/>
        </w:rPr>
        <w:t>h</w:t>
      </w:r>
      <w:r>
        <w:rPr>
          <w:rFonts w:asciiTheme="minorHAnsi" w:hAnsiTheme="minorHAnsi" w:cs="Tahoma"/>
        </w:rPr>
        <w:t>a, kemudian dikalikan dengan angka 100%, maka diperoleh angka 0</w:t>
      </w:r>
      <w:proofErr w:type="gramStart"/>
      <w:r>
        <w:rPr>
          <w:rFonts w:asciiTheme="minorHAnsi" w:hAnsiTheme="minorHAnsi" w:cs="Tahoma"/>
          <w:lang w:val="id-ID"/>
        </w:rPr>
        <w:t>,</w:t>
      </w:r>
      <w:r>
        <w:rPr>
          <w:rFonts w:asciiTheme="minorHAnsi" w:hAnsiTheme="minorHAnsi" w:cs="Tahoma"/>
        </w:rPr>
        <w:t>67</w:t>
      </w:r>
      <w:proofErr w:type="gramEnd"/>
      <w:r>
        <w:rPr>
          <w:rFonts w:asciiTheme="minorHAnsi" w:hAnsiTheme="minorHAnsi" w:cs="Tahoma"/>
        </w:rPr>
        <w:t>%. Angka 0</w:t>
      </w:r>
      <w:r>
        <w:rPr>
          <w:rFonts w:asciiTheme="minorHAnsi" w:hAnsiTheme="minorHAnsi" w:cs="Tahoma"/>
          <w:lang w:val="id-ID"/>
        </w:rPr>
        <w:t>,</w:t>
      </w:r>
      <w:r>
        <w:rPr>
          <w:rFonts w:asciiTheme="minorHAnsi" w:hAnsiTheme="minorHAnsi" w:cs="Tahoma"/>
        </w:rPr>
        <w:t xml:space="preserve">67% ditambahkan dengan persentase penurunan lahan kritis pada </w:t>
      </w:r>
      <w:r>
        <w:rPr>
          <w:rFonts w:asciiTheme="minorHAnsi" w:hAnsiTheme="minorHAnsi" w:cs="Tahoma"/>
          <w:lang w:val="id-ID"/>
        </w:rPr>
        <w:t>t</w:t>
      </w:r>
      <w:r>
        <w:rPr>
          <w:rFonts w:asciiTheme="minorHAnsi" w:hAnsiTheme="minorHAnsi" w:cs="Tahoma"/>
        </w:rPr>
        <w:t>ahun 2017 sebesar 0,43% inilah yang menjadi hasil capaian indikator ”</w:t>
      </w:r>
      <w:r>
        <w:rPr>
          <w:rFonts w:asciiTheme="minorHAnsi" w:eastAsia="Times New Roman" w:hAnsiTheme="minorHAnsi" w:cs="Tahoma"/>
        </w:rPr>
        <w:t xml:space="preserve">Persentase Penurunan Luas Lahan Kritis” pada </w:t>
      </w:r>
      <w:r>
        <w:rPr>
          <w:rFonts w:asciiTheme="minorHAnsi" w:eastAsia="Times New Roman" w:hAnsiTheme="minorHAnsi" w:cs="Tahoma"/>
          <w:lang w:val="id-ID"/>
        </w:rPr>
        <w:t>t</w:t>
      </w:r>
      <w:r>
        <w:rPr>
          <w:rFonts w:asciiTheme="minorHAnsi" w:eastAsia="Times New Roman" w:hAnsiTheme="minorHAnsi" w:cs="Tahoma"/>
        </w:rPr>
        <w:t>ahun 2018 yaitu sebesar 1</w:t>
      </w:r>
      <w:r>
        <w:rPr>
          <w:rFonts w:asciiTheme="minorHAnsi" w:eastAsia="Times New Roman" w:hAnsiTheme="minorHAnsi" w:cs="Tahoma"/>
          <w:lang w:val="id-ID"/>
        </w:rPr>
        <w:t>,</w:t>
      </w:r>
      <w:r>
        <w:rPr>
          <w:rFonts w:asciiTheme="minorHAnsi" w:eastAsia="Times New Roman" w:hAnsiTheme="minorHAnsi" w:cs="Tahoma"/>
        </w:rPr>
        <w:t xml:space="preserve">10%. Artinya dengan diketahui jumlah pohon yang hidup dan tumbuh baik hingga </w:t>
      </w:r>
      <w:r>
        <w:rPr>
          <w:rFonts w:asciiTheme="minorHAnsi" w:eastAsia="Times New Roman" w:hAnsiTheme="minorHAnsi" w:cs="Tahoma"/>
          <w:lang w:val="id-ID"/>
        </w:rPr>
        <w:t>t</w:t>
      </w:r>
      <w:r>
        <w:rPr>
          <w:rFonts w:asciiTheme="minorHAnsi" w:eastAsia="Times New Roman" w:hAnsiTheme="minorHAnsi" w:cs="Tahoma"/>
        </w:rPr>
        <w:t xml:space="preserve">ahun 2018, maka hasil penanaman selama </w:t>
      </w:r>
      <w:proofErr w:type="gramStart"/>
      <w:r>
        <w:rPr>
          <w:rFonts w:asciiTheme="minorHAnsi" w:eastAsia="Times New Roman" w:hAnsiTheme="minorHAnsi" w:cs="Tahoma"/>
        </w:rPr>
        <w:t>lima</w:t>
      </w:r>
      <w:proofErr w:type="gramEnd"/>
      <w:r>
        <w:rPr>
          <w:rFonts w:asciiTheme="minorHAnsi" w:eastAsia="Times New Roman" w:hAnsiTheme="minorHAnsi" w:cs="Tahoma"/>
        </w:rPr>
        <w:t xml:space="preserve"> tahun yang lalu dapat mengurangi luas lahan kritis hingga </w:t>
      </w:r>
      <w:r>
        <w:rPr>
          <w:rFonts w:asciiTheme="minorHAnsi" w:eastAsia="Times New Roman" w:hAnsiTheme="minorHAnsi" w:cs="Tahoma"/>
          <w:lang w:val="id-ID"/>
        </w:rPr>
        <w:t>t</w:t>
      </w:r>
      <w:r>
        <w:rPr>
          <w:rFonts w:asciiTheme="minorHAnsi" w:eastAsia="Times New Roman" w:hAnsiTheme="minorHAnsi" w:cs="Tahoma"/>
        </w:rPr>
        <w:t xml:space="preserve">ahun 2018. Pohon dengan </w:t>
      </w:r>
      <w:proofErr w:type="gramStart"/>
      <w:r>
        <w:rPr>
          <w:rFonts w:asciiTheme="minorHAnsi" w:eastAsia="Times New Roman" w:hAnsiTheme="minorHAnsi" w:cs="Tahoma"/>
        </w:rPr>
        <w:t>usia</w:t>
      </w:r>
      <w:proofErr w:type="gramEnd"/>
      <w:r>
        <w:rPr>
          <w:rFonts w:asciiTheme="minorHAnsi" w:eastAsia="Times New Roman" w:hAnsiTheme="minorHAnsi" w:cs="Tahoma"/>
        </w:rPr>
        <w:t xml:space="preserve"> lima tahun dianggap telah mampu melaksanakan fungsinya sebagai penyangga ekologi dan ekosistem dengan baik. </w:t>
      </w:r>
    </w:p>
    <w:p w:rsidR="005960B9" w:rsidRDefault="005960B9">
      <w:pPr>
        <w:spacing w:after="0" w:line="360" w:lineRule="auto"/>
        <w:ind w:left="1134"/>
        <w:jc w:val="both"/>
        <w:rPr>
          <w:rFonts w:asciiTheme="minorHAnsi" w:eastAsia="Times New Roman" w:hAnsiTheme="minorHAnsi" w:cs="Tahoma"/>
        </w:rPr>
      </w:pPr>
    </w:p>
    <w:p w:rsidR="005960B9" w:rsidRDefault="0037477D">
      <w:pPr>
        <w:numPr>
          <w:ilvl w:val="0"/>
          <w:numId w:val="20"/>
        </w:numPr>
        <w:autoSpaceDE w:val="0"/>
        <w:autoSpaceDN w:val="0"/>
        <w:adjustRightInd w:val="0"/>
        <w:spacing w:after="0" w:line="360" w:lineRule="auto"/>
        <w:ind w:left="1080" w:hanging="180"/>
        <w:jc w:val="both"/>
        <w:rPr>
          <w:rFonts w:asciiTheme="minorHAnsi" w:hAnsiTheme="minorHAnsi" w:cs="Century Gothic"/>
          <w:b/>
          <w:iCs/>
        </w:rPr>
      </w:pPr>
      <w:r>
        <w:rPr>
          <w:rFonts w:asciiTheme="minorHAnsi" w:hAnsiTheme="minorHAnsi" w:cs="Century Gothic"/>
          <w:b/>
          <w:iCs/>
        </w:rPr>
        <w:t xml:space="preserve">Indikator Persentase Penurunan Laju Kerusakan Hutan </w:t>
      </w:r>
    </w:p>
    <w:p w:rsidR="005960B9" w:rsidRDefault="0037477D">
      <w:pPr>
        <w:spacing w:after="0" w:line="360" w:lineRule="auto"/>
        <w:ind w:left="1080"/>
        <w:jc w:val="both"/>
        <w:rPr>
          <w:rFonts w:asciiTheme="minorHAnsi" w:hAnsiTheme="minorHAnsi" w:cs="Tahoma"/>
        </w:rPr>
      </w:pPr>
      <w:r>
        <w:rPr>
          <w:rFonts w:asciiTheme="minorHAnsi" w:hAnsiTheme="minorHAnsi" w:cs="Tahoma"/>
        </w:rPr>
        <w:t xml:space="preserve">Indikator Kinerja </w:t>
      </w:r>
      <w:r>
        <w:rPr>
          <w:rFonts w:asciiTheme="minorHAnsi" w:eastAsia="Times New Roman" w:hAnsiTheme="minorHAnsi" w:cs="Tahoma"/>
        </w:rPr>
        <w:t>Utama</w:t>
      </w:r>
      <w:r>
        <w:rPr>
          <w:rFonts w:asciiTheme="minorHAnsi" w:hAnsiTheme="minorHAnsi" w:cs="Tahoma"/>
        </w:rPr>
        <w:t xml:space="preserve"> (IKU</w:t>
      </w:r>
      <w:proofErr w:type="gramStart"/>
      <w:r>
        <w:rPr>
          <w:rFonts w:asciiTheme="minorHAnsi" w:hAnsiTheme="minorHAnsi" w:cs="Tahoma"/>
        </w:rPr>
        <w:t>) ”</w:t>
      </w:r>
      <w:proofErr w:type="gramEnd"/>
      <w:r>
        <w:rPr>
          <w:rFonts w:asciiTheme="minorHAnsi" w:hAnsiTheme="minorHAnsi" w:cs="Tahoma"/>
          <w:spacing w:val="1"/>
        </w:rPr>
        <w:t>Persentase Penurunan Laju Kerusakan Hutan</w:t>
      </w:r>
      <w:r>
        <w:rPr>
          <w:rFonts w:asciiTheme="minorHAnsi" w:hAnsiTheme="minorHAnsi" w:cs="Tahoma"/>
        </w:rPr>
        <w:t xml:space="preserve">” memiliki target sebesar </w:t>
      </w:r>
      <w:r>
        <w:rPr>
          <w:rFonts w:asciiTheme="minorHAnsi" w:eastAsia="Times New Roman" w:hAnsiTheme="minorHAnsi" w:cs="Tahoma"/>
        </w:rPr>
        <w:t>10</w:t>
      </w:r>
      <w:r>
        <w:rPr>
          <w:rFonts w:asciiTheme="minorHAnsi" w:hAnsiTheme="minorHAnsi" w:cs="Tahoma"/>
        </w:rPr>
        <w:t>%, terealisasi sebesar 19</w:t>
      </w:r>
      <w:r>
        <w:rPr>
          <w:rFonts w:asciiTheme="minorHAnsi" w:hAnsiTheme="minorHAnsi" w:cs="Tahoma"/>
          <w:lang w:val="id-ID"/>
        </w:rPr>
        <w:t>,</w:t>
      </w:r>
      <w:r>
        <w:rPr>
          <w:rFonts w:asciiTheme="minorHAnsi" w:hAnsiTheme="minorHAnsi" w:cs="Tahoma"/>
        </w:rPr>
        <w:t>22% dengan tingkat capaian 192</w:t>
      </w:r>
      <w:r>
        <w:rPr>
          <w:rFonts w:asciiTheme="minorHAnsi" w:hAnsiTheme="minorHAnsi" w:cs="Tahoma"/>
          <w:lang w:val="id-ID"/>
        </w:rPr>
        <w:t>,</w:t>
      </w:r>
      <w:r>
        <w:rPr>
          <w:rFonts w:asciiTheme="minorHAnsi" w:hAnsiTheme="minorHAnsi" w:cs="Tahoma"/>
        </w:rPr>
        <w:t xml:space="preserve">20% termasuk kategori keberhasilan sangat baik. Berdasarkan hasil evaluasi RPJMD Sumatera Barat Tahun 2016-2021, Renstra Dinas Kehutanan Provinsi Sumatera Barat Tahun 2016-2021 dan </w:t>
      </w:r>
      <w:r>
        <w:rPr>
          <w:rFonts w:asciiTheme="minorHAnsi" w:hAnsiTheme="minorHAnsi" w:cs="Tahoma"/>
        </w:rPr>
        <w:lastRenderedPageBreak/>
        <w:t>Renja Tahun 2017 maka dilakukan perubahan target indikator kinerja dari 5</w:t>
      </w:r>
      <w:proofErr w:type="gramStart"/>
      <w:r>
        <w:rPr>
          <w:rFonts w:asciiTheme="minorHAnsi" w:hAnsiTheme="minorHAnsi" w:cs="Tahoma"/>
          <w:lang w:val="id-ID"/>
        </w:rPr>
        <w:t>,</w:t>
      </w:r>
      <w:r>
        <w:rPr>
          <w:rFonts w:asciiTheme="minorHAnsi" w:hAnsiTheme="minorHAnsi" w:cs="Tahoma"/>
        </w:rPr>
        <w:t>15</w:t>
      </w:r>
      <w:proofErr w:type="gramEnd"/>
      <w:r>
        <w:rPr>
          <w:rFonts w:asciiTheme="minorHAnsi" w:hAnsiTheme="minorHAnsi" w:cs="Tahoma"/>
        </w:rPr>
        <w:t xml:space="preserve">% menjadi 10%. </w:t>
      </w:r>
    </w:p>
    <w:p w:rsidR="005960B9" w:rsidRDefault="0037477D">
      <w:pPr>
        <w:spacing w:after="0" w:line="360" w:lineRule="auto"/>
        <w:ind w:left="1080"/>
        <w:jc w:val="both"/>
        <w:rPr>
          <w:rFonts w:asciiTheme="minorHAnsi" w:hAnsiTheme="minorHAnsi" w:cs="Tahoma"/>
        </w:rPr>
      </w:pPr>
      <w:r>
        <w:rPr>
          <w:rFonts w:asciiTheme="minorHAnsi" w:hAnsiTheme="minorHAnsi" w:cs="Tahoma"/>
        </w:rPr>
        <w:t>Hal ini disebabkan:</w:t>
      </w:r>
    </w:p>
    <w:p w:rsidR="005960B9" w:rsidRDefault="0037477D">
      <w:pPr>
        <w:pStyle w:val="ListParagraph"/>
        <w:numPr>
          <w:ilvl w:val="0"/>
          <w:numId w:val="21"/>
        </w:numPr>
        <w:spacing w:after="0" w:line="360" w:lineRule="auto"/>
        <w:ind w:left="1418" w:hanging="284"/>
        <w:jc w:val="both"/>
        <w:rPr>
          <w:rFonts w:asciiTheme="minorHAnsi" w:hAnsiTheme="minorHAnsi" w:cs="Tahoma"/>
        </w:rPr>
      </w:pPr>
      <w:r>
        <w:rPr>
          <w:rFonts w:asciiTheme="minorHAnsi" w:hAnsiTheme="minorHAnsi" w:cs="Tahoma"/>
        </w:rPr>
        <w:t xml:space="preserve">Penyesuaian penutupan lahan dengan batas kawasan hutan </w:t>
      </w:r>
      <w:r>
        <w:rPr>
          <w:rFonts w:asciiTheme="minorHAnsi" w:hAnsiTheme="minorHAnsi" w:cs="Tahoma"/>
          <w:lang w:val="id-ID"/>
        </w:rPr>
        <w:t xml:space="preserve">menurut Surat Keputusan Menteri Kehutanan </w:t>
      </w:r>
      <w:proofErr w:type="gramStart"/>
      <w:r>
        <w:rPr>
          <w:rFonts w:asciiTheme="minorHAnsi" w:hAnsiTheme="minorHAnsi" w:cs="Tahoma"/>
          <w:lang w:val="id-ID"/>
        </w:rPr>
        <w:t>Nomor :</w:t>
      </w:r>
      <w:proofErr w:type="gramEnd"/>
      <w:r>
        <w:rPr>
          <w:rFonts w:asciiTheme="minorHAnsi" w:hAnsiTheme="minorHAnsi" w:cs="Tahoma"/>
          <w:lang w:val="id-ID"/>
        </w:rPr>
        <w:t xml:space="preserve"> </w:t>
      </w:r>
      <w:r>
        <w:rPr>
          <w:rFonts w:asciiTheme="minorHAnsi" w:hAnsiTheme="minorHAnsi" w:cs="Tahoma"/>
        </w:rPr>
        <w:t>SK.35/</w:t>
      </w:r>
      <w:r>
        <w:rPr>
          <w:rFonts w:asciiTheme="minorHAnsi" w:hAnsiTheme="minorHAnsi" w:cs="Tahoma"/>
          <w:lang w:val="id-ID"/>
        </w:rPr>
        <w:t>Menhut-II/</w:t>
      </w:r>
      <w:r>
        <w:rPr>
          <w:rFonts w:asciiTheme="minorHAnsi" w:hAnsiTheme="minorHAnsi" w:cs="Tahoma"/>
        </w:rPr>
        <w:t>2013.</w:t>
      </w:r>
    </w:p>
    <w:p w:rsidR="005960B9" w:rsidRDefault="0037477D">
      <w:pPr>
        <w:pStyle w:val="ListParagraph"/>
        <w:numPr>
          <w:ilvl w:val="0"/>
          <w:numId w:val="21"/>
        </w:numPr>
        <w:spacing w:after="0" w:line="360" w:lineRule="auto"/>
        <w:ind w:left="1418" w:hanging="284"/>
        <w:jc w:val="both"/>
        <w:rPr>
          <w:rFonts w:asciiTheme="minorHAnsi" w:hAnsiTheme="minorHAnsi" w:cs="Tahoma"/>
        </w:rPr>
      </w:pPr>
      <w:r>
        <w:rPr>
          <w:rFonts w:asciiTheme="minorHAnsi" w:hAnsiTheme="minorHAnsi" w:cs="Tahoma"/>
        </w:rPr>
        <w:t xml:space="preserve">Hasil merupakan pencermatan </w:t>
      </w:r>
      <w:r>
        <w:rPr>
          <w:rFonts w:asciiTheme="minorHAnsi" w:hAnsiTheme="minorHAnsi" w:cs="Tahoma"/>
          <w:lang w:val="id-ID"/>
        </w:rPr>
        <w:t xml:space="preserve">ulang terhadap </w:t>
      </w:r>
      <w:r>
        <w:rPr>
          <w:rFonts w:asciiTheme="minorHAnsi" w:hAnsiTheme="minorHAnsi" w:cs="Tahoma"/>
        </w:rPr>
        <w:t>penutupan lahan oleh Tim Penyusunan Peta Laju Kerusakan Hutan</w:t>
      </w:r>
      <w:r>
        <w:rPr>
          <w:rFonts w:asciiTheme="minorHAnsi" w:hAnsiTheme="minorHAnsi" w:cs="Tahoma"/>
          <w:lang w:val="id-ID"/>
        </w:rPr>
        <w:t xml:space="preserve"> dengan menginterpolasikan dan pemutakhiran seri data tahun 2000 – 2015.</w:t>
      </w:r>
    </w:p>
    <w:p w:rsidR="005960B9" w:rsidRDefault="0037477D">
      <w:pPr>
        <w:pStyle w:val="ListParagraph"/>
        <w:numPr>
          <w:ilvl w:val="0"/>
          <w:numId w:val="21"/>
        </w:numPr>
        <w:spacing w:after="0" w:line="360" w:lineRule="auto"/>
        <w:ind w:left="1418" w:hanging="284"/>
        <w:jc w:val="both"/>
        <w:rPr>
          <w:rFonts w:asciiTheme="minorHAnsi" w:hAnsiTheme="minorHAnsi" w:cs="Tahoma"/>
        </w:rPr>
      </w:pPr>
      <w:r>
        <w:rPr>
          <w:rFonts w:asciiTheme="minorHAnsi" w:hAnsiTheme="minorHAnsi" w:cs="Tahoma"/>
        </w:rPr>
        <w:t xml:space="preserve">Penggunaan citra resolusi </w:t>
      </w:r>
      <w:r>
        <w:rPr>
          <w:rFonts w:asciiTheme="minorHAnsi" w:hAnsiTheme="minorHAnsi" w:cs="Tahoma"/>
          <w:lang w:val="id-ID"/>
        </w:rPr>
        <w:t>tinggi</w:t>
      </w:r>
      <w:r>
        <w:rPr>
          <w:rFonts w:asciiTheme="minorHAnsi" w:hAnsiTheme="minorHAnsi" w:cs="Tahoma"/>
        </w:rPr>
        <w:t xml:space="preserve"> dalam digitasi dan pencermatan penutupan lahan.</w:t>
      </w:r>
    </w:p>
    <w:p w:rsidR="005960B9" w:rsidRDefault="0037477D">
      <w:pPr>
        <w:spacing w:after="0" w:line="360" w:lineRule="auto"/>
        <w:ind w:left="1080"/>
        <w:jc w:val="both"/>
        <w:rPr>
          <w:rFonts w:asciiTheme="minorHAnsi" w:hAnsiTheme="minorHAnsi" w:cs="Tahoma"/>
        </w:rPr>
      </w:pPr>
      <w:r>
        <w:rPr>
          <w:rFonts w:asciiTheme="minorHAnsi" w:hAnsiTheme="minorHAnsi" w:cs="Tahoma"/>
        </w:rPr>
        <w:t xml:space="preserve">Indikator kinerja tersebut di atas diukur dengan menghitung dengan formula ((laju kerusakan hutan tahun n </w:t>
      </w:r>
      <w:r>
        <w:rPr>
          <w:rFonts w:asciiTheme="minorHAnsi" w:hAnsiTheme="minorHAnsi" w:cs="Tahoma"/>
          <w:lang w:val="id-ID"/>
        </w:rPr>
        <w:t>- l</w:t>
      </w:r>
      <w:r>
        <w:rPr>
          <w:rFonts w:asciiTheme="minorHAnsi" w:hAnsiTheme="minorHAnsi" w:cs="Tahoma"/>
        </w:rPr>
        <w:t xml:space="preserve">aju kerusakan </w:t>
      </w:r>
      <w:r>
        <w:rPr>
          <w:rFonts w:asciiTheme="minorHAnsi" w:hAnsiTheme="minorHAnsi" w:cs="Tahoma"/>
          <w:lang w:val="id-ID"/>
        </w:rPr>
        <w:t>t</w:t>
      </w:r>
      <w:r>
        <w:rPr>
          <w:rFonts w:asciiTheme="minorHAnsi" w:hAnsiTheme="minorHAnsi" w:cs="Tahoma"/>
        </w:rPr>
        <w:t xml:space="preserve">ahun 2016 (data base))/laju kerusakan hutan tahun 2016 (data base)) X 100%. Dari perubahan tutupan lahan tahun 2016 dan tahun 2018 diperoleh laju kerusakan hutan Sumatera Barat adalah 24.235 </w:t>
      </w:r>
      <w:r>
        <w:rPr>
          <w:rFonts w:asciiTheme="minorHAnsi" w:hAnsiTheme="minorHAnsi" w:cs="Tahoma"/>
          <w:lang w:val="id-ID"/>
        </w:rPr>
        <w:t>ha dalam 2 (dua) tahun, yang juga berarti laju kerusakan hutan adalah setara dengan</w:t>
      </w:r>
      <w:r>
        <w:rPr>
          <w:rFonts w:asciiTheme="minorHAnsi" w:hAnsiTheme="minorHAnsi" w:cs="Tahoma"/>
        </w:rPr>
        <w:t xml:space="preserve"> 12.117 </w:t>
      </w:r>
      <w:r>
        <w:rPr>
          <w:rFonts w:asciiTheme="minorHAnsi" w:hAnsiTheme="minorHAnsi" w:cs="Tahoma"/>
          <w:lang w:val="id-ID"/>
        </w:rPr>
        <w:t>h</w:t>
      </w:r>
      <w:r>
        <w:rPr>
          <w:rFonts w:asciiTheme="minorHAnsi" w:hAnsiTheme="minorHAnsi" w:cs="Tahoma"/>
        </w:rPr>
        <w:t>a/</w:t>
      </w:r>
      <w:r>
        <w:rPr>
          <w:rFonts w:asciiTheme="minorHAnsi" w:hAnsiTheme="minorHAnsi" w:cs="Tahoma"/>
          <w:lang w:val="id-ID"/>
        </w:rPr>
        <w:t>t</w:t>
      </w:r>
      <w:r>
        <w:rPr>
          <w:rFonts w:asciiTheme="minorHAnsi" w:hAnsiTheme="minorHAnsi" w:cs="Tahoma"/>
        </w:rPr>
        <w:t xml:space="preserve">ahun. Sesuai dengan dokumen SRAP REDD+ yang disusun oleh Dinas Kehutanan Provinsi Sumatera Barat dan </w:t>
      </w:r>
      <w:r>
        <w:rPr>
          <w:rFonts w:asciiTheme="minorHAnsi" w:hAnsiTheme="minorHAnsi" w:cs="Tahoma"/>
          <w:lang w:val="id-ID"/>
        </w:rPr>
        <w:t>analisis data S</w:t>
      </w:r>
      <w:r>
        <w:rPr>
          <w:rFonts w:asciiTheme="minorHAnsi" w:hAnsiTheme="minorHAnsi" w:cs="Tahoma"/>
        </w:rPr>
        <w:t xml:space="preserve">tatistik Kementerian Lingkungan Hidup dan Kehutanan, laju kerusakan hutan </w:t>
      </w:r>
      <w:r>
        <w:rPr>
          <w:rFonts w:asciiTheme="minorHAnsi" w:hAnsiTheme="minorHAnsi" w:cs="Tahoma"/>
          <w:lang w:val="id-ID"/>
        </w:rPr>
        <w:t>t</w:t>
      </w:r>
      <w:r>
        <w:rPr>
          <w:rFonts w:asciiTheme="minorHAnsi" w:hAnsiTheme="minorHAnsi" w:cs="Tahoma"/>
        </w:rPr>
        <w:t xml:space="preserve">ahun 2016 </w:t>
      </w:r>
      <w:r>
        <w:rPr>
          <w:rFonts w:asciiTheme="minorHAnsi" w:hAnsiTheme="minorHAnsi" w:cs="Tahoma"/>
          <w:lang w:val="id-ID"/>
        </w:rPr>
        <w:t xml:space="preserve">terhitung </w:t>
      </w:r>
      <w:r>
        <w:rPr>
          <w:rFonts w:asciiTheme="minorHAnsi" w:hAnsiTheme="minorHAnsi" w:cs="Tahoma"/>
        </w:rPr>
        <w:t xml:space="preserve">adalah </w:t>
      </w:r>
      <w:r>
        <w:rPr>
          <w:rFonts w:asciiTheme="minorHAnsi" w:hAnsiTheme="minorHAnsi" w:cs="Tahoma"/>
          <w:lang w:val="id-ID"/>
        </w:rPr>
        <w:t xml:space="preserve">sekitar </w:t>
      </w:r>
      <w:r>
        <w:rPr>
          <w:rFonts w:asciiTheme="minorHAnsi" w:hAnsiTheme="minorHAnsi" w:cs="Tahoma"/>
        </w:rPr>
        <w:t xml:space="preserve">15.000 </w:t>
      </w:r>
      <w:r>
        <w:rPr>
          <w:rFonts w:asciiTheme="minorHAnsi" w:hAnsiTheme="minorHAnsi" w:cs="Tahoma"/>
          <w:lang w:val="id-ID"/>
        </w:rPr>
        <w:t>h</w:t>
      </w:r>
      <w:r>
        <w:rPr>
          <w:rFonts w:asciiTheme="minorHAnsi" w:hAnsiTheme="minorHAnsi" w:cs="Tahoma"/>
        </w:rPr>
        <w:t>a/</w:t>
      </w:r>
      <w:r>
        <w:rPr>
          <w:rFonts w:asciiTheme="minorHAnsi" w:hAnsiTheme="minorHAnsi" w:cs="Tahoma"/>
          <w:lang w:val="id-ID"/>
        </w:rPr>
        <w:t>t</w:t>
      </w:r>
      <w:r>
        <w:rPr>
          <w:rFonts w:asciiTheme="minorHAnsi" w:hAnsiTheme="minorHAnsi" w:cs="Tahoma"/>
        </w:rPr>
        <w:t xml:space="preserve">ahun, </w:t>
      </w:r>
      <w:r>
        <w:rPr>
          <w:rFonts w:asciiTheme="minorHAnsi" w:hAnsiTheme="minorHAnsi" w:cs="Tahoma"/>
          <w:lang w:val="id-ID"/>
        </w:rPr>
        <w:t xml:space="preserve">di mana </w:t>
      </w:r>
      <w:r>
        <w:rPr>
          <w:rFonts w:asciiTheme="minorHAnsi" w:hAnsiTheme="minorHAnsi" w:cs="Tahoma"/>
        </w:rPr>
        <w:t xml:space="preserve">angka ini merupakan data base untuk penghitungan penurunan laju kerusakan hutan hingga </w:t>
      </w:r>
      <w:r>
        <w:rPr>
          <w:rFonts w:asciiTheme="minorHAnsi" w:hAnsiTheme="minorHAnsi" w:cs="Tahoma"/>
          <w:lang w:val="id-ID"/>
        </w:rPr>
        <w:t>t</w:t>
      </w:r>
      <w:r>
        <w:rPr>
          <w:rFonts w:asciiTheme="minorHAnsi" w:hAnsiTheme="minorHAnsi" w:cs="Tahoma"/>
        </w:rPr>
        <w:t>ahun 2021.</w:t>
      </w:r>
    </w:p>
    <w:p w:rsidR="005960B9" w:rsidRDefault="0037477D">
      <w:pPr>
        <w:spacing w:after="0" w:line="360" w:lineRule="auto"/>
        <w:ind w:left="1080"/>
        <w:jc w:val="both"/>
        <w:rPr>
          <w:rFonts w:asciiTheme="minorHAnsi" w:hAnsiTheme="minorHAnsi"/>
        </w:rPr>
      </w:pPr>
      <w:proofErr w:type="gramStart"/>
      <w:r>
        <w:rPr>
          <w:rFonts w:asciiTheme="minorHAnsi" w:hAnsiTheme="minorHAnsi" w:cs="Tahoma"/>
        </w:rPr>
        <w:t>Capaian Target IKU Persentase penurunan laju kerusakan hutanTahun 2018 setiap triwulannya dapat diuraikan</w:t>
      </w:r>
      <w:r>
        <w:rPr>
          <w:rFonts w:asciiTheme="minorHAnsi" w:hAnsiTheme="minorHAnsi"/>
        </w:rPr>
        <w:t xml:space="preserve"> seperti yang terdapat pada Tabel 33.</w:t>
      </w:r>
      <w:proofErr w:type="gramEnd"/>
    </w:p>
    <w:p w:rsidR="005960B9" w:rsidRDefault="005960B9">
      <w:pPr>
        <w:tabs>
          <w:tab w:val="left" w:pos="1134"/>
        </w:tabs>
        <w:spacing w:after="0" w:line="240" w:lineRule="auto"/>
        <w:ind w:left="1134" w:hanging="1134"/>
        <w:jc w:val="both"/>
        <w:rPr>
          <w:rFonts w:asciiTheme="minorHAnsi" w:hAnsiTheme="minorHAnsi"/>
          <w:lang w:val="id-ID"/>
        </w:rPr>
      </w:pPr>
    </w:p>
    <w:p w:rsidR="005960B9" w:rsidRDefault="0037477D">
      <w:pPr>
        <w:tabs>
          <w:tab w:val="left" w:pos="1134"/>
        </w:tabs>
        <w:spacing w:after="0" w:line="240" w:lineRule="auto"/>
        <w:ind w:left="1134" w:hanging="1134"/>
        <w:jc w:val="both"/>
        <w:rPr>
          <w:rFonts w:asciiTheme="minorHAnsi" w:hAnsiTheme="minorHAnsi"/>
        </w:rPr>
      </w:pPr>
      <w:proofErr w:type="gramStart"/>
      <w:r>
        <w:rPr>
          <w:rFonts w:asciiTheme="minorHAnsi" w:hAnsiTheme="minorHAnsi"/>
        </w:rPr>
        <w:t>Tabel 33.</w:t>
      </w:r>
      <w:proofErr w:type="gramEnd"/>
      <w:r>
        <w:rPr>
          <w:rFonts w:asciiTheme="minorHAnsi" w:hAnsiTheme="minorHAnsi"/>
        </w:rPr>
        <w:t xml:space="preserve"> </w:t>
      </w:r>
      <w:r>
        <w:rPr>
          <w:rFonts w:asciiTheme="minorHAnsi" w:hAnsiTheme="minorHAnsi"/>
        </w:rPr>
        <w:tab/>
        <w:t xml:space="preserve">Capaian Target IKU Persentase </w:t>
      </w:r>
      <w:r>
        <w:rPr>
          <w:rFonts w:asciiTheme="minorHAnsi" w:hAnsiTheme="minorHAnsi"/>
          <w:lang w:val="id-ID"/>
        </w:rPr>
        <w:t>P</w:t>
      </w:r>
      <w:r>
        <w:rPr>
          <w:rFonts w:asciiTheme="minorHAnsi" w:hAnsiTheme="minorHAnsi"/>
        </w:rPr>
        <w:t xml:space="preserve">enurunan </w:t>
      </w:r>
      <w:r>
        <w:rPr>
          <w:rFonts w:asciiTheme="minorHAnsi" w:hAnsiTheme="minorHAnsi"/>
          <w:lang w:val="id-ID"/>
        </w:rPr>
        <w:t>L</w:t>
      </w:r>
      <w:r>
        <w:rPr>
          <w:rFonts w:asciiTheme="minorHAnsi" w:hAnsiTheme="minorHAnsi"/>
        </w:rPr>
        <w:t xml:space="preserve">aju </w:t>
      </w:r>
      <w:r>
        <w:rPr>
          <w:rFonts w:asciiTheme="minorHAnsi" w:hAnsiTheme="minorHAnsi"/>
          <w:lang w:val="id-ID"/>
        </w:rPr>
        <w:t>K</w:t>
      </w:r>
      <w:r>
        <w:rPr>
          <w:rFonts w:asciiTheme="minorHAnsi" w:hAnsiTheme="minorHAnsi"/>
        </w:rPr>
        <w:t xml:space="preserve">erusakan </w:t>
      </w:r>
      <w:r>
        <w:rPr>
          <w:rFonts w:asciiTheme="minorHAnsi" w:hAnsiTheme="minorHAnsi"/>
          <w:lang w:val="id-ID"/>
        </w:rPr>
        <w:t>H</w:t>
      </w:r>
      <w:r>
        <w:rPr>
          <w:rFonts w:asciiTheme="minorHAnsi" w:hAnsiTheme="minorHAnsi"/>
        </w:rPr>
        <w:t>utan per Triwulan Tahun 2018</w:t>
      </w:r>
    </w:p>
    <w:tbl>
      <w:tblPr>
        <w:tblW w:w="7929" w:type="dxa"/>
        <w:jc w:val="center"/>
        <w:tblLayout w:type="fixed"/>
        <w:tblLook w:val="04A0" w:firstRow="1" w:lastRow="0" w:firstColumn="1" w:lastColumn="0" w:noHBand="0" w:noVBand="1"/>
      </w:tblPr>
      <w:tblGrid>
        <w:gridCol w:w="1064"/>
        <w:gridCol w:w="289"/>
        <w:gridCol w:w="853"/>
        <w:gridCol w:w="544"/>
        <w:gridCol w:w="601"/>
        <w:gridCol w:w="477"/>
        <w:gridCol w:w="475"/>
        <w:gridCol w:w="494"/>
        <w:gridCol w:w="377"/>
        <w:gridCol w:w="519"/>
        <w:gridCol w:w="523"/>
        <w:gridCol w:w="402"/>
        <w:gridCol w:w="436"/>
        <w:gridCol w:w="460"/>
        <w:gridCol w:w="415"/>
      </w:tblGrid>
      <w:tr w:rsidR="005960B9">
        <w:trPr>
          <w:trHeight w:val="278"/>
          <w:jc w:val="center"/>
        </w:trPr>
        <w:tc>
          <w:tcPr>
            <w:tcW w:w="1064" w:type="dxa"/>
            <w:vMerge w:val="restart"/>
            <w:tcBorders>
              <w:top w:val="single" w:sz="4" w:space="0" w:color="auto"/>
              <w:left w:val="single" w:sz="4" w:space="0" w:color="auto"/>
              <w:right w:val="single" w:sz="4" w:space="0" w:color="000000"/>
            </w:tcBorders>
            <w:shd w:val="clear" w:color="auto" w:fill="00B050"/>
            <w:vAlign w:val="center"/>
          </w:tcPr>
          <w:p w:rsidR="005960B9" w:rsidRDefault="0037477D">
            <w:pPr>
              <w:spacing w:after="0" w:line="240" w:lineRule="auto"/>
              <w:jc w:val="center"/>
              <w:rPr>
                <w:rFonts w:asciiTheme="minorHAnsi" w:eastAsia="Times New Roman" w:hAnsiTheme="minorHAnsi" w:cs="Tahoma"/>
                <w:b/>
                <w:bCs/>
                <w:sz w:val="14"/>
                <w:szCs w:val="14"/>
              </w:rPr>
            </w:pPr>
            <w:r>
              <w:rPr>
                <w:rFonts w:asciiTheme="minorHAnsi" w:eastAsia="Times New Roman" w:hAnsiTheme="minorHAnsi" w:cs="Tahoma"/>
                <w:b/>
                <w:bCs/>
                <w:sz w:val="14"/>
                <w:szCs w:val="14"/>
              </w:rPr>
              <w:t>SASARAN STRATEGIS</w:t>
            </w:r>
          </w:p>
        </w:tc>
        <w:tc>
          <w:tcPr>
            <w:tcW w:w="1142" w:type="dxa"/>
            <w:gridSpan w:val="2"/>
            <w:vMerge w:val="restart"/>
            <w:tcBorders>
              <w:top w:val="single" w:sz="4" w:space="0" w:color="auto"/>
              <w:left w:val="single" w:sz="4" w:space="0" w:color="auto"/>
              <w:bottom w:val="single" w:sz="4" w:space="0" w:color="000000"/>
              <w:right w:val="single" w:sz="4" w:space="0" w:color="000000"/>
            </w:tcBorders>
            <w:shd w:val="clear" w:color="auto" w:fill="00B050"/>
            <w:vAlign w:val="center"/>
          </w:tcPr>
          <w:p w:rsidR="005960B9" w:rsidRDefault="0037477D">
            <w:pPr>
              <w:spacing w:after="0" w:line="240" w:lineRule="auto"/>
              <w:jc w:val="center"/>
              <w:rPr>
                <w:rFonts w:asciiTheme="minorHAnsi" w:eastAsia="Times New Roman" w:hAnsiTheme="minorHAnsi" w:cs="Tahoma"/>
                <w:b/>
                <w:bCs/>
                <w:sz w:val="14"/>
                <w:szCs w:val="14"/>
              </w:rPr>
            </w:pPr>
            <w:r>
              <w:rPr>
                <w:rFonts w:asciiTheme="minorHAnsi" w:eastAsia="Times New Roman" w:hAnsiTheme="minorHAnsi" w:cs="Tahoma"/>
                <w:b/>
                <w:bCs/>
                <w:sz w:val="14"/>
                <w:szCs w:val="14"/>
              </w:rPr>
              <w:t>INDIKATOR KINERJA</w:t>
            </w:r>
          </w:p>
        </w:tc>
        <w:tc>
          <w:tcPr>
            <w:tcW w:w="2097" w:type="dxa"/>
            <w:gridSpan w:val="4"/>
            <w:tcBorders>
              <w:top w:val="single" w:sz="4" w:space="0" w:color="auto"/>
              <w:left w:val="nil"/>
              <w:bottom w:val="single" w:sz="4" w:space="0" w:color="auto"/>
              <w:right w:val="single" w:sz="4" w:space="0" w:color="auto"/>
            </w:tcBorders>
            <w:shd w:val="clear" w:color="auto" w:fill="00B050"/>
          </w:tcPr>
          <w:p w:rsidR="005960B9" w:rsidRDefault="0037477D">
            <w:pPr>
              <w:spacing w:after="0" w:line="240" w:lineRule="auto"/>
              <w:jc w:val="center"/>
              <w:rPr>
                <w:rFonts w:asciiTheme="minorHAnsi" w:eastAsia="Times New Roman" w:hAnsiTheme="minorHAnsi" w:cs="Tahoma"/>
                <w:b/>
                <w:bCs/>
                <w:sz w:val="14"/>
                <w:szCs w:val="14"/>
              </w:rPr>
            </w:pPr>
            <w:r>
              <w:rPr>
                <w:rFonts w:asciiTheme="minorHAnsi" w:eastAsia="Times New Roman" w:hAnsiTheme="minorHAnsi" w:cs="Tahoma"/>
                <w:b/>
                <w:bCs/>
                <w:sz w:val="14"/>
                <w:szCs w:val="14"/>
              </w:rPr>
              <w:t>Target</w:t>
            </w:r>
          </w:p>
        </w:tc>
        <w:tc>
          <w:tcPr>
            <w:tcW w:w="3626" w:type="dxa"/>
            <w:gridSpan w:val="8"/>
            <w:tcBorders>
              <w:top w:val="single" w:sz="4" w:space="0" w:color="auto"/>
              <w:left w:val="single" w:sz="4" w:space="0" w:color="auto"/>
              <w:bottom w:val="single" w:sz="4" w:space="0" w:color="auto"/>
              <w:right w:val="single" w:sz="4" w:space="0" w:color="000000"/>
            </w:tcBorders>
            <w:shd w:val="clear" w:color="auto" w:fill="00B050"/>
            <w:vAlign w:val="center"/>
          </w:tcPr>
          <w:p w:rsidR="005960B9" w:rsidRDefault="0037477D">
            <w:pPr>
              <w:spacing w:after="0" w:line="240" w:lineRule="auto"/>
              <w:jc w:val="center"/>
              <w:rPr>
                <w:rFonts w:asciiTheme="minorHAnsi" w:eastAsia="Times New Roman" w:hAnsiTheme="minorHAnsi" w:cs="Tahoma"/>
                <w:b/>
                <w:bCs/>
                <w:sz w:val="14"/>
                <w:szCs w:val="14"/>
              </w:rPr>
            </w:pPr>
            <w:r>
              <w:rPr>
                <w:rFonts w:asciiTheme="minorHAnsi" w:eastAsia="Times New Roman" w:hAnsiTheme="minorHAnsi" w:cs="Tahoma"/>
                <w:b/>
                <w:bCs/>
                <w:sz w:val="14"/>
                <w:szCs w:val="14"/>
              </w:rPr>
              <w:t>Realisasi</w:t>
            </w:r>
          </w:p>
        </w:tc>
      </w:tr>
      <w:tr w:rsidR="005960B9">
        <w:trPr>
          <w:trHeight w:val="242"/>
          <w:jc w:val="center"/>
        </w:trPr>
        <w:tc>
          <w:tcPr>
            <w:tcW w:w="1064" w:type="dxa"/>
            <w:vMerge/>
            <w:tcBorders>
              <w:left w:val="single" w:sz="4" w:space="0" w:color="auto"/>
              <w:bottom w:val="single" w:sz="4" w:space="0" w:color="auto"/>
              <w:right w:val="single" w:sz="4" w:space="0" w:color="000000"/>
            </w:tcBorders>
            <w:shd w:val="clear" w:color="auto" w:fill="00B050"/>
            <w:vAlign w:val="center"/>
          </w:tcPr>
          <w:p w:rsidR="005960B9" w:rsidRDefault="005960B9">
            <w:pPr>
              <w:spacing w:after="0" w:line="240" w:lineRule="auto"/>
              <w:jc w:val="center"/>
              <w:rPr>
                <w:rFonts w:asciiTheme="minorHAnsi" w:eastAsia="Times New Roman" w:hAnsiTheme="minorHAnsi" w:cs="Tahoma"/>
                <w:b/>
                <w:bCs/>
                <w:sz w:val="14"/>
                <w:szCs w:val="14"/>
              </w:rPr>
            </w:pPr>
          </w:p>
        </w:tc>
        <w:tc>
          <w:tcPr>
            <w:tcW w:w="1142" w:type="dxa"/>
            <w:gridSpan w:val="2"/>
            <w:vMerge/>
            <w:tcBorders>
              <w:top w:val="single" w:sz="4" w:space="0" w:color="auto"/>
              <w:left w:val="single" w:sz="4" w:space="0" w:color="auto"/>
              <w:bottom w:val="single" w:sz="4" w:space="0" w:color="000000"/>
              <w:right w:val="single" w:sz="4" w:space="0" w:color="000000"/>
            </w:tcBorders>
            <w:shd w:val="clear" w:color="auto" w:fill="00B050"/>
            <w:vAlign w:val="center"/>
          </w:tcPr>
          <w:p w:rsidR="005960B9" w:rsidRDefault="005960B9">
            <w:pPr>
              <w:spacing w:after="0" w:line="240" w:lineRule="auto"/>
              <w:rPr>
                <w:rFonts w:asciiTheme="minorHAnsi" w:eastAsia="Times New Roman" w:hAnsiTheme="minorHAnsi" w:cs="Tahoma"/>
                <w:b/>
                <w:bCs/>
                <w:sz w:val="14"/>
                <w:szCs w:val="14"/>
              </w:rPr>
            </w:pPr>
          </w:p>
        </w:tc>
        <w:tc>
          <w:tcPr>
            <w:tcW w:w="544" w:type="dxa"/>
            <w:tcBorders>
              <w:top w:val="nil"/>
              <w:left w:val="nil"/>
              <w:bottom w:val="single" w:sz="4" w:space="0" w:color="auto"/>
              <w:right w:val="single" w:sz="4" w:space="0" w:color="auto"/>
            </w:tcBorders>
            <w:shd w:val="clear" w:color="auto" w:fill="00B050"/>
          </w:tcPr>
          <w:p w:rsidR="005960B9" w:rsidRDefault="0037477D">
            <w:pPr>
              <w:spacing w:after="0" w:line="240" w:lineRule="auto"/>
              <w:ind w:left="-113" w:right="-113"/>
              <w:jc w:val="center"/>
              <w:rPr>
                <w:rFonts w:asciiTheme="minorHAnsi" w:eastAsia="Times New Roman" w:hAnsiTheme="minorHAnsi" w:cs="Tahoma"/>
                <w:b/>
                <w:bCs/>
                <w:sz w:val="14"/>
                <w:szCs w:val="14"/>
              </w:rPr>
            </w:pPr>
            <w:r>
              <w:rPr>
                <w:rFonts w:asciiTheme="minorHAnsi" w:eastAsia="Times New Roman" w:hAnsiTheme="minorHAnsi" w:cs="Tahoma"/>
                <w:b/>
                <w:bCs/>
                <w:sz w:val="14"/>
                <w:szCs w:val="14"/>
              </w:rPr>
              <w:t>TRW</w:t>
            </w:r>
          </w:p>
          <w:p w:rsidR="005960B9" w:rsidRDefault="0037477D">
            <w:pPr>
              <w:spacing w:after="0" w:line="240" w:lineRule="auto"/>
              <w:ind w:left="-113" w:right="-113"/>
              <w:jc w:val="center"/>
              <w:rPr>
                <w:rFonts w:asciiTheme="minorHAnsi" w:eastAsia="Times New Roman" w:hAnsiTheme="minorHAnsi" w:cs="Tahoma"/>
                <w:b/>
                <w:bCs/>
                <w:sz w:val="14"/>
                <w:szCs w:val="14"/>
              </w:rPr>
            </w:pPr>
            <w:r>
              <w:rPr>
                <w:rFonts w:asciiTheme="minorHAnsi" w:eastAsia="Times New Roman" w:hAnsiTheme="minorHAnsi" w:cs="Tahoma"/>
                <w:b/>
                <w:bCs/>
                <w:sz w:val="14"/>
                <w:szCs w:val="14"/>
              </w:rPr>
              <w:t xml:space="preserve"> I</w:t>
            </w:r>
          </w:p>
        </w:tc>
        <w:tc>
          <w:tcPr>
            <w:tcW w:w="601" w:type="dxa"/>
            <w:tcBorders>
              <w:top w:val="nil"/>
              <w:left w:val="single" w:sz="4" w:space="0" w:color="auto"/>
              <w:bottom w:val="single" w:sz="4" w:space="0" w:color="auto"/>
              <w:right w:val="single" w:sz="4" w:space="0" w:color="auto"/>
            </w:tcBorders>
            <w:shd w:val="clear" w:color="auto" w:fill="00B050"/>
          </w:tcPr>
          <w:p w:rsidR="005960B9" w:rsidRDefault="0037477D">
            <w:pPr>
              <w:spacing w:after="0" w:line="240" w:lineRule="auto"/>
              <w:ind w:left="-113" w:right="-113"/>
              <w:jc w:val="center"/>
              <w:rPr>
                <w:rFonts w:asciiTheme="minorHAnsi" w:eastAsia="Times New Roman" w:hAnsiTheme="minorHAnsi" w:cs="Tahoma"/>
                <w:b/>
                <w:bCs/>
                <w:sz w:val="14"/>
                <w:szCs w:val="14"/>
              </w:rPr>
            </w:pPr>
            <w:r>
              <w:rPr>
                <w:rFonts w:asciiTheme="minorHAnsi" w:eastAsia="Times New Roman" w:hAnsiTheme="minorHAnsi" w:cs="Tahoma"/>
                <w:b/>
                <w:bCs/>
                <w:sz w:val="14"/>
                <w:szCs w:val="14"/>
              </w:rPr>
              <w:t xml:space="preserve">TRW </w:t>
            </w:r>
          </w:p>
          <w:p w:rsidR="005960B9" w:rsidRDefault="0037477D">
            <w:pPr>
              <w:spacing w:after="0" w:line="240" w:lineRule="auto"/>
              <w:ind w:left="-113" w:right="-113"/>
              <w:jc w:val="center"/>
              <w:rPr>
                <w:rFonts w:asciiTheme="minorHAnsi" w:eastAsia="Times New Roman" w:hAnsiTheme="minorHAnsi" w:cs="Tahoma"/>
                <w:b/>
                <w:bCs/>
                <w:sz w:val="14"/>
                <w:szCs w:val="14"/>
              </w:rPr>
            </w:pPr>
            <w:r>
              <w:rPr>
                <w:rFonts w:asciiTheme="minorHAnsi" w:eastAsia="Times New Roman" w:hAnsiTheme="minorHAnsi" w:cs="Tahoma"/>
                <w:b/>
                <w:bCs/>
                <w:sz w:val="14"/>
                <w:szCs w:val="14"/>
              </w:rPr>
              <w:t>II</w:t>
            </w:r>
          </w:p>
        </w:tc>
        <w:tc>
          <w:tcPr>
            <w:tcW w:w="477" w:type="dxa"/>
            <w:tcBorders>
              <w:top w:val="nil"/>
              <w:left w:val="single" w:sz="4" w:space="0" w:color="auto"/>
              <w:bottom w:val="single" w:sz="4" w:space="0" w:color="auto"/>
              <w:right w:val="single" w:sz="4" w:space="0" w:color="auto"/>
            </w:tcBorders>
            <w:shd w:val="clear" w:color="auto" w:fill="00B050"/>
          </w:tcPr>
          <w:p w:rsidR="005960B9" w:rsidRDefault="0037477D">
            <w:pPr>
              <w:spacing w:after="0" w:line="240" w:lineRule="auto"/>
              <w:ind w:left="-113" w:right="-113"/>
              <w:jc w:val="center"/>
              <w:rPr>
                <w:rFonts w:asciiTheme="minorHAnsi" w:eastAsia="Times New Roman" w:hAnsiTheme="minorHAnsi" w:cs="Tahoma"/>
                <w:b/>
                <w:bCs/>
                <w:sz w:val="14"/>
                <w:szCs w:val="14"/>
              </w:rPr>
            </w:pPr>
            <w:r>
              <w:rPr>
                <w:rFonts w:asciiTheme="minorHAnsi" w:eastAsia="Times New Roman" w:hAnsiTheme="minorHAnsi" w:cs="Tahoma"/>
                <w:b/>
                <w:bCs/>
                <w:sz w:val="14"/>
                <w:szCs w:val="14"/>
              </w:rPr>
              <w:t xml:space="preserve">TRW </w:t>
            </w:r>
          </w:p>
          <w:p w:rsidR="005960B9" w:rsidRDefault="0037477D">
            <w:pPr>
              <w:spacing w:after="0" w:line="240" w:lineRule="auto"/>
              <w:ind w:left="-113" w:right="-113"/>
              <w:jc w:val="center"/>
              <w:rPr>
                <w:rFonts w:asciiTheme="minorHAnsi" w:eastAsia="Times New Roman" w:hAnsiTheme="minorHAnsi" w:cs="Tahoma"/>
                <w:b/>
                <w:bCs/>
                <w:sz w:val="14"/>
                <w:szCs w:val="14"/>
              </w:rPr>
            </w:pPr>
            <w:r>
              <w:rPr>
                <w:rFonts w:asciiTheme="minorHAnsi" w:eastAsia="Times New Roman" w:hAnsiTheme="minorHAnsi" w:cs="Tahoma"/>
                <w:b/>
                <w:bCs/>
                <w:sz w:val="14"/>
                <w:szCs w:val="14"/>
              </w:rPr>
              <w:t>III</w:t>
            </w:r>
          </w:p>
        </w:tc>
        <w:tc>
          <w:tcPr>
            <w:tcW w:w="475" w:type="dxa"/>
            <w:tcBorders>
              <w:top w:val="nil"/>
              <w:left w:val="single" w:sz="4" w:space="0" w:color="auto"/>
              <w:bottom w:val="single" w:sz="4" w:space="0" w:color="auto"/>
              <w:right w:val="single" w:sz="4" w:space="0" w:color="auto"/>
            </w:tcBorders>
            <w:shd w:val="clear" w:color="auto" w:fill="00B050"/>
          </w:tcPr>
          <w:p w:rsidR="005960B9" w:rsidRDefault="0037477D">
            <w:pPr>
              <w:spacing w:after="0" w:line="240" w:lineRule="auto"/>
              <w:ind w:left="-113" w:right="-113"/>
              <w:jc w:val="center"/>
              <w:rPr>
                <w:rFonts w:asciiTheme="minorHAnsi" w:eastAsia="Times New Roman" w:hAnsiTheme="minorHAnsi" w:cs="Tahoma"/>
                <w:b/>
                <w:bCs/>
                <w:sz w:val="14"/>
                <w:szCs w:val="14"/>
              </w:rPr>
            </w:pPr>
            <w:r>
              <w:rPr>
                <w:rFonts w:asciiTheme="minorHAnsi" w:eastAsia="Times New Roman" w:hAnsiTheme="minorHAnsi" w:cs="Tahoma"/>
                <w:b/>
                <w:bCs/>
                <w:sz w:val="14"/>
                <w:szCs w:val="14"/>
              </w:rPr>
              <w:t>TRW</w:t>
            </w:r>
          </w:p>
          <w:p w:rsidR="005960B9" w:rsidRDefault="0037477D">
            <w:pPr>
              <w:spacing w:after="0" w:line="240" w:lineRule="auto"/>
              <w:ind w:left="-113" w:right="-113"/>
              <w:jc w:val="center"/>
              <w:rPr>
                <w:rFonts w:asciiTheme="minorHAnsi" w:eastAsia="Times New Roman" w:hAnsiTheme="minorHAnsi" w:cs="Tahoma"/>
                <w:b/>
                <w:bCs/>
                <w:sz w:val="14"/>
                <w:szCs w:val="14"/>
              </w:rPr>
            </w:pPr>
            <w:r>
              <w:rPr>
                <w:rFonts w:asciiTheme="minorHAnsi" w:eastAsia="Times New Roman" w:hAnsiTheme="minorHAnsi" w:cs="Tahoma"/>
                <w:b/>
                <w:bCs/>
                <w:sz w:val="14"/>
                <w:szCs w:val="14"/>
              </w:rPr>
              <w:t xml:space="preserve"> IV</w:t>
            </w:r>
          </w:p>
        </w:tc>
        <w:tc>
          <w:tcPr>
            <w:tcW w:w="494" w:type="dxa"/>
            <w:tcBorders>
              <w:top w:val="nil"/>
              <w:left w:val="single" w:sz="4" w:space="0" w:color="auto"/>
              <w:bottom w:val="single" w:sz="4" w:space="0" w:color="auto"/>
              <w:right w:val="single" w:sz="4" w:space="0" w:color="auto"/>
            </w:tcBorders>
            <w:shd w:val="clear" w:color="auto" w:fill="00B050"/>
            <w:vAlign w:val="center"/>
          </w:tcPr>
          <w:p w:rsidR="005960B9" w:rsidRDefault="0037477D">
            <w:pPr>
              <w:spacing w:after="0" w:line="240" w:lineRule="auto"/>
              <w:ind w:left="-113" w:right="-113"/>
              <w:jc w:val="center"/>
              <w:rPr>
                <w:rFonts w:asciiTheme="minorHAnsi" w:eastAsia="Times New Roman" w:hAnsiTheme="minorHAnsi" w:cs="Tahoma"/>
                <w:b/>
                <w:bCs/>
                <w:sz w:val="14"/>
                <w:szCs w:val="14"/>
              </w:rPr>
            </w:pPr>
            <w:r>
              <w:rPr>
                <w:rFonts w:asciiTheme="minorHAnsi" w:eastAsia="Times New Roman" w:hAnsiTheme="minorHAnsi" w:cs="Tahoma"/>
                <w:b/>
                <w:bCs/>
                <w:sz w:val="14"/>
                <w:szCs w:val="14"/>
              </w:rPr>
              <w:t xml:space="preserve">TRW </w:t>
            </w:r>
          </w:p>
          <w:p w:rsidR="005960B9" w:rsidRDefault="0037477D">
            <w:pPr>
              <w:spacing w:after="0" w:line="240" w:lineRule="auto"/>
              <w:ind w:left="-113" w:right="-113"/>
              <w:jc w:val="center"/>
              <w:rPr>
                <w:rFonts w:asciiTheme="minorHAnsi" w:eastAsia="Times New Roman" w:hAnsiTheme="minorHAnsi" w:cs="Tahoma"/>
                <w:b/>
                <w:bCs/>
                <w:sz w:val="14"/>
                <w:szCs w:val="14"/>
              </w:rPr>
            </w:pPr>
            <w:r>
              <w:rPr>
                <w:rFonts w:asciiTheme="minorHAnsi" w:eastAsia="Times New Roman" w:hAnsiTheme="minorHAnsi" w:cs="Tahoma"/>
                <w:b/>
                <w:bCs/>
                <w:sz w:val="14"/>
                <w:szCs w:val="14"/>
              </w:rPr>
              <w:t>I</w:t>
            </w:r>
          </w:p>
        </w:tc>
        <w:tc>
          <w:tcPr>
            <w:tcW w:w="377" w:type="dxa"/>
            <w:tcBorders>
              <w:top w:val="nil"/>
              <w:left w:val="nil"/>
              <w:bottom w:val="single" w:sz="4" w:space="0" w:color="auto"/>
              <w:right w:val="single" w:sz="4" w:space="0" w:color="auto"/>
            </w:tcBorders>
            <w:shd w:val="clear" w:color="auto" w:fill="00B050"/>
            <w:vAlign w:val="center"/>
          </w:tcPr>
          <w:p w:rsidR="005960B9" w:rsidRDefault="0037477D">
            <w:pPr>
              <w:spacing w:after="0" w:line="240" w:lineRule="auto"/>
              <w:ind w:left="-113" w:right="-113"/>
              <w:jc w:val="center"/>
              <w:rPr>
                <w:rFonts w:asciiTheme="minorHAnsi" w:eastAsia="Times New Roman" w:hAnsiTheme="minorHAnsi" w:cs="Tahoma"/>
                <w:b/>
                <w:bCs/>
                <w:sz w:val="14"/>
                <w:szCs w:val="14"/>
              </w:rPr>
            </w:pPr>
            <w:r>
              <w:rPr>
                <w:rFonts w:asciiTheme="minorHAnsi" w:eastAsia="Times New Roman" w:hAnsiTheme="minorHAnsi" w:cs="Tahoma"/>
                <w:b/>
                <w:bCs/>
                <w:sz w:val="14"/>
                <w:szCs w:val="14"/>
              </w:rPr>
              <w:t>%</w:t>
            </w:r>
          </w:p>
        </w:tc>
        <w:tc>
          <w:tcPr>
            <w:tcW w:w="519" w:type="dxa"/>
            <w:tcBorders>
              <w:top w:val="nil"/>
              <w:left w:val="nil"/>
              <w:bottom w:val="single" w:sz="4" w:space="0" w:color="auto"/>
              <w:right w:val="single" w:sz="4" w:space="0" w:color="auto"/>
            </w:tcBorders>
            <w:shd w:val="clear" w:color="auto" w:fill="00B050"/>
            <w:vAlign w:val="center"/>
          </w:tcPr>
          <w:p w:rsidR="005960B9" w:rsidRDefault="0037477D">
            <w:pPr>
              <w:spacing w:after="0" w:line="240" w:lineRule="auto"/>
              <w:ind w:left="-113" w:right="-113"/>
              <w:jc w:val="center"/>
              <w:rPr>
                <w:rFonts w:asciiTheme="minorHAnsi" w:eastAsia="Times New Roman" w:hAnsiTheme="minorHAnsi" w:cs="Tahoma"/>
                <w:b/>
                <w:bCs/>
                <w:sz w:val="14"/>
                <w:szCs w:val="14"/>
              </w:rPr>
            </w:pPr>
            <w:r>
              <w:rPr>
                <w:rFonts w:asciiTheme="minorHAnsi" w:eastAsia="Times New Roman" w:hAnsiTheme="minorHAnsi" w:cs="Tahoma"/>
                <w:b/>
                <w:bCs/>
                <w:sz w:val="14"/>
                <w:szCs w:val="14"/>
              </w:rPr>
              <w:t xml:space="preserve">TRW </w:t>
            </w:r>
          </w:p>
          <w:p w:rsidR="005960B9" w:rsidRDefault="0037477D">
            <w:pPr>
              <w:spacing w:after="0" w:line="240" w:lineRule="auto"/>
              <w:ind w:left="-113" w:right="-113"/>
              <w:jc w:val="center"/>
              <w:rPr>
                <w:rFonts w:asciiTheme="minorHAnsi" w:eastAsia="Times New Roman" w:hAnsiTheme="minorHAnsi" w:cs="Tahoma"/>
                <w:b/>
                <w:bCs/>
                <w:sz w:val="14"/>
                <w:szCs w:val="14"/>
              </w:rPr>
            </w:pPr>
            <w:r>
              <w:rPr>
                <w:rFonts w:asciiTheme="minorHAnsi" w:eastAsia="Times New Roman" w:hAnsiTheme="minorHAnsi" w:cs="Tahoma"/>
                <w:b/>
                <w:bCs/>
                <w:sz w:val="14"/>
                <w:szCs w:val="14"/>
              </w:rPr>
              <w:t>II</w:t>
            </w:r>
          </w:p>
        </w:tc>
        <w:tc>
          <w:tcPr>
            <w:tcW w:w="523" w:type="dxa"/>
            <w:tcBorders>
              <w:top w:val="nil"/>
              <w:left w:val="nil"/>
              <w:bottom w:val="single" w:sz="4" w:space="0" w:color="auto"/>
              <w:right w:val="single" w:sz="4" w:space="0" w:color="auto"/>
            </w:tcBorders>
            <w:shd w:val="clear" w:color="auto" w:fill="00B050"/>
            <w:vAlign w:val="center"/>
          </w:tcPr>
          <w:p w:rsidR="005960B9" w:rsidRDefault="0037477D">
            <w:pPr>
              <w:spacing w:after="0" w:line="240" w:lineRule="auto"/>
              <w:ind w:left="-113" w:right="-113"/>
              <w:jc w:val="center"/>
              <w:rPr>
                <w:rFonts w:asciiTheme="minorHAnsi" w:eastAsia="Times New Roman" w:hAnsiTheme="minorHAnsi" w:cs="Tahoma"/>
                <w:b/>
                <w:bCs/>
                <w:sz w:val="14"/>
                <w:szCs w:val="14"/>
              </w:rPr>
            </w:pPr>
            <w:r>
              <w:rPr>
                <w:rFonts w:asciiTheme="minorHAnsi" w:eastAsia="Times New Roman" w:hAnsiTheme="minorHAnsi" w:cs="Tahoma"/>
                <w:b/>
                <w:bCs/>
                <w:sz w:val="14"/>
                <w:szCs w:val="14"/>
              </w:rPr>
              <w:t>%</w:t>
            </w:r>
          </w:p>
        </w:tc>
        <w:tc>
          <w:tcPr>
            <w:tcW w:w="402" w:type="dxa"/>
            <w:tcBorders>
              <w:top w:val="nil"/>
              <w:left w:val="nil"/>
              <w:bottom w:val="single" w:sz="4" w:space="0" w:color="auto"/>
              <w:right w:val="single" w:sz="4" w:space="0" w:color="auto"/>
            </w:tcBorders>
            <w:shd w:val="clear" w:color="auto" w:fill="00B050"/>
            <w:vAlign w:val="center"/>
          </w:tcPr>
          <w:p w:rsidR="005960B9" w:rsidRDefault="0037477D">
            <w:pPr>
              <w:spacing w:after="0" w:line="240" w:lineRule="auto"/>
              <w:ind w:left="-113" w:right="-113"/>
              <w:jc w:val="center"/>
              <w:rPr>
                <w:rFonts w:asciiTheme="minorHAnsi" w:eastAsia="Times New Roman" w:hAnsiTheme="minorHAnsi" w:cs="Tahoma"/>
                <w:b/>
                <w:bCs/>
                <w:sz w:val="14"/>
                <w:szCs w:val="14"/>
              </w:rPr>
            </w:pPr>
            <w:r>
              <w:rPr>
                <w:rFonts w:asciiTheme="minorHAnsi" w:eastAsia="Times New Roman" w:hAnsiTheme="minorHAnsi" w:cs="Tahoma"/>
                <w:b/>
                <w:bCs/>
                <w:sz w:val="14"/>
                <w:szCs w:val="14"/>
              </w:rPr>
              <w:t xml:space="preserve">TRW </w:t>
            </w:r>
          </w:p>
          <w:p w:rsidR="005960B9" w:rsidRDefault="0037477D">
            <w:pPr>
              <w:spacing w:after="0" w:line="240" w:lineRule="auto"/>
              <w:ind w:left="-113" w:right="-113"/>
              <w:jc w:val="center"/>
              <w:rPr>
                <w:rFonts w:asciiTheme="minorHAnsi" w:eastAsia="Times New Roman" w:hAnsiTheme="minorHAnsi" w:cs="Tahoma"/>
                <w:b/>
                <w:bCs/>
                <w:sz w:val="14"/>
                <w:szCs w:val="14"/>
              </w:rPr>
            </w:pPr>
            <w:r>
              <w:rPr>
                <w:rFonts w:asciiTheme="minorHAnsi" w:eastAsia="Times New Roman" w:hAnsiTheme="minorHAnsi" w:cs="Tahoma"/>
                <w:b/>
                <w:bCs/>
                <w:sz w:val="14"/>
                <w:szCs w:val="14"/>
              </w:rPr>
              <w:t>III</w:t>
            </w:r>
          </w:p>
        </w:tc>
        <w:tc>
          <w:tcPr>
            <w:tcW w:w="436" w:type="dxa"/>
            <w:tcBorders>
              <w:top w:val="nil"/>
              <w:left w:val="nil"/>
              <w:bottom w:val="single" w:sz="4" w:space="0" w:color="auto"/>
              <w:right w:val="single" w:sz="4" w:space="0" w:color="auto"/>
            </w:tcBorders>
            <w:shd w:val="clear" w:color="auto" w:fill="00B050"/>
            <w:vAlign w:val="center"/>
          </w:tcPr>
          <w:p w:rsidR="005960B9" w:rsidRDefault="0037477D">
            <w:pPr>
              <w:spacing w:after="0" w:line="240" w:lineRule="auto"/>
              <w:ind w:left="-113" w:right="-113"/>
              <w:jc w:val="center"/>
              <w:rPr>
                <w:rFonts w:asciiTheme="minorHAnsi" w:eastAsia="Times New Roman" w:hAnsiTheme="minorHAnsi" w:cs="Tahoma"/>
                <w:b/>
                <w:bCs/>
                <w:sz w:val="14"/>
                <w:szCs w:val="14"/>
              </w:rPr>
            </w:pPr>
            <w:r>
              <w:rPr>
                <w:rFonts w:asciiTheme="minorHAnsi" w:eastAsia="Times New Roman" w:hAnsiTheme="minorHAnsi" w:cs="Tahoma"/>
                <w:b/>
                <w:bCs/>
                <w:sz w:val="14"/>
                <w:szCs w:val="14"/>
              </w:rPr>
              <w:t>%</w:t>
            </w:r>
          </w:p>
        </w:tc>
        <w:tc>
          <w:tcPr>
            <w:tcW w:w="460" w:type="dxa"/>
            <w:tcBorders>
              <w:top w:val="nil"/>
              <w:left w:val="nil"/>
              <w:bottom w:val="single" w:sz="4" w:space="0" w:color="auto"/>
              <w:right w:val="single" w:sz="4" w:space="0" w:color="auto"/>
            </w:tcBorders>
            <w:shd w:val="clear" w:color="auto" w:fill="00B050"/>
            <w:vAlign w:val="center"/>
          </w:tcPr>
          <w:p w:rsidR="005960B9" w:rsidRDefault="0037477D">
            <w:pPr>
              <w:spacing w:after="0" w:line="240" w:lineRule="auto"/>
              <w:ind w:left="-113" w:right="-113"/>
              <w:jc w:val="center"/>
              <w:rPr>
                <w:rFonts w:asciiTheme="minorHAnsi" w:eastAsia="Times New Roman" w:hAnsiTheme="minorHAnsi" w:cs="Tahoma"/>
                <w:b/>
                <w:bCs/>
                <w:sz w:val="14"/>
                <w:szCs w:val="14"/>
              </w:rPr>
            </w:pPr>
            <w:r>
              <w:rPr>
                <w:rFonts w:asciiTheme="minorHAnsi" w:eastAsia="Times New Roman" w:hAnsiTheme="minorHAnsi" w:cs="Tahoma"/>
                <w:b/>
                <w:bCs/>
                <w:sz w:val="14"/>
                <w:szCs w:val="14"/>
              </w:rPr>
              <w:t xml:space="preserve">TRW </w:t>
            </w:r>
          </w:p>
          <w:p w:rsidR="005960B9" w:rsidRDefault="0037477D">
            <w:pPr>
              <w:spacing w:after="0" w:line="240" w:lineRule="auto"/>
              <w:ind w:left="-113" w:right="-113"/>
              <w:jc w:val="center"/>
              <w:rPr>
                <w:rFonts w:asciiTheme="minorHAnsi" w:eastAsia="Times New Roman" w:hAnsiTheme="minorHAnsi" w:cs="Tahoma"/>
                <w:b/>
                <w:bCs/>
                <w:sz w:val="14"/>
                <w:szCs w:val="14"/>
              </w:rPr>
            </w:pPr>
            <w:r>
              <w:rPr>
                <w:rFonts w:asciiTheme="minorHAnsi" w:eastAsia="Times New Roman" w:hAnsiTheme="minorHAnsi" w:cs="Tahoma"/>
                <w:b/>
                <w:bCs/>
                <w:sz w:val="14"/>
                <w:szCs w:val="14"/>
              </w:rPr>
              <w:t>IV</w:t>
            </w:r>
          </w:p>
        </w:tc>
        <w:tc>
          <w:tcPr>
            <w:tcW w:w="415" w:type="dxa"/>
            <w:tcBorders>
              <w:top w:val="nil"/>
              <w:left w:val="nil"/>
              <w:bottom w:val="single" w:sz="4" w:space="0" w:color="auto"/>
              <w:right w:val="single" w:sz="4" w:space="0" w:color="auto"/>
            </w:tcBorders>
            <w:shd w:val="clear" w:color="auto" w:fill="00B050"/>
            <w:vAlign w:val="center"/>
          </w:tcPr>
          <w:p w:rsidR="005960B9" w:rsidRDefault="0037477D">
            <w:pPr>
              <w:spacing w:after="0" w:line="240" w:lineRule="auto"/>
              <w:ind w:left="-113" w:right="-113"/>
              <w:jc w:val="center"/>
              <w:rPr>
                <w:rFonts w:asciiTheme="minorHAnsi" w:eastAsia="Times New Roman" w:hAnsiTheme="minorHAnsi" w:cs="Tahoma"/>
                <w:b/>
                <w:bCs/>
                <w:sz w:val="14"/>
                <w:szCs w:val="14"/>
              </w:rPr>
            </w:pPr>
            <w:r>
              <w:rPr>
                <w:rFonts w:asciiTheme="minorHAnsi" w:eastAsia="Times New Roman" w:hAnsiTheme="minorHAnsi" w:cs="Tahoma"/>
                <w:b/>
                <w:bCs/>
                <w:sz w:val="14"/>
                <w:szCs w:val="14"/>
              </w:rPr>
              <w:t>%</w:t>
            </w:r>
          </w:p>
        </w:tc>
      </w:tr>
      <w:tr w:rsidR="005960B9">
        <w:trPr>
          <w:trHeight w:val="761"/>
          <w:jc w:val="center"/>
        </w:trPr>
        <w:tc>
          <w:tcPr>
            <w:tcW w:w="1064" w:type="dxa"/>
            <w:tcBorders>
              <w:top w:val="single" w:sz="4" w:space="0" w:color="auto"/>
              <w:left w:val="single" w:sz="4" w:space="0" w:color="auto"/>
              <w:bottom w:val="single" w:sz="4" w:space="0" w:color="auto"/>
              <w:right w:val="single" w:sz="4" w:space="0" w:color="000000"/>
            </w:tcBorders>
          </w:tcPr>
          <w:p w:rsidR="005960B9" w:rsidRDefault="0037477D">
            <w:pPr>
              <w:spacing w:after="0" w:line="240" w:lineRule="auto"/>
              <w:rPr>
                <w:rFonts w:asciiTheme="minorHAnsi" w:eastAsia="Times New Roman" w:hAnsiTheme="minorHAnsi" w:cs="Tahoma"/>
                <w:sz w:val="14"/>
                <w:szCs w:val="14"/>
              </w:rPr>
            </w:pPr>
            <w:r>
              <w:rPr>
                <w:rFonts w:asciiTheme="minorHAnsi" w:eastAsia="Times New Roman" w:hAnsiTheme="minorHAnsi" w:cs="Tahoma"/>
                <w:sz w:val="14"/>
                <w:szCs w:val="14"/>
              </w:rPr>
              <w:t>Daya Dukung dan Daya Tampung Hutan Meningkat</w:t>
            </w:r>
          </w:p>
        </w:tc>
        <w:tc>
          <w:tcPr>
            <w:tcW w:w="289" w:type="dxa"/>
            <w:tcBorders>
              <w:top w:val="single" w:sz="4" w:space="0" w:color="auto"/>
              <w:left w:val="nil"/>
              <w:bottom w:val="single" w:sz="4" w:space="0" w:color="auto"/>
              <w:right w:val="nil"/>
            </w:tcBorders>
          </w:tcPr>
          <w:p w:rsidR="005960B9" w:rsidRDefault="0037477D">
            <w:pPr>
              <w:spacing w:after="0" w:line="240" w:lineRule="auto"/>
              <w:ind w:hanging="93"/>
              <w:rPr>
                <w:rFonts w:asciiTheme="minorHAnsi" w:eastAsia="Times New Roman" w:hAnsiTheme="minorHAnsi" w:cs="Tahoma"/>
                <w:sz w:val="14"/>
                <w:szCs w:val="14"/>
              </w:rPr>
            </w:pPr>
            <w:proofErr w:type="gramStart"/>
            <w:r>
              <w:rPr>
                <w:rFonts w:asciiTheme="minorHAnsi" w:eastAsia="Times New Roman" w:hAnsiTheme="minorHAnsi" w:cs="Tahoma"/>
                <w:sz w:val="14"/>
                <w:szCs w:val="14"/>
              </w:rPr>
              <w:t>b</w:t>
            </w:r>
            <w:proofErr w:type="gramEnd"/>
            <w:r>
              <w:rPr>
                <w:rFonts w:asciiTheme="minorHAnsi" w:eastAsia="Times New Roman" w:hAnsiTheme="minorHAnsi" w:cs="Tahoma"/>
                <w:sz w:val="14"/>
                <w:szCs w:val="14"/>
              </w:rPr>
              <w:t>.</w:t>
            </w:r>
          </w:p>
          <w:p w:rsidR="005960B9" w:rsidRDefault="005960B9">
            <w:pPr>
              <w:spacing w:after="0" w:line="240" w:lineRule="auto"/>
              <w:rPr>
                <w:rFonts w:asciiTheme="minorHAnsi" w:eastAsia="Times New Roman" w:hAnsiTheme="minorHAnsi" w:cs="Tahoma"/>
                <w:sz w:val="14"/>
                <w:szCs w:val="14"/>
              </w:rPr>
            </w:pPr>
          </w:p>
          <w:p w:rsidR="005960B9" w:rsidRDefault="005960B9">
            <w:pPr>
              <w:spacing w:after="0" w:line="240" w:lineRule="auto"/>
              <w:rPr>
                <w:rFonts w:asciiTheme="minorHAnsi" w:eastAsia="Times New Roman" w:hAnsiTheme="minorHAnsi" w:cs="Tahoma"/>
                <w:sz w:val="14"/>
                <w:szCs w:val="14"/>
              </w:rPr>
            </w:pPr>
          </w:p>
        </w:tc>
        <w:tc>
          <w:tcPr>
            <w:tcW w:w="853" w:type="dxa"/>
            <w:tcBorders>
              <w:top w:val="single" w:sz="4" w:space="0" w:color="auto"/>
              <w:left w:val="nil"/>
              <w:bottom w:val="single" w:sz="4" w:space="0" w:color="auto"/>
              <w:right w:val="single" w:sz="4" w:space="0" w:color="000000"/>
            </w:tcBorders>
          </w:tcPr>
          <w:p w:rsidR="005960B9" w:rsidRDefault="0037477D">
            <w:pPr>
              <w:spacing w:after="0" w:line="240" w:lineRule="auto"/>
              <w:ind w:left="-113" w:right="-113"/>
              <w:rPr>
                <w:rFonts w:asciiTheme="minorHAnsi" w:eastAsia="Times New Roman" w:hAnsiTheme="minorHAnsi" w:cs="Tahoma"/>
                <w:sz w:val="14"/>
                <w:szCs w:val="14"/>
              </w:rPr>
            </w:pPr>
            <w:r>
              <w:rPr>
                <w:rFonts w:asciiTheme="minorHAnsi" w:eastAsia="Times New Roman" w:hAnsiTheme="minorHAnsi" w:cs="Tahoma"/>
                <w:sz w:val="14"/>
                <w:szCs w:val="14"/>
              </w:rPr>
              <w:t>Persentase penurunan laju kerusakan hutan</w:t>
            </w:r>
          </w:p>
        </w:tc>
        <w:tc>
          <w:tcPr>
            <w:tcW w:w="544" w:type="dxa"/>
            <w:tcBorders>
              <w:top w:val="single" w:sz="4" w:space="0" w:color="auto"/>
              <w:left w:val="nil"/>
              <w:bottom w:val="single" w:sz="4" w:space="0" w:color="auto"/>
              <w:right w:val="single" w:sz="4" w:space="0" w:color="auto"/>
            </w:tcBorders>
          </w:tcPr>
          <w:p w:rsidR="005960B9" w:rsidRDefault="0037477D">
            <w:pPr>
              <w:spacing w:after="0" w:line="240" w:lineRule="auto"/>
              <w:ind w:left="-113" w:right="-113"/>
              <w:jc w:val="center"/>
              <w:rPr>
                <w:rFonts w:asciiTheme="minorHAnsi" w:eastAsia="Times New Roman" w:hAnsiTheme="minorHAnsi" w:cs="Tahoma"/>
                <w:sz w:val="14"/>
                <w:szCs w:val="14"/>
              </w:rPr>
            </w:pPr>
            <w:r>
              <w:rPr>
                <w:rFonts w:asciiTheme="minorHAnsi" w:eastAsia="Times New Roman" w:hAnsiTheme="minorHAnsi" w:cs="Tahoma"/>
                <w:sz w:val="14"/>
                <w:szCs w:val="14"/>
              </w:rPr>
              <w:t>0%</w:t>
            </w:r>
          </w:p>
        </w:tc>
        <w:tc>
          <w:tcPr>
            <w:tcW w:w="601" w:type="dxa"/>
            <w:tcBorders>
              <w:top w:val="single" w:sz="4" w:space="0" w:color="auto"/>
              <w:left w:val="single" w:sz="4" w:space="0" w:color="auto"/>
              <w:bottom w:val="single" w:sz="4" w:space="0" w:color="auto"/>
              <w:right w:val="single" w:sz="4" w:space="0" w:color="auto"/>
            </w:tcBorders>
          </w:tcPr>
          <w:p w:rsidR="005960B9" w:rsidRDefault="0037477D">
            <w:pPr>
              <w:spacing w:after="0" w:line="240" w:lineRule="auto"/>
              <w:ind w:left="-113" w:right="-113"/>
              <w:jc w:val="center"/>
              <w:rPr>
                <w:rFonts w:asciiTheme="minorHAnsi" w:eastAsia="Times New Roman" w:hAnsiTheme="minorHAnsi" w:cs="Tahoma"/>
                <w:sz w:val="14"/>
                <w:szCs w:val="14"/>
              </w:rPr>
            </w:pPr>
            <w:r>
              <w:rPr>
                <w:rFonts w:asciiTheme="minorHAnsi" w:eastAsia="Times New Roman" w:hAnsiTheme="minorHAnsi" w:cs="Tahoma"/>
                <w:sz w:val="14"/>
                <w:szCs w:val="14"/>
              </w:rPr>
              <w:t>0%</w:t>
            </w:r>
          </w:p>
        </w:tc>
        <w:tc>
          <w:tcPr>
            <w:tcW w:w="477" w:type="dxa"/>
            <w:tcBorders>
              <w:top w:val="single" w:sz="4" w:space="0" w:color="auto"/>
              <w:left w:val="single" w:sz="4" w:space="0" w:color="auto"/>
              <w:bottom w:val="single" w:sz="4" w:space="0" w:color="auto"/>
              <w:right w:val="single" w:sz="4" w:space="0" w:color="auto"/>
            </w:tcBorders>
          </w:tcPr>
          <w:p w:rsidR="005960B9" w:rsidRDefault="0037477D">
            <w:pPr>
              <w:spacing w:after="0" w:line="240" w:lineRule="auto"/>
              <w:ind w:left="-113" w:right="-113"/>
              <w:jc w:val="center"/>
              <w:rPr>
                <w:rFonts w:asciiTheme="minorHAnsi" w:eastAsia="Times New Roman" w:hAnsiTheme="minorHAnsi" w:cs="Tahoma"/>
                <w:sz w:val="14"/>
                <w:szCs w:val="14"/>
              </w:rPr>
            </w:pPr>
            <w:r>
              <w:rPr>
                <w:rFonts w:asciiTheme="minorHAnsi" w:eastAsia="Times New Roman" w:hAnsiTheme="minorHAnsi" w:cs="Tahoma"/>
                <w:sz w:val="14"/>
                <w:szCs w:val="14"/>
              </w:rPr>
              <w:t>0%</w:t>
            </w:r>
          </w:p>
        </w:tc>
        <w:tc>
          <w:tcPr>
            <w:tcW w:w="475" w:type="dxa"/>
            <w:tcBorders>
              <w:top w:val="single" w:sz="4" w:space="0" w:color="auto"/>
              <w:left w:val="single" w:sz="4" w:space="0" w:color="auto"/>
              <w:bottom w:val="single" w:sz="4" w:space="0" w:color="auto"/>
              <w:right w:val="single" w:sz="4" w:space="0" w:color="auto"/>
            </w:tcBorders>
          </w:tcPr>
          <w:p w:rsidR="005960B9" w:rsidRDefault="0037477D">
            <w:pPr>
              <w:spacing w:after="0" w:line="240" w:lineRule="auto"/>
              <w:ind w:left="-113" w:right="-113"/>
              <w:jc w:val="center"/>
              <w:rPr>
                <w:rFonts w:asciiTheme="minorHAnsi" w:eastAsia="Times New Roman" w:hAnsiTheme="minorHAnsi" w:cs="Tahoma"/>
                <w:sz w:val="14"/>
                <w:szCs w:val="14"/>
              </w:rPr>
            </w:pPr>
            <w:r>
              <w:rPr>
                <w:rFonts w:asciiTheme="minorHAnsi" w:eastAsia="Times New Roman" w:hAnsiTheme="minorHAnsi" w:cs="Tahoma"/>
                <w:sz w:val="14"/>
                <w:szCs w:val="14"/>
              </w:rPr>
              <w:t>10%</w:t>
            </w:r>
          </w:p>
        </w:tc>
        <w:tc>
          <w:tcPr>
            <w:tcW w:w="494" w:type="dxa"/>
            <w:tcBorders>
              <w:top w:val="single" w:sz="4" w:space="0" w:color="auto"/>
              <w:left w:val="single" w:sz="4" w:space="0" w:color="auto"/>
              <w:bottom w:val="single" w:sz="4" w:space="0" w:color="auto"/>
              <w:right w:val="single" w:sz="4" w:space="0" w:color="auto"/>
            </w:tcBorders>
          </w:tcPr>
          <w:p w:rsidR="005960B9" w:rsidRDefault="0037477D">
            <w:pPr>
              <w:spacing w:after="0" w:line="240" w:lineRule="auto"/>
              <w:ind w:left="-113" w:right="-113"/>
              <w:jc w:val="center"/>
              <w:rPr>
                <w:rFonts w:asciiTheme="minorHAnsi" w:eastAsia="Times New Roman" w:hAnsiTheme="minorHAnsi" w:cs="Tahoma"/>
                <w:sz w:val="14"/>
                <w:szCs w:val="14"/>
              </w:rPr>
            </w:pPr>
            <w:r>
              <w:rPr>
                <w:rFonts w:asciiTheme="minorHAnsi" w:eastAsia="Times New Roman" w:hAnsiTheme="minorHAnsi" w:cs="Tahoma"/>
                <w:sz w:val="14"/>
                <w:szCs w:val="14"/>
              </w:rPr>
              <w:t>0%</w:t>
            </w:r>
          </w:p>
        </w:tc>
        <w:tc>
          <w:tcPr>
            <w:tcW w:w="377" w:type="dxa"/>
            <w:tcBorders>
              <w:top w:val="single" w:sz="4" w:space="0" w:color="auto"/>
              <w:left w:val="nil"/>
              <w:bottom w:val="single" w:sz="4" w:space="0" w:color="auto"/>
              <w:right w:val="single" w:sz="4" w:space="0" w:color="auto"/>
            </w:tcBorders>
          </w:tcPr>
          <w:p w:rsidR="005960B9" w:rsidRDefault="0037477D">
            <w:pPr>
              <w:spacing w:after="0" w:line="240" w:lineRule="auto"/>
              <w:ind w:left="-113" w:right="-113"/>
              <w:jc w:val="center"/>
              <w:rPr>
                <w:rFonts w:asciiTheme="minorHAnsi" w:eastAsia="Times New Roman" w:hAnsiTheme="minorHAnsi" w:cs="Tahoma"/>
                <w:sz w:val="14"/>
                <w:szCs w:val="14"/>
              </w:rPr>
            </w:pPr>
            <w:r>
              <w:rPr>
                <w:rFonts w:asciiTheme="minorHAnsi" w:eastAsia="Times New Roman" w:hAnsiTheme="minorHAnsi" w:cs="Tahoma"/>
                <w:sz w:val="14"/>
                <w:szCs w:val="14"/>
              </w:rPr>
              <w:t>100</w:t>
            </w:r>
          </w:p>
        </w:tc>
        <w:tc>
          <w:tcPr>
            <w:tcW w:w="519" w:type="dxa"/>
            <w:tcBorders>
              <w:top w:val="single" w:sz="4" w:space="0" w:color="auto"/>
              <w:left w:val="nil"/>
              <w:bottom w:val="single" w:sz="4" w:space="0" w:color="auto"/>
              <w:right w:val="single" w:sz="4" w:space="0" w:color="auto"/>
            </w:tcBorders>
          </w:tcPr>
          <w:p w:rsidR="005960B9" w:rsidRDefault="0037477D">
            <w:pPr>
              <w:spacing w:after="0" w:line="240" w:lineRule="auto"/>
              <w:ind w:left="-113" w:right="-113"/>
              <w:jc w:val="center"/>
              <w:rPr>
                <w:rFonts w:asciiTheme="minorHAnsi" w:eastAsia="Times New Roman" w:hAnsiTheme="minorHAnsi" w:cs="Tahoma"/>
                <w:sz w:val="14"/>
                <w:szCs w:val="14"/>
              </w:rPr>
            </w:pPr>
            <w:r>
              <w:rPr>
                <w:rFonts w:asciiTheme="minorHAnsi" w:eastAsia="Times New Roman" w:hAnsiTheme="minorHAnsi" w:cs="Tahoma"/>
                <w:sz w:val="14"/>
                <w:szCs w:val="14"/>
              </w:rPr>
              <w:t>0%</w:t>
            </w:r>
          </w:p>
        </w:tc>
        <w:tc>
          <w:tcPr>
            <w:tcW w:w="523" w:type="dxa"/>
            <w:tcBorders>
              <w:top w:val="single" w:sz="4" w:space="0" w:color="auto"/>
              <w:left w:val="nil"/>
              <w:bottom w:val="single" w:sz="4" w:space="0" w:color="auto"/>
              <w:right w:val="single" w:sz="4" w:space="0" w:color="auto"/>
            </w:tcBorders>
          </w:tcPr>
          <w:p w:rsidR="005960B9" w:rsidRDefault="0037477D">
            <w:pPr>
              <w:spacing w:after="0" w:line="240" w:lineRule="auto"/>
              <w:ind w:left="-113" w:right="-113"/>
              <w:jc w:val="center"/>
              <w:rPr>
                <w:rFonts w:asciiTheme="minorHAnsi" w:eastAsia="Times New Roman" w:hAnsiTheme="minorHAnsi" w:cs="Tahoma"/>
                <w:sz w:val="14"/>
                <w:szCs w:val="14"/>
              </w:rPr>
            </w:pPr>
            <w:r>
              <w:rPr>
                <w:rFonts w:asciiTheme="minorHAnsi" w:eastAsia="Times New Roman" w:hAnsiTheme="minorHAnsi" w:cs="Tahoma"/>
                <w:sz w:val="14"/>
                <w:szCs w:val="14"/>
              </w:rPr>
              <w:t>100</w:t>
            </w:r>
          </w:p>
        </w:tc>
        <w:tc>
          <w:tcPr>
            <w:tcW w:w="402" w:type="dxa"/>
            <w:tcBorders>
              <w:top w:val="single" w:sz="4" w:space="0" w:color="auto"/>
              <w:left w:val="nil"/>
              <w:bottom w:val="single" w:sz="4" w:space="0" w:color="auto"/>
              <w:right w:val="single" w:sz="4" w:space="0" w:color="auto"/>
            </w:tcBorders>
          </w:tcPr>
          <w:p w:rsidR="005960B9" w:rsidRDefault="0037477D">
            <w:pPr>
              <w:spacing w:after="0" w:line="240" w:lineRule="auto"/>
              <w:ind w:left="-113" w:right="-113"/>
              <w:jc w:val="center"/>
              <w:rPr>
                <w:rFonts w:asciiTheme="minorHAnsi" w:eastAsia="Times New Roman" w:hAnsiTheme="minorHAnsi" w:cs="Tahoma"/>
                <w:sz w:val="14"/>
                <w:szCs w:val="14"/>
              </w:rPr>
            </w:pPr>
            <w:r>
              <w:rPr>
                <w:rFonts w:asciiTheme="minorHAnsi" w:eastAsia="Times New Roman" w:hAnsiTheme="minorHAnsi" w:cs="Tahoma"/>
                <w:sz w:val="14"/>
                <w:szCs w:val="14"/>
              </w:rPr>
              <w:t>0%</w:t>
            </w:r>
          </w:p>
        </w:tc>
        <w:tc>
          <w:tcPr>
            <w:tcW w:w="436" w:type="dxa"/>
            <w:tcBorders>
              <w:top w:val="single" w:sz="4" w:space="0" w:color="auto"/>
              <w:left w:val="nil"/>
              <w:bottom w:val="single" w:sz="4" w:space="0" w:color="auto"/>
              <w:right w:val="single" w:sz="4" w:space="0" w:color="auto"/>
            </w:tcBorders>
          </w:tcPr>
          <w:p w:rsidR="005960B9" w:rsidRDefault="0037477D">
            <w:pPr>
              <w:spacing w:after="0" w:line="240" w:lineRule="auto"/>
              <w:ind w:left="-113" w:right="-113"/>
              <w:jc w:val="center"/>
              <w:rPr>
                <w:rFonts w:asciiTheme="minorHAnsi" w:eastAsia="Times New Roman" w:hAnsiTheme="minorHAnsi" w:cs="Tahoma"/>
                <w:sz w:val="14"/>
                <w:szCs w:val="14"/>
              </w:rPr>
            </w:pPr>
            <w:r>
              <w:rPr>
                <w:rFonts w:asciiTheme="minorHAnsi" w:eastAsia="Times New Roman" w:hAnsiTheme="minorHAnsi" w:cs="Tahoma"/>
                <w:sz w:val="14"/>
                <w:szCs w:val="14"/>
              </w:rPr>
              <w:t>100</w:t>
            </w:r>
          </w:p>
        </w:tc>
        <w:tc>
          <w:tcPr>
            <w:tcW w:w="460" w:type="dxa"/>
            <w:tcBorders>
              <w:top w:val="single" w:sz="4" w:space="0" w:color="auto"/>
              <w:left w:val="nil"/>
              <w:bottom w:val="single" w:sz="4" w:space="0" w:color="auto"/>
              <w:right w:val="single" w:sz="4" w:space="0" w:color="auto"/>
            </w:tcBorders>
          </w:tcPr>
          <w:p w:rsidR="005960B9" w:rsidRDefault="0037477D">
            <w:pPr>
              <w:spacing w:after="0" w:line="240" w:lineRule="auto"/>
              <w:ind w:left="-113" w:right="-113"/>
              <w:rPr>
                <w:rFonts w:asciiTheme="minorHAnsi" w:eastAsia="Times New Roman" w:hAnsiTheme="minorHAnsi" w:cs="Tahoma"/>
                <w:sz w:val="14"/>
                <w:szCs w:val="14"/>
              </w:rPr>
            </w:pPr>
            <w:r>
              <w:rPr>
                <w:rFonts w:asciiTheme="minorHAnsi" w:eastAsia="Times New Roman" w:hAnsiTheme="minorHAnsi" w:cs="Tahoma"/>
                <w:sz w:val="14"/>
                <w:szCs w:val="14"/>
              </w:rPr>
              <w:t xml:space="preserve"> 19.22%</w:t>
            </w:r>
          </w:p>
        </w:tc>
        <w:tc>
          <w:tcPr>
            <w:tcW w:w="415" w:type="dxa"/>
            <w:tcBorders>
              <w:top w:val="single" w:sz="4" w:space="0" w:color="auto"/>
              <w:left w:val="nil"/>
              <w:bottom w:val="single" w:sz="4" w:space="0" w:color="auto"/>
              <w:right w:val="single" w:sz="4" w:space="0" w:color="auto"/>
            </w:tcBorders>
          </w:tcPr>
          <w:p w:rsidR="005960B9" w:rsidRDefault="0037477D">
            <w:pPr>
              <w:spacing w:after="0" w:line="240" w:lineRule="auto"/>
              <w:ind w:left="-113" w:right="-113"/>
              <w:jc w:val="center"/>
              <w:rPr>
                <w:rFonts w:asciiTheme="minorHAnsi" w:eastAsia="Times New Roman" w:hAnsiTheme="minorHAnsi" w:cs="Tahoma"/>
                <w:sz w:val="14"/>
                <w:szCs w:val="14"/>
              </w:rPr>
            </w:pPr>
            <w:r>
              <w:rPr>
                <w:rFonts w:asciiTheme="minorHAnsi" w:eastAsia="Times New Roman" w:hAnsiTheme="minorHAnsi" w:cs="Tahoma"/>
                <w:sz w:val="14"/>
                <w:szCs w:val="14"/>
              </w:rPr>
              <w:t>192.20</w:t>
            </w:r>
          </w:p>
        </w:tc>
      </w:tr>
    </w:tbl>
    <w:p w:rsidR="005960B9" w:rsidRDefault="005960B9">
      <w:pPr>
        <w:shd w:val="clear" w:color="auto" w:fill="FFFFFF"/>
        <w:tabs>
          <w:tab w:val="left" w:pos="284"/>
          <w:tab w:val="left" w:pos="360"/>
          <w:tab w:val="left" w:pos="6120"/>
        </w:tabs>
        <w:spacing w:after="0" w:line="360" w:lineRule="auto"/>
        <w:ind w:left="360"/>
        <w:jc w:val="both"/>
        <w:rPr>
          <w:rFonts w:asciiTheme="minorHAnsi" w:hAnsiTheme="minorHAnsi"/>
        </w:rPr>
      </w:pPr>
    </w:p>
    <w:p w:rsidR="005960B9" w:rsidRDefault="0037477D">
      <w:pPr>
        <w:spacing w:after="0" w:line="360" w:lineRule="auto"/>
        <w:ind w:left="1080"/>
        <w:jc w:val="both"/>
        <w:rPr>
          <w:rFonts w:asciiTheme="minorHAnsi" w:hAnsiTheme="minorHAnsi"/>
        </w:rPr>
      </w:pPr>
      <w:r>
        <w:rPr>
          <w:rFonts w:asciiTheme="minorHAnsi" w:hAnsiTheme="minorHAnsi" w:cs="Tahoma"/>
        </w:rPr>
        <w:t>Dari</w:t>
      </w:r>
      <w:r>
        <w:rPr>
          <w:rFonts w:asciiTheme="minorHAnsi" w:hAnsiTheme="minorHAnsi"/>
        </w:rPr>
        <w:t xml:space="preserve"> Tabel 33 di atas </w:t>
      </w:r>
      <w:r>
        <w:rPr>
          <w:rFonts w:asciiTheme="minorHAnsi" w:hAnsiTheme="minorHAnsi" w:cs="Tahoma"/>
        </w:rPr>
        <w:t>dapat</w:t>
      </w:r>
      <w:r>
        <w:rPr>
          <w:rFonts w:asciiTheme="minorHAnsi" w:hAnsiTheme="minorHAnsi"/>
        </w:rPr>
        <w:t xml:space="preserve"> dilihat bahwa capaian indikator tersebut setiap triwulannya dapat dicapai sesuai dengan target triwulan yang ditetapkan.</w:t>
      </w:r>
      <w:r>
        <w:rPr>
          <w:rFonts w:asciiTheme="minorHAnsi" w:hAnsiTheme="minorHAnsi" w:cs="Tahoma"/>
        </w:rPr>
        <w:t xml:space="preserve">Keberhasilan </w:t>
      </w:r>
      <w:r>
        <w:rPr>
          <w:rFonts w:asciiTheme="minorHAnsi" w:hAnsiTheme="minorHAnsi"/>
        </w:rPr>
        <w:t>pencapai</w:t>
      </w:r>
      <w:r>
        <w:rPr>
          <w:rFonts w:asciiTheme="minorHAnsi" w:hAnsiTheme="minorHAnsi"/>
          <w:lang w:val="id-ID"/>
        </w:rPr>
        <w:t>a</w:t>
      </w:r>
      <w:r>
        <w:rPr>
          <w:rFonts w:asciiTheme="minorHAnsi" w:hAnsiTheme="minorHAnsi"/>
        </w:rPr>
        <w:t>n</w:t>
      </w:r>
      <w:r>
        <w:rPr>
          <w:rFonts w:asciiTheme="minorHAnsi" w:hAnsiTheme="minorHAnsi" w:cs="Tahoma"/>
        </w:rPr>
        <w:t xml:space="preserve"> target indikator “</w:t>
      </w:r>
      <w:r>
        <w:rPr>
          <w:rFonts w:asciiTheme="minorHAnsi" w:hAnsiTheme="minorHAnsi" w:cs="Tahoma"/>
          <w:spacing w:val="1"/>
        </w:rPr>
        <w:t xml:space="preserve">Persentase </w:t>
      </w:r>
      <w:r>
        <w:rPr>
          <w:rFonts w:asciiTheme="minorHAnsi" w:hAnsiTheme="minorHAnsi" w:cs="Tahoma"/>
          <w:spacing w:val="1"/>
        </w:rPr>
        <w:lastRenderedPageBreak/>
        <w:t>Penurunan Laju Kerusakan Hutan</w:t>
      </w:r>
      <w:r>
        <w:rPr>
          <w:rFonts w:asciiTheme="minorHAnsi" w:hAnsiTheme="minorHAnsi" w:cs="Tahoma"/>
        </w:rPr>
        <w:t>” merupakan hasil dari berbagai upaya yang dilakukan</w:t>
      </w:r>
      <w:r>
        <w:rPr>
          <w:rFonts w:asciiTheme="minorHAnsi" w:hAnsiTheme="minorHAnsi" w:cs="Tahoma"/>
          <w:lang w:val="id-ID"/>
        </w:rPr>
        <w:t>,</w:t>
      </w:r>
      <w:r>
        <w:rPr>
          <w:rFonts w:asciiTheme="minorHAnsi" w:hAnsiTheme="minorHAnsi" w:cs="Tahoma"/>
        </w:rPr>
        <w:t xml:space="preserve"> seperti patroli simpatik pengamanan hutan, penyusunan perda pengamanan dan perlindungan hutan, penyidikan dan pengamanan hutan serta peningkatan partisipasi masyarakat dalam </w:t>
      </w:r>
      <w:r>
        <w:rPr>
          <w:rFonts w:asciiTheme="minorHAnsi" w:hAnsiTheme="minorHAnsi" w:cs="Tahoma"/>
          <w:lang w:val="id-ID"/>
        </w:rPr>
        <w:t xml:space="preserve">pengelolaan hutan dan satuan tugas </w:t>
      </w:r>
      <w:r>
        <w:rPr>
          <w:rFonts w:asciiTheme="minorHAnsi" w:hAnsiTheme="minorHAnsi" w:cs="Tahoma"/>
        </w:rPr>
        <w:t>pengamanan dan perlindungan hutan melalui kerangka PPHBN (Pengamanan dan Perlindungan Hutan Berbasis Masyarakat).</w:t>
      </w:r>
    </w:p>
    <w:p w:rsidR="005960B9" w:rsidRDefault="0037477D">
      <w:pPr>
        <w:spacing w:after="0" w:line="360" w:lineRule="auto"/>
        <w:ind w:left="1080"/>
        <w:jc w:val="both"/>
        <w:rPr>
          <w:rFonts w:asciiTheme="minorHAnsi" w:hAnsiTheme="minorHAnsi" w:cs="Tahoma"/>
        </w:rPr>
      </w:pPr>
      <w:proofErr w:type="gramStart"/>
      <w:r>
        <w:rPr>
          <w:rFonts w:asciiTheme="minorHAnsi" w:hAnsiTheme="minorHAnsi" w:cs="Tahoma"/>
        </w:rPr>
        <w:t xml:space="preserve">Berdasarkan rekapitulasi data tutupan lahan </w:t>
      </w:r>
      <w:r>
        <w:rPr>
          <w:rFonts w:asciiTheme="minorHAnsi" w:hAnsiTheme="minorHAnsi" w:cs="Tahoma"/>
          <w:lang w:val="id-ID"/>
        </w:rPr>
        <w:t>t</w:t>
      </w:r>
      <w:r>
        <w:rPr>
          <w:rFonts w:asciiTheme="minorHAnsi" w:hAnsiTheme="minorHAnsi" w:cs="Tahoma"/>
        </w:rPr>
        <w:t>ahun 2016 hingga Tahun 2018, secara terperinci dapat dilihat pada Tabel 34.</w:t>
      </w:r>
      <w:proofErr w:type="gramEnd"/>
    </w:p>
    <w:p w:rsidR="005960B9" w:rsidRDefault="0037477D">
      <w:pPr>
        <w:spacing w:after="0" w:line="240" w:lineRule="auto"/>
        <w:rPr>
          <w:rFonts w:asciiTheme="minorHAnsi" w:hAnsiTheme="minorHAnsi" w:cs="Tahoma"/>
          <w:lang w:val="id-ID"/>
        </w:rPr>
      </w:pPr>
      <w:proofErr w:type="gramStart"/>
      <w:r>
        <w:rPr>
          <w:rFonts w:asciiTheme="minorHAnsi" w:hAnsiTheme="minorHAnsi" w:cs="Tahoma"/>
        </w:rPr>
        <w:t>Tabel 34.</w:t>
      </w:r>
      <w:proofErr w:type="gramEnd"/>
      <w:r>
        <w:rPr>
          <w:rFonts w:asciiTheme="minorHAnsi" w:hAnsiTheme="minorHAnsi" w:cs="Tahoma"/>
        </w:rPr>
        <w:t xml:space="preserve"> </w:t>
      </w:r>
      <w:r>
        <w:rPr>
          <w:rFonts w:asciiTheme="minorHAnsi" w:hAnsiTheme="minorHAnsi"/>
        </w:rPr>
        <w:t>Tutupan Lahan Kawasan Hutan</w:t>
      </w:r>
      <w:r>
        <w:rPr>
          <w:rFonts w:asciiTheme="minorHAnsi" w:hAnsiTheme="minorHAnsi" w:cs="Tahoma"/>
        </w:rPr>
        <w:t xml:space="preserve"> Tahun 2015 hingga Tahun 201</w:t>
      </w:r>
      <w:r>
        <w:rPr>
          <w:rFonts w:asciiTheme="minorHAnsi" w:hAnsiTheme="minorHAnsi" w:cs="Tahoma"/>
          <w:lang w:val="id-ID"/>
        </w:rPr>
        <w:t>8</w:t>
      </w:r>
    </w:p>
    <w:p w:rsidR="005960B9" w:rsidRDefault="0037477D">
      <w:pPr>
        <w:tabs>
          <w:tab w:val="left" w:pos="1134"/>
        </w:tabs>
        <w:spacing w:after="0" w:line="360" w:lineRule="auto"/>
        <w:ind w:left="1134" w:hanging="708"/>
        <w:jc w:val="both"/>
        <w:rPr>
          <w:rFonts w:asciiTheme="minorHAnsi" w:hAnsiTheme="minorHAnsi" w:cs="Tahoma"/>
          <w:sz w:val="18"/>
          <w:szCs w:val="18"/>
          <w:lang w:val="id-ID"/>
        </w:rPr>
      </w:pPr>
      <w:r>
        <w:rPr>
          <w:noProof/>
          <w:lang w:val="id-ID" w:eastAsia="id-ID"/>
        </w:rPr>
        <w:drawing>
          <wp:inline distT="0" distB="0" distL="0" distR="0">
            <wp:extent cx="4727275" cy="2294627"/>
            <wp:effectExtent l="19050" t="1905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a:xfrm>
                      <a:off x="0" y="0"/>
                      <a:ext cx="4744549" cy="2303012"/>
                    </a:xfrm>
                    <a:prstGeom prst="rect">
                      <a:avLst/>
                    </a:prstGeom>
                    <a:noFill/>
                    <a:ln>
                      <a:solidFill>
                        <a:schemeClr val="tx1"/>
                      </a:solidFill>
                    </a:ln>
                  </pic:spPr>
                </pic:pic>
              </a:graphicData>
            </a:graphic>
          </wp:inline>
        </w:drawing>
      </w:r>
    </w:p>
    <w:p w:rsidR="005960B9" w:rsidRDefault="0037477D">
      <w:pPr>
        <w:tabs>
          <w:tab w:val="left" w:pos="1134"/>
        </w:tabs>
        <w:spacing w:after="0" w:line="240" w:lineRule="auto"/>
        <w:ind w:left="1134" w:hanging="709"/>
        <w:jc w:val="both"/>
        <w:rPr>
          <w:rFonts w:asciiTheme="minorHAnsi" w:hAnsiTheme="minorHAnsi" w:cs="Tahoma"/>
          <w:sz w:val="18"/>
          <w:szCs w:val="18"/>
        </w:rPr>
      </w:pPr>
      <w:r>
        <w:rPr>
          <w:rFonts w:asciiTheme="minorHAnsi" w:hAnsiTheme="minorHAnsi" w:cs="Tahoma"/>
          <w:sz w:val="18"/>
          <w:szCs w:val="18"/>
          <w:lang w:val="id-ID"/>
        </w:rPr>
        <w:t>S</w:t>
      </w:r>
      <w:r>
        <w:rPr>
          <w:rFonts w:asciiTheme="minorHAnsi" w:hAnsiTheme="minorHAnsi" w:cs="Tahoma"/>
          <w:sz w:val="18"/>
          <w:szCs w:val="18"/>
        </w:rPr>
        <w:t xml:space="preserve">umber: Hasil penghitungan </w:t>
      </w:r>
      <w:r>
        <w:rPr>
          <w:rFonts w:asciiTheme="minorHAnsi" w:hAnsiTheme="minorHAnsi" w:cs="Tahoma"/>
          <w:sz w:val="18"/>
          <w:szCs w:val="18"/>
          <w:lang w:val="id-ID"/>
        </w:rPr>
        <w:t>T</w:t>
      </w:r>
      <w:r>
        <w:rPr>
          <w:rFonts w:asciiTheme="minorHAnsi" w:hAnsiTheme="minorHAnsi" w:cs="Tahoma"/>
          <w:sz w:val="18"/>
          <w:szCs w:val="18"/>
        </w:rPr>
        <w:t xml:space="preserve">im </w:t>
      </w:r>
      <w:r>
        <w:rPr>
          <w:rFonts w:asciiTheme="minorHAnsi" w:hAnsiTheme="minorHAnsi" w:cs="Tahoma"/>
          <w:sz w:val="18"/>
          <w:szCs w:val="18"/>
          <w:lang w:val="id-ID"/>
        </w:rPr>
        <w:t>P</w:t>
      </w:r>
      <w:r>
        <w:rPr>
          <w:rFonts w:asciiTheme="minorHAnsi" w:hAnsiTheme="minorHAnsi" w:cs="Tahoma"/>
          <w:sz w:val="18"/>
          <w:szCs w:val="18"/>
        </w:rPr>
        <w:t xml:space="preserve">enghitung </w:t>
      </w:r>
      <w:r>
        <w:rPr>
          <w:rFonts w:asciiTheme="minorHAnsi" w:hAnsiTheme="minorHAnsi" w:cs="Tahoma"/>
          <w:sz w:val="18"/>
          <w:szCs w:val="18"/>
          <w:lang w:val="id-ID"/>
        </w:rPr>
        <w:t>L</w:t>
      </w:r>
      <w:r>
        <w:rPr>
          <w:rFonts w:asciiTheme="minorHAnsi" w:hAnsiTheme="minorHAnsi" w:cs="Tahoma"/>
          <w:sz w:val="18"/>
          <w:szCs w:val="18"/>
        </w:rPr>
        <w:t xml:space="preserve">aju </w:t>
      </w:r>
      <w:r>
        <w:rPr>
          <w:rFonts w:asciiTheme="minorHAnsi" w:hAnsiTheme="minorHAnsi" w:cs="Tahoma"/>
          <w:sz w:val="18"/>
          <w:szCs w:val="18"/>
          <w:lang w:val="id-ID"/>
        </w:rPr>
        <w:t>K</w:t>
      </w:r>
      <w:r>
        <w:rPr>
          <w:rFonts w:asciiTheme="minorHAnsi" w:hAnsiTheme="minorHAnsi" w:cs="Tahoma"/>
          <w:sz w:val="18"/>
          <w:szCs w:val="18"/>
        </w:rPr>
        <w:t xml:space="preserve">erusakan </w:t>
      </w:r>
      <w:r>
        <w:rPr>
          <w:rFonts w:asciiTheme="minorHAnsi" w:hAnsiTheme="minorHAnsi" w:cs="Tahoma"/>
          <w:sz w:val="18"/>
          <w:szCs w:val="18"/>
          <w:lang w:val="id-ID"/>
        </w:rPr>
        <w:t>H</w:t>
      </w:r>
      <w:r>
        <w:rPr>
          <w:rFonts w:asciiTheme="minorHAnsi" w:hAnsiTheme="minorHAnsi" w:cs="Tahoma"/>
          <w:sz w:val="18"/>
          <w:szCs w:val="18"/>
        </w:rPr>
        <w:t>utan Dinas Kehutanan Provinsi Sumatera Barat</w:t>
      </w:r>
    </w:p>
    <w:p w:rsidR="005960B9" w:rsidRDefault="005960B9">
      <w:pPr>
        <w:tabs>
          <w:tab w:val="left" w:pos="1134"/>
        </w:tabs>
        <w:spacing w:after="0" w:line="240" w:lineRule="auto"/>
        <w:ind w:left="1134" w:hanging="709"/>
        <w:jc w:val="both"/>
        <w:rPr>
          <w:rFonts w:asciiTheme="minorHAnsi" w:hAnsiTheme="minorHAnsi" w:cs="Tahoma"/>
        </w:rPr>
      </w:pPr>
    </w:p>
    <w:p w:rsidR="005960B9" w:rsidRDefault="0037477D">
      <w:pPr>
        <w:spacing w:after="0" w:line="360" w:lineRule="auto"/>
        <w:ind w:left="1080"/>
        <w:jc w:val="both"/>
        <w:rPr>
          <w:rFonts w:asciiTheme="minorHAnsi" w:hAnsiTheme="minorHAnsi" w:cs="Tahoma"/>
        </w:rPr>
      </w:pPr>
      <w:proofErr w:type="gramStart"/>
      <w:r>
        <w:rPr>
          <w:rFonts w:asciiTheme="minorHAnsi" w:hAnsiTheme="minorHAnsi" w:cs="Tahoma"/>
        </w:rPr>
        <w:t>Dari Tabel 34 di atas dapat dilihat bahwa</w:t>
      </w:r>
      <w:r>
        <w:rPr>
          <w:rFonts w:asciiTheme="minorHAnsi" w:hAnsiTheme="minorHAnsi" w:cs="Tahoma"/>
          <w:lang w:val="id-ID"/>
        </w:rPr>
        <w:t>,</w:t>
      </w:r>
      <w:r>
        <w:rPr>
          <w:rFonts w:asciiTheme="minorHAnsi" w:hAnsiTheme="minorHAnsi" w:cs="Tahoma"/>
        </w:rPr>
        <w:t xml:space="preserve"> pada </w:t>
      </w:r>
      <w:r>
        <w:rPr>
          <w:rFonts w:asciiTheme="minorHAnsi" w:hAnsiTheme="minorHAnsi" w:cs="Tahoma"/>
          <w:lang w:val="id-ID"/>
        </w:rPr>
        <w:t>t</w:t>
      </w:r>
      <w:r>
        <w:rPr>
          <w:rFonts w:asciiTheme="minorHAnsi" w:hAnsiTheme="minorHAnsi" w:cs="Tahoma"/>
        </w:rPr>
        <w:t>ahun 2018</w:t>
      </w:r>
      <w:r>
        <w:rPr>
          <w:rFonts w:asciiTheme="minorHAnsi" w:hAnsiTheme="minorHAnsi" w:cs="Tahoma"/>
          <w:lang w:val="id-ID"/>
        </w:rPr>
        <w:t>,</w:t>
      </w:r>
      <w:r>
        <w:rPr>
          <w:rFonts w:asciiTheme="minorHAnsi" w:hAnsiTheme="minorHAnsi" w:cs="Tahoma"/>
        </w:rPr>
        <w:t xml:space="preserve"> laju kerusakan hutan sebesar 12.117 </w:t>
      </w:r>
      <w:r>
        <w:rPr>
          <w:rFonts w:asciiTheme="minorHAnsi" w:hAnsiTheme="minorHAnsi" w:cs="Tahoma"/>
          <w:lang w:val="id-ID"/>
        </w:rPr>
        <w:t>h</w:t>
      </w:r>
      <w:r>
        <w:rPr>
          <w:rFonts w:asciiTheme="minorHAnsi" w:hAnsiTheme="minorHAnsi" w:cs="Tahoma"/>
        </w:rPr>
        <w:t>a/tahun</w:t>
      </w:r>
      <w:r>
        <w:rPr>
          <w:rFonts w:asciiTheme="minorHAnsi" w:hAnsiTheme="minorHAnsi" w:cs="Tahoma"/>
          <w:lang w:val="id-ID"/>
        </w:rPr>
        <w:t xml:space="preserve"> (</w:t>
      </w:r>
      <w:r>
        <w:rPr>
          <w:rFonts w:asciiTheme="minorHAnsi" w:hAnsiTheme="minorHAnsi" w:cs="Tahoma"/>
        </w:rPr>
        <w:t xml:space="preserve">(1.922.146 </w:t>
      </w:r>
      <w:r>
        <w:rPr>
          <w:rFonts w:asciiTheme="minorHAnsi" w:hAnsiTheme="minorHAnsi" w:cs="Tahoma"/>
          <w:lang w:val="id-ID"/>
        </w:rPr>
        <w:t>h</w:t>
      </w:r>
      <w:r>
        <w:rPr>
          <w:rFonts w:asciiTheme="minorHAnsi" w:hAnsiTheme="minorHAnsi" w:cs="Tahoma"/>
        </w:rPr>
        <w:t xml:space="preserve">a -1.897.911 </w:t>
      </w:r>
      <w:r>
        <w:rPr>
          <w:rFonts w:asciiTheme="minorHAnsi" w:hAnsiTheme="minorHAnsi" w:cs="Tahoma"/>
          <w:lang w:val="id-ID"/>
        </w:rPr>
        <w:t>h</w:t>
      </w:r>
      <w:r>
        <w:rPr>
          <w:rFonts w:asciiTheme="minorHAnsi" w:hAnsiTheme="minorHAnsi" w:cs="Tahoma"/>
        </w:rPr>
        <w:t>a)/2 tahun</w:t>
      </w:r>
      <w:r>
        <w:rPr>
          <w:rFonts w:asciiTheme="minorHAnsi" w:hAnsiTheme="minorHAnsi" w:cs="Tahoma"/>
          <w:lang w:val="id-ID"/>
        </w:rPr>
        <w:t>)</w:t>
      </w:r>
      <w:r>
        <w:rPr>
          <w:rFonts w:asciiTheme="minorHAnsi" w:hAnsiTheme="minorHAnsi" w:cs="Tahoma"/>
        </w:rPr>
        <w:t>.</w:t>
      </w:r>
      <w:proofErr w:type="gramEnd"/>
      <w:r>
        <w:rPr>
          <w:rFonts w:asciiTheme="minorHAnsi" w:hAnsiTheme="minorHAnsi" w:cs="Tahoma"/>
        </w:rPr>
        <w:t xml:space="preserve"> </w:t>
      </w:r>
      <w:proofErr w:type="gramStart"/>
      <w:r>
        <w:rPr>
          <w:rFonts w:asciiTheme="minorHAnsi" w:hAnsiTheme="minorHAnsi" w:cs="Tahoma"/>
        </w:rPr>
        <w:t>Jika dilihat dari perubahan tutupan lahannya yang banyak mengalami perubahan tutupan lahan dari hutan sekunder</w:t>
      </w:r>
      <w:r>
        <w:rPr>
          <w:rFonts w:asciiTheme="minorHAnsi" w:hAnsiTheme="minorHAnsi" w:cs="Tahoma"/>
          <w:lang w:val="id-ID"/>
        </w:rPr>
        <w:t xml:space="preserve"> dan </w:t>
      </w:r>
      <w:r>
        <w:rPr>
          <w:rFonts w:asciiTheme="minorHAnsi" w:hAnsiTheme="minorHAnsi" w:cs="Tahoma"/>
        </w:rPr>
        <w:t>hutan primer menjadi semak belukar, areal pertanian/perkebunan</w:t>
      </w:r>
      <w:r>
        <w:rPr>
          <w:rFonts w:asciiTheme="minorHAnsi" w:hAnsiTheme="minorHAnsi" w:cs="Tahoma"/>
          <w:lang w:val="id-ID"/>
        </w:rPr>
        <w:t>,</w:t>
      </w:r>
      <w:r>
        <w:rPr>
          <w:rFonts w:asciiTheme="minorHAnsi" w:hAnsiTheme="minorHAnsi" w:cs="Tahoma"/>
        </w:rPr>
        <w:t xml:space="preserve"> dan areal terbuka adalah Kabupaten Solok, Kabupaten Dharmasraya dan Kabupaten Pasaman.</w:t>
      </w:r>
      <w:proofErr w:type="gramEnd"/>
      <w:r>
        <w:rPr>
          <w:rFonts w:asciiTheme="minorHAnsi" w:hAnsiTheme="minorHAnsi" w:cs="Tahoma"/>
        </w:rPr>
        <w:t xml:space="preserve"> </w:t>
      </w:r>
      <w:proofErr w:type="gramStart"/>
      <w:r>
        <w:rPr>
          <w:rFonts w:asciiTheme="minorHAnsi" w:hAnsiTheme="minorHAnsi" w:cs="Tahoma"/>
        </w:rPr>
        <w:t>Hal ini dimungkinkan karena pada Kabupaten Solok terjadi perubahan tutupan hutan dari hutan sekunder menjadi semak belukar dan areal terbuka, perubahan tutupan lahan di Kabupaten Dharmasraya disebabkan adanya perambahan dan perladangan masyarakat.</w:t>
      </w:r>
      <w:proofErr w:type="gramEnd"/>
      <w:r>
        <w:rPr>
          <w:rFonts w:asciiTheme="minorHAnsi" w:hAnsiTheme="minorHAnsi" w:cs="Tahoma"/>
        </w:rPr>
        <w:t xml:space="preserve"> </w:t>
      </w:r>
      <w:proofErr w:type="gramStart"/>
      <w:r>
        <w:rPr>
          <w:rFonts w:asciiTheme="minorHAnsi" w:hAnsiTheme="minorHAnsi" w:cs="Tahoma"/>
        </w:rPr>
        <w:t>Perubahan tutupan lahan di Kabupaten Pasaman disebabkan adanya perubahan penggunaan kawasan untuk areal budidaya pertanian/perkebunan masyarakat.</w:t>
      </w:r>
      <w:proofErr w:type="gramEnd"/>
      <w:r>
        <w:rPr>
          <w:rFonts w:asciiTheme="minorHAnsi" w:hAnsiTheme="minorHAnsi" w:cs="Tahoma"/>
        </w:rPr>
        <w:t xml:space="preserve"> </w:t>
      </w:r>
      <w:proofErr w:type="gramStart"/>
      <w:r>
        <w:rPr>
          <w:rFonts w:asciiTheme="minorHAnsi" w:hAnsiTheme="minorHAnsi" w:cs="Tahoma"/>
        </w:rPr>
        <w:t xml:space="preserve">Laju penurunan kerusakan kawasan hutan di Sumatera Barat dapat dilihat pada Gambar </w:t>
      </w:r>
      <w:r>
        <w:rPr>
          <w:rFonts w:asciiTheme="minorHAnsi" w:hAnsiTheme="minorHAnsi" w:cs="Tahoma"/>
          <w:lang w:val="id-ID"/>
        </w:rPr>
        <w:t>10.</w:t>
      </w:r>
      <w:proofErr w:type="gramEnd"/>
    </w:p>
    <w:p w:rsidR="005960B9" w:rsidRDefault="0037477D">
      <w:pPr>
        <w:spacing w:after="0" w:line="360" w:lineRule="auto"/>
        <w:ind w:left="1080"/>
        <w:jc w:val="both"/>
        <w:rPr>
          <w:rFonts w:asciiTheme="minorHAnsi" w:hAnsiTheme="minorHAnsi" w:cs="Tahoma"/>
        </w:rPr>
      </w:pPr>
      <w:r>
        <w:rPr>
          <w:rFonts w:asciiTheme="minorHAnsi" w:hAnsiTheme="minorHAnsi" w:cs="Tahoma"/>
          <w:noProof/>
          <w:lang w:val="id-ID" w:eastAsia="id-ID"/>
        </w:rPr>
        <w:lastRenderedPageBreak/>
        <w:drawing>
          <wp:inline distT="0" distB="0" distL="0" distR="0">
            <wp:extent cx="4189730" cy="294132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a:xfrm>
                      <a:off x="0" y="0"/>
                      <a:ext cx="4190320" cy="2941607"/>
                    </a:xfrm>
                    <a:prstGeom prst="rect">
                      <a:avLst/>
                    </a:prstGeom>
                    <a:noFill/>
                  </pic:spPr>
                </pic:pic>
              </a:graphicData>
            </a:graphic>
          </wp:inline>
        </w:drawing>
      </w:r>
    </w:p>
    <w:p w:rsidR="005960B9" w:rsidRDefault="005960B9">
      <w:pPr>
        <w:tabs>
          <w:tab w:val="left" w:pos="270"/>
        </w:tabs>
        <w:spacing w:after="0" w:line="240" w:lineRule="auto"/>
        <w:rPr>
          <w:rFonts w:asciiTheme="minorHAnsi" w:hAnsiTheme="minorHAnsi" w:cs="Tahoma"/>
        </w:rPr>
      </w:pPr>
    </w:p>
    <w:p w:rsidR="005960B9" w:rsidRDefault="0037477D">
      <w:pPr>
        <w:tabs>
          <w:tab w:val="left" w:pos="1134"/>
        </w:tabs>
        <w:spacing w:after="0" w:line="240" w:lineRule="auto"/>
        <w:jc w:val="center"/>
        <w:rPr>
          <w:rFonts w:asciiTheme="minorHAnsi" w:hAnsiTheme="minorHAnsi" w:cs="Tahoma"/>
        </w:rPr>
      </w:pPr>
      <w:proofErr w:type="gramStart"/>
      <w:r>
        <w:rPr>
          <w:rFonts w:asciiTheme="minorHAnsi" w:hAnsiTheme="minorHAnsi" w:cs="Tahoma"/>
        </w:rPr>
        <w:t xml:space="preserve">Gambar </w:t>
      </w:r>
      <w:r>
        <w:rPr>
          <w:rFonts w:asciiTheme="minorHAnsi" w:hAnsiTheme="minorHAnsi" w:cs="Tahoma"/>
          <w:lang w:val="id-ID"/>
        </w:rPr>
        <w:t>10</w:t>
      </w:r>
      <w:r>
        <w:rPr>
          <w:rFonts w:asciiTheme="minorHAnsi" w:hAnsiTheme="minorHAnsi" w:cs="Tahoma"/>
        </w:rPr>
        <w:t>.</w:t>
      </w:r>
      <w:proofErr w:type="gramEnd"/>
      <w:r>
        <w:rPr>
          <w:rFonts w:asciiTheme="minorHAnsi" w:hAnsiTheme="minorHAnsi" w:cs="Tahoma"/>
        </w:rPr>
        <w:t xml:space="preserve"> Perkembangan Perubahan Penutupan Lahan Kawasan Hutan di Sumatera</w:t>
      </w:r>
    </w:p>
    <w:p w:rsidR="005960B9" w:rsidRDefault="0037477D">
      <w:pPr>
        <w:tabs>
          <w:tab w:val="left" w:pos="1134"/>
        </w:tabs>
        <w:spacing w:after="0" w:line="240" w:lineRule="auto"/>
        <w:jc w:val="both"/>
        <w:rPr>
          <w:rFonts w:asciiTheme="minorHAnsi" w:hAnsiTheme="minorHAnsi" w:cs="Tahoma"/>
        </w:rPr>
      </w:pPr>
      <w:r>
        <w:rPr>
          <w:rFonts w:asciiTheme="minorHAnsi" w:hAnsiTheme="minorHAnsi" w:cs="Tahoma"/>
        </w:rPr>
        <w:t xml:space="preserve">                       Barat Tiga Tahun Terakhir</w:t>
      </w:r>
    </w:p>
    <w:p w:rsidR="005960B9" w:rsidRDefault="005960B9">
      <w:pPr>
        <w:spacing w:after="0" w:line="360" w:lineRule="auto"/>
        <w:ind w:left="1080"/>
        <w:jc w:val="both"/>
        <w:rPr>
          <w:rFonts w:asciiTheme="minorHAnsi" w:hAnsiTheme="minorHAnsi" w:cs="Tahoma"/>
        </w:rPr>
      </w:pPr>
    </w:p>
    <w:p w:rsidR="005960B9" w:rsidRDefault="0037477D">
      <w:pPr>
        <w:spacing w:after="0" w:line="360" w:lineRule="auto"/>
        <w:ind w:left="1080"/>
        <w:jc w:val="both"/>
        <w:rPr>
          <w:rFonts w:asciiTheme="minorHAnsi" w:hAnsiTheme="minorHAnsi" w:cs="Tahoma"/>
        </w:rPr>
      </w:pPr>
      <w:r>
        <w:rPr>
          <w:rFonts w:asciiTheme="minorHAnsi" w:hAnsiTheme="minorHAnsi" w:cs="Tahoma"/>
        </w:rPr>
        <w:t xml:space="preserve">Dari Gambar </w:t>
      </w:r>
      <w:r>
        <w:rPr>
          <w:rFonts w:asciiTheme="minorHAnsi" w:hAnsiTheme="minorHAnsi" w:cs="Tahoma"/>
          <w:lang w:val="id-ID"/>
        </w:rPr>
        <w:t>10</w:t>
      </w:r>
      <w:r>
        <w:rPr>
          <w:rFonts w:asciiTheme="minorHAnsi" w:hAnsiTheme="minorHAnsi" w:cs="Tahoma"/>
        </w:rPr>
        <w:t xml:space="preserve"> di atas diketahui bahwa</w:t>
      </w:r>
      <w:r>
        <w:rPr>
          <w:rFonts w:asciiTheme="minorHAnsi" w:hAnsiTheme="minorHAnsi" w:cs="Tahoma"/>
          <w:lang w:val="id-ID"/>
        </w:rPr>
        <w:t>,</w:t>
      </w:r>
      <w:r>
        <w:rPr>
          <w:rFonts w:asciiTheme="minorHAnsi" w:hAnsiTheme="minorHAnsi" w:cs="Tahoma"/>
        </w:rPr>
        <w:t xml:space="preserve"> berdasarkan perubahan penutupan lahan kawasan hutan pada </w:t>
      </w:r>
      <w:r>
        <w:rPr>
          <w:rFonts w:asciiTheme="minorHAnsi" w:hAnsiTheme="minorHAnsi" w:cs="Tahoma"/>
          <w:lang w:val="id-ID"/>
        </w:rPr>
        <w:t>t</w:t>
      </w:r>
      <w:r>
        <w:rPr>
          <w:rFonts w:asciiTheme="minorHAnsi" w:hAnsiTheme="minorHAnsi" w:cs="Tahoma"/>
        </w:rPr>
        <w:t>ahun 2016 dan 2018</w:t>
      </w:r>
      <w:r>
        <w:rPr>
          <w:rFonts w:asciiTheme="minorHAnsi" w:hAnsiTheme="minorHAnsi" w:cs="Tahoma"/>
          <w:lang w:val="id-ID"/>
        </w:rPr>
        <w:t>,</w:t>
      </w:r>
      <w:r>
        <w:rPr>
          <w:rFonts w:asciiTheme="minorHAnsi" w:hAnsiTheme="minorHAnsi" w:cs="Tahoma"/>
        </w:rPr>
        <w:t xml:space="preserve"> laju kerusakan hutan pada </w:t>
      </w:r>
      <w:r>
        <w:rPr>
          <w:rFonts w:asciiTheme="minorHAnsi" w:hAnsiTheme="minorHAnsi" w:cs="Tahoma"/>
          <w:lang w:val="id-ID"/>
        </w:rPr>
        <w:t>t</w:t>
      </w:r>
      <w:r>
        <w:rPr>
          <w:rFonts w:asciiTheme="minorHAnsi" w:hAnsiTheme="minorHAnsi" w:cs="Tahoma"/>
        </w:rPr>
        <w:t xml:space="preserve">ahun 2018 adalah 12.117 </w:t>
      </w:r>
      <w:r>
        <w:rPr>
          <w:rFonts w:asciiTheme="minorHAnsi" w:hAnsiTheme="minorHAnsi" w:cs="Tahoma"/>
          <w:lang w:val="id-ID"/>
        </w:rPr>
        <w:t>ha</w:t>
      </w:r>
      <w:r>
        <w:rPr>
          <w:rFonts w:asciiTheme="minorHAnsi" w:hAnsiTheme="minorHAnsi" w:cs="Tahoma"/>
        </w:rPr>
        <w:t xml:space="preserve">a/tahun </w:t>
      </w:r>
      <w:r>
        <w:rPr>
          <w:rFonts w:asciiTheme="minorHAnsi" w:hAnsiTheme="minorHAnsi" w:cs="Tahoma"/>
          <w:lang w:val="id-ID"/>
        </w:rPr>
        <w:t xml:space="preserve">atau </w:t>
      </w:r>
      <w:r>
        <w:rPr>
          <w:rFonts w:asciiTheme="minorHAnsi" w:hAnsiTheme="minorHAnsi" w:cs="Tahoma"/>
        </w:rPr>
        <w:t xml:space="preserve">mengalami penurunan yaitu dari angka 15.000 pada </w:t>
      </w:r>
      <w:r>
        <w:rPr>
          <w:rFonts w:asciiTheme="minorHAnsi" w:hAnsiTheme="minorHAnsi" w:cs="Tahoma"/>
          <w:lang w:val="id-ID"/>
        </w:rPr>
        <w:t>t</w:t>
      </w:r>
      <w:r>
        <w:rPr>
          <w:rFonts w:asciiTheme="minorHAnsi" w:hAnsiTheme="minorHAnsi" w:cs="Tahoma"/>
        </w:rPr>
        <w:t xml:space="preserve">ahun 2016. </w:t>
      </w:r>
      <w:proofErr w:type="gramStart"/>
      <w:r>
        <w:rPr>
          <w:rFonts w:asciiTheme="minorHAnsi" w:hAnsiTheme="minorHAnsi" w:cs="Tahoma"/>
        </w:rPr>
        <w:t xml:space="preserve">Artinya pada </w:t>
      </w:r>
      <w:r>
        <w:rPr>
          <w:rFonts w:asciiTheme="minorHAnsi" w:hAnsiTheme="minorHAnsi" w:cs="Tahoma"/>
          <w:lang w:val="id-ID"/>
        </w:rPr>
        <w:t>t</w:t>
      </w:r>
      <w:r>
        <w:rPr>
          <w:rFonts w:asciiTheme="minorHAnsi" w:hAnsiTheme="minorHAnsi" w:cs="Tahoma"/>
        </w:rPr>
        <w:t>ahun 2018</w:t>
      </w:r>
      <w:r>
        <w:rPr>
          <w:rFonts w:asciiTheme="minorHAnsi" w:hAnsiTheme="minorHAnsi" w:cs="Tahoma"/>
          <w:lang w:val="id-ID"/>
        </w:rPr>
        <w:t>,</w:t>
      </w:r>
      <w:r>
        <w:rPr>
          <w:rFonts w:asciiTheme="minorHAnsi" w:hAnsiTheme="minorHAnsi" w:cs="Tahoma"/>
        </w:rPr>
        <w:t xml:space="preserve"> jumlah lahan kawasan hutan yang terbuka/berubah menjadi semak belukar</w:t>
      </w:r>
      <w:r>
        <w:rPr>
          <w:rFonts w:asciiTheme="minorHAnsi" w:hAnsiTheme="minorHAnsi" w:cs="Tahoma"/>
          <w:lang w:val="id-ID"/>
        </w:rPr>
        <w:t xml:space="preserve"> dan</w:t>
      </w:r>
      <w:r>
        <w:rPr>
          <w:rFonts w:asciiTheme="minorHAnsi" w:hAnsiTheme="minorHAnsi" w:cs="Tahoma"/>
        </w:rPr>
        <w:t xml:space="preserve"> areal perladangan/perkebunan berkurang dibandingkan dengan </w:t>
      </w:r>
      <w:r>
        <w:rPr>
          <w:rFonts w:asciiTheme="minorHAnsi" w:hAnsiTheme="minorHAnsi" w:cs="Tahoma"/>
          <w:lang w:val="id-ID"/>
        </w:rPr>
        <w:t>t</w:t>
      </w:r>
      <w:r>
        <w:rPr>
          <w:rFonts w:asciiTheme="minorHAnsi" w:hAnsiTheme="minorHAnsi" w:cs="Tahoma"/>
        </w:rPr>
        <w:t>ahun 2016.</w:t>
      </w:r>
      <w:proofErr w:type="gramEnd"/>
      <w:r>
        <w:rPr>
          <w:rFonts w:asciiTheme="minorHAnsi" w:hAnsiTheme="minorHAnsi" w:cs="Tahoma"/>
        </w:rPr>
        <w:t xml:space="preserve"> </w:t>
      </w:r>
      <w:proofErr w:type="gramStart"/>
      <w:r>
        <w:rPr>
          <w:rFonts w:asciiTheme="minorHAnsi" w:hAnsiTheme="minorHAnsi" w:cs="Tahoma"/>
        </w:rPr>
        <w:t>Sehingga laju kerusakan hutan dikatakan menurun dari tahun sebelumnya.</w:t>
      </w:r>
      <w:proofErr w:type="gramEnd"/>
      <w:r>
        <w:rPr>
          <w:rFonts w:asciiTheme="minorHAnsi" w:hAnsiTheme="minorHAnsi" w:cs="Tahoma"/>
        </w:rPr>
        <w:t xml:space="preserve"> </w:t>
      </w:r>
      <w:proofErr w:type="gramStart"/>
      <w:r>
        <w:rPr>
          <w:rFonts w:asciiTheme="minorHAnsi" w:hAnsiTheme="minorHAnsi" w:cs="Tahoma"/>
        </w:rPr>
        <w:t xml:space="preserve">Nilai minus mengartikan penutupan lahan kawasan hutan berubah menjadi semak belukar, areal </w:t>
      </w:r>
      <w:r>
        <w:rPr>
          <w:rFonts w:asciiTheme="minorHAnsi" w:hAnsiTheme="minorHAnsi" w:cs="Tahoma"/>
          <w:lang w:val="id-ID"/>
        </w:rPr>
        <w:t>pertanian,</w:t>
      </w:r>
      <w:r>
        <w:rPr>
          <w:rFonts w:asciiTheme="minorHAnsi" w:hAnsiTheme="minorHAnsi" w:cs="Tahoma"/>
        </w:rPr>
        <w:t xml:space="preserve"> atau perkebunan.</w:t>
      </w:r>
      <w:proofErr w:type="gramEnd"/>
      <w:r>
        <w:rPr>
          <w:rFonts w:asciiTheme="minorHAnsi" w:hAnsiTheme="minorHAnsi" w:cs="Tahoma"/>
        </w:rPr>
        <w:t xml:space="preserve"> Indikator kinerja </w:t>
      </w:r>
      <w:r>
        <w:rPr>
          <w:rFonts w:asciiTheme="minorHAnsi" w:hAnsiTheme="minorHAnsi" w:cs="Tahoma"/>
          <w:lang w:val="id-ID"/>
        </w:rPr>
        <w:t>“</w:t>
      </w:r>
      <w:r>
        <w:rPr>
          <w:rFonts w:asciiTheme="minorHAnsi" w:eastAsia="Times New Roman" w:hAnsiTheme="minorHAnsi" w:cs="Tahoma"/>
        </w:rPr>
        <w:t>Persentase penurunan laju kerusakan hutan</w:t>
      </w:r>
      <w:r>
        <w:rPr>
          <w:rFonts w:asciiTheme="minorHAnsi" w:eastAsia="Times New Roman" w:hAnsiTheme="minorHAnsi" w:cs="Tahoma"/>
          <w:lang w:val="id-ID"/>
        </w:rPr>
        <w:t>”</w:t>
      </w:r>
      <w:r>
        <w:rPr>
          <w:rFonts w:asciiTheme="minorHAnsi" w:eastAsia="Times New Roman" w:hAnsiTheme="minorHAnsi" w:cs="Tahoma"/>
        </w:rPr>
        <w:t xml:space="preserve"> capaiannya melebihi target yaitu 192</w:t>
      </w:r>
      <w:proofErr w:type="gramStart"/>
      <w:r>
        <w:rPr>
          <w:rFonts w:asciiTheme="minorHAnsi" w:eastAsia="Times New Roman" w:hAnsiTheme="minorHAnsi" w:cs="Tahoma"/>
          <w:lang w:val="id-ID"/>
        </w:rPr>
        <w:t>,</w:t>
      </w:r>
      <w:r>
        <w:rPr>
          <w:rFonts w:asciiTheme="minorHAnsi" w:eastAsia="Times New Roman" w:hAnsiTheme="minorHAnsi" w:cs="Tahoma"/>
        </w:rPr>
        <w:t>20</w:t>
      </w:r>
      <w:proofErr w:type="gramEnd"/>
      <w:r>
        <w:rPr>
          <w:rFonts w:asciiTheme="minorHAnsi" w:eastAsia="Times New Roman" w:hAnsiTheme="minorHAnsi" w:cs="Tahoma"/>
        </w:rPr>
        <w:t>%.</w:t>
      </w:r>
    </w:p>
    <w:p w:rsidR="005960B9" w:rsidRDefault="0037477D">
      <w:pPr>
        <w:spacing w:after="0" w:line="360" w:lineRule="auto"/>
        <w:ind w:left="1080"/>
        <w:jc w:val="both"/>
        <w:rPr>
          <w:rFonts w:asciiTheme="minorHAnsi" w:hAnsiTheme="minorHAnsi" w:cs="Tahoma"/>
        </w:rPr>
      </w:pPr>
      <w:proofErr w:type="gramStart"/>
      <w:r>
        <w:rPr>
          <w:rFonts w:asciiTheme="minorHAnsi" w:hAnsiTheme="minorHAnsi" w:cs="Tahoma"/>
        </w:rPr>
        <w:t xml:space="preserve">Menurunnya laju kerusakan hutan pada </w:t>
      </w:r>
      <w:r>
        <w:rPr>
          <w:rFonts w:asciiTheme="minorHAnsi" w:hAnsiTheme="minorHAnsi" w:cs="Tahoma"/>
          <w:lang w:val="id-ID"/>
        </w:rPr>
        <w:t>t</w:t>
      </w:r>
      <w:r>
        <w:rPr>
          <w:rFonts w:asciiTheme="minorHAnsi" w:hAnsiTheme="minorHAnsi" w:cs="Tahoma"/>
        </w:rPr>
        <w:t>ahun 2018 merupakan hasil positif sebagai upaya untuk menekan kerusakan hutan akibat dari penebangan hutan ilegal dan perambahan.</w:t>
      </w:r>
      <w:proofErr w:type="gramEnd"/>
      <w:r>
        <w:rPr>
          <w:rFonts w:asciiTheme="minorHAnsi" w:hAnsiTheme="minorHAnsi" w:cs="Tahoma"/>
        </w:rPr>
        <w:t xml:space="preserve"> Untuk mendukung pencapaian target kinerja yang telah ditentukan dalam sasaran ini, Dinas Kehutanan Provinsi Sumatera Barat melakukan berbagai upaya diantaranya yang paling efektif adalah pemberdayaan masyarakat dalam melakukan pengamanan dan perlindungan hutan</w:t>
      </w:r>
      <w:r>
        <w:rPr>
          <w:rFonts w:asciiTheme="minorHAnsi" w:hAnsiTheme="minorHAnsi" w:cs="Tahoma"/>
          <w:lang w:val="id-ID"/>
        </w:rPr>
        <w:t xml:space="preserve"> m</w:t>
      </w:r>
      <w:r>
        <w:rPr>
          <w:rFonts w:asciiTheme="minorHAnsi" w:hAnsiTheme="minorHAnsi" w:cs="Tahoma"/>
        </w:rPr>
        <w:t xml:space="preserve">elalui Pengamanan </w:t>
      </w:r>
      <w:r>
        <w:rPr>
          <w:rFonts w:asciiTheme="minorHAnsi" w:hAnsiTheme="minorHAnsi" w:cs="Tahoma"/>
          <w:lang w:val="id-ID"/>
        </w:rPr>
        <w:t xml:space="preserve">dan Perlindungan </w:t>
      </w:r>
      <w:r>
        <w:rPr>
          <w:rFonts w:asciiTheme="minorHAnsi" w:hAnsiTheme="minorHAnsi" w:cs="Tahoma"/>
        </w:rPr>
        <w:t xml:space="preserve">Hutan Berbasis </w:t>
      </w:r>
      <w:r>
        <w:rPr>
          <w:rFonts w:asciiTheme="minorHAnsi" w:hAnsiTheme="minorHAnsi" w:cs="Tahoma"/>
        </w:rPr>
        <w:lastRenderedPageBreak/>
        <w:t>Nagari (PPHBN)</w:t>
      </w:r>
      <w:r>
        <w:rPr>
          <w:rFonts w:asciiTheme="minorHAnsi" w:hAnsiTheme="minorHAnsi" w:cs="Tahoma"/>
          <w:lang w:val="id-ID"/>
        </w:rPr>
        <w:t>.</w:t>
      </w:r>
      <w:r>
        <w:rPr>
          <w:rFonts w:asciiTheme="minorHAnsi" w:hAnsiTheme="minorHAnsi" w:cs="Tahoma"/>
        </w:rPr>
        <w:t xml:space="preserve"> Dinas Kehutanan Provinsi Sumatera Barat sejak </w:t>
      </w:r>
      <w:r>
        <w:rPr>
          <w:rFonts w:asciiTheme="minorHAnsi" w:hAnsiTheme="minorHAnsi" w:cs="Tahoma"/>
          <w:lang w:val="id-ID"/>
        </w:rPr>
        <w:t>t</w:t>
      </w:r>
      <w:r>
        <w:rPr>
          <w:rFonts w:asciiTheme="minorHAnsi" w:hAnsiTheme="minorHAnsi" w:cs="Tahoma"/>
        </w:rPr>
        <w:t xml:space="preserve">ahun 2011 hingga </w:t>
      </w:r>
      <w:r>
        <w:rPr>
          <w:rFonts w:asciiTheme="minorHAnsi" w:hAnsiTheme="minorHAnsi" w:cs="Tahoma"/>
          <w:lang w:val="id-ID"/>
        </w:rPr>
        <w:t>t</w:t>
      </w:r>
      <w:r>
        <w:rPr>
          <w:rFonts w:asciiTheme="minorHAnsi" w:hAnsiTheme="minorHAnsi" w:cs="Tahoma"/>
        </w:rPr>
        <w:t xml:space="preserve">ahun 2018 </w:t>
      </w:r>
      <w:r>
        <w:rPr>
          <w:rFonts w:asciiTheme="minorHAnsi" w:hAnsiTheme="minorHAnsi" w:cs="Tahoma"/>
          <w:lang w:val="id-ID"/>
        </w:rPr>
        <w:t xml:space="preserve">juga </w:t>
      </w:r>
      <w:r>
        <w:rPr>
          <w:rFonts w:asciiTheme="minorHAnsi" w:hAnsiTheme="minorHAnsi" w:cs="Tahoma"/>
        </w:rPr>
        <w:t xml:space="preserve">telah berhasil membentuk 159 kelompok PPHBN yang tersebar di 159 </w:t>
      </w:r>
      <w:r>
        <w:rPr>
          <w:rFonts w:asciiTheme="minorHAnsi" w:hAnsiTheme="minorHAnsi" w:cs="Tahoma"/>
          <w:lang w:val="id-ID"/>
        </w:rPr>
        <w:t>n</w:t>
      </w:r>
      <w:r>
        <w:rPr>
          <w:rFonts w:asciiTheme="minorHAnsi" w:hAnsiTheme="minorHAnsi" w:cs="Tahoma"/>
        </w:rPr>
        <w:t xml:space="preserve">agari yang terdiri </w:t>
      </w:r>
      <w:r>
        <w:rPr>
          <w:rFonts w:asciiTheme="minorHAnsi" w:hAnsiTheme="minorHAnsi" w:cs="Tahoma"/>
          <w:lang w:val="id-ID"/>
        </w:rPr>
        <w:t xml:space="preserve">atas </w:t>
      </w:r>
      <w:r>
        <w:rPr>
          <w:rFonts w:asciiTheme="minorHAnsi" w:hAnsiTheme="minorHAnsi" w:cs="Tahoma"/>
        </w:rPr>
        <w:t xml:space="preserve">620 personil satgas seperti </w:t>
      </w:r>
      <w:r>
        <w:rPr>
          <w:rFonts w:asciiTheme="minorHAnsi" w:hAnsiTheme="minorHAnsi" w:cs="Tahoma"/>
          <w:lang w:val="id-ID"/>
        </w:rPr>
        <w:t xml:space="preserve">disajikan </w:t>
      </w:r>
      <w:r>
        <w:rPr>
          <w:rFonts w:asciiTheme="minorHAnsi" w:hAnsiTheme="minorHAnsi" w:cs="Tahoma"/>
        </w:rPr>
        <w:t>pada Tabel 35.</w:t>
      </w:r>
    </w:p>
    <w:p w:rsidR="005960B9" w:rsidRDefault="0037477D">
      <w:pPr>
        <w:tabs>
          <w:tab w:val="left" w:pos="1134"/>
        </w:tabs>
        <w:spacing w:after="0" w:line="240" w:lineRule="auto"/>
        <w:ind w:left="1134" w:hanging="1134"/>
        <w:jc w:val="both"/>
        <w:rPr>
          <w:rFonts w:asciiTheme="minorHAnsi" w:hAnsiTheme="minorHAnsi" w:cs="Tahoma"/>
        </w:rPr>
      </w:pPr>
      <w:proofErr w:type="gramStart"/>
      <w:r>
        <w:rPr>
          <w:rFonts w:asciiTheme="minorHAnsi" w:hAnsiTheme="minorHAnsi" w:cs="Tahoma"/>
        </w:rPr>
        <w:t>Tabel 35.</w:t>
      </w:r>
      <w:proofErr w:type="gramEnd"/>
      <w:r>
        <w:rPr>
          <w:rFonts w:asciiTheme="minorHAnsi" w:hAnsiTheme="minorHAnsi" w:cs="Tahoma"/>
        </w:rPr>
        <w:t xml:space="preserve"> </w:t>
      </w:r>
      <w:r>
        <w:rPr>
          <w:rFonts w:asciiTheme="minorHAnsi" w:hAnsiTheme="minorHAnsi" w:cs="Tahoma"/>
        </w:rPr>
        <w:tab/>
        <w:t>Jumlah Kelompok Pengamanan dan Perlindungan Hutan Berbasis Nagari hingga Tahun 2018 di Sumatera Barat</w:t>
      </w:r>
    </w:p>
    <w:tbl>
      <w:tblPr>
        <w:tblW w:w="7871" w:type="dxa"/>
        <w:jc w:val="center"/>
        <w:tblInd w:w="109" w:type="dxa"/>
        <w:tblLayout w:type="fixed"/>
        <w:tblLook w:val="04A0" w:firstRow="1" w:lastRow="0" w:firstColumn="1" w:lastColumn="0" w:noHBand="0" w:noVBand="1"/>
      </w:tblPr>
      <w:tblGrid>
        <w:gridCol w:w="608"/>
        <w:gridCol w:w="2450"/>
        <w:gridCol w:w="1861"/>
        <w:gridCol w:w="2952"/>
      </w:tblGrid>
      <w:tr w:rsidR="005960B9" w:rsidTr="00292F65">
        <w:trPr>
          <w:trHeight w:val="466"/>
          <w:tblHeader/>
          <w:jc w:val="center"/>
        </w:trPr>
        <w:tc>
          <w:tcPr>
            <w:tcW w:w="608" w:type="dxa"/>
            <w:tcBorders>
              <w:top w:val="single" w:sz="4" w:space="0" w:color="auto"/>
              <w:left w:val="single" w:sz="4" w:space="0" w:color="auto"/>
              <w:bottom w:val="single" w:sz="4" w:space="0" w:color="auto"/>
              <w:right w:val="single" w:sz="4" w:space="0" w:color="auto"/>
            </w:tcBorders>
            <w:vAlign w:val="center"/>
          </w:tcPr>
          <w:p w:rsidR="005960B9" w:rsidRDefault="0037477D">
            <w:pPr>
              <w:spacing w:after="0" w:line="240" w:lineRule="auto"/>
              <w:jc w:val="center"/>
              <w:rPr>
                <w:rFonts w:asciiTheme="minorHAnsi" w:eastAsia="Times New Roman" w:hAnsiTheme="minorHAnsi"/>
                <w:b/>
                <w:color w:val="000000"/>
                <w:sz w:val="20"/>
                <w:szCs w:val="20"/>
              </w:rPr>
            </w:pPr>
            <w:r>
              <w:rPr>
                <w:rFonts w:asciiTheme="minorHAnsi" w:eastAsia="Times New Roman" w:hAnsiTheme="minorHAnsi"/>
                <w:b/>
                <w:color w:val="000000"/>
                <w:sz w:val="20"/>
                <w:szCs w:val="20"/>
              </w:rPr>
              <w:t>NO.</w:t>
            </w:r>
          </w:p>
        </w:tc>
        <w:tc>
          <w:tcPr>
            <w:tcW w:w="2450" w:type="dxa"/>
            <w:tcBorders>
              <w:top w:val="single" w:sz="4" w:space="0" w:color="auto"/>
              <w:left w:val="nil"/>
              <w:bottom w:val="single" w:sz="4" w:space="0" w:color="auto"/>
              <w:right w:val="single" w:sz="4" w:space="0" w:color="auto"/>
            </w:tcBorders>
            <w:vAlign w:val="center"/>
          </w:tcPr>
          <w:p w:rsidR="005960B9" w:rsidRDefault="0037477D">
            <w:pPr>
              <w:spacing w:after="0" w:line="240" w:lineRule="auto"/>
              <w:jc w:val="center"/>
              <w:rPr>
                <w:rFonts w:asciiTheme="minorHAnsi" w:eastAsia="Times New Roman" w:hAnsiTheme="minorHAnsi"/>
                <w:b/>
                <w:color w:val="000000"/>
                <w:sz w:val="20"/>
                <w:szCs w:val="20"/>
              </w:rPr>
            </w:pPr>
            <w:r>
              <w:rPr>
                <w:rFonts w:asciiTheme="minorHAnsi" w:eastAsia="Times New Roman" w:hAnsiTheme="minorHAnsi"/>
                <w:b/>
                <w:color w:val="000000"/>
                <w:sz w:val="20"/>
                <w:szCs w:val="20"/>
              </w:rPr>
              <w:t>KABUPATEN/ KOTA</w:t>
            </w:r>
          </w:p>
        </w:tc>
        <w:tc>
          <w:tcPr>
            <w:tcW w:w="1861" w:type="dxa"/>
            <w:tcBorders>
              <w:top w:val="single" w:sz="4" w:space="0" w:color="auto"/>
              <w:left w:val="nil"/>
              <w:bottom w:val="single" w:sz="4" w:space="0" w:color="auto"/>
              <w:right w:val="single" w:sz="4" w:space="0" w:color="auto"/>
            </w:tcBorders>
            <w:vAlign w:val="center"/>
          </w:tcPr>
          <w:p w:rsidR="005960B9" w:rsidRDefault="0037477D">
            <w:pPr>
              <w:spacing w:after="0" w:line="240" w:lineRule="auto"/>
              <w:jc w:val="center"/>
              <w:rPr>
                <w:rFonts w:asciiTheme="minorHAnsi" w:eastAsia="Times New Roman" w:hAnsiTheme="minorHAnsi"/>
                <w:b/>
                <w:color w:val="000000"/>
                <w:sz w:val="20"/>
                <w:szCs w:val="20"/>
              </w:rPr>
            </w:pPr>
            <w:r>
              <w:rPr>
                <w:rFonts w:asciiTheme="minorHAnsi" w:eastAsia="Times New Roman" w:hAnsiTheme="minorHAnsi"/>
                <w:b/>
                <w:color w:val="000000"/>
                <w:sz w:val="20"/>
                <w:szCs w:val="20"/>
              </w:rPr>
              <w:t xml:space="preserve">JUMLAH NAGARI </w:t>
            </w:r>
          </w:p>
        </w:tc>
        <w:tc>
          <w:tcPr>
            <w:tcW w:w="2952" w:type="dxa"/>
            <w:tcBorders>
              <w:top w:val="single" w:sz="4" w:space="0" w:color="auto"/>
              <w:left w:val="nil"/>
              <w:bottom w:val="single" w:sz="4" w:space="0" w:color="auto"/>
              <w:right w:val="single" w:sz="4" w:space="0" w:color="auto"/>
            </w:tcBorders>
            <w:vAlign w:val="center"/>
          </w:tcPr>
          <w:p w:rsidR="005960B9" w:rsidRDefault="0037477D">
            <w:pPr>
              <w:spacing w:after="0" w:line="240" w:lineRule="auto"/>
              <w:jc w:val="center"/>
              <w:rPr>
                <w:rFonts w:asciiTheme="minorHAnsi" w:eastAsia="Times New Roman" w:hAnsiTheme="minorHAnsi"/>
                <w:b/>
                <w:color w:val="000000"/>
                <w:sz w:val="20"/>
                <w:szCs w:val="20"/>
              </w:rPr>
            </w:pPr>
            <w:r>
              <w:rPr>
                <w:rFonts w:asciiTheme="minorHAnsi" w:eastAsia="Times New Roman" w:hAnsiTheme="minorHAnsi"/>
                <w:b/>
                <w:color w:val="000000"/>
                <w:sz w:val="20"/>
                <w:szCs w:val="20"/>
              </w:rPr>
              <w:t>JUMLAH ANGGOTA PPHBN (Org)</w:t>
            </w:r>
          </w:p>
        </w:tc>
      </w:tr>
      <w:tr w:rsidR="005960B9" w:rsidTr="00292F65">
        <w:trPr>
          <w:trHeight w:val="302"/>
          <w:jc w:val="center"/>
        </w:trPr>
        <w:tc>
          <w:tcPr>
            <w:tcW w:w="608" w:type="dxa"/>
            <w:tcBorders>
              <w:top w:val="nil"/>
              <w:left w:val="single" w:sz="4" w:space="0" w:color="auto"/>
              <w:bottom w:val="single" w:sz="4" w:space="0" w:color="auto"/>
              <w:right w:val="single" w:sz="4" w:space="0" w:color="auto"/>
            </w:tcBorders>
            <w:vAlign w:val="bottom"/>
          </w:tcPr>
          <w:p w:rsidR="005960B9" w:rsidRDefault="0037477D">
            <w:pPr>
              <w:spacing w:after="0" w:line="240" w:lineRule="auto"/>
              <w:jc w:val="center"/>
              <w:rPr>
                <w:rFonts w:asciiTheme="minorHAnsi" w:eastAsia="Times New Roman" w:hAnsiTheme="minorHAnsi"/>
                <w:color w:val="000000"/>
                <w:sz w:val="20"/>
                <w:szCs w:val="20"/>
              </w:rPr>
            </w:pPr>
            <w:r>
              <w:rPr>
                <w:rFonts w:asciiTheme="minorHAnsi" w:eastAsia="Times New Roman" w:hAnsiTheme="minorHAnsi"/>
                <w:color w:val="000000"/>
                <w:sz w:val="20"/>
                <w:szCs w:val="20"/>
              </w:rPr>
              <w:t>1.</w:t>
            </w:r>
          </w:p>
        </w:tc>
        <w:tc>
          <w:tcPr>
            <w:tcW w:w="2450" w:type="dxa"/>
            <w:tcBorders>
              <w:top w:val="nil"/>
              <w:left w:val="nil"/>
              <w:bottom w:val="single" w:sz="4" w:space="0" w:color="auto"/>
              <w:right w:val="single" w:sz="4" w:space="0" w:color="auto"/>
            </w:tcBorders>
            <w:vAlign w:val="bottom"/>
          </w:tcPr>
          <w:p w:rsidR="005960B9" w:rsidRDefault="0037477D">
            <w:pPr>
              <w:spacing w:after="0" w:line="240" w:lineRule="auto"/>
              <w:rPr>
                <w:rFonts w:asciiTheme="minorHAnsi" w:eastAsia="Times New Roman" w:hAnsiTheme="minorHAnsi"/>
                <w:color w:val="000000"/>
                <w:sz w:val="20"/>
                <w:szCs w:val="20"/>
              </w:rPr>
            </w:pPr>
            <w:r>
              <w:rPr>
                <w:rFonts w:asciiTheme="minorHAnsi" w:eastAsia="Times New Roman" w:hAnsiTheme="minorHAnsi"/>
                <w:color w:val="000000"/>
                <w:sz w:val="20"/>
                <w:szCs w:val="20"/>
              </w:rPr>
              <w:t>SOLOK SELATAN</w:t>
            </w:r>
          </w:p>
        </w:tc>
        <w:tc>
          <w:tcPr>
            <w:tcW w:w="1861" w:type="dxa"/>
            <w:tcBorders>
              <w:top w:val="nil"/>
              <w:left w:val="nil"/>
              <w:bottom w:val="single" w:sz="4" w:space="0" w:color="auto"/>
              <w:right w:val="single" w:sz="4" w:space="0" w:color="auto"/>
            </w:tcBorders>
            <w:vAlign w:val="bottom"/>
          </w:tcPr>
          <w:p w:rsidR="005960B9" w:rsidRDefault="0037477D">
            <w:pPr>
              <w:spacing w:after="0" w:line="240" w:lineRule="auto"/>
              <w:jc w:val="center"/>
              <w:rPr>
                <w:rFonts w:asciiTheme="minorHAnsi" w:eastAsia="Times New Roman" w:hAnsiTheme="minorHAnsi"/>
                <w:color w:val="000000"/>
                <w:sz w:val="20"/>
                <w:szCs w:val="20"/>
              </w:rPr>
            </w:pPr>
            <w:r>
              <w:rPr>
                <w:rFonts w:asciiTheme="minorHAnsi" w:eastAsia="Times New Roman" w:hAnsiTheme="minorHAnsi"/>
                <w:color w:val="000000"/>
                <w:sz w:val="20"/>
                <w:szCs w:val="20"/>
              </w:rPr>
              <w:t>23</w:t>
            </w:r>
          </w:p>
        </w:tc>
        <w:tc>
          <w:tcPr>
            <w:tcW w:w="2952" w:type="dxa"/>
            <w:tcBorders>
              <w:top w:val="nil"/>
              <w:left w:val="nil"/>
              <w:bottom w:val="single" w:sz="4" w:space="0" w:color="auto"/>
              <w:right w:val="single" w:sz="4" w:space="0" w:color="auto"/>
            </w:tcBorders>
            <w:vAlign w:val="bottom"/>
          </w:tcPr>
          <w:p w:rsidR="005960B9" w:rsidRDefault="0037477D">
            <w:pPr>
              <w:spacing w:after="0" w:line="240" w:lineRule="auto"/>
              <w:jc w:val="center"/>
              <w:rPr>
                <w:rFonts w:asciiTheme="minorHAnsi" w:eastAsia="Times New Roman" w:hAnsiTheme="minorHAnsi"/>
                <w:color w:val="000000"/>
                <w:sz w:val="20"/>
                <w:szCs w:val="20"/>
              </w:rPr>
            </w:pPr>
            <w:r>
              <w:rPr>
                <w:rFonts w:asciiTheme="minorHAnsi" w:eastAsia="Times New Roman" w:hAnsiTheme="minorHAnsi"/>
                <w:color w:val="000000"/>
                <w:sz w:val="20"/>
                <w:szCs w:val="20"/>
              </w:rPr>
              <w:t>30</w:t>
            </w:r>
          </w:p>
        </w:tc>
      </w:tr>
      <w:tr w:rsidR="005960B9" w:rsidTr="00292F65">
        <w:trPr>
          <w:trHeight w:val="302"/>
          <w:jc w:val="center"/>
        </w:trPr>
        <w:tc>
          <w:tcPr>
            <w:tcW w:w="608" w:type="dxa"/>
            <w:tcBorders>
              <w:top w:val="nil"/>
              <w:left w:val="single" w:sz="4" w:space="0" w:color="auto"/>
              <w:bottom w:val="single" w:sz="4" w:space="0" w:color="auto"/>
              <w:right w:val="single" w:sz="4" w:space="0" w:color="auto"/>
            </w:tcBorders>
            <w:vAlign w:val="bottom"/>
          </w:tcPr>
          <w:p w:rsidR="005960B9" w:rsidRDefault="0037477D">
            <w:pPr>
              <w:spacing w:after="0" w:line="240" w:lineRule="auto"/>
              <w:jc w:val="center"/>
              <w:rPr>
                <w:rFonts w:asciiTheme="minorHAnsi" w:eastAsia="Times New Roman" w:hAnsiTheme="minorHAnsi"/>
                <w:color w:val="000000"/>
                <w:sz w:val="20"/>
                <w:szCs w:val="20"/>
              </w:rPr>
            </w:pPr>
            <w:r>
              <w:rPr>
                <w:rFonts w:asciiTheme="minorHAnsi" w:eastAsia="Times New Roman" w:hAnsiTheme="minorHAnsi"/>
                <w:color w:val="000000"/>
                <w:sz w:val="20"/>
                <w:szCs w:val="20"/>
              </w:rPr>
              <w:t>2.</w:t>
            </w:r>
          </w:p>
        </w:tc>
        <w:tc>
          <w:tcPr>
            <w:tcW w:w="2450" w:type="dxa"/>
            <w:tcBorders>
              <w:top w:val="nil"/>
              <w:left w:val="nil"/>
              <w:bottom w:val="single" w:sz="4" w:space="0" w:color="auto"/>
              <w:right w:val="single" w:sz="4" w:space="0" w:color="auto"/>
            </w:tcBorders>
            <w:vAlign w:val="bottom"/>
          </w:tcPr>
          <w:p w:rsidR="005960B9" w:rsidRDefault="0037477D">
            <w:pPr>
              <w:spacing w:after="0" w:line="240" w:lineRule="auto"/>
              <w:rPr>
                <w:rFonts w:asciiTheme="minorHAnsi" w:eastAsia="Times New Roman" w:hAnsiTheme="minorHAnsi"/>
                <w:color w:val="000000"/>
                <w:sz w:val="20"/>
                <w:szCs w:val="20"/>
              </w:rPr>
            </w:pPr>
            <w:r>
              <w:rPr>
                <w:rFonts w:asciiTheme="minorHAnsi" w:eastAsia="Times New Roman" w:hAnsiTheme="minorHAnsi"/>
                <w:color w:val="000000"/>
                <w:sz w:val="20"/>
                <w:szCs w:val="20"/>
              </w:rPr>
              <w:t>SOLOK</w:t>
            </w:r>
          </w:p>
        </w:tc>
        <w:tc>
          <w:tcPr>
            <w:tcW w:w="1861" w:type="dxa"/>
            <w:tcBorders>
              <w:top w:val="nil"/>
              <w:left w:val="nil"/>
              <w:bottom w:val="single" w:sz="4" w:space="0" w:color="auto"/>
              <w:right w:val="single" w:sz="4" w:space="0" w:color="auto"/>
            </w:tcBorders>
            <w:vAlign w:val="bottom"/>
          </w:tcPr>
          <w:p w:rsidR="005960B9" w:rsidRDefault="0037477D">
            <w:pPr>
              <w:spacing w:after="0" w:line="240" w:lineRule="auto"/>
              <w:jc w:val="center"/>
              <w:rPr>
                <w:rFonts w:asciiTheme="minorHAnsi" w:eastAsia="Times New Roman" w:hAnsiTheme="minorHAnsi"/>
                <w:color w:val="000000"/>
                <w:sz w:val="20"/>
                <w:szCs w:val="20"/>
              </w:rPr>
            </w:pPr>
            <w:r>
              <w:rPr>
                <w:rFonts w:asciiTheme="minorHAnsi" w:eastAsia="Times New Roman" w:hAnsiTheme="minorHAnsi"/>
                <w:color w:val="000000"/>
                <w:sz w:val="20"/>
                <w:szCs w:val="20"/>
              </w:rPr>
              <w:t>20</w:t>
            </w:r>
          </w:p>
        </w:tc>
        <w:tc>
          <w:tcPr>
            <w:tcW w:w="2952" w:type="dxa"/>
            <w:tcBorders>
              <w:top w:val="nil"/>
              <w:left w:val="nil"/>
              <w:bottom w:val="single" w:sz="4" w:space="0" w:color="auto"/>
              <w:right w:val="single" w:sz="4" w:space="0" w:color="auto"/>
            </w:tcBorders>
            <w:vAlign w:val="bottom"/>
          </w:tcPr>
          <w:p w:rsidR="005960B9" w:rsidRDefault="0037477D">
            <w:pPr>
              <w:spacing w:after="0" w:line="240" w:lineRule="auto"/>
              <w:jc w:val="center"/>
              <w:rPr>
                <w:rFonts w:asciiTheme="minorHAnsi" w:eastAsia="Times New Roman" w:hAnsiTheme="minorHAnsi"/>
                <w:color w:val="000000"/>
                <w:sz w:val="20"/>
                <w:szCs w:val="20"/>
              </w:rPr>
            </w:pPr>
            <w:r>
              <w:rPr>
                <w:rFonts w:asciiTheme="minorHAnsi" w:eastAsia="Times New Roman" w:hAnsiTheme="minorHAnsi"/>
                <w:color w:val="000000"/>
                <w:sz w:val="20"/>
                <w:szCs w:val="20"/>
              </w:rPr>
              <w:t>80</w:t>
            </w:r>
          </w:p>
        </w:tc>
      </w:tr>
      <w:tr w:rsidR="005960B9" w:rsidTr="00292F65">
        <w:trPr>
          <w:trHeight w:val="302"/>
          <w:jc w:val="center"/>
        </w:trPr>
        <w:tc>
          <w:tcPr>
            <w:tcW w:w="608" w:type="dxa"/>
            <w:tcBorders>
              <w:top w:val="nil"/>
              <w:left w:val="single" w:sz="4" w:space="0" w:color="auto"/>
              <w:bottom w:val="single" w:sz="4" w:space="0" w:color="auto"/>
              <w:right w:val="single" w:sz="4" w:space="0" w:color="auto"/>
            </w:tcBorders>
            <w:vAlign w:val="bottom"/>
          </w:tcPr>
          <w:p w:rsidR="005960B9" w:rsidRDefault="0037477D">
            <w:pPr>
              <w:spacing w:after="0" w:line="240" w:lineRule="auto"/>
              <w:jc w:val="center"/>
              <w:rPr>
                <w:rFonts w:asciiTheme="minorHAnsi" w:eastAsia="Times New Roman" w:hAnsiTheme="minorHAnsi"/>
                <w:color w:val="000000"/>
                <w:sz w:val="20"/>
                <w:szCs w:val="20"/>
              </w:rPr>
            </w:pPr>
            <w:r>
              <w:rPr>
                <w:rFonts w:asciiTheme="minorHAnsi" w:eastAsia="Times New Roman" w:hAnsiTheme="minorHAnsi"/>
                <w:color w:val="000000"/>
                <w:sz w:val="20"/>
                <w:szCs w:val="20"/>
              </w:rPr>
              <w:t>3.</w:t>
            </w:r>
          </w:p>
        </w:tc>
        <w:tc>
          <w:tcPr>
            <w:tcW w:w="2450" w:type="dxa"/>
            <w:tcBorders>
              <w:top w:val="nil"/>
              <w:left w:val="nil"/>
              <w:bottom w:val="single" w:sz="4" w:space="0" w:color="auto"/>
              <w:right w:val="single" w:sz="4" w:space="0" w:color="auto"/>
            </w:tcBorders>
            <w:vAlign w:val="bottom"/>
          </w:tcPr>
          <w:p w:rsidR="005960B9" w:rsidRDefault="0037477D">
            <w:pPr>
              <w:spacing w:after="0" w:line="240" w:lineRule="auto"/>
              <w:rPr>
                <w:rFonts w:asciiTheme="minorHAnsi" w:eastAsia="Times New Roman" w:hAnsiTheme="minorHAnsi"/>
                <w:color w:val="000000"/>
                <w:sz w:val="20"/>
                <w:szCs w:val="20"/>
              </w:rPr>
            </w:pPr>
            <w:r>
              <w:rPr>
                <w:rFonts w:asciiTheme="minorHAnsi" w:eastAsia="Times New Roman" w:hAnsiTheme="minorHAnsi"/>
                <w:color w:val="000000"/>
                <w:sz w:val="20"/>
                <w:szCs w:val="20"/>
              </w:rPr>
              <w:t>KEP. MENTAWAI</w:t>
            </w:r>
          </w:p>
        </w:tc>
        <w:tc>
          <w:tcPr>
            <w:tcW w:w="1861" w:type="dxa"/>
            <w:tcBorders>
              <w:top w:val="nil"/>
              <w:left w:val="nil"/>
              <w:bottom w:val="single" w:sz="4" w:space="0" w:color="auto"/>
              <w:right w:val="single" w:sz="4" w:space="0" w:color="auto"/>
            </w:tcBorders>
            <w:vAlign w:val="bottom"/>
          </w:tcPr>
          <w:p w:rsidR="005960B9" w:rsidRDefault="0037477D">
            <w:pPr>
              <w:spacing w:after="0" w:line="240" w:lineRule="auto"/>
              <w:jc w:val="center"/>
              <w:rPr>
                <w:rFonts w:asciiTheme="minorHAnsi" w:eastAsia="Times New Roman" w:hAnsiTheme="minorHAnsi"/>
                <w:sz w:val="20"/>
                <w:szCs w:val="20"/>
              </w:rPr>
            </w:pPr>
            <w:r>
              <w:rPr>
                <w:rFonts w:asciiTheme="minorHAnsi" w:eastAsia="Times New Roman" w:hAnsiTheme="minorHAnsi"/>
                <w:sz w:val="20"/>
                <w:szCs w:val="20"/>
              </w:rPr>
              <w:t>8</w:t>
            </w:r>
          </w:p>
        </w:tc>
        <w:tc>
          <w:tcPr>
            <w:tcW w:w="2952" w:type="dxa"/>
            <w:tcBorders>
              <w:top w:val="nil"/>
              <w:left w:val="nil"/>
              <w:bottom w:val="single" w:sz="4" w:space="0" w:color="auto"/>
              <w:right w:val="single" w:sz="4" w:space="0" w:color="auto"/>
            </w:tcBorders>
            <w:vAlign w:val="bottom"/>
          </w:tcPr>
          <w:p w:rsidR="005960B9" w:rsidRDefault="0037477D">
            <w:pPr>
              <w:spacing w:after="0" w:line="240" w:lineRule="auto"/>
              <w:jc w:val="center"/>
              <w:rPr>
                <w:rFonts w:asciiTheme="minorHAnsi" w:eastAsia="Times New Roman" w:hAnsiTheme="minorHAnsi"/>
                <w:sz w:val="20"/>
                <w:szCs w:val="20"/>
              </w:rPr>
            </w:pPr>
            <w:r>
              <w:rPr>
                <w:rFonts w:asciiTheme="minorHAnsi" w:eastAsia="Times New Roman" w:hAnsiTheme="minorHAnsi"/>
                <w:sz w:val="20"/>
                <w:szCs w:val="20"/>
              </w:rPr>
              <w:t>32</w:t>
            </w:r>
          </w:p>
        </w:tc>
      </w:tr>
      <w:tr w:rsidR="005960B9" w:rsidTr="00292F65">
        <w:trPr>
          <w:trHeight w:val="302"/>
          <w:jc w:val="center"/>
        </w:trPr>
        <w:tc>
          <w:tcPr>
            <w:tcW w:w="608" w:type="dxa"/>
            <w:tcBorders>
              <w:top w:val="nil"/>
              <w:left w:val="single" w:sz="4" w:space="0" w:color="auto"/>
              <w:bottom w:val="single" w:sz="4" w:space="0" w:color="auto"/>
              <w:right w:val="single" w:sz="4" w:space="0" w:color="auto"/>
            </w:tcBorders>
            <w:vAlign w:val="bottom"/>
          </w:tcPr>
          <w:p w:rsidR="005960B9" w:rsidRDefault="0037477D">
            <w:pPr>
              <w:spacing w:after="0" w:line="240" w:lineRule="auto"/>
              <w:jc w:val="center"/>
              <w:rPr>
                <w:rFonts w:asciiTheme="minorHAnsi" w:eastAsia="Times New Roman" w:hAnsiTheme="minorHAnsi"/>
                <w:color w:val="000000"/>
                <w:sz w:val="20"/>
                <w:szCs w:val="20"/>
              </w:rPr>
            </w:pPr>
            <w:r>
              <w:rPr>
                <w:rFonts w:asciiTheme="minorHAnsi" w:eastAsia="Times New Roman" w:hAnsiTheme="minorHAnsi"/>
                <w:color w:val="000000"/>
                <w:sz w:val="20"/>
                <w:szCs w:val="20"/>
              </w:rPr>
              <w:t>4.</w:t>
            </w:r>
          </w:p>
        </w:tc>
        <w:tc>
          <w:tcPr>
            <w:tcW w:w="2450" w:type="dxa"/>
            <w:tcBorders>
              <w:top w:val="nil"/>
              <w:left w:val="nil"/>
              <w:bottom w:val="single" w:sz="4" w:space="0" w:color="auto"/>
              <w:right w:val="single" w:sz="4" w:space="0" w:color="auto"/>
            </w:tcBorders>
            <w:vAlign w:val="bottom"/>
          </w:tcPr>
          <w:p w:rsidR="005960B9" w:rsidRDefault="0037477D">
            <w:pPr>
              <w:spacing w:after="0" w:line="240" w:lineRule="auto"/>
              <w:rPr>
                <w:rFonts w:asciiTheme="minorHAnsi" w:eastAsia="Times New Roman" w:hAnsiTheme="minorHAnsi"/>
                <w:color w:val="000000"/>
                <w:sz w:val="20"/>
                <w:szCs w:val="20"/>
              </w:rPr>
            </w:pPr>
            <w:r>
              <w:rPr>
                <w:rFonts w:asciiTheme="minorHAnsi" w:eastAsia="Times New Roman" w:hAnsiTheme="minorHAnsi"/>
                <w:color w:val="000000"/>
                <w:sz w:val="20"/>
                <w:szCs w:val="20"/>
              </w:rPr>
              <w:t>PADANG PARIAMAN</w:t>
            </w:r>
          </w:p>
        </w:tc>
        <w:tc>
          <w:tcPr>
            <w:tcW w:w="1861" w:type="dxa"/>
            <w:tcBorders>
              <w:top w:val="nil"/>
              <w:left w:val="nil"/>
              <w:bottom w:val="single" w:sz="4" w:space="0" w:color="auto"/>
              <w:right w:val="single" w:sz="4" w:space="0" w:color="auto"/>
            </w:tcBorders>
            <w:vAlign w:val="bottom"/>
          </w:tcPr>
          <w:p w:rsidR="005960B9" w:rsidRDefault="0037477D">
            <w:pPr>
              <w:spacing w:after="0" w:line="240" w:lineRule="auto"/>
              <w:jc w:val="center"/>
              <w:rPr>
                <w:rFonts w:asciiTheme="minorHAnsi" w:eastAsia="Times New Roman" w:hAnsiTheme="minorHAnsi"/>
                <w:color w:val="000000"/>
                <w:sz w:val="20"/>
                <w:szCs w:val="20"/>
              </w:rPr>
            </w:pPr>
            <w:r>
              <w:rPr>
                <w:rFonts w:asciiTheme="minorHAnsi" w:eastAsia="Times New Roman" w:hAnsiTheme="minorHAnsi"/>
                <w:color w:val="000000"/>
                <w:sz w:val="20"/>
                <w:szCs w:val="20"/>
              </w:rPr>
              <w:t>9</w:t>
            </w:r>
          </w:p>
        </w:tc>
        <w:tc>
          <w:tcPr>
            <w:tcW w:w="2952" w:type="dxa"/>
            <w:tcBorders>
              <w:top w:val="nil"/>
              <w:left w:val="nil"/>
              <w:bottom w:val="single" w:sz="4" w:space="0" w:color="auto"/>
              <w:right w:val="single" w:sz="4" w:space="0" w:color="auto"/>
            </w:tcBorders>
            <w:vAlign w:val="bottom"/>
          </w:tcPr>
          <w:p w:rsidR="005960B9" w:rsidRDefault="0037477D">
            <w:pPr>
              <w:spacing w:after="0" w:line="240" w:lineRule="auto"/>
              <w:jc w:val="center"/>
              <w:rPr>
                <w:rFonts w:asciiTheme="minorHAnsi" w:eastAsia="Times New Roman" w:hAnsiTheme="minorHAnsi"/>
                <w:color w:val="000000"/>
                <w:sz w:val="20"/>
                <w:szCs w:val="20"/>
              </w:rPr>
            </w:pPr>
            <w:r>
              <w:rPr>
                <w:rFonts w:asciiTheme="minorHAnsi" w:eastAsia="Times New Roman" w:hAnsiTheme="minorHAnsi"/>
                <w:color w:val="000000"/>
                <w:sz w:val="20"/>
                <w:szCs w:val="20"/>
              </w:rPr>
              <w:t>31</w:t>
            </w:r>
          </w:p>
        </w:tc>
      </w:tr>
      <w:tr w:rsidR="005960B9" w:rsidTr="00292F65">
        <w:trPr>
          <w:trHeight w:val="302"/>
          <w:jc w:val="center"/>
        </w:trPr>
        <w:tc>
          <w:tcPr>
            <w:tcW w:w="608" w:type="dxa"/>
            <w:tcBorders>
              <w:top w:val="nil"/>
              <w:left w:val="single" w:sz="4" w:space="0" w:color="auto"/>
              <w:bottom w:val="single" w:sz="4" w:space="0" w:color="auto"/>
              <w:right w:val="single" w:sz="4" w:space="0" w:color="auto"/>
            </w:tcBorders>
            <w:vAlign w:val="bottom"/>
          </w:tcPr>
          <w:p w:rsidR="005960B9" w:rsidRDefault="0037477D">
            <w:pPr>
              <w:spacing w:after="0" w:line="240" w:lineRule="auto"/>
              <w:jc w:val="center"/>
              <w:rPr>
                <w:rFonts w:asciiTheme="minorHAnsi" w:eastAsia="Times New Roman" w:hAnsiTheme="minorHAnsi"/>
                <w:color w:val="000000"/>
                <w:sz w:val="20"/>
                <w:szCs w:val="20"/>
              </w:rPr>
            </w:pPr>
            <w:r>
              <w:rPr>
                <w:rFonts w:asciiTheme="minorHAnsi" w:eastAsia="Times New Roman" w:hAnsiTheme="minorHAnsi"/>
                <w:color w:val="000000"/>
                <w:sz w:val="20"/>
                <w:szCs w:val="20"/>
              </w:rPr>
              <w:t>5.</w:t>
            </w:r>
          </w:p>
        </w:tc>
        <w:tc>
          <w:tcPr>
            <w:tcW w:w="2450" w:type="dxa"/>
            <w:tcBorders>
              <w:top w:val="nil"/>
              <w:left w:val="nil"/>
              <w:bottom w:val="single" w:sz="4" w:space="0" w:color="auto"/>
              <w:right w:val="single" w:sz="4" w:space="0" w:color="auto"/>
            </w:tcBorders>
            <w:vAlign w:val="bottom"/>
          </w:tcPr>
          <w:p w:rsidR="005960B9" w:rsidRDefault="0037477D">
            <w:pPr>
              <w:spacing w:after="0" w:line="240" w:lineRule="auto"/>
              <w:rPr>
                <w:rFonts w:asciiTheme="minorHAnsi" w:eastAsia="Times New Roman" w:hAnsiTheme="minorHAnsi"/>
                <w:color w:val="000000"/>
                <w:sz w:val="20"/>
                <w:szCs w:val="20"/>
              </w:rPr>
            </w:pPr>
            <w:r>
              <w:rPr>
                <w:rFonts w:asciiTheme="minorHAnsi" w:eastAsia="Times New Roman" w:hAnsiTheme="minorHAnsi"/>
                <w:color w:val="000000"/>
                <w:sz w:val="20"/>
                <w:szCs w:val="20"/>
              </w:rPr>
              <w:t>50 KOTA</w:t>
            </w:r>
          </w:p>
        </w:tc>
        <w:tc>
          <w:tcPr>
            <w:tcW w:w="1861" w:type="dxa"/>
            <w:tcBorders>
              <w:top w:val="nil"/>
              <w:left w:val="nil"/>
              <w:bottom w:val="single" w:sz="4" w:space="0" w:color="auto"/>
              <w:right w:val="single" w:sz="4" w:space="0" w:color="auto"/>
            </w:tcBorders>
            <w:vAlign w:val="bottom"/>
          </w:tcPr>
          <w:p w:rsidR="005960B9" w:rsidRDefault="0037477D">
            <w:pPr>
              <w:spacing w:after="0" w:line="240" w:lineRule="auto"/>
              <w:jc w:val="center"/>
              <w:rPr>
                <w:rFonts w:asciiTheme="minorHAnsi" w:eastAsia="Times New Roman" w:hAnsiTheme="minorHAnsi"/>
                <w:color w:val="000000"/>
                <w:sz w:val="20"/>
                <w:szCs w:val="20"/>
              </w:rPr>
            </w:pPr>
            <w:r>
              <w:rPr>
                <w:rFonts w:asciiTheme="minorHAnsi" w:eastAsia="Times New Roman" w:hAnsiTheme="minorHAnsi"/>
                <w:color w:val="000000"/>
                <w:sz w:val="20"/>
                <w:szCs w:val="20"/>
              </w:rPr>
              <w:t>9</w:t>
            </w:r>
          </w:p>
        </w:tc>
        <w:tc>
          <w:tcPr>
            <w:tcW w:w="2952" w:type="dxa"/>
            <w:tcBorders>
              <w:top w:val="nil"/>
              <w:left w:val="nil"/>
              <w:bottom w:val="single" w:sz="4" w:space="0" w:color="auto"/>
              <w:right w:val="single" w:sz="4" w:space="0" w:color="auto"/>
            </w:tcBorders>
            <w:vAlign w:val="bottom"/>
          </w:tcPr>
          <w:p w:rsidR="005960B9" w:rsidRDefault="0037477D">
            <w:pPr>
              <w:spacing w:after="0" w:line="240" w:lineRule="auto"/>
              <w:jc w:val="center"/>
              <w:rPr>
                <w:rFonts w:asciiTheme="minorHAnsi" w:eastAsia="Times New Roman" w:hAnsiTheme="minorHAnsi"/>
                <w:color w:val="000000"/>
                <w:sz w:val="20"/>
                <w:szCs w:val="20"/>
              </w:rPr>
            </w:pPr>
            <w:r>
              <w:rPr>
                <w:rFonts w:asciiTheme="minorHAnsi" w:eastAsia="Times New Roman" w:hAnsiTheme="minorHAnsi"/>
                <w:color w:val="000000"/>
                <w:sz w:val="20"/>
                <w:szCs w:val="20"/>
              </w:rPr>
              <w:t>20</w:t>
            </w:r>
          </w:p>
        </w:tc>
      </w:tr>
      <w:tr w:rsidR="005960B9" w:rsidTr="00292F65">
        <w:trPr>
          <w:trHeight w:val="302"/>
          <w:jc w:val="center"/>
        </w:trPr>
        <w:tc>
          <w:tcPr>
            <w:tcW w:w="608" w:type="dxa"/>
            <w:tcBorders>
              <w:top w:val="nil"/>
              <w:left w:val="single" w:sz="4" w:space="0" w:color="auto"/>
              <w:bottom w:val="single" w:sz="4" w:space="0" w:color="auto"/>
              <w:right w:val="single" w:sz="4" w:space="0" w:color="auto"/>
            </w:tcBorders>
            <w:vAlign w:val="bottom"/>
          </w:tcPr>
          <w:p w:rsidR="005960B9" w:rsidRDefault="0037477D">
            <w:pPr>
              <w:spacing w:after="0" w:line="240" w:lineRule="auto"/>
              <w:jc w:val="center"/>
              <w:rPr>
                <w:rFonts w:asciiTheme="minorHAnsi" w:eastAsia="Times New Roman" w:hAnsiTheme="minorHAnsi"/>
                <w:color w:val="000000"/>
                <w:sz w:val="20"/>
                <w:szCs w:val="20"/>
              </w:rPr>
            </w:pPr>
            <w:r>
              <w:rPr>
                <w:rFonts w:asciiTheme="minorHAnsi" w:eastAsia="Times New Roman" w:hAnsiTheme="minorHAnsi"/>
                <w:color w:val="000000"/>
                <w:sz w:val="20"/>
                <w:szCs w:val="20"/>
              </w:rPr>
              <w:t>6.</w:t>
            </w:r>
          </w:p>
        </w:tc>
        <w:tc>
          <w:tcPr>
            <w:tcW w:w="2450" w:type="dxa"/>
            <w:tcBorders>
              <w:top w:val="nil"/>
              <w:left w:val="nil"/>
              <w:bottom w:val="single" w:sz="4" w:space="0" w:color="auto"/>
              <w:right w:val="single" w:sz="4" w:space="0" w:color="auto"/>
            </w:tcBorders>
            <w:vAlign w:val="bottom"/>
          </w:tcPr>
          <w:p w:rsidR="005960B9" w:rsidRDefault="0037477D">
            <w:pPr>
              <w:spacing w:after="0" w:line="240" w:lineRule="auto"/>
              <w:rPr>
                <w:rFonts w:asciiTheme="minorHAnsi" w:eastAsia="Times New Roman" w:hAnsiTheme="minorHAnsi"/>
                <w:color w:val="000000"/>
                <w:sz w:val="20"/>
                <w:szCs w:val="20"/>
              </w:rPr>
            </w:pPr>
            <w:r>
              <w:rPr>
                <w:rFonts w:asciiTheme="minorHAnsi" w:eastAsia="Times New Roman" w:hAnsiTheme="minorHAnsi"/>
                <w:color w:val="000000"/>
                <w:sz w:val="20"/>
                <w:szCs w:val="20"/>
              </w:rPr>
              <w:t>AGAM</w:t>
            </w:r>
          </w:p>
        </w:tc>
        <w:tc>
          <w:tcPr>
            <w:tcW w:w="1861" w:type="dxa"/>
            <w:tcBorders>
              <w:top w:val="nil"/>
              <w:left w:val="nil"/>
              <w:bottom w:val="single" w:sz="4" w:space="0" w:color="auto"/>
              <w:right w:val="single" w:sz="4" w:space="0" w:color="auto"/>
            </w:tcBorders>
            <w:vAlign w:val="bottom"/>
          </w:tcPr>
          <w:p w:rsidR="005960B9" w:rsidRDefault="0037477D">
            <w:pPr>
              <w:spacing w:after="0" w:line="240" w:lineRule="auto"/>
              <w:jc w:val="center"/>
              <w:rPr>
                <w:rFonts w:asciiTheme="minorHAnsi" w:eastAsia="Times New Roman" w:hAnsiTheme="minorHAnsi"/>
                <w:color w:val="000000"/>
                <w:sz w:val="20"/>
                <w:szCs w:val="20"/>
              </w:rPr>
            </w:pPr>
            <w:r>
              <w:rPr>
                <w:rFonts w:asciiTheme="minorHAnsi" w:eastAsia="Times New Roman" w:hAnsiTheme="minorHAnsi"/>
                <w:color w:val="000000"/>
                <w:sz w:val="20"/>
                <w:szCs w:val="20"/>
              </w:rPr>
              <w:t>6</w:t>
            </w:r>
          </w:p>
        </w:tc>
        <w:tc>
          <w:tcPr>
            <w:tcW w:w="2952" w:type="dxa"/>
            <w:tcBorders>
              <w:top w:val="nil"/>
              <w:left w:val="nil"/>
              <w:bottom w:val="single" w:sz="4" w:space="0" w:color="auto"/>
              <w:right w:val="single" w:sz="4" w:space="0" w:color="auto"/>
            </w:tcBorders>
            <w:vAlign w:val="bottom"/>
          </w:tcPr>
          <w:p w:rsidR="005960B9" w:rsidRDefault="0037477D">
            <w:pPr>
              <w:spacing w:after="0" w:line="240" w:lineRule="auto"/>
              <w:jc w:val="center"/>
              <w:rPr>
                <w:rFonts w:asciiTheme="minorHAnsi" w:eastAsia="Times New Roman" w:hAnsiTheme="minorHAnsi"/>
                <w:color w:val="000000"/>
                <w:sz w:val="20"/>
                <w:szCs w:val="20"/>
              </w:rPr>
            </w:pPr>
            <w:r>
              <w:rPr>
                <w:rFonts w:asciiTheme="minorHAnsi" w:eastAsia="Times New Roman" w:hAnsiTheme="minorHAnsi"/>
                <w:color w:val="000000"/>
                <w:sz w:val="20"/>
                <w:szCs w:val="20"/>
              </w:rPr>
              <w:t>38</w:t>
            </w:r>
          </w:p>
        </w:tc>
      </w:tr>
      <w:tr w:rsidR="005960B9" w:rsidTr="00292F65">
        <w:trPr>
          <w:trHeight w:val="302"/>
          <w:jc w:val="center"/>
        </w:trPr>
        <w:tc>
          <w:tcPr>
            <w:tcW w:w="608" w:type="dxa"/>
            <w:tcBorders>
              <w:top w:val="nil"/>
              <w:left w:val="single" w:sz="4" w:space="0" w:color="auto"/>
              <w:bottom w:val="single" w:sz="4" w:space="0" w:color="auto"/>
              <w:right w:val="single" w:sz="4" w:space="0" w:color="auto"/>
            </w:tcBorders>
            <w:vAlign w:val="bottom"/>
          </w:tcPr>
          <w:p w:rsidR="005960B9" w:rsidRDefault="0037477D">
            <w:pPr>
              <w:spacing w:after="0" w:line="240" w:lineRule="auto"/>
              <w:jc w:val="center"/>
              <w:rPr>
                <w:rFonts w:asciiTheme="minorHAnsi" w:eastAsia="Times New Roman" w:hAnsiTheme="minorHAnsi"/>
                <w:color w:val="000000"/>
                <w:sz w:val="20"/>
                <w:szCs w:val="20"/>
              </w:rPr>
            </w:pPr>
            <w:r>
              <w:rPr>
                <w:rFonts w:asciiTheme="minorHAnsi" w:eastAsia="Times New Roman" w:hAnsiTheme="minorHAnsi"/>
                <w:color w:val="000000"/>
                <w:sz w:val="20"/>
                <w:szCs w:val="20"/>
              </w:rPr>
              <w:t>7.</w:t>
            </w:r>
          </w:p>
        </w:tc>
        <w:tc>
          <w:tcPr>
            <w:tcW w:w="2450" w:type="dxa"/>
            <w:tcBorders>
              <w:top w:val="nil"/>
              <w:left w:val="nil"/>
              <w:bottom w:val="single" w:sz="4" w:space="0" w:color="auto"/>
              <w:right w:val="single" w:sz="4" w:space="0" w:color="auto"/>
            </w:tcBorders>
            <w:vAlign w:val="bottom"/>
          </w:tcPr>
          <w:p w:rsidR="005960B9" w:rsidRDefault="0037477D">
            <w:pPr>
              <w:spacing w:after="0" w:line="240" w:lineRule="auto"/>
              <w:rPr>
                <w:rFonts w:asciiTheme="minorHAnsi" w:eastAsia="Times New Roman" w:hAnsiTheme="minorHAnsi"/>
                <w:color w:val="000000"/>
                <w:sz w:val="20"/>
                <w:szCs w:val="20"/>
              </w:rPr>
            </w:pPr>
            <w:r>
              <w:rPr>
                <w:rFonts w:asciiTheme="minorHAnsi" w:eastAsia="Times New Roman" w:hAnsiTheme="minorHAnsi"/>
                <w:color w:val="000000"/>
                <w:sz w:val="20"/>
                <w:szCs w:val="20"/>
              </w:rPr>
              <w:t>PESISIR SELATAN</w:t>
            </w:r>
          </w:p>
        </w:tc>
        <w:tc>
          <w:tcPr>
            <w:tcW w:w="1861" w:type="dxa"/>
            <w:tcBorders>
              <w:top w:val="nil"/>
              <w:left w:val="nil"/>
              <w:bottom w:val="single" w:sz="4" w:space="0" w:color="auto"/>
              <w:right w:val="single" w:sz="4" w:space="0" w:color="auto"/>
            </w:tcBorders>
            <w:vAlign w:val="bottom"/>
          </w:tcPr>
          <w:p w:rsidR="005960B9" w:rsidRDefault="0037477D">
            <w:pPr>
              <w:spacing w:after="0" w:line="240" w:lineRule="auto"/>
              <w:jc w:val="center"/>
              <w:rPr>
                <w:rFonts w:asciiTheme="minorHAnsi" w:eastAsia="Times New Roman" w:hAnsiTheme="minorHAnsi"/>
                <w:color w:val="000000"/>
                <w:sz w:val="20"/>
                <w:szCs w:val="20"/>
              </w:rPr>
            </w:pPr>
            <w:r>
              <w:rPr>
                <w:rFonts w:asciiTheme="minorHAnsi" w:eastAsia="Times New Roman" w:hAnsiTheme="minorHAnsi"/>
                <w:color w:val="000000"/>
                <w:sz w:val="20"/>
                <w:szCs w:val="20"/>
              </w:rPr>
              <w:t>12</w:t>
            </w:r>
          </w:p>
        </w:tc>
        <w:tc>
          <w:tcPr>
            <w:tcW w:w="2952" w:type="dxa"/>
            <w:tcBorders>
              <w:top w:val="nil"/>
              <w:left w:val="nil"/>
              <w:bottom w:val="single" w:sz="4" w:space="0" w:color="auto"/>
              <w:right w:val="single" w:sz="4" w:space="0" w:color="auto"/>
            </w:tcBorders>
            <w:vAlign w:val="bottom"/>
          </w:tcPr>
          <w:p w:rsidR="005960B9" w:rsidRDefault="0037477D">
            <w:pPr>
              <w:spacing w:after="0" w:line="240" w:lineRule="auto"/>
              <w:jc w:val="center"/>
              <w:rPr>
                <w:rFonts w:asciiTheme="minorHAnsi" w:eastAsia="Times New Roman" w:hAnsiTheme="minorHAnsi"/>
                <w:color w:val="000000"/>
                <w:sz w:val="20"/>
                <w:szCs w:val="20"/>
              </w:rPr>
            </w:pPr>
            <w:r>
              <w:rPr>
                <w:rFonts w:asciiTheme="minorHAnsi" w:eastAsia="Times New Roman" w:hAnsiTheme="minorHAnsi"/>
                <w:color w:val="000000"/>
                <w:sz w:val="20"/>
                <w:szCs w:val="20"/>
              </w:rPr>
              <w:t>45</w:t>
            </w:r>
          </w:p>
        </w:tc>
      </w:tr>
      <w:tr w:rsidR="005960B9" w:rsidTr="00292F65">
        <w:trPr>
          <w:trHeight w:val="302"/>
          <w:jc w:val="center"/>
        </w:trPr>
        <w:tc>
          <w:tcPr>
            <w:tcW w:w="608" w:type="dxa"/>
            <w:tcBorders>
              <w:top w:val="nil"/>
              <w:left w:val="single" w:sz="4" w:space="0" w:color="auto"/>
              <w:bottom w:val="single" w:sz="4" w:space="0" w:color="auto"/>
              <w:right w:val="single" w:sz="4" w:space="0" w:color="auto"/>
            </w:tcBorders>
            <w:vAlign w:val="bottom"/>
          </w:tcPr>
          <w:p w:rsidR="005960B9" w:rsidRDefault="0037477D">
            <w:pPr>
              <w:spacing w:after="0" w:line="240" w:lineRule="auto"/>
              <w:jc w:val="center"/>
              <w:rPr>
                <w:rFonts w:asciiTheme="minorHAnsi" w:eastAsia="Times New Roman" w:hAnsiTheme="minorHAnsi"/>
                <w:color w:val="000000"/>
                <w:sz w:val="20"/>
                <w:szCs w:val="20"/>
              </w:rPr>
            </w:pPr>
            <w:r>
              <w:rPr>
                <w:rFonts w:asciiTheme="minorHAnsi" w:eastAsia="Times New Roman" w:hAnsiTheme="minorHAnsi"/>
                <w:color w:val="000000"/>
                <w:sz w:val="20"/>
                <w:szCs w:val="20"/>
              </w:rPr>
              <w:t>8.</w:t>
            </w:r>
          </w:p>
        </w:tc>
        <w:tc>
          <w:tcPr>
            <w:tcW w:w="2450" w:type="dxa"/>
            <w:tcBorders>
              <w:top w:val="nil"/>
              <w:left w:val="nil"/>
              <w:bottom w:val="single" w:sz="4" w:space="0" w:color="auto"/>
              <w:right w:val="single" w:sz="4" w:space="0" w:color="auto"/>
            </w:tcBorders>
            <w:vAlign w:val="bottom"/>
          </w:tcPr>
          <w:p w:rsidR="005960B9" w:rsidRDefault="0037477D">
            <w:pPr>
              <w:spacing w:after="0" w:line="240" w:lineRule="auto"/>
              <w:rPr>
                <w:rFonts w:asciiTheme="minorHAnsi" w:eastAsia="Times New Roman" w:hAnsiTheme="minorHAnsi"/>
                <w:color w:val="000000"/>
                <w:sz w:val="20"/>
                <w:szCs w:val="20"/>
              </w:rPr>
            </w:pPr>
            <w:r>
              <w:rPr>
                <w:rFonts w:asciiTheme="minorHAnsi" w:eastAsia="Times New Roman" w:hAnsiTheme="minorHAnsi"/>
                <w:color w:val="000000"/>
                <w:sz w:val="20"/>
                <w:szCs w:val="20"/>
              </w:rPr>
              <w:t>SIJUNJUNG</w:t>
            </w:r>
          </w:p>
        </w:tc>
        <w:tc>
          <w:tcPr>
            <w:tcW w:w="1861" w:type="dxa"/>
            <w:tcBorders>
              <w:top w:val="nil"/>
              <w:left w:val="nil"/>
              <w:bottom w:val="single" w:sz="4" w:space="0" w:color="auto"/>
              <w:right w:val="single" w:sz="4" w:space="0" w:color="auto"/>
            </w:tcBorders>
            <w:vAlign w:val="bottom"/>
          </w:tcPr>
          <w:p w:rsidR="005960B9" w:rsidRDefault="0037477D">
            <w:pPr>
              <w:spacing w:after="0" w:line="240" w:lineRule="auto"/>
              <w:jc w:val="center"/>
              <w:rPr>
                <w:rFonts w:asciiTheme="minorHAnsi" w:eastAsia="Times New Roman" w:hAnsiTheme="minorHAnsi"/>
                <w:color w:val="000000"/>
                <w:sz w:val="20"/>
                <w:szCs w:val="20"/>
              </w:rPr>
            </w:pPr>
            <w:r>
              <w:rPr>
                <w:rFonts w:asciiTheme="minorHAnsi" w:eastAsia="Times New Roman" w:hAnsiTheme="minorHAnsi"/>
                <w:color w:val="000000"/>
                <w:sz w:val="20"/>
                <w:szCs w:val="20"/>
              </w:rPr>
              <w:t>7</w:t>
            </w:r>
          </w:p>
        </w:tc>
        <w:tc>
          <w:tcPr>
            <w:tcW w:w="2952" w:type="dxa"/>
            <w:tcBorders>
              <w:top w:val="nil"/>
              <w:left w:val="nil"/>
              <w:bottom w:val="single" w:sz="4" w:space="0" w:color="auto"/>
              <w:right w:val="single" w:sz="4" w:space="0" w:color="auto"/>
            </w:tcBorders>
            <w:vAlign w:val="bottom"/>
          </w:tcPr>
          <w:p w:rsidR="005960B9" w:rsidRDefault="0037477D">
            <w:pPr>
              <w:spacing w:after="0" w:line="240" w:lineRule="auto"/>
              <w:jc w:val="center"/>
              <w:rPr>
                <w:rFonts w:asciiTheme="minorHAnsi" w:eastAsia="Times New Roman" w:hAnsiTheme="minorHAnsi"/>
                <w:color w:val="000000"/>
                <w:sz w:val="20"/>
                <w:szCs w:val="20"/>
              </w:rPr>
            </w:pPr>
            <w:r>
              <w:rPr>
                <w:rFonts w:asciiTheme="minorHAnsi" w:eastAsia="Times New Roman" w:hAnsiTheme="minorHAnsi"/>
                <w:color w:val="000000"/>
                <w:sz w:val="20"/>
                <w:szCs w:val="20"/>
              </w:rPr>
              <w:t>35</w:t>
            </w:r>
          </w:p>
        </w:tc>
      </w:tr>
      <w:tr w:rsidR="005960B9" w:rsidTr="00292F65">
        <w:trPr>
          <w:trHeight w:val="302"/>
          <w:jc w:val="center"/>
        </w:trPr>
        <w:tc>
          <w:tcPr>
            <w:tcW w:w="608" w:type="dxa"/>
            <w:tcBorders>
              <w:top w:val="nil"/>
              <w:left w:val="single" w:sz="4" w:space="0" w:color="auto"/>
              <w:bottom w:val="single" w:sz="4" w:space="0" w:color="auto"/>
              <w:right w:val="single" w:sz="4" w:space="0" w:color="auto"/>
            </w:tcBorders>
            <w:vAlign w:val="bottom"/>
          </w:tcPr>
          <w:p w:rsidR="005960B9" w:rsidRDefault="0037477D">
            <w:pPr>
              <w:spacing w:after="0" w:line="240" w:lineRule="auto"/>
              <w:jc w:val="center"/>
              <w:rPr>
                <w:rFonts w:asciiTheme="minorHAnsi" w:eastAsia="Times New Roman" w:hAnsiTheme="minorHAnsi"/>
                <w:color w:val="000000"/>
                <w:sz w:val="20"/>
                <w:szCs w:val="20"/>
              </w:rPr>
            </w:pPr>
            <w:r>
              <w:rPr>
                <w:rFonts w:asciiTheme="minorHAnsi" w:eastAsia="Times New Roman" w:hAnsiTheme="minorHAnsi"/>
                <w:color w:val="000000"/>
                <w:sz w:val="20"/>
                <w:szCs w:val="20"/>
              </w:rPr>
              <w:t>9.</w:t>
            </w:r>
          </w:p>
        </w:tc>
        <w:tc>
          <w:tcPr>
            <w:tcW w:w="2450" w:type="dxa"/>
            <w:tcBorders>
              <w:top w:val="nil"/>
              <w:left w:val="nil"/>
              <w:bottom w:val="single" w:sz="4" w:space="0" w:color="auto"/>
              <w:right w:val="single" w:sz="4" w:space="0" w:color="auto"/>
            </w:tcBorders>
            <w:vAlign w:val="bottom"/>
          </w:tcPr>
          <w:p w:rsidR="005960B9" w:rsidRDefault="0037477D">
            <w:pPr>
              <w:spacing w:after="0" w:line="240" w:lineRule="auto"/>
              <w:rPr>
                <w:rFonts w:asciiTheme="minorHAnsi" w:eastAsia="Times New Roman" w:hAnsiTheme="minorHAnsi"/>
                <w:color w:val="000000"/>
                <w:sz w:val="20"/>
                <w:szCs w:val="20"/>
              </w:rPr>
            </w:pPr>
            <w:r>
              <w:rPr>
                <w:rFonts w:asciiTheme="minorHAnsi" w:eastAsia="Times New Roman" w:hAnsiTheme="minorHAnsi"/>
                <w:color w:val="000000"/>
                <w:sz w:val="20"/>
                <w:szCs w:val="20"/>
              </w:rPr>
              <w:t>PASAMAN</w:t>
            </w:r>
          </w:p>
        </w:tc>
        <w:tc>
          <w:tcPr>
            <w:tcW w:w="1861" w:type="dxa"/>
            <w:tcBorders>
              <w:top w:val="nil"/>
              <w:left w:val="nil"/>
              <w:bottom w:val="single" w:sz="4" w:space="0" w:color="auto"/>
              <w:right w:val="single" w:sz="4" w:space="0" w:color="auto"/>
            </w:tcBorders>
            <w:vAlign w:val="bottom"/>
          </w:tcPr>
          <w:p w:rsidR="005960B9" w:rsidRDefault="0037477D">
            <w:pPr>
              <w:spacing w:after="0" w:line="240" w:lineRule="auto"/>
              <w:jc w:val="center"/>
              <w:rPr>
                <w:rFonts w:asciiTheme="minorHAnsi" w:eastAsia="Times New Roman" w:hAnsiTheme="minorHAnsi"/>
                <w:color w:val="000000"/>
                <w:sz w:val="20"/>
                <w:szCs w:val="20"/>
              </w:rPr>
            </w:pPr>
            <w:r>
              <w:rPr>
                <w:rFonts w:asciiTheme="minorHAnsi" w:eastAsia="Times New Roman" w:hAnsiTheme="minorHAnsi"/>
                <w:color w:val="000000"/>
                <w:sz w:val="20"/>
                <w:szCs w:val="20"/>
              </w:rPr>
              <w:t>33</w:t>
            </w:r>
          </w:p>
        </w:tc>
        <w:tc>
          <w:tcPr>
            <w:tcW w:w="2952" w:type="dxa"/>
            <w:tcBorders>
              <w:top w:val="nil"/>
              <w:left w:val="nil"/>
              <w:bottom w:val="single" w:sz="4" w:space="0" w:color="auto"/>
              <w:right w:val="single" w:sz="4" w:space="0" w:color="auto"/>
            </w:tcBorders>
            <w:vAlign w:val="bottom"/>
          </w:tcPr>
          <w:p w:rsidR="005960B9" w:rsidRDefault="0037477D">
            <w:pPr>
              <w:spacing w:after="0" w:line="240" w:lineRule="auto"/>
              <w:jc w:val="center"/>
              <w:rPr>
                <w:rFonts w:asciiTheme="minorHAnsi" w:eastAsia="Times New Roman" w:hAnsiTheme="minorHAnsi"/>
                <w:color w:val="000000"/>
                <w:sz w:val="20"/>
                <w:szCs w:val="20"/>
              </w:rPr>
            </w:pPr>
            <w:r>
              <w:rPr>
                <w:rFonts w:asciiTheme="minorHAnsi" w:eastAsia="Times New Roman" w:hAnsiTheme="minorHAnsi"/>
                <w:color w:val="000000"/>
                <w:sz w:val="20"/>
                <w:szCs w:val="20"/>
              </w:rPr>
              <w:t>173</w:t>
            </w:r>
          </w:p>
        </w:tc>
      </w:tr>
      <w:tr w:rsidR="005960B9" w:rsidTr="00292F65">
        <w:trPr>
          <w:trHeight w:val="302"/>
          <w:jc w:val="center"/>
        </w:trPr>
        <w:tc>
          <w:tcPr>
            <w:tcW w:w="608" w:type="dxa"/>
            <w:tcBorders>
              <w:top w:val="nil"/>
              <w:left w:val="single" w:sz="4" w:space="0" w:color="auto"/>
              <w:bottom w:val="single" w:sz="4" w:space="0" w:color="auto"/>
              <w:right w:val="single" w:sz="4" w:space="0" w:color="auto"/>
            </w:tcBorders>
            <w:vAlign w:val="bottom"/>
          </w:tcPr>
          <w:p w:rsidR="005960B9" w:rsidRDefault="0037477D">
            <w:pPr>
              <w:spacing w:after="0" w:line="240" w:lineRule="auto"/>
              <w:jc w:val="center"/>
              <w:rPr>
                <w:rFonts w:asciiTheme="minorHAnsi" w:eastAsia="Times New Roman" w:hAnsiTheme="minorHAnsi"/>
                <w:color w:val="000000"/>
                <w:sz w:val="20"/>
                <w:szCs w:val="20"/>
              </w:rPr>
            </w:pPr>
            <w:r>
              <w:rPr>
                <w:rFonts w:asciiTheme="minorHAnsi" w:eastAsia="Times New Roman" w:hAnsiTheme="minorHAnsi"/>
                <w:color w:val="000000"/>
                <w:sz w:val="20"/>
                <w:szCs w:val="20"/>
              </w:rPr>
              <w:t>10.</w:t>
            </w:r>
          </w:p>
        </w:tc>
        <w:tc>
          <w:tcPr>
            <w:tcW w:w="2450" w:type="dxa"/>
            <w:tcBorders>
              <w:top w:val="nil"/>
              <w:left w:val="nil"/>
              <w:bottom w:val="single" w:sz="4" w:space="0" w:color="auto"/>
              <w:right w:val="single" w:sz="4" w:space="0" w:color="auto"/>
            </w:tcBorders>
            <w:vAlign w:val="bottom"/>
          </w:tcPr>
          <w:p w:rsidR="005960B9" w:rsidRDefault="0037477D">
            <w:pPr>
              <w:spacing w:after="0" w:line="240" w:lineRule="auto"/>
              <w:rPr>
                <w:rFonts w:asciiTheme="minorHAnsi" w:eastAsia="Times New Roman" w:hAnsiTheme="minorHAnsi"/>
                <w:color w:val="000000"/>
                <w:sz w:val="20"/>
                <w:szCs w:val="20"/>
              </w:rPr>
            </w:pPr>
            <w:r>
              <w:rPr>
                <w:rFonts w:asciiTheme="minorHAnsi" w:eastAsia="Times New Roman" w:hAnsiTheme="minorHAnsi"/>
                <w:color w:val="000000"/>
                <w:sz w:val="20"/>
                <w:szCs w:val="20"/>
              </w:rPr>
              <w:t>TANAH DATAR</w:t>
            </w:r>
          </w:p>
        </w:tc>
        <w:tc>
          <w:tcPr>
            <w:tcW w:w="1861" w:type="dxa"/>
            <w:tcBorders>
              <w:top w:val="nil"/>
              <w:left w:val="nil"/>
              <w:bottom w:val="single" w:sz="4" w:space="0" w:color="auto"/>
              <w:right w:val="single" w:sz="4" w:space="0" w:color="auto"/>
            </w:tcBorders>
            <w:vAlign w:val="bottom"/>
          </w:tcPr>
          <w:p w:rsidR="005960B9" w:rsidRDefault="0037477D">
            <w:pPr>
              <w:spacing w:after="0" w:line="240" w:lineRule="auto"/>
              <w:jc w:val="center"/>
              <w:rPr>
                <w:rFonts w:asciiTheme="minorHAnsi" w:eastAsia="Times New Roman" w:hAnsiTheme="minorHAnsi"/>
                <w:color w:val="000000"/>
                <w:sz w:val="20"/>
                <w:szCs w:val="20"/>
              </w:rPr>
            </w:pPr>
            <w:r>
              <w:rPr>
                <w:rFonts w:asciiTheme="minorHAnsi" w:eastAsia="Times New Roman" w:hAnsiTheme="minorHAnsi"/>
                <w:color w:val="000000"/>
                <w:sz w:val="20"/>
                <w:szCs w:val="20"/>
              </w:rPr>
              <w:t>6</w:t>
            </w:r>
          </w:p>
        </w:tc>
        <w:tc>
          <w:tcPr>
            <w:tcW w:w="2952" w:type="dxa"/>
            <w:tcBorders>
              <w:top w:val="nil"/>
              <w:left w:val="nil"/>
              <w:bottom w:val="single" w:sz="4" w:space="0" w:color="auto"/>
              <w:right w:val="single" w:sz="4" w:space="0" w:color="auto"/>
            </w:tcBorders>
            <w:vAlign w:val="bottom"/>
          </w:tcPr>
          <w:p w:rsidR="005960B9" w:rsidRDefault="0037477D">
            <w:pPr>
              <w:spacing w:after="0" w:line="240" w:lineRule="auto"/>
              <w:jc w:val="center"/>
              <w:rPr>
                <w:rFonts w:asciiTheme="minorHAnsi" w:eastAsia="Times New Roman" w:hAnsiTheme="minorHAnsi"/>
                <w:color w:val="000000"/>
                <w:sz w:val="20"/>
                <w:szCs w:val="20"/>
              </w:rPr>
            </w:pPr>
            <w:r>
              <w:rPr>
                <w:rFonts w:asciiTheme="minorHAnsi" w:eastAsia="Times New Roman" w:hAnsiTheme="minorHAnsi"/>
                <w:color w:val="000000"/>
                <w:sz w:val="20"/>
                <w:szCs w:val="20"/>
              </w:rPr>
              <w:t>37</w:t>
            </w:r>
          </w:p>
        </w:tc>
      </w:tr>
      <w:tr w:rsidR="005960B9" w:rsidTr="00292F65">
        <w:trPr>
          <w:trHeight w:val="302"/>
          <w:jc w:val="center"/>
        </w:trPr>
        <w:tc>
          <w:tcPr>
            <w:tcW w:w="608" w:type="dxa"/>
            <w:tcBorders>
              <w:top w:val="nil"/>
              <w:left w:val="single" w:sz="4" w:space="0" w:color="auto"/>
              <w:bottom w:val="single" w:sz="4" w:space="0" w:color="auto"/>
              <w:right w:val="single" w:sz="4" w:space="0" w:color="auto"/>
            </w:tcBorders>
            <w:vAlign w:val="bottom"/>
          </w:tcPr>
          <w:p w:rsidR="005960B9" w:rsidRDefault="0037477D">
            <w:pPr>
              <w:spacing w:after="0" w:line="240" w:lineRule="auto"/>
              <w:jc w:val="center"/>
              <w:rPr>
                <w:rFonts w:asciiTheme="minorHAnsi" w:eastAsia="Times New Roman" w:hAnsiTheme="minorHAnsi"/>
                <w:color w:val="000000"/>
                <w:sz w:val="20"/>
                <w:szCs w:val="20"/>
              </w:rPr>
            </w:pPr>
            <w:r>
              <w:rPr>
                <w:rFonts w:asciiTheme="minorHAnsi" w:eastAsia="Times New Roman" w:hAnsiTheme="minorHAnsi"/>
                <w:color w:val="000000"/>
                <w:sz w:val="20"/>
                <w:szCs w:val="20"/>
              </w:rPr>
              <w:t>11.</w:t>
            </w:r>
          </w:p>
        </w:tc>
        <w:tc>
          <w:tcPr>
            <w:tcW w:w="2450" w:type="dxa"/>
            <w:tcBorders>
              <w:top w:val="nil"/>
              <w:left w:val="nil"/>
              <w:bottom w:val="single" w:sz="4" w:space="0" w:color="auto"/>
              <w:right w:val="single" w:sz="4" w:space="0" w:color="auto"/>
            </w:tcBorders>
            <w:vAlign w:val="bottom"/>
          </w:tcPr>
          <w:p w:rsidR="005960B9" w:rsidRDefault="0037477D">
            <w:pPr>
              <w:spacing w:after="0" w:line="240" w:lineRule="auto"/>
              <w:rPr>
                <w:rFonts w:asciiTheme="minorHAnsi" w:eastAsia="Times New Roman" w:hAnsiTheme="minorHAnsi"/>
                <w:color w:val="000000"/>
                <w:sz w:val="20"/>
                <w:szCs w:val="20"/>
              </w:rPr>
            </w:pPr>
            <w:r>
              <w:rPr>
                <w:rFonts w:asciiTheme="minorHAnsi" w:eastAsia="Times New Roman" w:hAnsiTheme="minorHAnsi"/>
                <w:color w:val="000000"/>
                <w:sz w:val="20"/>
                <w:szCs w:val="20"/>
              </w:rPr>
              <w:t>PASAMAN BARAT</w:t>
            </w:r>
          </w:p>
        </w:tc>
        <w:tc>
          <w:tcPr>
            <w:tcW w:w="1861" w:type="dxa"/>
            <w:tcBorders>
              <w:top w:val="nil"/>
              <w:left w:val="nil"/>
              <w:bottom w:val="single" w:sz="4" w:space="0" w:color="auto"/>
              <w:right w:val="single" w:sz="4" w:space="0" w:color="auto"/>
            </w:tcBorders>
            <w:vAlign w:val="bottom"/>
          </w:tcPr>
          <w:p w:rsidR="005960B9" w:rsidRDefault="0037477D">
            <w:pPr>
              <w:spacing w:after="0" w:line="240" w:lineRule="auto"/>
              <w:jc w:val="center"/>
              <w:rPr>
                <w:rFonts w:asciiTheme="minorHAnsi" w:eastAsia="Times New Roman" w:hAnsiTheme="minorHAnsi"/>
                <w:color w:val="000000"/>
                <w:sz w:val="20"/>
                <w:szCs w:val="20"/>
              </w:rPr>
            </w:pPr>
            <w:r>
              <w:rPr>
                <w:rFonts w:asciiTheme="minorHAnsi" w:eastAsia="Times New Roman" w:hAnsiTheme="minorHAnsi"/>
                <w:color w:val="000000"/>
                <w:sz w:val="20"/>
                <w:szCs w:val="20"/>
              </w:rPr>
              <w:t>5</w:t>
            </w:r>
          </w:p>
        </w:tc>
        <w:tc>
          <w:tcPr>
            <w:tcW w:w="2952" w:type="dxa"/>
            <w:tcBorders>
              <w:top w:val="nil"/>
              <w:left w:val="nil"/>
              <w:bottom w:val="single" w:sz="4" w:space="0" w:color="auto"/>
              <w:right w:val="single" w:sz="4" w:space="0" w:color="auto"/>
            </w:tcBorders>
            <w:vAlign w:val="bottom"/>
          </w:tcPr>
          <w:p w:rsidR="005960B9" w:rsidRDefault="0037477D">
            <w:pPr>
              <w:spacing w:after="0" w:line="240" w:lineRule="auto"/>
              <w:jc w:val="center"/>
              <w:rPr>
                <w:rFonts w:asciiTheme="minorHAnsi" w:eastAsia="Times New Roman" w:hAnsiTheme="minorHAnsi"/>
                <w:color w:val="000000"/>
                <w:sz w:val="20"/>
                <w:szCs w:val="20"/>
              </w:rPr>
            </w:pPr>
            <w:r>
              <w:rPr>
                <w:rFonts w:asciiTheme="minorHAnsi" w:eastAsia="Times New Roman" w:hAnsiTheme="minorHAnsi"/>
                <w:color w:val="000000"/>
                <w:sz w:val="20"/>
                <w:szCs w:val="20"/>
              </w:rPr>
              <w:t>22</w:t>
            </w:r>
          </w:p>
        </w:tc>
      </w:tr>
      <w:tr w:rsidR="005960B9" w:rsidTr="00292F65">
        <w:trPr>
          <w:trHeight w:val="302"/>
          <w:jc w:val="center"/>
        </w:trPr>
        <w:tc>
          <w:tcPr>
            <w:tcW w:w="608" w:type="dxa"/>
            <w:tcBorders>
              <w:top w:val="nil"/>
              <w:left w:val="single" w:sz="4" w:space="0" w:color="auto"/>
              <w:bottom w:val="single" w:sz="4" w:space="0" w:color="auto"/>
              <w:right w:val="single" w:sz="4" w:space="0" w:color="auto"/>
            </w:tcBorders>
            <w:vAlign w:val="bottom"/>
          </w:tcPr>
          <w:p w:rsidR="005960B9" w:rsidRDefault="0037477D">
            <w:pPr>
              <w:spacing w:after="0" w:line="240" w:lineRule="auto"/>
              <w:jc w:val="center"/>
              <w:rPr>
                <w:rFonts w:asciiTheme="minorHAnsi" w:eastAsia="Times New Roman" w:hAnsiTheme="minorHAnsi"/>
                <w:color w:val="000000"/>
                <w:sz w:val="20"/>
                <w:szCs w:val="20"/>
              </w:rPr>
            </w:pPr>
            <w:r>
              <w:rPr>
                <w:rFonts w:asciiTheme="minorHAnsi" w:eastAsia="Times New Roman" w:hAnsiTheme="minorHAnsi"/>
                <w:color w:val="000000"/>
                <w:sz w:val="20"/>
                <w:szCs w:val="20"/>
              </w:rPr>
              <w:t>12.</w:t>
            </w:r>
          </w:p>
        </w:tc>
        <w:tc>
          <w:tcPr>
            <w:tcW w:w="2450" w:type="dxa"/>
            <w:tcBorders>
              <w:top w:val="nil"/>
              <w:left w:val="nil"/>
              <w:bottom w:val="single" w:sz="4" w:space="0" w:color="auto"/>
              <w:right w:val="single" w:sz="4" w:space="0" w:color="auto"/>
            </w:tcBorders>
            <w:vAlign w:val="bottom"/>
          </w:tcPr>
          <w:p w:rsidR="005960B9" w:rsidRDefault="0037477D">
            <w:pPr>
              <w:spacing w:after="0" w:line="240" w:lineRule="auto"/>
              <w:rPr>
                <w:rFonts w:asciiTheme="minorHAnsi" w:eastAsia="Times New Roman" w:hAnsiTheme="minorHAnsi"/>
                <w:color w:val="000000"/>
                <w:sz w:val="20"/>
                <w:szCs w:val="20"/>
              </w:rPr>
            </w:pPr>
            <w:r>
              <w:rPr>
                <w:rFonts w:asciiTheme="minorHAnsi" w:eastAsia="Times New Roman" w:hAnsiTheme="minorHAnsi"/>
                <w:color w:val="000000"/>
                <w:sz w:val="20"/>
                <w:szCs w:val="20"/>
              </w:rPr>
              <w:t>SAWAHLUNTO</w:t>
            </w:r>
          </w:p>
        </w:tc>
        <w:tc>
          <w:tcPr>
            <w:tcW w:w="1861" w:type="dxa"/>
            <w:tcBorders>
              <w:top w:val="nil"/>
              <w:left w:val="nil"/>
              <w:bottom w:val="single" w:sz="4" w:space="0" w:color="auto"/>
              <w:right w:val="single" w:sz="4" w:space="0" w:color="auto"/>
            </w:tcBorders>
            <w:vAlign w:val="bottom"/>
          </w:tcPr>
          <w:p w:rsidR="005960B9" w:rsidRDefault="0037477D">
            <w:pPr>
              <w:spacing w:after="0" w:line="240" w:lineRule="auto"/>
              <w:jc w:val="center"/>
              <w:rPr>
                <w:rFonts w:asciiTheme="minorHAnsi" w:eastAsia="Times New Roman" w:hAnsiTheme="minorHAnsi"/>
                <w:color w:val="000000"/>
                <w:sz w:val="20"/>
                <w:szCs w:val="20"/>
              </w:rPr>
            </w:pPr>
            <w:r>
              <w:rPr>
                <w:rFonts w:asciiTheme="minorHAnsi" w:eastAsia="Times New Roman" w:hAnsiTheme="minorHAnsi"/>
                <w:color w:val="000000"/>
                <w:sz w:val="20"/>
                <w:szCs w:val="20"/>
              </w:rPr>
              <w:t>18</w:t>
            </w:r>
          </w:p>
        </w:tc>
        <w:tc>
          <w:tcPr>
            <w:tcW w:w="2952" w:type="dxa"/>
            <w:tcBorders>
              <w:top w:val="nil"/>
              <w:left w:val="nil"/>
              <w:bottom w:val="single" w:sz="4" w:space="0" w:color="auto"/>
              <w:right w:val="single" w:sz="4" w:space="0" w:color="auto"/>
            </w:tcBorders>
            <w:vAlign w:val="bottom"/>
          </w:tcPr>
          <w:p w:rsidR="005960B9" w:rsidRDefault="0037477D">
            <w:pPr>
              <w:spacing w:after="0" w:line="240" w:lineRule="auto"/>
              <w:jc w:val="center"/>
              <w:rPr>
                <w:rFonts w:asciiTheme="minorHAnsi" w:eastAsia="Times New Roman" w:hAnsiTheme="minorHAnsi"/>
                <w:color w:val="000000"/>
                <w:sz w:val="20"/>
                <w:szCs w:val="20"/>
              </w:rPr>
            </w:pPr>
            <w:r>
              <w:rPr>
                <w:rFonts w:asciiTheme="minorHAnsi" w:eastAsia="Times New Roman" w:hAnsiTheme="minorHAnsi"/>
                <w:color w:val="000000"/>
                <w:sz w:val="20"/>
                <w:szCs w:val="20"/>
              </w:rPr>
              <w:t>57</w:t>
            </w:r>
          </w:p>
        </w:tc>
      </w:tr>
      <w:tr w:rsidR="005960B9" w:rsidTr="00292F65">
        <w:trPr>
          <w:trHeight w:val="302"/>
          <w:jc w:val="center"/>
        </w:trPr>
        <w:tc>
          <w:tcPr>
            <w:tcW w:w="608" w:type="dxa"/>
            <w:tcBorders>
              <w:top w:val="nil"/>
              <w:left w:val="single" w:sz="4" w:space="0" w:color="auto"/>
              <w:bottom w:val="single" w:sz="4" w:space="0" w:color="auto"/>
              <w:right w:val="single" w:sz="4" w:space="0" w:color="auto"/>
            </w:tcBorders>
            <w:vAlign w:val="bottom"/>
          </w:tcPr>
          <w:p w:rsidR="005960B9" w:rsidRDefault="0037477D">
            <w:pPr>
              <w:spacing w:after="0" w:line="240" w:lineRule="auto"/>
              <w:jc w:val="center"/>
              <w:rPr>
                <w:rFonts w:asciiTheme="minorHAnsi" w:eastAsia="Times New Roman" w:hAnsiTheme="minorHAnsi"/>
                <w:color w:val="000000"/>
                <w:sz w:val="20"/>
                <w:szCs w:val="20"/>
              </w:rPr>
            </w:pPr>
            <w:r>
              <w:rPr>
                <w:rFonts w:asciiTheme="minorHAnsi" w:eastAsia="Times New Roman" w:hAnsiTheme="minorHAnsi"/>
                <w:color w:val="000000"/>
                <w:sz w:val="20"/>
                <w:szCs w:val="20"/>
              </w:rPr>
              <w:t>13</w:t>
            </w:r>
          </w:p>
        </w:tc>
        <w:tc>
          <w:tcPr>
            <w:tcW w:w="2450" w:type="dxa"/>
            <w:tcBorders>
              <w:top w:val="nil"/>
              <w:left w:val="nil"/>
              <w:bottom w:val="single" w:sz="4" w:space="0" w:color="auto"/>
              <w:right w:val="single" w:sz="4" w:space="0" w:color="auto"/>
            </w:tcBorders>
            <w:vAlign w:val="bottom"/>
          </w:tcPr>
          <w:p w:rsidR="005960B9" w:rsidRDefault="0037477D">
            <w:pPr>
              <w:spacing w:after="0" w:line="240" w:lineRule="auto"/>
              <w:rPr>
                <w:rFonts w:asciiTheme="minorHAnsi" w:eastAsia="Times New Roman" w:hAnsiTheme="minorHAnsi"/>
                <w:color w:val="000000"/>
                <w:sz w:val="20"/>
                <w:szCs w:val="20"/>
              </w:rPr>
            </w:pPr>
            <w:r>
              <w:rPr>
                <w:rFonts w:asciiTheme="minorHAnsi" w:eastAsia="Times New Roman" w:hAnsiTheme="minorHAnsi"/>
                <w:color w:val="000000"/>
                <w:sz w:val="20"/>
                <w:szCs w:val="20"/>
              </w:rPr>
              <w:t>DHARMASRAYA</w:t>
            </w:r>
          </w:p>
        </w:tc>
        <w:tc>
          <w:tcPr>
            <w:tcW w:w="1861" w:type="dxa"/>
            <w:tcBorders>
              <w:top w:val="nil"/>
              <w:left w:val="nil"/>
              <w:bottom w:val="single" w:sz="4" w:space="0" w:color="auto"/>
              <w:right w:val="single" w:sz="4" w:space="0" w:color="auto"/>
            </w:tcBorders>
            <w:vAlign w:val="bottom"/>
          </w:tcPr>
          <w:p w:rsidR="005960B9" w:rsidRDefault="0037477D">
            <w:pPr>
              <w:spacing w:after="0" w:line="240" w:lineRule="auto"/>
              <w:jc w:val="center"/>
              <w:rPr>
                <w:rFonts w:asciiTheme="minorHAnsi" w:eastAsia="Times New Roman" w:hAnsiTheme="minorHAnsi"/>
                <w:color w:val="000000"/>
                <w:sz w:val="20"/>
                <w:szCs w:val="20"/>
              </w:rPr>
            </w:pPr>
            <w:r>
              <w:rPr>
                <w:rFonts w:asciiTheme="minorHAnsi" w:eastAsia="Times New Roman" w:hAnsiTheme="minorHAnsi"/>
                <w:color w:val="000000"/>
                <w:sz w:val="20"/>
                <w:szCs w:val="20"/>
              </w:rPr>
              <w:t>1</w:t>
            </w:r>
          </w:p>
        </w:tc>
        <w:tc>
          <w:tcPr>
            <w:tcW w:w="2952" w:type="dxa"/>
            <w:tcBorders>
              <w:top w:val="nil"/>
              <w:left w:val="nil"/>
              <w:bottom w:val="single" w:sz="4" w:space="0" w:color="auto"/>
              <w:right w:val="single" w:sz="4" w:space="0" w:color="auto"/>
            </w:tcBorders>
            <w:vAlign w:val="bottom"/>
          </w:tcPr>
          <w:p w:rsidR="005960B9" w:rsidRDefault="0037477D">
            <w:pPr>
              <w:spacing w:after="0" w:line="240" w:lineRule="auto"/>
              <w:jc w:val="center"/>
              <w:rPr>
                <w:rFonts w:asciiTheme="minorHAnsi" w:eastAsia="Times New Roman" w:hAnsiTheme="minorHAnsi"/>
                <w:color w:val="000000"/>
                <w:sz w:val="20"/>
                <w:szCs w:val="20"/>
              </w:rPr>
            </w:pPr>
            <w:r>
              <w:rPr>
                <w:rFonts w:asciiTheme="minorHAnsi" w:eastAsia="Times New Roman" w:hAnsiTheme="minorHAnsi"/>
                <w:color w:val="000000"/>
                <w:sz w:val="20"/>
                <w:szCs w:val="20"/>
              </w:rPr>
              <w:t>10</w:t>
            </w:r>
          </w:p>
        </w:tc>
      </w:tr>
      <w:tr w:rsidR="005960B9" w:rsidTr="00292F65">
        <w:trPr>
          <w:trHeight w:val="302"/>
          <w:jc w:val="center"/>
        </w:trPr>
        <w:tc>
          <w:tcPr>
            <w:tcW w:w="608" w:type="dxa"/>
            <w:tcBorders>
              <w:top w:val="nil"/>
              <w:left w:val="single" w:sz="4" w:space="0" w:color="auto"/>
              <w:bottom w:val="single" w:sz="4" w:space="0" w:color="auto"/>
              <w:right w:val="single" w:sz="4" w:space="0" w:color="auto"/>
            </w:tcBorders>
            <w:vAlign w:val="bottom"/>
          </w:tcPr>
          <w:p w:rsidR="005960B9" w:rsidRDefault="0037477D">
            <w:pPr>
              <w:spacing w:after="0" w:line="240" w:lineRule="auto"/>
              <w:jc w:val="center"/>
              <w:rPr>
                <w:rFonts w:asciiTheme="minorHAnsi" w:eastAsia="Times New Roman" w:hAnsiTheme="minorHAnsi"/>
                <w:color w:val="000000"/>
                <w:sz w:val="20"/>
                <w:szCs w:val="20"/>
              </w:rPr>
            </w:pPr>
            <w:r>
              <w:rPr>
                <w:rFonts w:asciiTheme="minorHAnsi" w:eastAsia="Times New Roman" w:hAnsiTheme="minorHAnsi"/>
                <w:color w:val="000000"/>
                <w:sz w:val="20"/>
                <w:szCs w:val="20"/>
              </w:rPr>
              <w:t>14</w:t>
            </w:r>
          </w:p>
        </w:tc>
        <w:tc>
          <w:tcPr>
            <w:tcW w:w="2450" w:type="dxa"/>
            <w:tcBorders>
              <w:top w:val="nil"/>
              <w:left w:val="nil"/>
              <w:bottom w:val="single" w:sz="4" w:space="0" w:color="auto"/>
              <w:right w:val="single" w:sz="4" w:space="0" w:color="auto"/>
            </w:tcBorders>
            <w:vAlign w:val="bottom"/>
          </w:tcPr>
          <w:p w:rsidR="005960B9" w:rsidRDefault="0037477D">
            <w:pPr>
              <w:spacing w:after="0" w:line="240" w:lineRule="auto"/>
              <w:rPr>
                <w:rFonts w:asciiTheme="minorHAnsi" w:eastAsia="Times New Roman" w:hAnsiTheme="minorHAnsi"/>
                <w:color w:val="000000"/>
                <w:sz w:val="20"/>
                <w:szCs w:val="20"/>
              </w:rPr>
            </w:pPr>
            <w:r>
              <w:rPr>
                <w:rFonts w:asciiTheme="minorHAnsi" w:eastAsia="Times New Roman" w:hAnsiTheme="minorHAnsi"/>
                <w:color w:val="000000"/>
                <w:sz w:val="20"/>
                <w:szCs w:val="20"/>
              </w:rPr>
              <w:t>KOTA SOLOK</w:t>
            </w:r>
          </w:p>
        </w:tc>
        <w:tc>
          <w:tcPr>
            <w:tcW w:w="1861" w:type="dxa"/>
            <w:tcBorders>
              <w:top w:val="nil"/>
              <w:left w:val="nil"/>
              <w:bottom w:val="single" w:sz="4" w:space="0" w:color="auto"/>
              <w:right w:val="single" w:sz="4" w:space="0" w:color="auto"/>
            </w:tcBorders>
            <w:vAlign w:val="bottom"/>
          </w:tcPr>
          <w:p w:rsidR="005960B9" w:rsidRDefault="0037477D">
            <w:pPr>
              <w:spacing w:after="0" w:line="240" w:lineRule="auto"/>
              <w:jc w:val="center"/>
              <w:rPr>
                <w:rFonts w:asciiTheme="minorHAnsi" w:eastAsia="Times New Roman" w:hAnsiTheme="minorHAnsi"/>
                <w:color w:val="000000"/>
                <w:sz w:val="20"/>
                <w:szCs w:val="20"/>
              </w:rPr>
            </w:pPr>
            <w:r>
              <w:rPr>
                <w:rFonts w:asciiTheme="minorHAnsi" w:eastAsia="Times New Roman" w:hAnsiTheme="minorHAnsi"/>
                <w:color w:val="000000"/>
                <w:sz w:val="20"/>
                <w:szCs w:val="20"/>
              </w:rPr>
              <w:t>2</w:t>
            </w:r>
          </w:p>
        </w:tc>
        <w:tc>
          <w:tcPr>
            <w:tcW w:w="2952" w:type="dxa"/>
            <w:tcBorders>
              <w:top w:val="nil"/>
              <w:left w:val="nil"/>
              <w:bottom w:val="single" w:sz="4" w:space="0" w:color="auto"/>
              <w:right w:val="single" w:sz="4" w:space="0" w:color="auto"/>
            </w:tcBorders>
            <w:vAlign w:val="bottom"/>
          </w:tcPr>
          <w:p w:rsidR="005960B9" w:rsidRDefault="0037477D">
            <w:pPr>
              <w:spacing w:after="0" w:line="240" w:lineRule="auto"/>
              <w:jc w:val="center"/>
              <w:rPr>
                <w:rFonts w:asciiTheme="minorHAnsi" w:eastAsia="Times New Roman" w:hAnsiTheme="minorHAnsi"/>
                <w:color w:val="000000"/>
                <w:sz w:val="20"/>
                <w:szCs w:val="20"/>
              </w:rPr>
            </w:pPr>
            <w:r>
              <w:rPr>
                <w:rFonts w:asciiTheme="minorHAnsi" w:eastAsia="Times New Roman" w:hAnsiTheme="minorHAnsi"/>
                <w:color w:val="000000"/>
                <w:sz w:val="20"/>
                <w:szCs w:val="20"/>
              </w:rPr>
              <w:t>10</w:t>
            </w:r>
          </w:p>
        </w:tc>
      </w:tr>
      <w:tr w:rsidR="005960B9" w:rsidTr="00292F65">
        <w:trPr>
          <w:trHeight w:val="408"/>
          <w:jc w:val="center"/>
        </w:trPr>
        <w:tc>
          <w:tcPr>
            <w:tcW w:w="608" w:type="dxa"/>
            <w:tcBorders>
              <w:top w:val="nil"/>
              <w:left w:val="single" w:sz="4" w:space="0" w:color="auto"/>
              <w:bottom w:val="single" w:sz="4" w:space="0" w:color="auto"/>
              <w:right w:val="single" w:sz="4" w:space="0" w:color="auto"/>
            </w:tcBorders>
            <w:vAlign w:val="bottom"/>
          </w:tcPr>
          <w:p w:rsidR="005960B9" w:rsidRDefault="005960B9">
            <w:pPr>
              <w:spacing w:after="0" w:line="240" w:lineRule="auto"/>
              <w:jc w:val="center"/>
              <w:rPr>
                <w:rFonts w:asciiTheme="minorHAnsi" w:eastAsia="Times New Roman" w:hAnsiTheme="minorHAnsi"/>
                <w:color w:val="000000"/>
                <w:sz w:val="20"/>
                <w:szCs w:val="20"/>
              </w:rPr>
            </w:pPr>
          </w:p>
        </w:tc>
        <w:tc>
          <w:tcPr>
            <w:tcW w:w="2450" w:type="dxa"/>
            <w:tcBorders>
              <w:top w:val="nil"/>
              <w:left w:val="nil"/>
              <w:bottom w:val="single" w:sz="4" w:space="0" w:color="auto"/>
              <w:right w:val="single" w:sz="4" w:space="0" w:color="auto"/>
            </w:tcBorders>
            <w:vAlign w:val="center"/>
          </w:tcPr>
          <w:p w:rsidR="005960B9" w:rsidRDefault="0037477D">
            <w:pPr>
              <w:spacing w:after="0" w:line="240" w:lineRule="auto"/>
              <w:jc w:val="center"/>
              <w:rPr>
                <w:rFonts w:asciiTheme="minorHAnsi" w:eastAsia="Times New Roman" w:hAnsiTheme="minorHAnsi"/>
                <w:b/>
                <w:color w:val="000000"/>
                <w:sz w:val="20"/>
                <w:szCs w:val="20"/>
              </w:rPr>
            </w:pPr>
            <w:r>
              <w:rPr>
                <w:rFonts w:asciiTheme="minorHAnsi" w:eastAsia="Times New Roman" w:hAnsiTheme="minorHAnsi"/>
                <w:b/>
                <w:color w:val="000000"/>
                <w:sz w:val="20"/>
                <w:szCs w:val="20"/>
              </w:rPr>
              <w:t>JUMLAH</w:t>
            </w:r>
          </w:p>
        </w:tc>
        <w:tc>
          <w:tcPr>
            <w:tcW w:w="1861" w:type="dxa"/>
            <w:tcBorders>
              <w:top w:val="nil"/>
              <w:left w:val="nil"/>
              <w:bottom w:val="single" w:sz="4" w:space="0" w:color="auto"/>
              <w:right w:val="single" w:sz="4" w:space="0" w:color="auto"/>
            </w:tcBorders>
            <w:vAlign w:val="center"/>
          </w:tcPr>
          <w:p w:rsidR="005960B9" w:rsidRDefault="0037477D">
            <w:pPr>
              <w:spacing w:after="0" w:line="240" w:lineRule="auto"/>
              <w:jc w:val="center"/>
              <w:rPr>
                <w:rFonts w:asciiTheme="minorHAnsi" w:eastAsia="Times New Roman" w:hAnsiTheme="minorHAnsi"/>
                <w:b/>
                <w:color w:val="000000"/>
                <w:sz w:val="20"/>
                <w:szCs w:val="20"/>
              </w:rPr>
            </w:pPr>
            <w:r>
              <w:rPr>
                <w:rFonts w:asciiTheme="minorHAnsi" w:eastAsia="Times New Roman" w:hAnsiTheme="minorHAnsi"/>
                <w:b/>
                <w:color w:val="000000"/>
                <w:sz w:val="20"/>
                <w:szCs w:val="20"/>
              </w:rPr>
              <w:t>159</w:t>
            </w:r>
          </w:p>
        </w:tc>
        <w:tc>
          <w:tcPr>
            <w:tcW w:w="2952" w:type="dxa"/>
            <w:tcBorders>
              <w:top w:val="nil"/>
              <w:left w:val="nil"/>
              <w:bottom w:val="single" w:sz="4" w:space="0" w:color="auto"/>
              <w:right w:val="single" w:sz="4" w:space="0" w:color="auto"/>
            </w:tcBorders>
            <w:vAlign w:val="center"/>
          </w:tcPr>
          <w:p w:rsidR="005960B9" w:rsidRDefault="0037477D">
            <w:pPr>
              <w:spacing w:after="0" w:line="240" w:lineRule="auto"/>
              <w:jc w:val="center"/>
              <w:rPr>
                <w:rFonts w:asciiTheme="minorHAnsi" w:eastAsia="Times New Roman" w:hAnsiTheme="minorHAnsi"/>
                <w:b/>
                <w:color w:val="000000"/>
                <w:sz w:val="20"/>
                <w:szCs w:val="20"/>
              </w:rPr>
            </w:pPr>
            <w:r>
              <w:rPr>
                <w:rFonts w:asciiTheme="minorHAnsi" w:eastAsia="Times New Roman" w:hAnsiTheme="minorHAnsi"/>
                <w:b/>
                <w:color w:val="000000"/>
                <w:sz w:val="20"/>
                <w:szCs w:val="20"/>
              </w:rPr>
              <w:t>620</w:t>
            </w:r>
          </w:p>
        </w:tc>
      </w:tr>
    </w:tbl>
    <w:p w:rsidR="005960B9" w:rsidRDefault="005960B9">
      <w:pPr>
        <w:tabs>
          <w:tab w:val="left" w:pos="270"/>
        </w:tabs>
        <w:spacing w:after="0" w:line="360" w:lineRule="auto"/>
        <w:ind w:left="270"/>
        <w:jc w:val="both"/>
        <w:rPr>
          <w:rFonts w:asciiTheme="minorHAnsi" w:hAnsiTheme="minorHAnsi" w:cs="Tahoma"/>
          <w:color w:val="FF0000"/>
        </w:rPr>
      </w:pPr>
    </w:p>
    <w:p w:rsidR="005960B9" w:rsidRDefault="0037477D">
      <w:pPr>
        <w:numPr>
          <w:ilvl w:val="0"/>
          <w:numId w:val="20"/>
        </w:numPr>
        <w:autoSpaceDE w:val="0"/>
        <w:autoSpaceDN w:val="0"/>
        <w:adjustRightInd w:val="0"/>
        <w:spacing w:after="0" w:line="360" w:lineRule="auto"/>
        <w:ind w:left="1080" w:hanging="180"/>
        <w:jc w:val="both"/>
        <w:rPr>
          <w:rFonts w:asciiTheme="minorHAnsi" w:hAnsiTheme="minorHAnsi" w:cs="Century Gothic"/>
          <w:b/>
          <w:iCs/>
        </w:rPr>
      </w:pPr>
      <w:r>
        <w:rPr>
          <w:rFonts w:asciiTheme="minorHAnsi" w:hAnsiTheme="minorHAnsi" w:cs="Century Gothic"/>
          <w:b/>
          <w:iCs/>
        </w:rPr>
        <w:t>Persentase Penurunan Jumlah Titik Panas (</w:t>
      </w:r>
      <w:r>
        <w:rPr>
          <w:rFonts w:asciiTheme="minorHAnsi" w:hAnsiTheme="minorHAnsi" w:cs="Century Gothic"/>
          <w:b/>
          <w:i/>
          <w:iCs/>
        </w:rPr>
        <w:t>Hot</w:t>
      </w:r>
      <w:r>
        <w:rPr>
          <w:rFonts w:asciiTheme="minorHAnsi" w:hAnsiTheme="minorHAnsi" w:cs="Century Gothic"/>
          <w:b/>
          <w:i/>
          <w:iCs/>
          <w:lang w:val="id-ID"/>
        </w:rPr>
        <w:t>s</w:t>
      </w:r>
      <w:r>
        <w:rPr>
          <w:rFonts w:asciiTheme="minorHAnsi" w:hAnsiTheme="minorHAnsi" w:cs="Century Gothic"/>
          <w:b/>
          <w:i/>
          <w:iCs/>
        </w:rPr>
        <w:t>pot</w:t>
      </w:r>
      <w:r>
        <w:rPr>
          <w:rFonts w:asciiTheme="minorHAnsi" w:hAnsiTheme="minorHAnsi" w:cs="Century Gothic"/>
          <w:b/>
          <w:iCs/>
        </w:rPr>
        <w:t>) dari Rerata Angka Periode Tahun Sebelumnya (2011-2015)</w:t>
      </w:r>
    </w:p>
    <w:p w:rsidR="005960B9" w:rsidRDefault="0037477D">
      <w:pPr>
        <w:spacing w:after="0" w:line="360" w:lineRule="auto"/>
        <w:ind w:left="1080"/>
        <w:jc w:val="both"/>
        <w:rPr>
          <w:rFonts w:asciiTheme="minorHAnsi" w:hAnsiTheme="minorHAnsi"/>
        </w:rPr>
      </w:pPr>
      <w:r>
        <w:rPr>
          <w:rFonts w:asciiTheme="minorHAnsi" w:hAnsiTheme="minorHAnsi" w:cs="Tahoma"/>
        </w:rPr>
        <w:t>Indikator Kinerja Utama (IKU</w:t>
      </w:r>
      <w:proofErr w:type="gramStart"/>
      <w:r>
        <w:rPr>
          <w:rFonts w:asciiTheme="minorHAnsi" w:hAnsiTheme="minorHAnsi" w:cs="Tahoma"/>
        </w:rPr>
        <w:t>) ”</w:t>
      </w:r>
      <w:proofErr w:type="gramEnd"/>
      <w:r>
        <w:rPr>
          <w:rFonts w:asciiTheme="minorHAnsi" w:eastAsia="Times New Roman" w:hAnsiTheme="minorHAnsi" w:cs="Tahoma"/>
        </w:rPr>
        <w:t>Persentase Penurunan Jumlah Titik Panas (</w:t>
      </w:r>
      <w:r>
        <w:rPr>
          <w:rFonts w:asciiTheme="minorHAnsi" w:eastAsia="Times New Roman" w:hAnsiTheme="minorHAnsi" w:cs="Tahoma"/>
          <w:i/>
        </w:rPr>
        <w:t>Hot Spot</w:t>
      </w:r>
      <w:r>
        <w:rPr>
          <w:rFonts w:asciiTheme="minorHAnsi" w:eastAsia="Times New Roman" w:hAnsiTheme="minorHAnsi" w:cs="Tahoma"/>
        </w:rPr>
        <w:t xml:space="preserve">) dari Rerata Angka Periode Tahun </w:t>
      </w:r>
      <w:r>
        <w:rPr>
          <w:rFonts w:asciiTheme="minorHAnsi" w:hAnsiTheme="minorHAnsi" w:cs="Tahoma"/>
        </w:rPr>
        <w:t>Sebelumnya</w:t>
      </w:r>
      <w:r>
        <w:rPr>
          <w:rFonts w:asciiTheme="minorHAnsi" w:eastAsia="Times New Roman" w:hAnsiTheme="minorHAnsi" w:cs="Tahoma"/>
        </w:rPr>
        <w:t xml:space="preserve"> (2011-2015)</w:t>
      </w:r>
      <w:r>
        <w:rPr>
          <w:rFonts w:asciiTheme="minorHAnsi" w:eastAsia="Times New Roman" w:hAnsiTheme="minorHAnsi" w:cs="Tahoma"/>
          <w:lang w:val="id-ID"/>
        </w:rPr>
        <w:t>”</w:t>
      </w:r>
      <w:r>
        <w:rPr>
          <w:rFonts w:asciiTheme="minorHAnsi" w:hAnsiTheme="minorHAnsi" w:cs="Tahoma"/>
        </w:rPr>
        <w:t xml:space="preserve">memiliki target </w:t>
      </w:r>
      <w:r>
        <w:rPr>
          <w:rFonts w:asciiTheme="minorHAnsi" w:eastAsia="Times New Roman" w:hAnsiTheme="minorHAnsi" w:cs="Tahoma"/>
        </w:rPr>
        <w:t>sebesar</w:t>
      </w:r>
      <w:r>
        <w:rPr>
          <w:rFonts w:asciiTheme="minorHAnsi" w:hAnsiTheme="minorHAnsi" w:cs="Tahoma"/>
        </w:rPr>
        <w:t xml:space="preserve"> 45%, terealisasi sebesar 86</w:t>
      </w:r>
      <w:r>
        <w:rPr>
          <w:rFonts w:asciiTheme="minorHAnsi" w:hAnsiTheme="minorHAnsi" w:cs="Tahoma"/>
          <w:lang w:val="id-ID"/>
        </w:rPr>
        <w:t>,</w:t>
      </w:r>
      <w:r>
        <w:rPr>
          <w:rFonts w:asciiTheme="minorHAnsi" w:hAnsiTheme="minorHAnsi" w:cs="Tahoma"/>
        </w:rPr>
        <w:t>32% dengan tingkat capaian 191</w:t>
      </w:r>
      <w:r>
        <w:rPr>
          <w:rFonts w:asciiTheme="minorHAnsi" w:hAnsiTheme="minorHAnsi" w:cs="Tahoma"/>
          <w:lang w:val="id-ID"/>
        </w:rPr>
        <w:t>,</w:t>
      </w:r>
      <w:r>
        <w:rPr>
          <w:rFonts w:asciiTheme="minorHAnsi" w:hAnsiTheme="minorHAnsi" w:cs="Tahoma"/>
        </w:rPr>
        <w:t>82% termasuk kategori keberhasilan sangat baik.</w:t>
      </w:r>
    </w:p>
    <w:p w:rsidR="005960B9" w:rsidRDefault="0037477D">
      <w:pPr>
        <w:spacing w:after="0" w:line="360" w:lineRule="auto"/>
        <w:ind w:left="1080"/>
        <w:jc w:val="both"/>
        <w:rPr>
          <w:rFonts w:asciiTheme="minorHAnsi" w:hAnsiTheme="minorHAnsi"/>
        </w:rPr>
      </w:pPr>
      <w:r>
        <w:rPr>
          <w:rFonts w:asciiTheme="minorHAnsi" w:hAnsiTheme="minorHAnsi" w:cs="Tahoma"/>
        </w:rPr>
        <w:t>Indikator Kinerja Utama “</w:t>
      </w:r>
      <w:r>
        <w:rPr>
          <w:rFonts w:asciiTheme="minorHAnsi" w:eastAsia="Times New Roman" w:hAnsiTheme="minorHAnsi" w:cs="Tahoma"/>
        </w:rPr>
        <w:t>Persentase Penurunan Jumlah Titik Panas (</w:t>
      </w:r>
      <w:r>
        <w:rPr>
          <w:rFonts w:asciiTheme="minorHAnsi" w:eastAsia="Times New Roman" w:hAnsiTheme="minorHAnsi" w:cs="Tahoma"/>
          <w:i/>
        </w:rPr>
        <w:t>Hot</w:t>
      </w:r>
      <w:r>
        <w:rPr>
          <w:rFonts w:asciiTheme="minorHAnsi" w:eastAsia="Times New Roman" w:hAnsiTheme="minorHAnsi" w:cs="Tahoma"/>
          <w:i/>
          <w:lang w:val="id-ID"/>
        </w:rPr>
        <w:t>s</w:t>
      </w:r>
      <w:r>
        <w:rPr>
          <w:rFonts w:asciiTheme="minorHAnsi" w:eastAsia="Times New Roman" w:hAnsiTheme="minorHAnsi" w:cs="Tahoma"/>
          <w:i/>
        </w:rPr>
        <w:t>pot</w:t>
      </w:r>
      <w:r>
        <w:rPr>
          <w:rFonts w:asciiTheme="minorHAnsi" w:eastAsia="Times New Roman" w:hAnsiTheme="minorHAnsi" w:cs="Tahoma"/>
        </w:rPr>
        <w:t>) dari Rerata Angka Periode Tahun Sebelumnya (2011-2015)</w:t>
      </w:r>
      <w:r>
        <w:rPr>
          <w:rFonts w:asciiTheme="minorHAnsi" w:hAnsiTheme="minorHAnsi" w:cs="Tahoma"/>
        </w:rPr>
        <w:t>” diukur dengan menghitungpenurunan titik panas (</w:t>
      </w:r>
      <w:r>
        <w:rPr>
          <w:rFonts w:asciiTheme="minorHAnsi" w:hAnsiTheme="minorHAnsi" w:cs="Tahoma"/>
          <w:i/>
        </w:rPr>
        <w:t>hotspot</w:t>
      </w:r>
      <w:r>
        <w:rPr>
          <w:rFonts w:asciiTheme="minorHAnsi" w:hAnsiTheme="minorHAnsi" w:cs="Tahoma"/>
        </w:rPr>
        <w:t xml:space="preserve">) di </w:t>
      </w:r>
      <w:r>
        <w:rPr>
          <w:rFonts w:asciiTheme="minorHAnsi" w:hAnsiTheme="minorHAnsi" w:cs="Tahoma"/>
          <w:lang w:val="id-ID"/>
        </w:rPr>
        <w:t>t</w:t>
      </w:r>
      <w:r>
        <w:rPr>
          <w:rFonts w:asciiTheme="minorHAnsi" w:hAnsiTheme="minorHAnsi" w:cs="Tahoma"/>
        </w:rPr>
        <w:t>ahun 2018 dibagi jumlah rerata titik panas (</w:t>
      </w:r>
      <w:r>
        <w:rPr>
          <w:rFonts w:asciiTheme="minorHAnsi" w:hAnsiTheme="minorHAnsi" w:cs="Tahoma"/>
          <w:i/>
        </w:rPr>
        <w:t>hotspot</w:t>
      </w:r>
      <w:r>
        <w:rPr>
          <w:rFonts w:asciiTheme="minorHAnsi" w:hAnsiTheme="minorHAnsi" w:cs="Tahoma"/>
        </w:rPr>
        <w:t xml:space="preserve">) pada periode lima tahun sebelumnya (2011-2015) dikalikan angka 100%. </w:t>
      </w:r>
    </w:p>
    <w:p w:rsidR="005960B9" w:rsidRDefault="0037477D">
      <w:pPr>
        <w:spacing w:after="0" w:line="360" w:lineRule="auto"/>
        <w:ind w:left="1080"/>
        <w:jc w:val="both"/>
        <w:rPr>
          <w:rFonts w:asciiTheme="minorHAnsi" w:hAnsiTheme="minorHAnsi"/>
        </w:rPr>
      </w:pPr>
      <w:proofErr w:type="gramStart"/>
      <w:r>
        <w:rPr>
          <w:rFonts w:asciiTheme="minorHAnsi" w:eastAsia="Times New Roman" w:hAnsiTheme="minorHAnsi" w:cs="Tahoma"/>
        </w:rPr>
        <w:t>Capaian</w:t>
      </w:r>
      <w:r>
        <w:rPr>
          <w:rFonts w:asciiTheme="minorHAnsi" w:hAnsiTheme="minorHAnsi" w:cs="Tahoma"/>
        </w:rPr>
        <w:t xml:space="preserve"> Target </w:t>
      </w:r>
      <w:r>
        <w:rPr>
          <w:rFonts w:asciiTheme="minorHAnsi" w:eastAsia="Times New Roman" w:hAnsiTheme="minorHAnsi" w:cs="Tahoma"/>
        </w:rPr>
        <w:t xml:space="preserve">IKU </w:t>
      </w:r>
      <w:r>
        <w:rPr>
          <w:rFonts w:asciiTheme="minorHAnsi" w:eastAsia="Times New Roman" w:hAnsiTheme="minorHAnsi" w:cs="Tahoma"/>
          <w:lang w:val="id-ID"/>
        </w:rPr>
        <w:t>“</w:t>
      </w:r>
      <w:r>
        <w:rPr>
          <w:rFonts w:asciiTheme="minorHAnsi" w:eastAsia="Times New Roman" w:hAnsiTheme="minorHAnsi" w:cs="Tahoma"/>
        </w:rPr>
        <w:t>Persentase penurunan jumlah titik panas (</w:t>
      </w:r>
      <w:r>
        <w:rPr>
          <w:rFonts w:asciiTheme="minorHAnsi" w:eastAsia="Times New Roman" w:hAnsiTheme="minorHAnsi" w:cs="Tahoma"/>
          <w:i/>
        </w:rPr>
        <w:t>hot spot</w:t>
      </w:r>
      <w:r>
        <w:rPr>
          <w:rFonts w:asciiTheme="minorHAnsi" w:eastAsia="Times New Roman" w:hAnsiTheme="minorHAnsi" w:cs="Tahoma"/>
        </w:rPr>
        <w:t>) dari rerata angka periode tahun sebelumnya (2011-2015)</w:t>
      </w:r>
      <w:r>
        <w:rPr>
          <w:rFonts w:asciiTheme="minorHAnsi" w:eastAsia="Times New Roman" w:hAnsiTheme="minorHAnsi" w:cs="Tahoma"/>
          <w:lang w:val="id-ID"/>
        </w:rPr>
        <w:t>”t</w:t>
      </w:r>
      <w:r>
        <w:rPr>
          <w:rFonts w:asciiTheme="minorHAnsi" w:eastAsia="Times New Roman" w:hAnsiTheme="minorHAnsi" w:cs="Tahoma"/>
        </w:rPr>
        <w:t>ahun 2018</w:t>
      </w:r>
      <w:r>
        <w:rPr>
          <w:rFonts w:asciiTheme="minorHAnsi" w:hAnsiTheme="minorHAnsi" w:cs="Tahoma"/>
        </w:rPr>
        <w:t xml:space="preserve"> setiap triwulannya dapat diuraikan</w:t>
      </w:r>
      <w:r>
        <w:rPr>
          <w:rFonts w:asciiTheme="minorHAnsi" w:hAnsiTheme="minorHAnsi"/>
        </w:rPr>
        <w:t xml:space="preserve"> seperti pada Tabel 36.</w:t>
      </w:r>
      <w:proofErr w:type="gramEnd"/>
    </w:p>
    <w:p w:rsidR="005960B9" w:rsidRDefault="0037477D">
      <w:pPr>
        <w:shd w:val="clear" w:color="auto" w:fill="FFFFFF"/>
        <w:tabs>
          <w:tab w:val="left" w:pos="993"/>
          <w:tab w:val="left" w:pos="6120"/>
        </w:tabs>
        <w:spacing w:after="0" w:line="240" w:lineRule="auto"/>
        <w:ind w:left="993" w:hanging="993"/>
        <w:jc w:val="both"/>
        <w:rPr>
          <w:rFonts w:asciiTheme="minorHAnsi" w:hAnsiTheme="minorHAnsi" w:cs="Tahoma"/>
        </w:rPr>
      </w:pPr>
      <w:r>
        <w:rPr>
          <w:rFonts w:asciiTheme="minorHAnsi" w:hAnsiTheme="minorHAnsi"/>
        </w:rPr>
        <w:lastRenderedPageBreak/>
        <w:t xml:space="preserve">Tabel36. </w:t>
      </w:r>
      <w:r>
        <w:rPr>
          <w:rFonts w:asciiTheme="minorHAnsi" w:hAnsiTheme="minorHAnsi"/>
        </w:rPr>
        <w:tab/>
      </w:r>
      <w:r>
        <w:rPr>
          <w:rFonts w:asciiTheme="minorHAnsi" w:eastAsia="Times New Roman" w:hAnsiTheme="minorHAnsi" w:cs="Tahoma"/>
        </w:rPr>
        <w:t>Capaian</w:t>
      </w:r>
      <w:r>
        <w:rPr>
          <w:rFonts w:asciiTheme="minorHAnsi" w:hAnsiTheme="minorHAnsi" w:cs="Tahoma"/>
        </w:rPr>
        <w:t xml:space="preserve"> Target IKU </w:t>
      </w:r>
      <w:r>
        <w:rPr>
          <w:rFonts w:asciiTheme="minorHAnsi" w:eastAsia="Times New Roman" w:hAnsiTheme="minorHAnsi" w:cs="Tahoma"/>
        </w:rPr>
        <w:t xml:space="preserve">Persentase </w:t>
      </w:r>
      <w:r>
        <w:rPr>
          <w:rFonts w:asciiTheme="minorHAnsi" w:eastAsia="Times New Roman" w:hAnsiTheme="minorHAnsi" w:cs="Tahoma"/>
          <w:lang w:val="id-ID"/>
        </w:rPr>
        <w:t>P</w:t>
      </w:r>
      <w:r>
        <w:rPr>
          <w:rFonts w:asciiTheme="minorHAnsi" w:eastAsia="Times New Roman" w:hAnsiTheme="minorHAnsi" w:cs="Tahoma"/>
        </w:rPr>
        <w:t xml:space="preserve">enurunan </w:t>
      </w:r>
      <w:r>
        <w:rPr>
          <w:rFonts w:asciiTheme="minorHAnsi" w:eastAsia="Times New Roman" w:hAnsiTheme="minorHAnsi" w:cs="Tahoma"/>
          <w:lang w:val="id-ID"/>
        </w:rPr>
        <w:t>J</w:t>
      </w:r>
      <w:r>
        <w:rPr>
          <w:rFonts w:asciiTheme="minorHAnsi" w:eastAsia="Times New Roman" w:hAnsiTheme="minorHAnsi" w:cs="Tahoma"/>
        </w:rPr>
        <w:t xml:space="preserve">umlah </w:t>
      </w:r>
      <w:r>
        <w:rPr>
          <w:rFonts w:asciiTheme="minorHAnsi" w:eastAsia="Times New Roman" w:hAnsiTheme="minorHAnsi" w:cs="Tahoma"/>
          <w:lang w:val="id-ID"/>
        </w:rPr>
        <w:t>T</w:t>
      </w:r>
      <w:r>
        <w:rPr>
          <w:rFonts w:asciiTheme="minorHAnsi" w:eastAsia="Times New Roman" w:hAnsiTheme="minorHAnsi" w:cs="Tahoma"/>
        </w:rPr>
        <w:t xml:space="preserve">itik </w:t>
      </w:r>
      <w:r>
        <w:rPr>
          <w:rFonts w:asciiTheme="minorHAnsi" w:eastAsia="Times New Roman" w:hAnsiTheme="minorHAnsi" w:cs="Tahoma"/>
          <w:lang w:val="id-ID"/>
        </w:rPr>
        <w:t>P</w:t>
      </w:r>
      <w:r>
        <w:rPr>
          <w:rFonts w:asciiTheme="minorHAnsi" w:eastAsia="Times New Roman" w:hAnsiTheme="minorHAnsi" w:cs="Tahoma"/>
        </w:rPr>
        <w:t>anas (</w:t>
      </w:r>
      <w:r>
        <w:rPr>
          <w:rFonts w:asciiTheme="minorHAnsi" w:eastAsia="Times New Roman" w:hAnsiTheme="minorHAnsi" w:cs="Tahoma"/>
          <w:i/>
        </w:rPr>
        <w:t>hotspot</w:t>
      </w:r>
      <w:r>
        <w:rPr>
          <w:rFonts w:asciiTheme="minorHAnsi" w:eastAsia="Times New Roman" w:hAnsiTheme="minorHAnsi" w:cs="Tahoma"/>
        </w:rPr>
        <w:t xml:space="preserve">) dari </w:t>
      </w:r>
      <w:r>
        <w:rPr>
          <w:rFonts w:asciiTheme="minorHAnsi" w:eastAsia="Times New Roman" w:hAnsiTheme="minorHAnsi" w:cs="Tahoma"/>
          <w:lang w:val="id-ID"/>
        </w:rPr>
        <w:t>R</w:t>
      </w:r>
      <w:r>
        <w:rPr>
          <w:rFonts w:asciiTheme="minorHAnsi" w:eastAsia="Times New Roman" w:hAnsiTheme="minorHAnsi" w:cs="Tahoma"/>
        </w:rPr>
        <w:t xml:space="preserve">erata </w:t>
      </w:r>
      <w:r>
        <w:rPr>
          <w:rFonts w:asciiTheme="minorHAnsi" w:eastAsia="Times New Roman" w:hAnsiTheme="minorHAnsi" w:cs="Tahoma"/>
          <w:lang w:val="id-ID"/>
        </w:rPr>
        <w:t>A</w:t>
      </w:r>
      <w:r>
        <w:rPr>
          <w:rFonts w:asciiTheme="minorHAnsi" w:eastAsia="Times New Roman" w:hAnsiTheme="minorHAnsi" w:cs="Tahoma"/>
        </w:rPr>
        <w:t xml:space="preserve">ngka </w:t>
      </w:r>
      <w:r>
        <w:rPr>
          <w:rFonts w:asciiTheme="minorHAnsi" w:eastAsia="Times New Roman" w:hAnsiTheme="minorHAnsi" w:cs="Tahoma"/>
          <w:lang w:val="id-ID"/>
        </w:rPr>
        <w:t>P</w:t>
      </w:r>
      <w:r>
        <w:rPr>
          <w:rFonts w:asciiTheme="minorHAnsi" w:eastAsia="Times New Roman" w:hAnsiTheme="minorHAnsi" w:cs="Tahoma"/>
        </w:rPr>
        <w:t xml:space="preserve">eriode </w:t>
      </w:r>
      <w:r>
        <w:rPr>
          <w:rFonts w:asciiTheme="minorHAnsi" w:eastAsia="Times New Roman" w:hAnsiTheme="minorHAnsi" w:cs="Tahoma"/>
          <w:lang w:val="id-ID"/>
        </w:rPr>
        <w:t>T</w:t>
      </w:r>
      <w:r>
        <w:rPr>
          <w:rFonts w:asciiTheme="minorHAnsi" w:eastAsia="Times New Roman" w:hAnsiTheme="minorHAnsi" w:cs="Tahoma"/>
        </w:rPr>
        <w:t xml:space="preserve">ahun </w:t>
      </w:r>
      <w:r>
        <w:rPr>
          <w:rFonts w:asciiTheme="minorHAnsi" w:eastAsia="Times New Roman" w:hAnsiTheme="minorHAnsi" w:cs="Tahoma"/>
          <w:lang w:val="id-ID"/>
        </w:rPr>
        <w:t>S</w:t>
      </w:r>
      <w:r>
        <w:rPr>
          <w:rFonts w:asciiTheme="minorHAnsi" w:eastAsia="Times New Roman" w:hAnsiTheme="minorHAnsi" w:cs="Tahoma"/>
        </w:rPr>
        <w:t>ebelumnya (2011-2015) Tahun 2018</w:t>
      </w:r>
      <w:r>
        <w:rPr>
          <w:rFonts w:asciiTheme="minorHAnsi" w:hAnsiTheme="minorHAnsi" w:cs="Tahoma"/>
          <w:lang w:val="id-ID"/>
        </w:rPr>
        <w:t>S</w:t>
      </w:r>
      <w:r>
        <w:rPr>
          <w:rFonts w:asciiTheme="minorHAnsi" w:hAnsiTheme="minorHAnsi" w:cs="Tahoma"/>
        </w:rPr>
        <w:t xml:space="preserve">etiap </w:t>
      </w:r>
      <w:r>
        <w:rPr>
          <w:rFonts w:asciiTheme="minorHAnsi" w:hAnsiTheme="minorHAnsi" w:cs="Tahoma"/>
          <w:lang w:val="id-ID"/>
        </w:rPr>
        <w:t>T</w:t>
      </w:r>
      <w:r>
        <w:rPr>
          <w:rFonts w:asciiTheme="minorHAnsi" w:hAnsiTheme="minorHAnsi" w:cs="Tahoma"/>
        </w:rPr>
        <w:t>riwulannya</w:t>
      </w:r>
    </w:p>
    <w:tbl>
      <w:tblPr>
        <w:tblW w:w="7911" w:type="dxa"/>
        <w:jc w:val="center"/>
        <w:tblLayout w:type="fixed"/>
        <w:tblLook w:val="04A0" w:firstRow="1" w:lastRow="0" w:firstColumn="1" w:lastColumn="0" w:noHBand="0" w:noVBand="1"/>
      </w:tblPr>
      <w:tblGrid>
        <w:gridCol w:w="870"/>
        <w:gridCol w:w="284"/>
        <w:gridCol w:w="1063"/>
        <w:gridCol w:w="482"/>
        <w:gridCol w:w="409"/>
        <w:gridCol w:w="507"/>
        <w:gridCol w:w="421"/>
        <w:gridCol w:w="495"/>
        <w:gridCol w:w="448"/>
        <w:gridCol w:w="598"/>
        <w:gridCol w:w="412"/>
        <w:gridCol w:w="528"/>
        <w:gridCol w:w="432"/>
        <w:gridCol w:w="513"/>
        <w:gridCol w:w="449"/>
      </w:tblGrid>
      <w:tr w:rsidR="005960B9">
        <w:trPr>
          <w:trHeight w:val="375"/>
          <w:jc w:val="center"/>
        </w:trPr>
        <w:tc>
          <w:tcPr>
            <w:tcW w:w="870" w:type="dxa"/>
            <w:vMerge w:val="restart"/>
            <w:tcBorders>
              <w:top w:val="single" w:sz="4" w:space="0" w:color="auto"/>
              <w:left w:val="single" w:sz="4" w:space="0" w:color="auto"/>
              <w:right w:val="single" w:sz="4" w:space="0" w:color="000000"/>
            </w:tcBorders>
            <w:shd w:val="clear" w:color="auto" w:fill="00B050"/>
            <w:vAlign w:val="center"/>
          </w:tcPr>
          <w:p w:rsidR="005960B9" w:rsidRDefault="0037477D">
            <w:pPr>
              <w:spacing w:after="0" w:line="240" w:lineRule="auto"/>
              <w:ind w:left="-113" w:right="-113"/>
              <w:jc w:val="center"/>
              <w:rPr>
                <w:rFonts w:asciiTheme="minorHAnsi" w:eastAsia="Times New Roman" w:hAnsiTheme="minorHAnsi" w:cs="Tahoma"/>
                <w:b/>
                <w:bCs/>
                <w:sz w:val="14"/>
                <w:szCs w:val="14"/>
              </w:rPr>
            </w:pPr>
            <w:r>
              <w:rPr>
                <w:rFonts w:asciiTheme="minorHAnsi" w:eastAsia="Times New Roman" w:hAnsiTheme="minorHAnsi" w:cs="Tahoma"/>
                <w:b/>
                <w:bCs/>
                <w:sz w:val="14"/>
                <w:szCs w:val="14"/>
              </w:rPr>
              <w:t>SASARAN STRATEGIS</w:t>
            </w:r>
          </w:p>
        </w:tc>
        <w:tc>
          <w:tcPr>
            <w:tcW w:w="1347" w:type="dxa"/>
            <w:gridSpan w:val="2"/>
            <w:vMerge w:val="restart"/>
            <w:tcBorders>
              <w:top w:val="single" w:sz="4" w:space="0" w:color="auto"/>
              <w:left w:val="single" w:sz="4" w:space="0" w:color="auto"/>
              <w:bottom w:val="single" w:sz="4" w:space="0" w:color="000000"/>
              <w:right w:val="single" w:sz="4" w:space="0" w:color="000000"/>
            </w:tcBorders>
            <w:shd w:val="clear" w:color="auto" w:fill="00B050"/>
            <w:vAlign w:val="center"/>
          </w:tcPr>
          <w:p w:rsidR="005960B9" w:rsidRDefault="0037477D">
            <w:pPr>
              <w:spacing w:after="0" w:line="240" w:lineRule="auto"/>
              <w:jc w:val="center"/>
              <w:rPr>
                <w:rFonts w:asciiTheme="minorHAnsi" w:eastAsia="Times New Roman" w:hAnsiTheme="minorHAnsi" w:cs="Tahoma"/>
                <w:b/>
                <w:bCs/>
                <w:sz w:val="14"/>
                <w:szCs w:val="14"/>
              </w:rPr>
            </w:pPr>
            <w:r>
              <w:rPr>
                <w:rFonts w:asciiTheme="minorHAnsi" w:eastAsia="Times New Roman" w:hAnsiTheme="minorHAnsi" w:cs="Tahoma"/>
                <w:b/>
                <w:bCs/>
                <w:sz w:val="14"/>
                <w:szCs w:val="14"/>
              </w:rPr>
              <w:t>INDIKATOR KINERJA</w:t>
            </w:r>
          </w:p>
        </w:tc>
        <w:tc>
          <w:tcPr>
            <w:tcW w:w="1819" w:type="dxa"/>
            <w:gridSpan w:val="4"/>
            <w:tcBorders>
              <w:top w:val="single" w:sz="4" w:space="0" w:color="auto"/>
              <w:left w:val="nil"/>
              <w:bottom w:val="single" w:sz="4" w:space="0" w:color="auto"/>
              <w:right w:val="single" w:sz="4" w:space="0" w:color="auto"/>
            </w:tcBorders>
            <w:shd w:val="clear" w:color="auto" w:fill="00B050"/>
            <w:vAlign w:val="center"/>
          </w:tcPr>
          <w:p w:rsidR="005960B9" w:rsidRDefault="0037477D">
            <w:pPr>
              <w:spacing w:after="0" w:line="240" w:lineRule="auto"/>
              <w:jc w:val="center"/>
              <w:rPr>
                <w:rFonts w:asciiTheme="minorHAnsi" w:eastAsia="Times New Roman" w:hAnsiTheme="minorHAnsi" w:cs="Tahoma"/>
                <w:b/>
                <w:bCs/>
                <w:sz w:val="14"/>
                <w:szCs w:val="14"/>
              </w:rPr>
            </w:pPr>
            <w:r>
              <w:rPr>
                <w:rFonts w:asciiTheme="minorHAnsi" w:eastAsia="Times New Roman" w:hAnsiTheme="minorHAnsi" w:cs="Tahoma"/>
                <w:b/>
                <w:bCs/>
                <w:sz w:val="14"/>
                <w:szCs w:val="14"/>
              </w:rPr>
              <w:t>Target</w:t>
            </w:r>
          </w:p>
        </w:tc>
        <w:tc>
          <w:tcPr>
            <w:tcW w:w="3875" w:type="dxa"/>
            <w:gridSpan w:val="8"/>
            <w:tcBorders>
              <w:top w:val="single" w:sz="4" w:space="0" w:color="auto"/>
              <w:left w:val="single" w:sz="4" w:space="0" w:color="auto"/>
              <w:bottom w:val="single" w:sz="4" w:space="0" w:color="auto"/>
              <w:right w:val="single" w:sz="4" w:space="0" w:color="000000"/>
            </w:tcBorders>
            <w:shd w:val="clear" w:color="auto" w:fill="00B050"/>
            <w:vAlign w:val="center"/>
          </w:tcPr>
          <w:p w:rsidR="005960B9" w:rsidRDefault="0037477D">
            <w:pPr>
              <w:spacing w:after="0" w:line="240" w:lineRule="auto"/>
              <w:jc w:val="center"/>
              <w:rPr>
                <w:rFonts w:asciiTheme="minorHAnsi" w:eastAsia="Times New Roman" w:hAnsiTheme="minorHAnsi" w:cs="Tahoma"/>
                <w:b/>
                <w:bCs/>
                <w:sz w:val="14"/>
                <w:szCs w:val="14"/>
              </w:rPr>
            </w:pPr>
            <w:r>
              <w:rPr>
                <w:rFonts w:asciiTheme="minorHAnsi" w:eastAsia="Times New Roman" w:hAnsiTheme="minorHAnsi" w:cs="Tahoma"/>
                <w:b/>
                <w:bCs/>
                <w:sz w:val="14"/>
                <w:szCs w:val="14"/>
              </w:rPr>
              <w:t>Realisasi</w:t>
            </w:r>
          </w:p>
        </w:tc>
      </w:tr>
      <w:tr w:rsidR="005960B9">
        <w:trPr>
          <w:trHeight w:val="375"/>
          <w:jc w:val="center"/>
        </w:trPr>
        <w:tc>
          <w:tcPr>
            <w:tcW w:w="870" w:type="dxa"/>
            <w:vMerge/>
            <w:tcBorders>
              <w:left w:val="single" w:sz="4" w:space="0" w:color="auto"/>
              <w:bottom w:val="single" w:sz="4" w:space="0" w:color="auto"/>
              <w:right w:val="single" w:sz="4" w:space="0" w:color="000000"/>
            </w:tcBorders>
            <w:shd w:val="clear" w:color="auto" w:fill="00B050"/>
            <w:vAlign w:val="center"/>
          </w:tcPr>
          <w:p w:rsidR="005960B9" w:rsidRDefault="005960B9">
            <w:pPr>
              <w:spacing w:after="0" w:line="240" w:lineRule="auto"/>
              <w:jc w:val="center"/>
              <w:rPr>
                <w:rFonts w:asciiTheme="minorHAnsi" w:eastAsia="Times New Roman" w:hAnsiTheme="minorHAnsi" w:cs="Tahoma"/>
                <w:b/>
                <w:bCs/>
                <w:sz w:val="14"/>
                <w:szCs w:val="14"/>
              </w:rPr>
            </w:pPr>
          </w:p>
        </w:tc>
        <w:tc>
          <w:tcPr>
            <w:tcW w:w="1347" w:type="dxa"/>
            <w:gridSpan w:val="2"/>
            <w:vMerge/>
            <w:tcBorders>
              <w:top w:val="single" w:sz="4" w:space="0" w:color="auto"/>
              <w:left w:val="single" w:sz="4" w:space="0" w:color="auto"/>
              <w:bottom w:val="single" w:sz="4" w:space="0" w:color="000000"/>
              <w:right w:val="single" w:sz="4" w:space="0" w:color="000000"/>
            </w:tcBorders>
            <w:shd w:val="clear" w:color="auto" w:fill="00B050"/>
            <w:vAlign w:val="center"/>
          </w:tcPr>
          <w:p w:rsidR="005960B9" w:rsidRDefault="005960B9">
            <w:pPr>
              <w:spacing w:after="0" w:line="240" w:lineRule="auto"/>
              <w:rPr>
                <w:rFonts w:asciiTheme="minorHAnsi" w:eastAsia="Times New Roman" w:hAnsiTheme="minorHAnsi" w:cs="Tahoma"/>
                <w:b/>
                <w:bCs/>
                <w:sz w:val="14"/>
                <w:szCs w:val="14"/>
              </w:rPr>
            </w:pPr>
          </w:p>
        </w:tc>
        <w:tc>
          <w:tcPr>
            <w:tcW w:w="482" w:type="dxa"/>
            <w:tcBorders>
              <w:top w:val="nil"/>
              <w:left w:val="nil"/>
              <w:bottom w:val="single" w:sz="4" w:space="0" w:color="auto"/>
              <w:right w:val="single" w:sz="4" w:space="0" w:color="auto"/>
            </w:tcBorders>
            <w:shd w:val="clear" w:color="auto" w:fill="00B050"/>
          </w:tcPr>
          <w:p w:rsidR="005960B9" w:rsidRDefault="0037477D">
            <w:pPr>
              <w:spacing w:after="0" w:line="240" w:lineRule="auto"/>
              <w:ind w:left="-113" w:right="-113"/>
              <w:jc w:val="center"/>
              <w:rPr>
                <w:rFonts w:asciiTheme="minorHAnsi" w:eastAsia="Times New Roman" w:hAnsiTheme="minorHAnsi" w:cs="Tahoma"/>
                <w:b/>
                <w:bCs/>
                <w:sz w:val="14"/>
                <w:szCs w:val="14"/>
              </w:rPr>
            </w:pPr>
            <w:r>
              <w:rPr>
                <w:rFonts w:asciiTheme="minorHAnsi" w:eastAsia="Times New Roman" w:hAnsiTheme="minorHAnsi" w:cs="Tahoma"/>
                <w:b/>
                <w:bCs/>
                <w:sz w:val="14"/>
                <w:szCs w:val="14"/>
              </w:rPr>
              <w:t xml:space="preserve">TRW </w:t>
            </w:r>
          </w:p>
          <w:p w:rsidR="005960B9" w:rsidRDefault="0037477D">
            <w:pPr>
              <w:spacing w:after="0" w:line="240" w:lineRule="auto"/>
              <w:ind w:left="-113" w:right="-113"/>
              <w:jc w:val="center"/>
              <w:rPr>
                <w:rFonts w:asciiTheme="minorHAnsi" w:eastAsia="Times New Roman" w:hAnsiTheme="minorHAnsi" w:cs="Tahoma"/>
                <w:b/>
                <w:bCs/>
                <w:sz w:val="14"/>
                <w:szCs w:val="14"/>
              </w:rPr>
            </w:pPr>
            <w:r>
              <w:rPr>
                <w:rFonts w:asciiTheme="minorHAnsi" w:eastAsia="Times New Roman" w:hAnsiTheme="minorHAnsi" w:cs="Tahoma"/>
                <w:b/>
                <w:bCs/>
                <w:sz w:val="14"/>
                <w:szCs w:val="14"/>
              </w:rPr>
              <w:t>I</w:t>
            </w:r>
          </w:p>
        </w:tc>
        <w:tc>
          <w:tcPr>
            <w:tcW w:w="409" w:type="dxa"/>
            <w:tcBorders>
              <w:top w:val="nil"/>
              <w:left w:val="single" w:sz="4" w:space="0" w:color="auto"/>
              <w:bottom w:val="single" w:sz="4" w:space="0" w:color="auto"/>
              <w:right w:val="single" w:sz="4" w:space="0" w:color="auto"/>
            </w:tcBorders>
            <w:shd w:val="clear" w:color="auto" w:fill="00B050"/>
          </w:tcPr>
          <w:p w:rsidR="005960B9" w:rsidRDefault="0037477D">
            <w:pPr>
              <w:spacing w:after="0" w:line="240" w:lineRule="auto"/>
              <w:ind w:left="-113" w:right="-113"/>
              <w:jc w:val="center"/>
              <w:rPr>
                <w:rFonts w:asciiTheme="minorHAnsi" w:eastAsia="Times New Roman" w:hAnsiTheme="minorHAnsi" w:cs="Tahoma"/>
                <w:b/>
                <w:bCs/>
                <w:sz w:val="14"/>
                <w:szCs w:val="14"/>
              </w:rPr>
            </w:pPr>
            <w:r>
              <w:rPr>
                <w:rFonts w:asciiTheme="minorHAnsi" w:eastAsia="Times New Roman" w:hAnsiTheme="minorHAnsi" w:cs="Tahoma"/>
                <w:b/>
                <w:bCs/>
                <w:sz w:val="14"/>
                <w:szCs w:val="14"/>
              </w:rPr>
              <w:t>TRW</w:t>
            </w:r>
          </w:p>
          <w:p w:rsidR="005960B9" w:rsidRDefault="0037477D">
            <w:pPr>
              <w:spacing w:after="0" w:line="240" w:lineRule="auto"/>
              <w:ind w:left="-113" w:right="-113"/>
              <w:jc w:val="center"/>
              <w:rPr>
                <w:rFonts w:asciiTheme="minorHAnsi" w:eastAsia="Times New Roman" w:hAnsiTheme="minorHAnsi" w:cs="Tahoma"/>
                <w:b/>
                <w:bCs/>
                <w:sz w:val="14"/>
                <w:szCs w:val="14"/>
              </w:rPr>
            </w:pPr>
            <w:r>
              <w:rPr>
                <w:rFonts w:asciiTheme="minorHAnsi" w:eastAsia="Times New Roman" w:hAnsiTheme="minorHAnsi" w:cs="Tahoma"/>
                <w:b/>
                <w:bCs/>
                <w:sz w:val="14"/>
                <w:szCs w:val="14"/>
              </w:rPr>
              <w:t xml:space="preserve"> II</w:t>
            </w:r>
          </w:p>
        </w:tc>
        <w:tc>
          <w:tcPr>
            <w:tcW w:w="507" w:type="dxa"/>
            <w:tcBorders>
              <w:top w:val="nil"/>
              <w:left w:val="single" w:sz="4" w:space="0" w:color="auto"/>
              <w:bottom w:val="single" w:sz="4" w:space="0" w:color="auto"/>
              <w:right w:val="single" w:sz="4" w:space="0" w:color="auto"/>
            </w:tcBorders>
            <w:shd w:val="clear" w:color="auto" w:fill="00B050"/>
          </w:tcPr>
          <w:p w:rsidR="005960B9" w:rsidRDefault="0037477D">
            <w:pPr>
              <w:spacing w:after="0" w:line="240" w:lineRule="auto"/>
              <w:ind w:left="-113" w:right="-113"/>
              <w:jc w:val="center"/>
              <w:rPr>
                <w:rFonts w:asciiTheme="minorHAnsi" w:eastAsia="Times New Roman" w:hAnsiTheme="minorHAnsi" w:cs="Tahoma"/>
                <w:b/>
                <w:bCs/>
                <w:sz w:val="14"/>
                <w:szCs w:val="14"/>
              </w:rPr>
            </w:pPr>
            <w:r>
              <w:rPr>
                <w:rFonts w:asciiTheme="minorHAnsi" w:eastAsia="Times New Roman" w:hAnsiTheme="minorHAnsi" w:cs="Tahoma"/>
                <w:b/>
                <w:bCs/>
                <w:sz w:val="14"/>
                <w:szCs w:val="14"/>
              </w:rPr>
              <w:t>TRW III</w:t>
            </w:r>
          </w:p>
        </w:tc>
        <w:tc>
          <w:tcPr>
            <w:tcW w:w="421" w:type="dxa"/>
            <w:tcBorders>
              <w:top w:val="nil"/>
              <w:left w:val="single" w:sz="4" w:space="0" w:color="auto"/>
              <w:bottom w:val="single" w:sz="4" w:space="0" w:color="auto"/>
              <w:right w:val="single" w:sz="4" w:space="0" w:color="auto"/>
            </w:tcBorders>
            <w:shd w:val="clear" w:color="auto" w:fill="00B050"/>
          </w:tcPr>
          <w:p w:rsidR="005960B9" w:rsidRDefault="0037477D">
            <w:pPr>
              <w:spacing w:after="0" w:line="240" w:lineRule="auto"/>
              <w:ind w:left="-113" w:right="-113"/>
              <w:jc w:val="center"/>
              <w:rPr>
                <w:rFonts w:asciiTheme="minorHAnsi" w:eastAsia="Times New Roman" w:hAnsiTheme="minorHAnsi" w:cs="Tahoma"/>
                <w:b/>
                <w:bCs/>
                <w:sz w:val="14"/>
                <w:szCs w:val="14"/>
              </w:rPr>
            </w:pPr>
            <w:r>
              <w:rPr>
                <w:rFonts w:asciiTheme="minorHAnsi" w:eastAsia="Times New Roman" w:hAnsiTheme="minorHAnsi" w:cs="Tahoma"/>
                <w:b/>
                <w:bCs/>
                <w:sz w:val="14"/>
                <w:szCs w:val="14"/>
              </w:rPr>
              <w:t xml:space="preserve">TRW </w:t>
            </w:r>
          </w:p>
          <w:p w:rsidR="005960B9" w:rsidRDefault="0037477D">
            <w:pPr>
              <w:spacing w:after="0" w:line="240" w:lineRule="auto"/>
              <w:ind w:left="-113" w:right="-113"/>
              <w:jc w:val="center"/>
              <w:rPr>
                <w:rFonts w:asciiTheme="minorHAnsi" w:eastAsia="Times New Roman" w:hAnsiTheme="minorHAnsi" w:cs="Tahoma"/>
                <w:b/>
                <w:bCs/>
                <w:sz w:val="14"/>
                <w:szCs w:val="14"/>
              </w:rPr>
            </w:pPr>
            <w:r>
              <w:rPr>
                <w:rFonts w:asciiTheme="minorHAnsi" w:eastAsia="Times New Roman" w:hAnsiTheme="minorHAnsi" w:cs="Tahoma"/>
                <w:b/>
                <w:bCs/>
                <w:sz w:val="14"/>
                <w:szCs w:val="14"/>
              </w:rPr>
              <w:t>IV</w:t>
            </w:r>
          </w:p>
        </w:tc>
        <w:tc>
          <w:tcPr>
            <w:tcW w:w="495" w:type="dxa"/>
            <w:tcBorders>
              <w:top w:val="nil"/>
              <w:left w:val="single" w:sz="4" w:space="0" w:color="auto"/>
              <w:bottom w:val="single" w:sz="4" w:space="0" w:color="auto"/>
              <w:right w:val="single" w:sz="4" w:space="0" w:color="auto"/>
            </w:tcBorders>
            <w:shd w:val="clear" w:color="auto" w:fill="00B050"/>
            <w:vAlign w:val="center"/>
          </w:tcPr>
          <w:p w:rsidR="005960B9" w:rsidRDefault="0037477D">
            <w:pPr>
              <w:spacing w:after="0" w:line="240" w:lineRule="auto"/>
              <w:ind w:left="-113" w:right="-113"/>
              <w:jc w:val="center"/>
              <w:rPr>
                <w:rFonts w:asciiTheme="minorHAnsi" w:eastAsia="Times New Roman" w:hAnsiTheme="minorHAnsi" w:cs="Tahoma"/>
                <w:b/>
                <w:bCs/>
                <w:sz w:val="14"/>
                <w:szCs w:val="14"/>
              </w:rPr>
            </w:pPr>
            <w:r>
              <w:rPr>
                <w:rFonts w:asciiTheme="minorHAnsi" w:eastAsia="Times New Roman" w:hAnsiTheme="minorHAnsi" w:cs="Tahoma"/>
                <w:b/>
                <w:bCs/>
                <w:sz w:val="14"/>
                <w:szCs w:val="14"/>
              </w:rPr>
              <w:t xml:space="preserve">TRW </w:t>
            </w:r>
          </w:p>
          <w:p w:rsidR="005960B9" w:rsidRDefault="0037477D">
            <w:pPr>
              <w:spacing w:after="0" w:line="240" w:lineRule="auto"/>
              <w:ind w:left="-113" w:right="-113"/>
              <w:jc w:val="center"/>
              <w:rPr>
                <w:rFonts w:asciiTheme="minorHAnsi" w:eastAsia="Times New Roman" w:hAnsiTheme="minorHAnsi" w:cs="Tahoma"/>
                <w:b/>
                <w:bCs/>
                <w:sz w:val="14"/>
                <w:szCs w:val="14"/>
              </w:rPr>
            </w:pPr>
            <w:r>
              <w:rPr>
                <w:rFonts w:asciiTheme="minorHAnsi" w:eastAsia="Times New Roman" w:hAnsiTheme="minorHAnsi" w:cs="Tahoma"/>
                <w:b/>
                <w:bCs/>
                <w:sz w:val="14"/>
                <w:szCs w:val="14"/>
              </w:rPr>
              <w:t>I</w:t>
            </w:r>
          </w:p>
        </w:tc>
        <w:tc>
          <w:tcPr>
            <w:tcW w:w="448" w:type="dxa"/>
            <w:tcBorders>
              <w:top w:val="nil"/>
              <w:left w:val="nil"/>
              <w:bottom w:val="single" w:sz="4" w:space="0" w:color="auto"/>
              <w:right w:val="single" w:sz="4" w:space="0" w:color="auto"/>
            </w:tcBorders>
            <w:shd w:val="clear" w:color="auto" w:fill="00B050"/>
            <w:vAlign w:val="center"/>
          </w:tcPr>
          <w:p w:rsidR="005960B9" w:rsidRDefault="0037477D">
            <w:pPr>
              <w:spacing w:after="0" w:line="240" w:lineRule="auto"/>
              <w:ind w:left="-113" w:right="-113"/>
              <w:jc w:val="center"/>
              <w:rPr>
                <w:rFonts w:asciiTheme="minorHAnsi" w:eastAsia="Times New Roman" w:hAnsiTheme="minorHAnsi" w:cs="Tahoma"/>
                <w:b/>
                <w:bCs/>
                <w:sz w:val="14"/>
                <w:szCs w:val="14"/>
              </w:rPr>
            </w:pPr>
            <w:r>
              <w:rPr>
                <w:rFonts w:asciiTheme="minorHAnsi" w:eastAsia="Times New Roman" w:hAnsiTheme="minorHAnsi" w:cs="Tahoma"/>
                <w:b/>
                <w:bCs/>
                <w:sz w:val="14"/>
                <w:szCs w:val="14"/>
              </w:rPr>
              <w:t>%</w:t>
            </w:r>
          </w:p>
        </w:tc>
        <w:tc>
          <w:tcPr>
            <w:tcW w:w="598" w:type="dxa"/>
            <w:tcBorders>
              <w:top w:val="nil"/>
              <w:left w:val="nil"/>
              <w:bottom w:val="single" w:sz="4" w:space="0" w:color="auto"/>
              <w:right w:val="single" w:sz="4" w:space="0" w:color="auto"/>
            </w:tcBorders>
            <w:shd w:val="clear" w:color="auto" w:fill="00B050"/>
            <w:vAlign w:val="center"/>
          </w:tcPr>
          <w:p w:rsidR="005960B9" w:rsidRDefault="0037477D">
            <w:pPr>
              <w:spacing w:after="0" w:line="240" w:lineRule="auto"/>
              <w:ind w:left="-113" w:right="-113"/>
              <w:jc w:val="center"/>
              <w:rPr>
                <w:rFonts w:asciiTheme="minorHAnsi" w:eastAsia="Times New Roman" w:hAnsiTheme="minorHAnsi" w:cs="Tahoma"/>
                <w:b/>
                <w:bCs/>
                <w:sz w:val="14"/>
                <w:szCs w:val="14"/>
              </w:rPr>
            </w:pPr>
            <w:r>
              <w:rPr>
                <w:rFonts w:asciiTheme="minorHAnsi" w:eastAsia="Times New Roman" w:hAnsiTheme="minorHAnsi" w:cs="Tahoma"/>
                <w:b/>
                <w:bCs/>
                <w:sz w:val="14"/>
                <w:szCs w:val="14"/>
              </w:rPr>
              <w:t xml:space="preserve">TRW </w:t>
            </w:r>
          </w:p>
          <w:p w:rsidR="005960B9" w:rsidRDefault="0037477D">
            <w:pPr>
              <w:spacing w:after="0" w:line="240" w:lineRule="auto"/>
              <w:ind w:left="-113" w:right="-113"/>
              <w:jc w:val="center"/>
              <w:rPr>
                <w:rFonts w:asciiTheme="minorHAnsi" w:eastAsia="Times New Roman" w:hAnsiTheme="minorHAnsi" w:cs="Tahoma"/>
                <w:b/>
                <w:bCs/>
                <w:sz w:val="14"/>
                <w:szCs w:val="14"/>
              </w:rPr>
            </w:pPr>
            <w:r>
              <w:rPr>
                <w:rFonts w:asciiTheme="minorHAnsi" w:eastAsia="Times New Roman" w:hAnsiTheme="minorHAnsi" w:cs="Tahoma"/>
                <w:b/>
                <w:bCs/>
                <w:sz w:val="14"/>
                <w:szCs w:val="14"/>
              </w:rPr>
              <w:t>II</w:t>
            </w:r>
          </w:p>
        </w:tc>
        <w:tc>
          <w:tcPr>
            <w:tcW w:w="412" w:type="dxa"/>
            <w:tcBorders>
              <w:top w:val="nil"/>
              <w:left w:val="nil"/>
              <w:bottom w:val="single" w:sz="4" w:space="0" w:color="auto"/>
              <w:right w:val="single" w:sz="4" w:space="0" w:color="auto"/>
            </w:tcBorders>
            <w:shd w:val="clear" w:color="auto" w:fill="00B050"/>
            <w:vAlign w:val="center"/>
          </w:tcPr>
          <w:p w:rsidR="005960B9" w:rsidRDefault="0037477D">
            <w:pPr>
              <w:spacing w:after="0" w:line="240" w:lineRule="auto"/>
              <w:ind w:left="-113" w:right="-113"/>
              <w:jc w:val="center"/>
              <w:rPr>
                <w:rFonts w:asciiTheme="minorHAnsi" w:eastAsia="Times New Roman" w:hAnsiTheme="minorHAnsi" w:cs="Tahoma"/>
                <w:b/>
                <w:bCs/>
                <w:sz w:val="14"/>
                <w:szCs w:val="14"/>
              </w:rPr>
            </w:pPr>
            <w:r>
              <w:rPr>
                <w:rFonts w:asciiTheme="minorHAnsi" w:eastAsia="Times New Roman" w:hAnsiTheme="minorHAnsi" w:cs="Tahoma"/>
                <w:b/>
                <w:bCs/>
                <w:sz w:val="14"/>
                <w:szCs w:val="14"/>
              </w:rPr>
              <w:t>%</w:t>
            </w:r>
          </w:p>
        </w:tc>
        <w:tc>
          <w:tcPr>
            <w:tcW w:w="528" w:type="dxa"/>
            <w:tcBorders>
              <w:top w:val="nil"/>
              <w:left w:val="nil"/>
              <w:bottom w:val="single" w:sz="4" w:space="0" w:color="auto"/>
              <w:right w:val="single" w:sz="4" w:space="0" w:color="auto"/>
            </w:tcBorders>
            <w:shd w:val="clear" w:color="auto" w:fill="00B050"/>
            <w:vAlign w:val="center"/>
          </w:tcPr>
          <w:p w:rsidR="005960B9" w:rsidRDefault="0037477D">
            <w:pPr>
              <w:spacing w:after="0" w:line="240" w:lineRule="auto"/>
              <w:ind w:left="-113" w:right="-113"/>
              <w:jc w:val="center"/>
              <w:rPr>
                <w:rFonts w:asciiTheme="minorHAnsi" w:eastAsia="Times New Roman" w:hAnsiTheme="minorHAnsi" w:cs="Tahoma"/>
                <w:b/>
                <w:bCs/>
                <w:sz w:val="14"/>
                <w:szCs w:val="14"/>
              </w:rPr>
            </w:pPr>
            <w:r>
              <w:rPr>
                <w:rFonts w:asciiTheme="minorHAnsi" w:eastAsia="Times New Roman" w:hAnsiTheme="minorHAnsi" w:cs="Tahoma"/>
                <w:b/>
                <w:bCs/>
                <w:sz w:val="14"/>
                <w:szCs w:val="14"/>
              </w:rPr>
              <w:t xml:space="preserve">TRW </w:t>
            </w:r>
          </w:p>
          <w:p w:rsidR="005960B9" w:rsidRDefault="0037477D">
            <w:pPr>
              <w:spacing w:after="0" w:line="240" w:lineRule="auto"/>
              <w:ind w:left="-113" w:right="-113"/>
              <w:jc w:val="center"/>
              <w:rPr>
                <w:rFonts w:asciiTheme="minorHAnsi" w:eastAsia="Times New Roman" w:hAnsiTheme="minorHAnsi" w:cs="Tahoma"/>
                <w:b/>
                <w:bCs/>
                <w:sz w:val="14"/>
                <w:szCs w:val="14"/>
              </w:rPr>
            </w:pPr>
            <w:r>
              <w:rPr>
                <w:rFonts w:asciiTheme="minorHAnsi" w:eastAsia="Times New Roman" w:hAnsiTheme="minorHAnsi" w:cs="Tahoma"/>
                <w:b/>
                <w:bCs/>
                <w:sz w:val="14"/>
                <w:szCs w:val="14"/>
              </w:rPr>
              <w:t>III</w:t>
            </w:r>
          </w:p>
        </w:tc>
        <w:tc>
          <w:tcPr>
            <w:tcW w:w="432" w:type="dxa"/>
            <w:tcBorders>
              <w:top w:val="nil"/>
              <w:left w:val="nil"/>
              <w:bottom w:val="single" w:sz="4" w:space="0" w:color="auto"/>
              <w:right w:val="single" w:sz="4" w:space="0" w:color="auto"/>
            </w:tcBorders>
            <w:shd w:val="clear" w:color="auto" w:fill="00B050"/>
            <w:vAlign w:val="center"/>
          </w:tcPr>
          <w:p w:rsidR="005960B9" w:rsidRDefault="0037477D">
            <w:pPr>
              <w:spacing w:after="0" w:line="240" w:lineRule="auto"/>
              <w:ind w:left="-113" w:right="-113"/>
              <w:jc w:val="center"/>
              <w:rPr>
                <w:rFonts w:asciiTheme="minorHAnsi" w:eastAsia="Times New Roman" w:hAnsiTheme="minorHAnsi" w:cs="Tahoma"/>
                <w:b/>
                <w:bCs/>
                <w:sz w:val="14"/>
                <w:szCs w:val="14"/>
              </w:rPr>
            </w:pPr>
            <w:r>
              <w:rPr>
                <w:rFonts w:asciiTheme="minorHAnsi" w:eastAsia="Times New Roman" w:hAnsiTheme="minorHAnsi" w:cs="Tahoma"/>
                <w:b/>
                <w:bCs/>
                <w:sz w:val="14"/>
                <w:szCs w:val="14"/>
              </w:rPr>
              <w:t>%</w:t>
            </w:r>
          </w:p>
        </w:tc>
        <w:tc>
          <w:tcPr>
            <w:tcW w:w="513" w:type="dxa"/>
            <w:tcBorders>
              <w:top w:val="nil"/>
              <w:left w:val="nil"/>
              <w:bottom w:val="single" w:sz="4" w:space="0" w:color="auto"/>
              <w:right w:val="single" w:sz="4" w:space="0" w:color="auto"/>
            </w:tcBorders>
            <w:shd w:val="clear" w:color="auto" w:fill="00B050"/>
            <w:vAlign w:val="center"/>
          </w:tcPr>
          <w:p w:rsidR="005960B9" w:rsidRDefault="0037477D">
            <w:pPr>
              <w:spacing w:after="0" w:line="240" w:lineRule="auto"/>
              <w:ind w:left="-113" w:right="-113"/>
              <w:jc w:val="center"/>
              <w:rPr>
                <w:rFonts w:asciiTheme="minorHAnsi" w:eastAsia="Times New Roman" w:hAnsiTheme="minorHAnsi" w:cs="Tahoma"/>
                <w:b/>
                <w:bCs/>
                <w:sz w:val="14"/>
                <w:szCs w:val="14"/>
              </w:rPr>
            </w:pPr>
            <w:r>
              <w:rPr>
                <w:rFonts w:asciiTheme="minorHAnsi" w:eastAsia="Times New Roman" w:hAnsiTheme="minorHAnsi" w:cs="Tahoma"/>
                <w:b/>
                <w:bCs/>
                <w:sz w:val="14"/>
                <w:szCs w:val="14"/>
              </w:rPr>
              <w:t>TRW</w:t>
            </w:r>
          </w:p>
          <w:p w:rsidR="005960B9" w:rsidRDefault="0037477D">
            <w:pPr>
              <w:spacing w:after="0" w:line="240" w:lineRule="auto"/>
              <w:ind w:left="-113" w:right="-113"/>
              <w:jc w:val="center"/>
              <w:rPr>
                <w:rFonts w:asciiTheme="minorHAnsi" w:eastAsia="Times New Roman" w:hAnsiTheme="minorHAnsi" w:cs="Tahoma"/>
                <w:b/>
                <w:bCs/>
                <w:sz w:val="14"/>
                <w:szCs w:val="14"/>
              </w:rPr>
            </w:pPr>
            <w:r>
              <w:rPr>
                <w:rFonts w:asciiTheme="minorHAnsi" w:eastAsia="Times New Roman" w:hAnsiTheme="minorHAnsi" w:cs="Tahoma"/>
                <w:b/>
                <w:bCs/>
                <w:sz w:val="14"/>
                <w:szCs w:val="14"/>
              </w:rPr>
              <w:t>IV</w:t>
            </w:r>
          </w:p>
        </w:tc>
        <w:tc>
          <w:tcPr>
            <w:tcW w:w="449" w:type="dxa"/>
            <w:tcBorders>
              <w:top w:val="nil"/>
              <w:left w:val="nil"/>
              <w:bottom w:val="single" w:sz="4" w:space="0" w:color="auto"/>
              <w:right w:val="single" w:sz="4" w:space="0" w:color="auto"/>
            </w:tcBorders>
            <w:shd w:val="clear" w:color="auto" w:fill="00B050"/>
            <w:vAlign w:val="center"/>
          </w:tcPr>
          <w:p w:rsidR="005960B9" w:rsidRDefault="0037477D">
            <w:pPr>
              <w:spacing w:after="0" w:line="240" w:lineRule="auto"/>
              <w:ind w:left="-113" w:right="-113"/>
              <w:jc w:val="center"/>
              <w:rPr>
                <w:rFonts w:asciiTheme="minorHAnsi" w:eastAsia="Times New Roman" w:hAnsiTheme="minorHAnsi" w:cs="Tahoma"/>
                <w:b/>
                <w:bCs/>
                <w:sz w:val="14"/>
                <w:szCs w:val="14"/>
              </w:rPr>
            </w:pPr>
            <w:r>
              <w:rPr>
                <w:rFonts w:asciiTheme="minorHAnsi" w:eastAsia="Times New Roman" w:hAnsiTheme="minorHAnsi" w:cs="Tahoma"/>
                <w:b/>
                <w:bCs/>
                <w:sz w:val="14"/>
                <w:szCs w:val="14"/>
              </w:rPr>
              <w:t>%</w:t>
            </w:r>
          </w:p>
        </w:tc>
      </w:tr>
      <w:tr w:rsidR="005960B9">
        <w:trPr>
          <w:trHeight w:val="278"/>
          <w:jc w:val="center"/>
        </w:trPr>
        <w:tc>
          <w:tcPr>
            <w:tcW w:w="870" w:type="dxa"/>
            <w:tcBorders>
              <w:top w:val="single" w:sz="4" w:space="0" w:color="auto"/>
              <w:left w:val="single" w:sz="4" w:space="0" w:color="auto"/>
              <w:bottom w:val="single" w:sz="4" w:space="0" w:color="auto"/>
              <w:right w:val="single" w:sz="4" w:space="0" w:color="000000"/>
            </w:tcBorders>
          </w:tcPr>
          <w:p w:rsidR="005960B9" w:rsidRDefault="0037477D">
            <w:pPr>
              <w:spacing w:after="0" w:line="240" w:lineRule="auto"/>
              <w:rPr>
                <w:rFonts w:asciiTheme="minorHAnsi" w:eastAsia="Times New Roman" w:hAnsiTheme="minorHAnsi" w:cs="Tahoma"/>
                <w:sz w:val="14"/>
                <w:szCs w:val="14"/>
              </w:rPr>
            </w:pPr>
            <w:r>
              <w:rPr>
                <w:rFonts w:asciiTheme="minorHAnsi" w:eastAsia="Times New Roman" w:hAnsiTheme="minorHAnsi" w:cs="Tahoma"/>
                <w:sz w:val="14"/>
                <w:szCs w:val="14"/>
              </w:rPr>
              <w:t>Daya Dukung dan Daya Tampung Hutan Meningkat</w:t>
            </w:r>
          </w:p>
        </w:tc>
        <w:tc>
          <w:tcPr>
            <w:tcW w:w="284" w:type="dxa"/>
            <w:tcBorders>
              <w:top w:val="single" w:sz="4" w:space="0" w:color="auto"/>
              <w:left w:val="nil"/>
              <w:bottom w:val="single" w:sz="4" w:space="0" w:color="auto"/>
              <w:right w:val="nil"/>
            </w:tcBorders>
          </w:tcPr>
          <w:p w:rsidR="005960B9" w:rsidRDefault="004A49E0">
            <w:pPr>
              <w:spacing w:after="0" w:line="240" w:lineRule="auto"/>
              <w:rPr>
                <w:rFonts w:asciiTheme="minorHAnsi" w:eastAsia="Times New Roman" w:hAnsiTheme="minorHAnsi" w:cs="Tahoma"/>
                <w:sz w:val="14"/>
                <w:szCs w:val="14"/>
              </w:rPr>
            </w:pPr>
            <w:r>
              <w:rPr>
                <w:rFonts w:asciiTheme="minorHAnsi" w:eastAsia="Times New Roman" w:hAnsiTheme="minorHAnsi" w:cs="Tahoma"/>
                <w:sz w:val="14"/>
                <w:szCs w:val="14"/>
              </w:rPr>
              <w:t>A</w:t>
            </w:r>
          </w:p>
        </w:tc>
        <w:tc>
          <w:tcPr>
            <w:tcW w:w="1063" w:type="dxa"/>
            <w:tcBorders>
              <w:top w:val="single" w:sz="4" w:space="0" w:color="auto"/>
              <w:left w:val="nil"/>
              <w:bottom w:val="single" w:sz="4" w:space="0" w:color="auto"/>
              <w:right w:val="single" w:sz="4" w:space="0" w:color="000000"/>
            </w:tcBorders>
          </w:tcPr>
          <w:p w:rsidR="005960B9" w:rsidRDefault="0037477D">
            <w:pPr>
              <w:spacing w:after="0" w:line="240" w:lineRule="auto"/>
              <w:rPr>
                <w:rFonts w:asciiTheme="minorHAnsi" w:eastAsia="Times New Roman" w:hAnsiTheme="minorHAnsi" w:cs="Tahoma"/>
                <w:sz w:val="14"/>
                <w:szCs w:val="14"/>
              </w:rPr>
            </w:pPr>
            <w:r>
              <w:rPr>
                <w:rFonts w:asciiTheme="minorHAnsi" w:eastAsia="Times New Roman" w:hAnsiTheme="minorHAnsi" w:cs="Tahoma"/>
                <w:sz w:val="14"/>
                <w:szCs w:val="14"/>
              </w:rPr>
              <w:t>Persentase penurunan jumlah titik panas (hot spot) dari rerata angka periode tahun sebelumnya (2011-2015)</w:t>
            </w:r>
          </w:p>
        </w:tc>
        <w:tc>
          <w:tcPr>
            <w:tcW w:w="482" w:type="dxa"/>
            <w:tcBorders>
              <w:top w:val="single" w:sz="4" w:space="0" w:color="auto"/>
              <w:left w:val="nil"/>
              <w:bottom w:val="single" w:sz="4" w:space="0" w:color="auto"/>
              <w:right w:val="single" w:sz="4" w:space="0" w:color="auto"/>
            </w:tcBorders>
          </w:tcPr>
          <w:p w:rsidR="005960B9" w:rsidRDefault="0037477D">
            <w:pPr>
              <w:spacing w:after="0" w:line="240" w:lineRule="auto"/>
              <w:ind w:left="-113" w:right="-113"/>
              <w:rPr>
                <w:rFonts w:asciiTheme="minorHAnsi" w:eastAsia="Times New Roman" w:hAnsiTheme="minorHAnsi" w:cs="Tahoma"/>
                <w:sz w:val="14"/>
                <w:szCs w:val="14"/>
              </w:rPr>
            </w:pPr>
            <w:r>
              <w:rPr>
                <w:rFonts w:asciiTheme="minorHAnsi" w:eastAsia="Times New Roman" w:hAnsiTheme="minorHAnsi" w:cs="Tahoma"/>
                <w:sz w:val="14"/>
                <w:szCs w:val="14"/>
              </w:rPr>
              <w:t xml:space="preserve">    10%</w:t>
            </w:r>
          </w:p>
        </w:tc>
        <w:tc>
          <w:tcPr>
            <w:tcW w:w="409" w:type="dxa"/>
            <w:tcBorders>
              <w:top w:val="single" w:sz="4" w:space="0" w:color="auto"/>
              <w:left w:val="single" w:sz="4" w:space="0" w:color="auto"/>
              <w:bottom w:val="single" w:sz="4" w:space="0" w:color="auto"/>
              <w:right w:val="single" w:sz="4" w:space="0" w:color="auto"/>
            </w:tcBorders>
          </w:tcPr>
          <w:p w:rsidR="005960B9" w:rsidRDefault="0037477D">
            <w:pPr>
              <w:spacing w:after="0" w:line="240" w:lineRule="auto"/>
              <w:ind w:left="-113" w:right="-113"/>
              <w:jc w:val="center"/>
              <w:rPr>
                <w:rFonts w:asciiTheme="minorHAnsi" w:eastAsia="Times New Roman" w:hAnsiTheme="minorHAnsi" w:cs="Tahoma"/>
                <w:sz w:val="14"/>
                <w:szCs w:val="14"/>
              </w:rPr>
            </w:pPr>
            <w:r>
              <w:rPr>
                <w:rFonts w:asciiTheme="minorHAnsi" w:eastAsia="Times New Roman" w:hAnsiTheme="minorHAnsi" w:cs="Tahoma"/>
                <w:sz w:val="14"/>
                <w:szCs w:val="14"/>
              </w:rPr>
              <w:t>20%</w:t>
            </w:r>
          </w:p>
        </w:tc>
        <w:tc>
          <w:tcPr>
            <w:tcW w:w="507" w:type="dxa"/>
            <w:tcBorders>
              <w:top w:val="single" w:sz="4" w:space="0" w:color="auto"/>
              <w:left w:val="single" w:sz="4" w:space="0" w:color="auto"/>
              <w:bottom w:val="single" w:sz="4" w:space="0" w:color="auto"/>
              <w:right w:val="single" w:sz="4" w:space="0" w:color="auto"/>
            </w:tcBorders>
          </w:tcPr>
          <w:p w:rsidR="005960B9" w:rsidRDefault="0037477D">
            <w:pPr>
              <w:spacing w:after="0" w:line="240" w:lineRule="auto"/>
              <w:ind w:left="-113" w:right="-113"/>
              <w:jc w:val="center"/>
              <w:rPr>
                <w:rFonts w:asciiTheme="minorHAnsi" w:eastAsia="Times New Roman" w:hAnsiTheme="minorHAnsi" w:cs="Tahoma"/>
                <w:sz w:val="14"/>
                <w:szCs w:val="14"/>
              </w:rPr>
            </w:pPr>
            <w:r>
              <w:rPr>
                <w:rFonts w:asciiTheme="minorHAnsi" w:eastAsia="Times New Roman" w:hAnsiTheme="minorHAnsi" w:cs="Tahoma"/>
                <w:sz w:val="14"/>
                <w:szCs w:val="14"/>
              </w:rPr>
              <w:t>35%</w:t>
            </w:r>
          </w:p>
        </w:tc>
        <w:tc>
          <w:tcPr>
            <w:tcW w:w="421" w:type="dxa"/>
            <w:tcBorders>
              <w:top w:val="single" w:sz="4" w:space="0" w:color="auto"/>
              <w:left w:val="single" w:sz="4" w:space="0" w:color="auto"/>
              <w:bottom w:val="single" w:sz="4" w:space="0" w:color="auto"/>
              <w:right w:val="single" w:sz="4" w:space="0" w:color="auto"/>
            </w:tcBorders>
          </w:tcPr>
          <w:p w:rsidR="005960B9" w:rsidRDefault="0037477D">
            <w:pPr>
              <w:spacing w:after="0" w:line="240" w:lineRule="auto"/>
              <w:ind w:left="-113" w:right="-113"/>
              <w:jc w:val="center"/>
              <w:rPr>
                <w:rFonts w:asciiTheme="minorHAnsi" w:eastAsia="Times New Roman" w:hAnsiTheme="minorHAnsi" w:cs="Tahoma"/>
                <w:sz w:val="14"/>
                <w:szCs w:val="14"/>
              </w:rPr>
            </w:pPr>
            <w:r>
              <w:rPr>
                <w:rFonts w:asciiTheme="minorHAnsi" w:eastAsia="Times New Roman" w:hAnsiTheme="minorHAnsi" w:cs="Tahoma"/>
                <w:sz w:val="14"/>
                <w:szCs w:val="14"/>
              </w:rPr>
              <w:t>45%</w:t>
            </w:r>
          </w:p>
        </w:tc>
        <w:tc>
          <w:tcPr>
            <w:tcW w:w="495" w:type="dxa"/>
            <w:tcBorders>
              <w:top w:val="single" w:sz="4" w:space="0" w:color="auto"/>
              <w:left w:val="single" w:sz="4" w:space="0" w:color="auto"/>
              <w:bottom w:val="single" w:sz="4" w:space="0" w:color="auto"/>
              <w:right w:val="single" w:sz="4" w:space="0" w:color="auto"/>
            </w:tcBorders>
          </w:tcPr>
          <w:p w:rsidR="005960B9" w:rsidRDefault="0037477D">
            <w:pPr>
              <w:spacing w:after="0" w:line="240" w:lineRule="auto"/>
              <w:ind w:left="-113" w:right="-113"/>
              <w:jc w:val="center"/>
              <w:rPr>
                <w:rFonts w:asciiTheme="minorHAnsi" w:eastAsia="Times New Roman" w:hAnsiTheme="minorHAnsi" w:cs="Tahoma"/>
                <w:sz w:val="14"/>
                <w:szCs w:val="14"/>
              </w:rPr>
            </w:pPr>
            <w:r>
              <w:rPr>
                <w:rFonts w:asciiTheme="minorHAnsi" w:eastAsia="Times New Roman" w:hAnsiTheme="minorHAnsi" w:cs="Tahoma"/>
                <w:sz w:val="14"/>
                <w:szCs w:val="14"/>
              </w:rPr>
              <w:t>97</w:t>
            </w:r>
            <w:r>
              <w:rPr>
                <w:rFonts w:asciiTheme="minorHAnsi" w:eastAsia="Times New Roman" w:hAnsiTheme="minorHAnsi" w:cs="Tahoma"/>
                <w:sz w:val="14"/>
                <w:szCs w:val="14"/>
                <w:lang w:val="id-ID"/>
              </w:rPr>
              <w:t>,</w:t>
            </w:r>
            <w:r>
              <w:rPr>
                <w:rFonts w:asciiTheme="minorHAnsi" w:eastAsia="Times New Roman" w:hAnsiTheme="minorHAnsi" w:cs="Tahoma"/>
                <w:sz w:val="14"/>
                <w:szCs w:val="14"/>
              </w:rPr>
              <w:t>40%</w:t>
            </w:r>
          </w:p>
        </w:tc>
        <w:tc>
          <w:tcPr>
            <w:tcW w:w="448" w:type="dxa"/>
            <w:tcBorders>
              <w:top w:val="single" w:sz="4" w:space="0" w:color="auto"/>
              <w:left w:val="nil"/>
              <w:bottom w:val="single" w:sz="4" w:space="0" w:color="auto"/>
              <w:right w:val="single" w:sz="4" w:space="0" w:color="auto"/>
            </w:tcBorders>
          </w:tcPr>
          <w:p w:rsidR="005960B9" w:rsidRDefault="0037477D">
            <w:pPr>
              <w:spacing w:after="0" w:line="240" w:lineRule="auto"/>
              <w:ind w:left="-113" w:right="-113"/>
              <w:jc w:val="center"/>
              <w:rPr>
                <w:rFonts w:asciiTheme="minorHAnsi" w:eastAsia="Times New Roman" w:hAnsiTheme="minorHAnsi" w:cs="Tahoma"/>
                <w:sz w:val="14"/>
                <w:szCs w:val="14"/>
              </w:rPr>
            </w:pPr>
            <w:r>
              <w:rPr>
                <w:rFonts w:asciiTheme="minorHAnsi" w:eastAsia="Times New Roman" w:hAnsiTheme="minorHAnsi" w:cs="Tahoma"/>
                <w:sz w:val="14"/>
                <w:szCs w:val="14"/>
              </w:rPr>
              <w:t>974</w:t>
            </w:r>
          </w:p>
        </w:tc>
        <w:tc>
          <w:tcPr>
            <w:tcW w:w="598" w:type="dxa"/>
            <w:tcBorders>
              <w:top w:val="single" w:sz="4" w:space="0" w:color="auto"/>
              <w:left w:val="nil"/>
              <w:bottom w:val="single" w:sz="4" w:space="0" w:color="auto"/>
              <w:right w:val="single" w:sz="4" w:space="0" w:color="auto"/>
            </w:tcBorders>
          </w:tcPr>
          <w:p w:rsidR="005960B9" w:rsidRDefault="0037477D">
            <w:pPr>
              <w:spacing w:after="0" w:line="240" w:lineRule="auto"/>
              <w:ind w:left="-113" w:right="-113"/>
              <w:jc w:val="center"/>
              <w:rPr>
                <w:rFonts w:asciiTheme="minorHAnsi" w:eastAsia="Times New Roman" w:hAnsiTheme="minorHAnsi" w:cs="Tahoma"/>
                <w:sz w:val="14"/>
                <w:szCs w:val="14"/>
              </w:rPr>
            </w:pPr>
            <w:r>
              <w:rPr>
                <w:rFonts w:asciiTheme="minorHAnsi" w:eastAsia="Times New Roman" w:hAnsiTheme="minorHAnsi" w:cs="Tahoma"/>
                <w:sz w:val="14"/>
                <w:szCs w:val="14"/>
              </w:rPr>
              <w:t>93</w:t>
            </w:r>
            <w:r>
              <w:rPr>
                <w:rFonts w:asciiTheme="minorHAnsi" w:eastAsia="Times New Roman" w:hAnsiTheme="minorHAnsi" w:cs="Tahoma"/>
                <w:sz w:val="14"/>
                <w:szCs w:val="14"/>
                <w:lang w:val="id-ID"/>
              </w:rPr>
              <w:t>,</w:t>
            </w:r>
            <w:r>
              <w:rPr>
                <w:rFonts w:asciiTheme="minorHAnsi" w:eastAsia="Times New Roman" w:hAnsiTheme="minorHAnsi" w:cs="Tahoma"/>
                <w:sz w:val="14"/>
                <w:szCs w:val="14"/>
              </w:rPr>
              <w:t>63%</w:t>
            </w:r>
          </w:p>
        </w:tc>
        <w:tc>
          <w:tcPr>
            <w:tcW w:w="412" w:type="dxa"/>
            <w:tcBorders>
              <w:top w:val="single" w:sz="4" w:space="0" w:color="auto"/>
              <w:left w:val="nil"/>
              <w:bottom w:val="single" w:sz="4" w:space="0" w:color="auto"/>
              <w:right w:val="single" w:sz="4" w:space="0" w:color="auto"/>
            </w:tcBorders>
          </w:tcPr>
          <w:p w:rsidR="005960B9" w:rsidRDefault="0037477D">
            <w:pPr>
              <w:spacing w:after="0" w:line="240" w:lineRule="auto"/>
              <w:ind w:left="-113" w:right="-113"/>
              <w:jc w:val="center"/>
              <w:rPr>
                <w:rFonts w:asciiTheme="minorHAnsi" w:eastAsia="Times New Roman" w:hAnsiTheme="minorHAnsi" w:cs="Tahoma"/>
                <w:sz w:val="14"/>
                <w:szCs w:val="14"/>
              </w:rPr>
            </w:pPr>
            <w:r>
              <w:rPr>
                <w:rFonts w:asciiTheme="minorHAnsi" w:eastAsia="Times New Roman" w:hAnsiTheme="minorHAnsi" w:cs="Tahoma"/>
                <w:sz w:val="14"/>
                <w:szCs w:val="14"/>
              </w:rPr>
              <w:t>468</w:t>
            </w:r>
            <w:r>
              <w:rPr>
                <w:rFonts w:asciiTheme="minorHAnsi" w:eastAsia="Times New Roman" w:hAnsiTheme="minorHAnsi" w:cs="Tahoma"/>
                <w:sz w:val="14"/>
                <w:szCs w:val="14"/>
                <w:lang w:val="id-ID"/>
              </w:rPr>
              <w:t>,</w:t>
            </w:r>
            <w:r>
              <w:rPr>
                <w:rFonts w:asciiTheme="minorHAnsi" w:eastAsia="Times New Roman" w:hAnsiTheme="minorHAnsi" w:cs="Tahoma"/>
                <w:sz w:val="14"/>
                <w:szCs w:val="14"/>
              </w:rPr>
              <w:t>15</w:t>
            </w:r>
          </w:p>
        </w:tc>
        <w:tc>
          <w:tcPr>
            <w:tcW w:w="528" w:type="dxa"/>
            <w:tcBorders>
              <w:top w:val="single" w:sz="4" w:space="0" w:color="auto"/>
              <w:left w:val="nil"/>
              <w:bottom w:val="single" w:sz="4" w:space="0" w:color="auto"/>
              <w:right w:val="single" w:sz="4" w:space="0" w:color="auto"/>
            </w:tcBorders>
          </w:tcPr>
          <w:p w:rsidR="005960B9" w:rsidRDefault="0037477D">
            <w:pPr>
              <w:spacing w:after="0" w:line="240" w:lineRule="auto"/>
              <w:ind w:left="-113" w:right="-113"/>
              <w:jc w:val="center"/>
              <w:rPr>
                <w:rFonts w:asciiTheme="minorHAnsi" w:eastAsia="Times New Roman" w:hAnsiTheme="minorHAnsi" w:cs="Tahoma"/>
                <w:sz w:val="14"/>
                <w:szCs w:val="14"/>
              </w:rPr>
            </w:pPr>
            <w:r>
              <w:rPr>
                <w:rFonts w:asciiTheme="minorHAnsi" w:eastAsia="Times New Roman" w:hAnsiTheme="minorHAnsi" w:cs="Tahoma"/>
                <w:sz w:val="14"/>
                <w:szCs w:val="14"/>
              </w:rPr>
              <w:t>87</w:t>
            </w:r>
            <w:r>
              <w:rPr>
                <w:rFonts w:asciiTheme="minorHAnsi" w:eastAsia="Times New Roman" w:hAnsiTheme="minorHAnsi" w:cs="Tahoma"/>
                <w:sz w:val="14"/>
                <w:szCs w:val="14"/>
                <w:lang w:val="id-ID"/>
              </w:rPr>
              <w:t>,</w:t>
            </w:r>
            <w:r>
              <w:rPr>
                <w:rFonts w:asciiTheme="minorHAnsi" w:eastAsia="Times New Roman" w:hAnsiTheme="minorHAnsi" w:cs="Tahoma"/>
                <w:sz w:val="14"/>
                <w:szCs w:val="14"/>
              </w:rPr>
              <w:t>25%</w:t>
            </w:r>
          </w:p>
        </w:tc>
        <w:tc>
          <w:tcPr>
            <w:tcW w:w="432" w:type="dxa"/>
            <w:tcBorders>
              <w:top w:val="single" w:sz="4" w:space="0" w:color="auto"/>
              <w:left w:val="nil"/>
              <w:bottom w:val="single" w:sz="4" w:space="0" w:color="auto"/>
              <w:right w:val="single" w:sz="4" w:space="0" w:color="auto"/>
            </w:tcBorders>
          </w:tcPr>
          <w:p w:rsidR="005960B9" w:rsidRDefault="0037477D">
            <w:pPr>
              <w:spacing w:after="0" w:line="240" w:lineRule="auto"/>
              <w:ind w:left="-113" w:right="-113"/>
              <w:jc w:val="center"/>
              <w:rPr>
                <w:rFonts w:asciiTheme="minorHAnsi" w:eastAsia="Times New Roman" w:hAnsiTheme="minorHAnsi" w:cs="Tahoma"/>
                <w:sz w:val="14"/>
                <w:szCs w:val="14"/>
              </w:rPr>
            </w:pPr>
            <w:r>
              <w:rPr>
                <w:rFonts w:asciiTheme="minorHAnsi" w:eastAsia="Times New Roman" w:hAnsiTheme="minorHAnsi" w:cs="Tahoma"/>
                <w:sz w:val="14"/>
                <w:szCs w:val="14"/>
              </w:rPr>
              <w:t>249</w:t>
            </w:r>
            <w:r>
              <w:rPr>
                <w:rFonts w:asciiTheme="minorHAnsi" w:eastAsia="Times New Roman" w:hAnsiTheme="minorHAnsi" w:cs="Tahoma"/>
                <w:sz w:val="14"/>
                <w:szCs w:val="14"/>
                <w:lang w:val="id-ID"/>
              </w:rPr>
              <w:t>,</w:t>
            </w:r>
            <w:r>
              <w:rPr>
                <w:rFonts w:asciiTheme="minorHAnsi" w:eastAsia="Times New Roman" w:hAnsiTheme="minorHAnsi" w:cs="Tahoma"/>
                <w:sz w:val="14"/>
                <w:szCs w:val="14"/>
              </w:rPr>
              <w:t>29</w:t>
            </w:r>
          </w:p>
        </w:tc>
        <w:tc>
          <w:tcPr>
            <w:tcW w:w="513" w:type="dxa"/>
            <w:tcBorders>
              <w:top w:val="single" w:sz="4" w:space="0" w:color="auto"/>
              <w:left w:val="nil"/>
              <w:bottom w:val="single" w:sz="4" w:space="0" w:color="auto"/>
              <w:right w:val="single" w:sz="4" w:space="0" w:color="auto"/>
            </w:tcBorders>
          </w:tcPr>
          <w:p w:rsidR="005960B9" w:rsidRDefault="0037477D">
            <w:pPr>
              <w:spacing w:after="0" w:line="240" w:lineRule="auto"/>
              <w:ind w:left="-113" w:right="-113"/>
              <w:jc w:val="center"/>
              <w:rPr>
                <w:rFonts w:asciiTheme="minorHAnsi" w:eastAsia="Times New Roman" w:hAnsiTheme="minorHAnsi" w:cs="Tahoma"/>
                <w:sz w:val="14"/>
                <w:szCs w:val="14"/>
              </w:rPr>
            </w:pPr>
            <w:r>
              <w:rPr>
                <w:rFonts w:asciiTheme="minorHAnsi" w:eastAsia="Times New Roman" w:hAnsiTheme="minorHAnsi" w:cs="Tahoma"/>
                <w:sz w:val="14"/>
                <w:szCs w:val="14"/>
              </w:rPr>
              <w:t>86</w:t>
            </w:r>
            <w:r>
              <w:rPr>
                <w:rFonts w:asciiTheme="minorHAnsi" w:eastAsia="Times New Roman" w:hAnsiTheme="minorHAnsi" w:cs="Tahoma"/>
                <w:sz w:val="14"/>
                <w:szCs w:val="14"/>
                <w:lang w:val="id-ID"/>
              </w:rPr>
              <w:t>,</w:t>
            </w:r>
            <w:r>
              <w:rPr>
                <w:rFonts w:asciiTheme="minorHAnsi" w:eastAsia="Times New Roman" w:hAnsiTheme="minorHAnsi" w:cs="Tahoma"/>
                <w:sz w:val="14"/>
                <w:szCs w:val="14"/>
              </w:rPr>
              <w:t>32%</w:t>
            </w:r>
          </w:p>
        </w:tc>
        <w:tc>
          <w:tcPr>
            <w:tcW w:w="449" w:type="dxa"/>
            <w:tcBorders>
              <w:top w:val="single" w:sz="4" w:space="0" w:color="auto"/>
              <w:left w:val="nil"/>
              <w:bottom w:val="single" w:sz="4" w:space="0" w:color="auto"/>
              <w:right w:val="single" w:sz="4" w:space="0" w:color="auto"/>
            </w:tcBorders>
          </w:tcPr>
          <w:p w:rsidR="005960B9" w:rsidRDefault="0037477D">
            <w:pPr>
              <w:spacing w:after="0" w:line="240" w:lineRule="auto"/>
              <w:ind w:left="-113" w:right="-113"/>
              <w:jc w:val="center"/>
              <w:rPr>
                <w:rFonts w:asciiTheme="minorHAnsi" w:eastAsia="Times New Roman" w:hAnsiTheme="minorHAnsi" w:cs="Tahoma"/>
                <w:sz w:val="14"/>
                <w:szCs w:val="14"/>
              </w:rPr>
            </w:pPr>
            <w:r>
              <w:rPr>
                <w:rFonts w:asciiTheme="minorHAnsi" w:eastAsia="Times New Roman" w:hAnsiTheme="minorHAnsi" w:cs="Tahoma"/>
                <w:sz w:val="14"/>
                <w:szCs w:val="14"/>
              </w:rPr>
              <w:t>191.82</w:t>
            </w:r>
          </w:p>
        </w:tc>
      </w:tr>
    </w:tbl>
    <w:p w:rsidR="005960B9" w:rsidRDefault="005960B9">
      <w:pPr>
        <w:spacing w:after="0" w:line="360" w:lineRule="auto"/>
        <w:ind w:left="1080" w:firstLine="480"/>
        <w:jc w:val="both"/>
        <w:rPr>
          <w:rFonts w:asciiTheme="minorHAnsi" w:hAnsiTheme="minorHAnsi" w:cs="Tahoma"/>
        </w:rPr>
      </w:pPr>
    </w:p>
    <w:p w:rsidR="005960B9" w:rsidRDefault="0037477D">
      <w:pPr>
        <w:spacing w:after="0" w:line="360" w:lineRule="auto"/>
        <w:ind w:left="1080"/>
        <w:jc w:val="both"/>
        <w:rPr>
          <w:rFonts w:asciiTheme="minorHAnsi" w:hAnsiTheme="minorHAnsi"/>
          <w:lang w:val="id-ID"/>
        </w:rPr>
      </w:pPr>
      <w:r>
        <w:rPr>
          <w:rFonts w:asciiTheme="minorHAnsi" w:hAnsiTheme="minorHAnsi" w:cs="Tahoma"/>
        </w:rPr>
        <w:t>Dari</w:t>
      </w:r>
      <w:r>
        <w:rPr>
          <w:rFonts w:asciiTheme="minorHAnsi" w:hAnsiTheme="minorHAnsi"/>
        </w:rPr>
        <w:t xml:space="preserve"> Tabel 36 di atas dapat dilihat bahwa capaian indikator tersebut di atas setiap triwulannya dapat dicapai melebihi </w:t>
      </w:r>
      <w:r>
        <w:rPr>
          <w:rFonts w:asciiTheme="minorHAnsi" w:eastAsia="Times New Roman" w:hAnsiTheme="minorHAnsi" w:cs="Tahoma"/>
        </w:rPr>
        <w:t>target</w:t>
      </w:r>
      <w:r>
        <w:rPr>
          <w:rFonts w:asciiTheme="minorHAnsi" w:hAnsiTheme="minorHAnsi"/>
        </w:rPr>
        <w:t xml:space="preserve"> triwulan yang ditetapkan. </w:t>
      </w:r>
      <w:proofErr w:type="gramStart"/>
      <w:r>
        <w:rPr>
          <w:rFonts w:asciiTheme="minorHAnsi" w:hAnsiTheme="minorHAnsi" w:cs="Tahoma"/>
        </w:rPr>
        <w:t xml:space="preserve">Pada </w:t>
      </w:r>
      <w:r>
        <w:rPr>
          <w:rFonts w:asciiTheme="minorHAnsi" w:hAnsiTheme="minorHAnsi" w:cs="Tahoma"/>
          <w:lang w:val="id-ID"/>
        </w:rPr>
        <w:t>t</w:t>
      </w:r>
      <w:r>
        <w:rPr>
          <w:rFonts w:asciiTheme="minorHAnsi" w:hAnsiTheme="minorHAnsi" w:cs="Tahoma"/>
        </w:rPr>
        <w:t>ahun 2018 tidak terjadi kebakaran hutan maupun lahan dalam skala yang besar</w:t>
      </w:r>
      <w:r>
        <w:rPr>
          <w:rFonts w:asciiTheme="minorHAnsi" w:hAnsiTheme="minorHAnsi" w:cs="Tahoma"/>
          <w:lang w:val="id-ID"/>
        </w:rPr>
        <w:t>.</w:t>
      </w:r>
      <w:proofErr w:type="gramEnd"/>
      <w:r>
        <w:rPr>
          <w:rFonts w:asciiTheme="minorHAnsi" w:hAnsiTheme="minorHAnsi" w:cs="Tahoma"/>
          <w:lang w:val="id-ID"/>
        </w:rPr>
        <w:t xml:space="preserve"> U</w:t>
      </w:r>
      <w:r>
        <w:rPr>
          <w:rFonts w:asciiTheme="minorHAnsi" w:hAnsiTheme="minorHAnsi" w:cs="Tahoma"/>
        </w:rPr>
        <w:t xml:space="preserve">paya pengawasan dan pencegahan dini yang optimal dilakukan oleh Satuan Tugas Pemadam Kebakaran hutan dan Lahan (SATGAS DAMKARHUTLA) maupun pemantauan melalui satelit NOAA dalam mendeteksi titik api yang terjadi dalam wilayah Provinsi Sumatera Barat telah memberikan kontribusi yang maksimal dalam pencapaian target indikator sasaran ini. Selain iklim dan </w:t>
      </w:r>
      <w:r>
        <w:rPr>
          <w:rFonts w:asciiTheme="minorHAnsi" w:hAnsiTheme="minorHAnsi" w:cs="Tahoma"/>
          <w:lang w:val="id-ID"/>
        </w:rPr>
        <w:t>curah hujan yang tinggi</w:t>
      </w:r>
      <w:r>
        <w:rPr>
          <w:rFonts w:asciiTheme="minorHAnsi" w:hAnsiTheme="minorHAnsi" w:cs="Tahoma"/>
        </w:rPr>
        <w:t xml:space="preserve">, penambahan sumber daya berupa anggaran sumber </w:t>
      </w:r>
      <w:proofErr w:type="gramStart"/>
      <w:r>
        <w:rPr>
          <w:rFonts w:asciiTheme="minorHAnsi" w:hAnsiTheme="minorHAnsi" w:cs="Tahoma"/>
        </w:rPr>
        <w:t>dana</w:t>
      </w:r>
      <w:proofErr w:type="gramEnd"/>
      <w:r>
        <w:rPr>
          <w:rFonts w:asciiTheme="minorHAnsi" w:hAnsiTheme="minorHAnsi" w:cs="Tahoma"/>
        </w:rPr>
        <w:t xml:space="preserve"> DBH-DR juga berkontribusi positif terhadap pencapain target indikator kinerja ini</w:t>
      </w:r>
      <w:r>
        <w:rPr>
          <w:rFonts w:asciiTheme="minorHAnsi" w:hAnsiTheme="minorHAnsi" w:cs="Tahoma"/>
          <w:lang w:val="id-ID"/>
        </w:rPr>
        <w:t>.</w:t>
      </w:r>
    </w:p>
    <w:p w:rsidR="005960B9" w:rsidRDefault="0037477D">
      <w:pPr>
        <w:spacing w:after="0" w:line="360" w:lineRule="auto"/>
        <w:ind w:left="1080"/>
        <w:jc w:val="both"/>
        <w:rPr>
          <w:rFonts w:asciiTheme="minorHAnsi" w:hAnsiTheme="minorHAnsi"/>
        </w:rPr>
      </w:pPr>
      <w:r>
        <w:rPr>
          <w:rFonts w:asciiTheme="minorHAnsi" w:hAnsiTheme="minorHAnsi" w:cs="Tahoma"/>
        </w:rPr>
        <w:t xml:space="preserve">Koordinasi yang dilakukan dalam rangka kesiapsiagaan menghadapi bencana kebakaran hutan dan lahan sebagai salah satu upaya mitigasi dan adaptasi perubahan iklim di sektor kehutanan menunjukan bahwa sebagian </w:t>
      </w:r>
      <w:r>
        <w:rPr>
          <w:rFonts w:asciiTheme="minorHAnsi" w:hAnsiTheme="minorHAnsi"/>
        </w:rPr>
        <w:t>besar</w:t>
      </w:r>
      <w:r>
        <w:rPr>
          <w:rFonts w:asciiTheme="minorHAnsi" w:hAnsiTheme="minorHAnsi" w:cs="Tahoma"/>
        </w:rPr>
        <w:t xml:space="preserve"> kabupaten/kotasenantiasa menyiapkan diri dalam mengantisipasi terjadinya hal tersebut</w:t>
      </w:r>
      <w:r>
        <w:rPr>
          <w:rFonts w:asciiTheme="minorHAnsi" w:hAnsiTheme="minorHAnsi" w:cs="Tahoma"/>
          <w:lang w:val="id-ID"/>
        </w:rPr>
        <w:t>,</w:t>
      </w:r>
      <w:r>
        <w:rPr>
          <w:rFonts w:asciiTheme="minorHAnsi" w:hAnsiTheme="minorHAnsi" w:cs="Tahoma"/>
        </w:rPr>
        <w:t xml:space="preserve"> baik dalam upaya pencegahan maupun pengendalian kebakaran hutan dan lahan</w:t>
      </w:r>
      <w:r>
        <w:rPr>
          <w:rFonts w:asciiTheme="minorHAnsi" w:hAnsiTheme="minorHAnsi" w:cs="Tahoma"/>
          <w:lang w:val="id-ID"/>
        </w:rPr>
        <w:t>,dengan memaksimalkan</w:t>
      </w:r>
      <w:r>
        <w:rPr>
          <w:rFonts w:asciiTheme="minorHAnsi" w:hAnsiTheme="minorHAnsi" w:cs="Tahoma"/>
        </w:rPr>
        <w:t xml:space="preserve"> Sumber Daya Manusia </w:t>
      </w:r>
      <w:r>
        <w:rPr>
          <w:rFonts w:asciiTheme="minorHAnsi" w:hAnsiTheme="minorHAnsi" w:cs="Tahoma"/>
          <w:lang w:val="id-ID"/>
        </w:rPr>
        <w:t xml:space="preserve">(SDM) </w:t>
      </w:r>
      <w:r>
        <w:rPr>
          <w:rFonts w:asciiTheme="minorHAnsi" w:hAnsiTheme="minorHAnsi" w:cs="Tahoma"/>
        </w:rPr>
        <w:t xml:space="preserve">maupun </w:t>
      </w:r>
      <w:r>
        <w:rPr>
          <w:rFonts w:asciiTheme="minorHAnsi" w:hAnsiTheme="minorHAnsi" w:cs="Tahoma"/>
          <w:lang w:val="id-ID"/>
        </w:rPr>
        <w:t>s</w:t>
      </w:r>
      <w:r>
        <w:rPr>
          <w:rFonts w:asciiTheme="minorHAnsi" w:hAnsiTheme="minorHAnsi" w:cs="Tahoma"/>
        </w:rPr>
        <w:t xml:space="preserve">arana dan </w:t>
      </w:r>
      <w:r>
        <w:rPr>
          <w:rFonts w:asciiTheme="minorHAnsi" w:hAnsiTheme="minorHAnsi" w:cs="Tahoma"/>
          <w:lang w:val="id-ID"/>
        </w:rPr>
        <w:t>p</w:t>
      </w:r>
      <w:r>
        <w:rPr>
          <w:rFonts w:asciiTheme="minorHAnsi" w:hAnsiTheme="minorHAnsi" w:cs="Tahoma"/>
        </w:rPr>
        <w:t>rasarana yang ada.</w:t>
      </w:r>
    </w:p>
    <w:p w:rsidR="005960B9" w:rsidRDefault="0037477D">
      <w:pPr>
        <w:spacing w:after="0" w:line="360" w:lineRule="auto"/>
        <w:ind w:left="1080"/>
        <w:jc w:val="both"/>
        <w:rPr>
          <w:rFonts w:asciiTheme="minorHAnsi" w:hAnsiTheme="minorHAnsi" w:cs="Tahoma"/>
        </w:rPr>
      </w:pPr>
      <w:r>
        <w:rPr>
          <w:rFonts w:asciiTheme="minorHAnsi" w:hAnsiTheme="minorHAnsi" w:cs="Tahoma"/>
        </w:rPr>
        <w:t xml:space="preserve">Hasil </w:t>
      </w:r>
      <w:r>
        <w:rPr>
          <w:rFonts w:asciiTheme="minorHAnsi" w:hAnsiTheme="minorHAnsi" w:cs="Tahoma"/>
          <w:lang w:val="id-ID"/>
        </w:rPr>
        <w:t>p</w:t>
      </w:r>
      <w:r>
        <w:rPr>
          <w:rFonts w:asciiTheme="minorHAnsi" w:hAnsiTheme="minorHAnsi" w:cs="Tahoma"/>
        </w:rPr>
        <w:t xml:space="preserve">antauan </w:t>
      </w:r>
      <w:r>
        <w:rPr>
          <w:rFonts w:asciiTheme="minorHAnsi" w:hAnsiTheme="minorHAnsi" w:cs="Tahoma"/>
          <w:i/>
        </w:rPr>
        <w:t>hotspot</w:t>
      </w:r>
      <w:r>
        <w:rPr>
          <w:rFonts w:asciiTheme="minorHAnsi" w:hAnsiTheme="minorHAnsi" w:cs="Tahoma"/>
        </w:rPr>
        <w:t xml:space="preserve"> di Sumatera Barat dalam kurun waktu </w:t>
      </w:r>
      <w:proofErr w:type="gramStart"/>
      <w:r>
        <w:rPr>
          <w:rFonts w:asciiTheme="minorHAnsi" w:hAnsiTheme="minorHAnsi" w:cs="Tahoma"/>
        </w:rPr>
        <w:t>lima</w:t>
      </w:r>
      <w:proofErr w:type="gramEnd"/>
      <w:r>
        <w:rPr>
          <w:rFonts w:asciiTheme="minorHAnsi" w:hAnsiTheme="minorHAnsi" w:cs="Tahoma"/>
        </w:rPr>
        <w:t xml:space="preserve"> tahun terakhir mengalami fluktuasi</w:t>
      </w:r>
      <w:r>
        <w:rPr>
          <w:rFonts w:asciiTheme="minorHAnsi" w:hAnsiTheme="minorHAnsi" w:cs="Tahoma"/>
          <w:lang w:val="id-ID"/>
        </w:rPr>
        <w:t xml:space="preserve">, yang dipengaruhi oleh </w:t>
      </w:r>
      <w:r>
        <w:rPr>
          <w:rFonts w:asciiTheme="minorHAnsi" w:hAnsiTheme="minorHAnsi" w:cs="Tahoma"/>
        </w:rPr>
        <w:t>kondisi musim/iklim yang erat kaitan</w:t>
      </w:r>
      <w:r>
        <w:rPr>
          <w:rFonts w:asciiTheme="minorHAnsi" w:hAnsiTheme="minorHAnsi" w:cs="Tahoma"/>
          <w:lang w:val="id-ID"/>
        </w:rPr>
        <w:t>n</w:t>
      </w:r>
      <w:r>
        <w:rPr>
          <w:rFonts w:asciiTheme="minorHAnsi" w:hAnsiTheme="minorHAnsi" w:cs="Tahoma"/>
        </w:rPr>
        <w:t xml:space="preserve">ya dengan </w:t>
      </w:r>
      <w:r>
        <w:rPr>
          <w:rFonts w:asciiTheme="minorHAnsi" w:hAnsiTheme="minorHAnsi" w:cs="Tahoma"/>
          <w:lang w:val="id-ID"/>
        </w:rPr>
        <w:t>i</w:t>
      </w:r>
      <w:r>
        <w:rPr>
          <w:rFonts w:asciiTheme="minorHAnsi" w:hAnsiTheme="minorHAnsi" w:cs="Tahoma"/>
        </w:rPr>
        <w:t xml:space="preserve">su </w:t>
      </w:r>
      <w:r>
        <w:rPr>
          <w:rFonts w:asciiTheme="minorHAnsi" w:hAnsiTheme="minorHAnsi" w:cs="Tahoma"/>
          <w:lang w:val="id-ID"/>
        </w:rPr>
        <w:t>p</w:t>
      </w:r>
      <w:r>
        <w:rPr>
          <w:rFonts w:asciiTheme="minorHAnsi" w:hAnsiTheme="minorHAnsi" w:cs="Tahoma"/>
        </w:rPr>
        <w:t xml:space="preserve">emanasan </w:t>
      </w:r>
      <w:r>
        <w:rPr>
          <w:rFonts w:asciiTheme="minorHAnsi" w:hAnsiTheme="minorHAnsi" w:cs="Tahoma"/>
          <w:lang w:val="id-ID"/>
        </w:rPr>
        <w:t>g</w:t>
      </w:r>
      <w:r>
        <w:rPr>
          <w:rFonts w:asciiTheme="minorHAnsi" w:hAnsiTheme="minorHAnsi" w:cs="Tahoma"/>
        </w:rPr>
        <w:t xml:space="preserve">lobal. </w:t>
      </w:r>
      <w:proofErr w:type="gramStart"/>
      <w:r>
        <w:rPr>
          <w:rFonts w:asciiTheme="minorHAnsi" w:hAnsiTheme="minorHAnsi" w:cs="Tahoma"/>
        </w:rPr>
        <w:t xml:space="preserve">Skenario penurunan </w:t>
      </w:r>
      <w:r>
        <w:rPr>
          <w:rFonts w:asciiTheme="minorHAnsi" w:hAnsiTheme="minorHAnsi" w:cs="Tahoma"/>
          <w:i/>
        </w:rPr>
        <w:t>ho</w:t>
      </w:r>
      <w:r>
        <w:rPr>
          <w:rFonts w:asciiTheme="minorHAnsi" w:hAnsiTheme="minorHAnsi" w:cs="Tahoma"/>
          <w:i/>
          <w:lang w:val="id-ID"/>
        </w:rPr>
        <w:t>t</w:t>
      </w:r>
      <w:r>
        <w:rPr>
          <w:rFonts w:asciiTheme="minorHAnsi" w:hAnsiTheme="minorHAnsi" w:cs="Tahoma"/>
          <w:i/>
        </w:rPr>
        <w:t>spot</w:t>
      </w:r>
      <w:r>
        <w:rPr>
          <w:rFonts w:asciiTheme="minorHAnsi" w:hAnsiTheme="minorHAnsi" w:cs="Tahoma"/>
        </w:rPr>
        <w:t xml:space="preserve"> dimulai dengan angka 424, angka ini merupakan angka rerata </w:t>
      </w:r>
      <w:r>
        <w:rPr>
          <w:rFonts w:asciiTheme="minorHAnsi" w:hAnsiTheme="minorHAnsi" w:cs="Tahoma"/>
          <w:i/>
        </w:rPr>
        <w:t>hotspot</w:t>
      </w:r>
      <w:r>
        <w:rPr>
          <w:rFonts w:asciiTheme="minorHAnsi" w:hAnsiTheme="minorHAnsi" w:cs="Tahoma"/>
          <w:lang w:val="id-ID"/>
        </w:rPr>
        <w:t>t</w:t>
      </w:r>
      <w:r>
        <w:rPr>
          <w:rFonts w:asciiTheme="minorHAnsi" w:hAnsiTheme="minorHAnsi" w:cs="Tahoma"/>
        </w:rPr>
        <w:t>ahun 2011-2015.</w:t>
      </w:r>
      <w:proofErr w:type="gramEnd"/>
      <w:r>
        <w:rPr>
          <w:rFonts w:asciiTheme="minorHAnsi" w:hAnsiTheme="minorHAnsi" w:cs="Tahoma"/>
        </w:rPr>
        <w:t xml:space="preserve"> Selanjutnya</w:t>
      </w:r>
      <w:r>
        <w:rPr>
          <w:rFonts w:asciiTheme="minorHAnsi" w:hAnsiTheme="minorHAnsi" w:cs="Tahoma"/>
          <w:lang w:val="id-ID"/>
        </w:rPr>
        <w:t>,</w:t>
      </w:r>
      <w:r>
        <w:rPr>
          <w:rFonts w:asciiTheme="minorHAnsi" w:hAnsiTheme="minorHAnsi" w:cs="Tahoma"/>
        </w:rPr>
        <w:t xml:space="preserve"> sesuai target indikator sasaran yaitu penurunan titik panas (</w:t>
      </w:r>
      <w:r>
        <w:rPr>
          <w:rFonts w:asciiTheme="minorHAnsi" w:hAnsiTheme="minorHAnsi" w:cs="Tahoma"/>
          <w:i/>
        </w:rPr>
        <w:t>hotspot</w:t>
      </w:r>
      <w:r>
        <w:rPr>
          <w:rFonts w:asciiTheme="minorHAnsi" w:hAnsiTheme="minorHAnsi" w:cs="Tahoma"/>
        </w:rPr>
        <w:t xml:space="preserve">) sebanyak 45% dari angka tahun sebelumnya </w:t>
      </w:r>
      <w:r>
        <w:rPr>
          <w:rFonts w:asciiTheme="minorHAnsi" w:hAnsiTheme="minorHAnsi" w:cs="Tahoma"/>
        </w:rPr>
        <w:lastRenderedPageBreak/>
        <w:t>maka diperoleh angka toleransi titik panas (</w:t>
      </w:r>
      <w:r>
        <w:rPr>
          <w:rFonts w:asciiTheme="minorHAnsi" w:hAnsiTheme="minorHAnsi" w:cs="Tahoma"/>
          <w:i/>
        </w:rPr>
        <w:t>hotspot</w:t>
      </w:r>
      <w:r>
        <w:rPr>
          <w:rFonts w:asciiTheme="minorHAnsi" w:hAnsiTheme="minorHAnsi" w:cs="Tahoma"/>
        </w:rPr>
        <w:t xml:space="preserve">) untuk </w:t>
      </w:r>
      <w:r>
        <w:rPr>
          <w:rFonts w:asciiTheme="minorHAnsi" w:hAnsiTheme="minorHAnsi" w:cs="Tahoma"/>
          <w:lang w:val="id-ID"/>
        </w:rPr>
        <w:t>t</w:t>
      </w:r>
      <w:r>
        <w:rPr>
          <w:rFonts w:asciiTheme="minorHAnsi" w:hAnsiTheme="minorHAnsi" w:cs="Tahoma"/>
        </w:rPr>
        <w:t xml:space="preserve">ahun 2018 dalam bentuk skenario </w:t>
      </w:r>
      <w:r>
        <w:rPr>
          <w:rFonts w:asciiTheme="minorHAnsi" w:hAnsiTheme="minorHAnsi" w:cs="Tahoma"/>
          <w:i/>
        </w:rPr>
        <w:t>hotspot</w:t>
      </w:r>
      <w:r>
        <w:rPr>
          <w:rFonts w:asciiTheme="minorHAnsi" w:hAnsiTheme="minorHAnsi" w:cs="Tahoma"/>
        </w:rPr>
        <w:t xml:space="preserve"> seperti Gambar </w:t>
      </w:r>
      <w:r>
        <w:rPr>
          <w:rFonts w:asciiTheme="minorHAnsi" w:hAnsiTheme="minorHAnsi" w:cs="Tahoma"/>
          <w:lang w:val="id-ID"/>
        </w:rPr>
        <w:t>11</w:t>
      </w:r>
      <w:r>
        <w:rPr>
          <w:rFonts w:asciiTheme="minorHAnsi" w:hAnsiTheme="minorHAnsi" w:cs="Tahoma"/>
        </w:rPr>
        <w:t xml:space="preserve">. </w:t>
      </w:r>
    </w:p>
    <w:p w:rsidR="005960B9" w:rsidRDefault="0037477D">
      <w:pPr>
        <w:spacing w:after="0" w:line="360" w:lineRule="auto"/>
        <w:ind w:left="1080"/>
        <w:jc w:val="both"/>
        <w:rPr>
          <w:rFonts w:asciiTheme="minorHAnsi" w:hAnsiTheme="minorHAnsi" w:cs="Tahoma"/>
        </w:rPr>
      </w:pPr>
      <w:r>
        <w:rPr>
          <w:rFonts w:asciiTheme="minorHAnsi" w:hAnsiTheme="minorHAnsi" w:cs="Tahoma"/>
          <w:noProof/>
          <w:lang w:val="id-ID" w:eastAsia="id-ID"/>
        </w:rPr>
        <w:drawing>
          <wp:inline distT="0" distB="0" distL="0" distR="0">
            <wp:extent cx="4229100" cy="2971800"/>
            <wp:effectExtent l="0" t="0" r="0" b="0"/>
            <wp:docPr id="26" name="Chart 26"/>
            <wp:cNvGraphicFramePr/>
            <a:graphic xmlns:a="http://schemas.openxmlformats.org/drawingml/2006/main">
              <a:graphicData uri="http://schemas.openxmlformats.org/drawingml/2006/chart">
                <c:chart xmlns:c="http://schemas.openxmlformats.org/drawingml/2006/chart" xmlns:r="http://schemas.openxmlformats.org/officeDocument/2006/relationships" r:id="rId47"/>
              </a:graphicData>
            </a:graphic>
          </wp:inline>
        </w:drawing>
      </w:r>
    </w:p>
    <w:p w:rsidR="005960B9" w:rsidRDefault="0037477D">
      <w:pPr>
        <w:spacing w:after="0" w:line="240" w:lineRule="auto"/>
        <w:ind w:left="1134" w:hanging="1134"/>
        <w:jc w:val="both"/>
        <w:rPr>
          <w:rFonts w:asciiTheme="minorHAnsi" w:hAnsiTheme="minorHAnsi" w:cs="Tahoma"/>
        </w:rPr>
      </w:pPr>
      <w:proofErr w:type="gramStart"/>
      <w:r>
        <w:rPr>
          <w:rFonts w:asciiTheme="minorHAnsi" w:hAnsiTheme="minorHAnsi" w:cs="Tahoma"/>
        </w:rPr>
        <w:t xml:space="preserve">Gambar </w:t>
      </w:r>
      <w:r>
        <w:rPr>
          <w:rFonts w:asciiTheme="minorHAnsi" w:hAnsiTheme="minorHAnsi" w:cs="Tahoma"/>
          <w:lang w:val="id-ID"/>
        </w:rPr>
        <w:t>11</w:t>
      </w:r>
      <w:r>
        <w:rPr>
          <w:rFonts w:asciiTheme="minorHAnsi" w:hAnsiTheme="minorHAnsi" w:cs="Tahoma"/>
        </w:rPr>
        <w:t>.</w:t>
      </w:r>
      <w:proofErr w:type="gramEnd"/>
      <w:r>
        <w:rPr>
          <w:rFonts w:asciiTheme="minorHAnsi" w:hAnsiTheme="minorHAnsi" w:cs="Tahoma"/>
        </w:rPr>
        <w:t xml:space="preserve"> Angka </w:t>
      </w:r>
      <w:r>
        <w:rPr>
          <w:rFonts w:asciiTheme="minorHAnsi" w:hAnsiTheme="minorHAnsi" w:cs="Tahoma"/>
          <w:i/>
        </w:rPr>
        <w:t>Toleransi</w:t>
      </w:r>
      <w:r>
        <w:rPr>
          <w:rFonts w:asciiTheme="minorHAnsi" w:hAnsiTheme="minorHAnsi" w:cs="Tahoma"/>
        </w:rPr>
        <w:t xml:space="preserve"> Titik Panas (</w:t>
      </w:r>
      <w:r>
        <w:rPr>
          <w:rFonts w:asciiTheme="minorHAnsi" w:hAnsiTheme="minorHAnsi" w:cs="Tahoma"/>
          <w:i/>
        </w:rPr>
        <w:t>Hot Spot</w:t>
      </w:r>
      <w:r>
        <w:rPr>
          <w:rFonts w:asciiTheme="minorHAnsi" w:hAnsiTheme="minorHAnsi" w:cs="Tahoma"/>
        </w:rPr>
        <w:t xml:space="preserve">) dan Realisasi </w:t>
      </w:r>
      <w:r>
        <w:rPr>
          <w:rFonts w:asciiTheme="minorHAnsi" w:hAnsiTheme="minorHAnsi" w:cs="Tahoma"/>
          <w:i/>
        </w:rPr>
        <w:t>Hot Spot</w:t>
      </w:r>
      <w:r>
        <w:rPr>
          <w:rFonts w:asciiTheme="minorHAnsi" w:hAnsiTheme="minorHAnsi" w:cs="Tahoma"/>
        </w:rPr>
        <w:t xml:space="preserve"> Tahun 2015-2018</w:t>
      </w:r>
    </w:p>
    <w:p w:rsidR="005960B9" w:rsidRDefault="005960B9">
      <w:pPr>
        <w:spacing w:after="0" w:line="240" w:lineRule="auto"/>
        <w:ind w:left="1134" w:hanging="1134"/>
        <w:jc w:val="both"/>
        <w:rPr>
          <w:rFonts w:asciiTheme="minorHAnsi" w:hAnsiTheme="minorHAnsi" w:cs="Tahoma"/>
        </w:rPr>
      </w:pPr>
    </w:p>
    <w:p w:rsidR="005960B9" w:rsidRDefault="0037477D">
      <w:pPr>
        <w:spacing w:after="0" w:line="360" w:lineRule="auto"/>
        <w:ind w:left="1080"/>
        <w:jc w:val="both"/>
        <w:rPr>
          <w:rFonts w:asciiTheme="minorHAnsi" w:hAnsiTheme="minorHAnsi" w:cs="Tahoma"/>
        </w:rPr>
      </w:pPr>
      <w:r>
        <w:rPr>
          <w:rFonts w:asciiTheme="minorHAnsi" w:hAnsiTheme="minorHAnsi" w:cs="Tahoma"/>
        </w:rPr>
        <w:t xml:space="preserve">Dari Gambar </w:t>
      </w:r>
      <w:r>
        <w:rPr>
          <w:rFonts w:asciiTheme="minorHAnsi" w:hAnsiTheme="minorHAnsi" w:cs="Tahoma"/>
          <w:lang w:val="id-ID"/>
        </w:rPr>
        <w:t>11</w:t>
      </w:r>
      <w:r>
        <w:rPr>
          <w:rFonts w:asciiTheme="minorHAnsi" w:hAnsiTheme="minorHAnsi" w:cs="Tahoma"/>
        </w:rPr>
        <w:t xml:space="preserve"> di atas dapat dilihat </w:t>
      </w:r>
      <w:r>
        <w:rPr>
          <w:rFonts w:asciiTheme="minorHAnsi" w:hAnsiTheme="minorHAnsi" w:cs="Tahoma"/>
          <w:lang w:val="id-ID"/>
        </w:rPr>
        <w:t xml:space="preserve">bahwa, </w:t>
      </w:r>
      <w:r>
        <w:rPr>
          <w:rFonts w:asciiTheme="minorHAnsi" w:hAnsiTheme="minorHAnsi" w:cs="Tahoma"/>
        </w:rPr>
        <w:t xml:space="preserve">pada </w:t>
      </w:r>
      <w:r>
        <w:rPr>
          <w:rFonts w:asciiTheme="minorHAnsi" w:hAnsiTheme="minorHAnsi" w:cs="Tahoma"/>
          <w:lang w:val="id-ID"/>
        </w:rPr>
        <w:t>t</w:t>
      </w:r>
      <w:r>
        <w:rPr>
          <w:rFonts w:asciiTheme="minorHAnsi" w:hAnsiTheme="minorHAnsi" w:cs="Tahoma"/>
        </w:rPr>
        <w:t>ahun 2018</w:t>
      </w:r>
      <w:r>
        <w:rPr>
          <w:rFonts w:asciiTheme="minorHAnsi" w:hAnsiTheme="minorHAnsi" w:cs="Tahoma"/>
          <w:lang w:val="id-ID"/>
        </w:rPr>
        <w:t>,</w:t>
      </w:r>
      <w:r>
        <w:rPr>
          <w:rFonts w:asciiTheme="minorHAnsi" w:hAnsiTheme="minorHAnsi" w:cs="Tahoma"/>
        </w:rPr>
        <w:t xml:space="preserve"> titik api mengalami penurunan dari 203 titik api di </w:t>
      </w:r>
      <w:r>
        <w:rPr>
          <w:rFonts w:asciiTheme="minorHAnsi" w:hAnsiTheme="minorHAnsi" w:cs="Tahoma"/>
          <w:lang w:val="id-ID"/>
        </w:rPr>
        <w:t>t</w:t>
      </w:r>
      <w:r>
        <w:rPr>
          <w:rFonts w:asciiTheme="minorHAnsi" w:hAnsiTheme="minorHAnsi" w:cs="Tahoma"/>
        </w:rPr>
        <w:t xml:space="preserve">ahun 2015 menjadi 69 titik api di </w:t>
      </w:r>
      <w:r>
        <w:rPr>
          <w:rFonts w:asciiTheme="minorHAnsi" w:hAnsiTheme="minorHAnsi" w:cs="Tahoma"/>
          <w:lang w:val="id-ID"/>
        </w:rPr>
        <w:t>t</w:t>
      </w:r>
      <w:r>
        <w:rPr>
          <w:rFonts w:asciiTheme="minorHAnsi" w:hAnsiTheme="minorHAnsi" w:cs="Tahoma"/>
        </w:rPr>
        <w:t xml:space="preserve">ahun 2016, menjadi 50 titik api di </w:t>
      </w:r>
      <w:r>
        <w:rPr>
          <w:rFonts w:asciiTheme="minorHAnsi" w:hAnsiTheme="minorHAnsi" w:cs="Tahoma"/>
          <w:lang w:val="id-ID"/>
        </w:rPr>
        <w:t>t</w:t>
      </w:r>
      <w:r>
        <w:rPr>
          <w:rFonts w:asciiTheme="minorHAnsi" w:hAnsiTheme="minorHAnsi" w:cs="Tahoma"/>
        </w:rPr>
        <w:t>ahun 2017</w:t>
      </w:r>
      <w:r>
        <w:rPr>
          <w:rFonts w:asciiTheme="minorHAnsi" w:hAnsiTheme="minorHAnsi" w:cs="Tahoma"/>
          <w:lang w:val="id-ID"/>
        </w:rPr>
        <w:t>,</w:t>
      </w:r>
      <w:r>
        <w:rPr>
          <w:rFonts w:asciiTheme="minorHAnsi" w:hAnsiTheme="minorHAnsi" w:cs="Tahoma"/>
        </w:rPr>
        <w:t xml:space="preserve"> dan 58 titik api di </w:t>
      </w:r>
      <w:r>
        <w:rPr>
          <w:rFonts w:asciiTheme="minorHAnsi" w:hAnsiTheme="minorHAnsi" w:cs="Tahoma"/>
          <w:lang w:val="id-ID"/>
        </w:rPr>
        <w:t>t</w:t>
      </w:r>
      <w:r>
        <w:rPr>
          <w:rFonts w:asciiTheme="minorHAnsi" w:hAnsiTheme="minorHAnsi" w:cs="Tahoma"/>
        </w:rPr>
        <w:t xml:space="preserve">ahun 2018. </w:t>
      </w:r>
      <w:proofErr w:type="gramStart"/>
      <w:r>
        <w:rPr>
          <w:rFonts w:asciiTheme="minorHAnsi" w:hAnsiTheme="minorHAnsi" w:cs="Tahoma"/>
        </w:rPr>
        <w:t xml:space="preserve">Hal ini disebabkan oleh faktor iklim dan cuaca yang terjadi sepanjang </w:t>
      </w:r>
      <w:r>
        <w:rPr>
          <w:rFonts w:asciiTheme="minorHAnsi" w:hAnsiTheme="minorHAnsi" w:cs="Tahoma"/>
          <w:lang w:val="id-ID"/>
        </w:rPr>
        <w:t>t</w:t>
      </w:r>
      <w:r>
        <w:rPr>
          <w:rFonts w:asciiTheme="minorHAnsi" w:hAnsiTheme="minorHAnsi" w:cs="Tahoma"/>
        </w:rPr>
        <w:t>ahun 2015</w:t>
      </w:r>
      <w:r>
        <w:rPr>
          <w:rFonts w:asciiTheme="minorHAnsi" w:hAnsiTheme="minorHAnsi" w:cs="Tahoma"/>
          <w:lang w:val="id-ID"/>
        </w:rPr>
        <w:t>,</w:t>
      </w:r>
      <w:r>
        <w:rPr>
          <w:rFonts w:asciiTheme="minorHAnsi" w:hAnsiTheme="minorHAnsi" w:cs="Tahoma"/>
        </w:rPr>
        <w:t xml:space="preserve"> disamping usaha-usaha pencegahan dan deteksi dini seperti pemasangan larangan pembakaran hutan</w:t>
      </w:r>
      <w:r>
        <w:rPr>
          <w:rFonts w:asciiTheme="minorHAnsi" w:hAnsiTheme="minorHAnsi" w:cs="Tahoma"/>
          <w:lang w:val="id-ID"/>
        </w:rPr>
        <w:t xml:space="preserve"> dan</w:t>
      </w:r>
      <w:r>
        <w:rPr>
          <w:rFonts w:asciiTheme="minorHAnsi" w:hAnsiTheme="minorHAnsi" w:cs="Tahoma"/>
        </w:rPr>
        <w:t xml:space="preserve"> lahan </w:t>
      </w:r>
      <w:r>
        <w:rPr>
          <w:rFonts w:asciiTheme="minorHAnsi" w:hAnsiTheme="minorHAnsi" w:cs="Tahoma"/>
          <w:lang w:val="id-ID"/>
        </w:rPr>
        <w:t>serta</w:t>
      </w:r>
      <w:r>
        <w:rPr>
          <w:rFonts w:asciiTheme="minorHAnsi" w:hAnsiTheme="minorHAnsi" w:cs="Tahoma"/>
        </w:rPr>
        <w:t xml:space="preserve"> kebijakan pembukaan kebun tanpa bakar.</w:t>
      </w:r>
      <w:proofErr w:type="gramEnd"/>
      <w:r>
        <w:rPr>
          <w:rFonts w:asciiTheme="minorHAnsi" w:hAnsiTheme="minorHAnsi" w:cs="Tahoma"/>
        </w:rPr>
        <w:t xml:space="preserve"> Dari periode </w:t>
      </w:r>
      <w:proofErr w:type="gramStart"/>
      <w:r>
        <w:rPr>
          <w:rFonts w:asciiTheme="minorHAnsi" w:hAnsiTheme="minorHAnsi" w:cs="Tahoma"/>
        </w:rPr>
        <w:t>lima</w:t>
      </w:r>
      <w:proofErr w:type="gramEnd"/>
      <w:r>
        <w:rPr>
          <w:rFonts w:asciiTheme="minorHAnsi" w:hAnsiTheme="minorHAnsi" w:cs="Tahoma"/>
        </w:rPr>
        <w:t xml:space="preserve"> tahun yaitu dari </w:t>
      </w:r>
      <w:r>
        <w:rPr>
          <w:rFonts w:asciiTheme="minorHAnsi" w:hAnsiTheme="minorHAnsi" w:cs="Tahoma"/>
          <w:lang w:val="id-ID"/>
        </w:rPr>
        <w:t>t</w:t>
      </w:r>
      <w:r>
        <w:rPr>
          <w:rFonts w:asciiTheme="minorHAnsi" w:hAnsiTheme="minorHAnsi" w:cs="Tahoma"/>
        </w:rPr>
        <w:t xml:space="preserve">ahun 2011 sampai dengan </w:t>
      </w:r>
      <w:r>
        <w:rPr>
          <w:rFonts w:asciiTheme="minorHAnsi" w:hAnsiTheme="minorHAnsi" w:cs="Tahoma"/>
          <w:lang w:val="id-ID"/>
        </w:rPr>
        <w:t>t</w:t>
      </w:r>
      <w:r>
        <w:rPr>
          <w:rFonts w:asciiTheme="minorHAnsi" w:hAnsiTheme="minorHAnsi" w:cs="Tahoma"/>
        </w:rPr>
        <w:t>ahun 2015</w:t>
      </w:r>
      <w:r>
        <w:rPr>
          <w:rFonts w:asciiTheme="minorHAnsi" w:hAnsiTheme="minorHAnsi" w:cs="Tahoma"/>
          <w:lang w:val="id-ID"/>
        </w:rPr>
        <w:t>,</w:t>
      </w:r>
      <w:r>
        <w:rPr>
          <w:rFonts w:asciiTheme="minorHAnsi" w:hAnsiTheme="minorHAnsi" w:cs="Tahoma"/>
        </w:rPr>
        <w:t xml:space="preserve"> rata-rata jumlah titik panas (</w:t>
      </w:r>
      <w:r>
        <w:rPr>
          <w:rFonts w:asciiTheme="minorHAnsi" w:hAnsiTheme="minorHAnsi" w:cs="Tahoma"/>
          <w:i/>
        </w:rPr>
        <w:t>hotspot</w:t>
      </w:r>
      <w:r>
        <w:rPr>
          <w:rFonts w:asciiTheme="minorHAnsi" w:hAnsiTheme="minorHAnsi" w:cs="Tahoma"/>
        </w:rPr>
        <w:t xml:space="preserve">) yang terjadi di Provinsi Sumatera Barat adalah 424 titik api. Upaya yang dilakukan untuk mencapai indikator kinerja </w:t>
      </w:r>
      <w:r>
        <w:rPr>
          <w:rFonts w:asciiTheme="minorHAnsi" w:hAnsiTheme="minorHAnsi" w:cs="Tahoma"/>
          <w:lang w:val="id-ID"/>
        </w:rPr>
        <w:t>“</w:t>
      </w:r>
      <w:r>
        <w:rPr>
          <w:rFonts w:asciiTheme="minorHAnsi" w:eastAsia="Times New Roman" w:hAnsiTheme="minorHAnsi" w:cs="Tahoma"/>
        </w:rPr>
        <w:t>Persentase Penurunan Jumlah Titik Panas (</w:t>
      </w:r>
      <w:r>
        <w:rPr>
          <w:rFonts w:asciiTheme="minorHAnsi" w:eastAsia="Times New Roman" w:hAnsiTheme="minorHAnsi" w:cs="Tahoma"/>
          <w:i/>
        </w:rPr>
        <w:t>Hot</w:t>
      </w:r>
      <w:r>
        <w:rPr>
          <w:rFonts w:asciiTheme="minorHAnsi" w:eastAsia="Times New Roman" w:hAnsiTheme="minorHAnsi" w:cs="Tahoma"/>
          <w:i/>
          <w:lang w:val="id-ID"/>
        </w:rPr>
        <w:t>s</w:t>
      </w:r>
      <w:r>
        <w:rPr>
          <w:rFonts w:asciiTheme="minorHAnsi" w:eastAsia="Times New Roman" w:hAnsiTheme="minorHAnsi" w:cs="Tahoma"/>
          <w:i/>
        </w:rPr>
        <w:t>pot</w:t>
      </w:r>
      <w:r>
        <w:rPr>
          <w:rFonts w:asciiTheme="minorHAnsi" w:eastAsia="Times New Roman" w:hAnsiTheme="minorHAnsi" w:cs="Tahoma"/>
        </w:rPr>
        <w:t>) dari rerata angka periode tahun sebelumnya (2011-2015)</w:t>
      </w:r>
      <w:r>
        <w:rPr>
          <w:rFonts w:asciiTheme="minorHAnsi" w:eastAsia="Times New Roman" w:hAnsiTheme="minorHAnsi" w:cs="Tahoma"/>
          <w:lang w:val="id-ID"/>
        </w:rPr>
        <w:t>”</w:t>
      </w:r>
      <w:r>
        <w:rPr>
          <w:rFonts w:asciiTheme="minorHAnsi" w:eastAsia="Times New Roman" w:hAnsiTheme="minorHAnsi" w:cs="Tahoma"/>
        </w:rPr>
        <w:t xml:space="preserve"> adalah menurunkan jumlah titik api sebanyak 45% pada </w:t>
      </w:r>
      <w:r>
        <w:rPr>
          <w:rFonts w:asciiTheme="minorHAnsi" w:eastAsia="Times New Roman" w:hAnsiTheme="minorHAnsi" w:cs="Tahoma"/>
          <w:lang w:val="id-ID"/>
        </w:rPr>
        <w:t>t</w:t>
      </w:r>
      <w:r>
        <w:rPr>
          <w:rFonts w:asciiTheme="minorHAnsi" w:eastAsia="Times New Roman" w:hAnsiTheme="minorHAnsi" w:cs="Tahoma"/>
        </w:rPr>
        <w:t xml:space="preserve">ahun 2018 dari rerata jumlah titik api pada periode </w:t>
      </w:r>
      <w:r>
        <w:rPr>
          <w:rFonts w:asciiTheme="minorHAnsi" w:eastAsia="Times New Roman" w:hAnsiTheme="minorHAnsi" w:cs="Tahoma"/>
          <w:lang w:val="id-ID"/>
        </w:rPr>
        <w:t>t</w:t>
      </w:r>
      <w:r>
        <w:rPr>
          <w:rFonts w:asciiTheme="minorHAnsi" w:eastAsia="Times New Roman" w:hAnsiTheme="minorHAnsi" w:cs="Tahoma"/>
        </w:rPr>
        <w:t xml:space="preserve">ahun 2011-2015 (424 titik api) tersebut. Berdasarkan skenario penurunan titik api yang terlihat pada Gambar </w:t>
      </w:r>
      <w:r>
        <w:rPr>
          <w:rFonts w:asciiTheme="minorHAnsi" w:eastAsia="Times New Roman" w:hAnsiTheme="minorHAnsi" w:cs="Tahoma"/>
          <w:lang w:val="id-ID"/>
        </w:rPr>
        <w:t>11,</w:t>
      </w:r>
      <w:r>
        <w:rPr>
          <w:rFonts w:asciiTheme="minorHAnsi" w:eastAsia="Times New Roman" w:hAnsiTheme="minorHAnsi" w:cs="Tahoma"/>
        </w:rPr>
        <w:t xml:space="preserve"> penurunan titik api sebanyak 45% dicapai jika jumlah titik api pada </w:t>
      </w:r>
      <w:r>
        <w:rPr>
          <w:rFonts w:asciiTheme="minorHAnsi" w:eastAsia="Times New Roman" w:hAnsiTheme="minorHAnsi" w:cs="Tahoma"/>
          <w:lang w:val="id-ID"/>
        </w:rPr>
        <w:t>t</w:t>
      </w:r>
      <w:r>
        <w:rPr>
          <w:rFonts w:asciiTheme="minorHAnsi" w:eastAsia="Times New Roman" w:hAnsiTheme="minorHAnsi" w:cs="Tahoma"/>
        </w:rPr>
        <w:t xml:space="preserve">ahun 2018 adalah 233 titik api, namun ternyata pada </w:t>
      </w:r>
      <w:r>
        <w:rPr>
          <w:rFonts w:asciiTheme="minorHAnsi" w:eastAsia="Times New Roman" w:hAnsiTheme="minorHAnsi" w:cs="Tahoma"/>
          <w:lang w:val="id-ID"/>
        </w:rPr>
        <w:t>t</w:t>
      </w:r>
      <w:r>
        <w:rPr>
          <w:rFonts w:asciiTheme="minorHAnsi" w:eastAsia="Times New Roman" w:hAnsiTheme="minorHAnsi" w:cs="Tahoma"/>
        </w:rPr>
        <w:t>ahun 2018</w:t>
      </w:r>
      <w:r>
        <w:rPr>
          <w:rFonts w:asciiTheme="minorHAnsi" w:eastAsia="Times New Roman" w:hAnsiTheme="minorHAnsi" w:cs="Tahoma"/>
          <w:lang w:val="id-ID"/>
        </w:rPr>
        <w:t>,</w:t>
      </w:r>
      <w:r>
        <w:rPr>
          <w:rFonts w:asciiTheme="minorHAnsi" w:eastAsia="Times New Roman" w:hAnsiTheme="minorHAnsi" w:cs="Tahoma"/>
        </w:rPr>
        <w:t xml:space="preserve"> titik api berhasil diturunkan hingga 86.32% atau 58 titik api.</w:t>
      </w:r>
    </w:p>
    <w:p w:rsidR="005960B9" w:rsidRDefault="0037477D">
      <w:pPr>
        <w:spacing w:after="0" w:line="360" w:lineRule="auto"/>
        <w:ind w:left="1080"/>
        <w:jc w:val="both"/>
        <w:rPr>
          <w:rFonts w:asciiTheme="minorHAnsi" w:hAnsiTheme="minorHAnsi" w:cs="Tahoma"/>
        </w:rPr>
      </w:pPr>
      <w:r>
        <w:rPr>
          <w:rFonts w:asciiTheme="minorHAnsi" w:hAnsiTheme="minorHAnsi" w:cs="Tahoma"/>
        </w:rPr>
        <w:lastRenderedPageBreak/>
        <w:t xml:space="preserve">Jumlah titik </w:t>
      </w:r>
      <w:proofErr w:type="gramStart"/>
      <w:r>
        <w:rPr>
          <w:rFonts w:asciiTheme="minorHAnsi" w:hAnsiTheme="minorHAnsi" w:cs="Tahoma"/>
        </w:rPr>
        <w:t>api</w:t>
      </w:r>
      <w:proofErr w:type="gramEnd"/>
      <w:r>
        <w:rPr>
          <w:rFonts w:asciiTheme="minorHAnsi" w:hAnsiTheme="minorHAnsi" w:cs="Tahoma"/>
        </w:rPr>
        <w:t xml:space="preserve"> berdasarkan satelit NOAA yang berhasil dipantau oleh Dinas Kehutanan Provinsi Sumatera Barat pada Tahun 2018 dapat dilihat pada Tabel 37.</w:t>
      </w:r>
    </w:p>
    <w:p w:rsidR="005960B9" w:rsidRDefault="0037477D">
      <w:pPr>
        <w:tabs>
          <w:tab w:val="left" w:pos="1134"/>
        </w:tabs>
        <w:spacing w:after="0" w:line="240" w:lineRule="auto"/>
        <w:ind w:left="1134" w:hanging="1134"/>
        <w:jc w:val="both"/>
        <w:rPr>
          <w:rFonts w:asciiTheme="minorHAnsi" w:hAnsiTheme="minorHAnsi" w:cs="Tahoma"/>
        </w:rPr>
      </w:pPr>
      <w:proofErr w:type="gramStart"/>
      <w:r>
        <w:rPr>
          <w:rFonts w:asciiTheme="minorHAnsi" w:hAnsiTheme="minorHAnsi" w:cs="Tahoma"/>
        </w:rPr>
        <w:t>Tabel 37.</w:t>
      </w:r>
      <w:proofErr w:type="gramEnd"/>
      <w:r>
        <w:rPr>
          <w:rFonts w:asciiTheme="minorHAnsi" w:hAnsiTheme="minorHAnsi" w:cs="Tahoma"/>
        </w:rPr>
        <w:t xml:space="preserve"> </w:t>
      </w:r>
      <w:r>
        <w:rPr>
          <w:rFonts w:asciiTheme="minorHAnsi" w:hAnsiTheme="minorHAnsi" w:cs="Tahoma"/>
        </w:rPr>
        <w:tab/>
        <w:t xml:space="preserve">Jumlah </w:t>
      </w:r>
      <w:r>
        <w:rPr>
          <w:rFonts w:asciiTheme="minorHAnsi" w:hAnsiTheme="minorHAnsi" w:cs="Tahoma"/>
          <w:i/>
        </w:rPr>
        <w:t>Hot</w:t>
      </w:r>
      <w:r>
        <w:rPr>
          <w:rFonts w:asciiTheme="minorHAnsi" w:hAnsiTheme="minorHAnsi" w:cs="Tahoma"/>
          <w:i/>
          <w:lang w:val="id-ID"/>
        </w:rPr>
        <w:t>s</w:t>
      </w:r>
      <w:r>
        <w:rPr>
          <w:rFonts w:asciiTheme="minorHAnsi" w:hAnsiTheme="minorHAnsi" w:cs="Tahoma"/>
          <w:i/>
        </w:rPr>
        <w:t>pot</w:t>
      </w:r>
      <w:r>
        <w:rPr>
          <w:rFonts w:asciiTheme="minorHAnsi" w:hAnsiTheme="minorHAnsi" w:cs="Tahoma"/>
        </w:rPr>
        <w:t xml:space="preserve"> (Titik </w:t>
      </w:r>
      <w:proofErr w:type="gramStart"/>
      <w:r>
        <w:rPr>
          <w:rFonts w:asciiTheme="minorHAnsi" w:hAnsiTheme="minorHAnsi" w:cs="Tahoma"/>
        </w:rPr>
        <w:t>Api</w:t>
      </w:r>
      <w:proofErr w:type="gramEnd"/>
      <w:r>
        <w:rPr>
          <w:rFonts w:asciiTheme="minorHAnsi" w:hAnsiTheme="minorHAnsi" w:cs="Tahoma"/>
        </w:rPr>
        <w:t>) di Provinsi Sumatera Barat Tahun 2018 berdasarkan Pantauan Satelit NOAA</w:t>
      </w:r>
    </w:p>
    <w:p w:rsidR="005960B9" w:rsidRDefault="0037477D">
      <w:pPr>
        <w:spacing w:after="0" w:line="360" w:lineRule="auto"/>
        <w:ind w:firstLine="426"/>
        <w:jc w:val="both"/>
        <w:rPr>
          <w:rFonts w:asciiTheme="minorHAnsi" w:hAnsiTheme="minorHAnsi" w:cs="Tahoma"/>
        </w:rPr>
      </w:pPr>
      <w:r>
        <w:rPr>
          <w:noProof/>
          <w:lang w:val="id-ID" w:eastAsia="id-ID"/>
        </w:rPr>
        <w:drawing>
          <wp:inline distT="0" distB="0" distL="0" distR="0">
            <wp:extent cx="4752340" cy="2774950"/>
            <wp:effectExtent l="0" t="0" r="0" b="635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a:xfrm>
                      <a:off x="0" y="0"/>
                      <a:ext cx="4752594" cy="2775005"/>
                    </a:xfrm>
                    <a:prstGeom prst="rect">
                      <a:avLst/>
                    </a:prstGeom>
                    <a:noFill/>
                    <a:ln>
                      <a:noFill/>
                    </a:ln>
                  </pic:spPr>
                </pic:pic>
              </a:graphicData>
            </a:graphic>
          </wp:inline>
        </w:drawing>
      </w:r>
    </w:p>
    <w:p w:rsidR="005960B9" w:rsidRDefault="0037477D">
      <w:pPr>
        <w:tabs>
          <w:tab w:val="left" w:pos="0"/>
        </w:tabs>
        <w:spacing w:after="0" w:line="360" w:lineRule="auto"/>
        <w:ind w:firstLine="426"/>
        <w:jc w:val="both"/>
        <w:rPr>
          <w:rFonts w:asciiTheme="minorHAnsi" w:hAnsiTheme="minorHAnsi" w:cs="Tahoma"/>
          <w:sz w:val="18"/>
          <w:szCs w:val="18"/>
        </w:rPr>
      </w:pPr>
      <w:r>
        <w:rPr>
          <w:rFonts w:asciiTheme="minorHAnsi" w:hAnsiTheme="minorHAnsi" w:cs="Tahoma"/>
          <w:sz w:val="18"/>
          <w:szCs w:val="18"/>
        </w:rPr>
        <w:t>Sumber data: pengolahan data dari satelit NOAA oleh Bidang PHKSDAE</w:t>
      </w:r>
    </w:p>
    <w:p w:rsidR="005960B9" w:rsidRDefault="0037477D">
      <w:pPr>
        <w:spacing w:after="0" w:line="360" w:lineRule="auto"/>
        <w:ind w:left="1080"/>
        <w:jc w:val="both"/>
        <w:rPr>
          <w:rFonts w:asciiTheme="minorHAnsi" w:hAnsiTheme="minorHAnsi" w:cs="Tahoma"/>
        </w:rPr>
      </w:pPr>
      <w:proofErr w:type="gramStart"/>
      <w:r>
        <w:rPr>
          <w:rFonts w:asciiTheme="minorHAnsi" w:hAnsiTheme="minorHAnsi" w:cs="Tahoma"/>
        </w:rPr>
        <w:t>Dari Tabel 37 di atas dapat dilihat bahwa Kabupaten Pesisir Selatan, Kabupaten Dharmasraya</w:t>
      </w:r>
      <w:r>
        <w:rPr>
          <w:rFonts w:asciiTheme="minorHAnsi" w:hAnsiTheme="minorHAnsi" w:cs="Tahoma"/>
          <w:lang w:val="id-ID"/>
        </w:rPr>
        <w:t>,</w:t>
      </w:r>
      <w:r>
        <w:rPr>
          <w:rFonts w:asciiTheme="minorHAnsi" w:hAnsiTheme="minorHAnsi" w:cs="Tahoma"/>
        </w:rPr>
        <w:t xml:space="preserve"> dan Kabupaten Lima Puluh Kota merupakan kabupaten dengan jumlah </w:t>
      </w:r>
      <w:r>
        <w:rPr>
          <w:rFonts w:asciiTheme="minorHAnsi" w:hAnsiTheme="minorHAnsi" w:cs="Tahoma"/>
          <w:i/>
        </w:rPr>
        <w:t>hotspot</w:t>
      </w:r>
      <w:r>
        <w:rPr>
          <w:rFonts w:asciiTheme="minorHAnsi" w:hAnsiTheme="minorHAnsi" w:cs="Tahoma"/>
        </w:rPr>
        <w:t xml:space="preserve"> tertinggi.</w:t>
      </w:r>
      <w:proofErr w:type="gramEnd"/>
      <w:r>
        <w:rPr>
          <w:rFonts w:asciiTheme="minorHAnsi" w:hAnsiTheme="minorHAnsi" w:cs="Tahoma"/>
        </w:rPr>
        <w:t xml:space="preserve"> Umumnya lokasi terjadinya titik </w:t>
      </w:r>
      <w:proofErr w:type="gramStart"/>
      <w:r>
        <w:rPr>
          <w:rFonts w:asciiTheme="minorHAnsi" w:hAnsiTheme="minorHAnsi" w:cs="Tahoma"/>
        </w:rPr>
        <w:t>api</w:t>
      </w:r>
      <w:proofErr w:type="gramEnd"/>
      <w:r>
        <w:rPr>
          <w:rFonts w:asciiTheme="minorHAnsi" w:hAnsiTheme="minorHAnsi" w:cs="Tahoma"/>
        </w:rPr>
        <w:t xml:space="preserve"> berada pada lahan diluar kawasan hutan dan ada beberapa titik yang berada dalam kawasan hutan. Titik </w:t>
      </w:r>
      <w:proofErr w:type="gramStart"/>
      <w:r>
        <w:rPr>
          <w:rFonts w:asciiTheme="minorHAnsi" w:hAnsiTheme="minorHAnsi" w:cs="Tahoma"/>
        </w:rPr>
        <w:t>api</w:t>
      </w:r>
      <w:proofErr w:type="gramEnd"/>
      <w:r>
        <w:rPr>
          <w:rFonts w:asciiTheme="minorHAnsi" w:hAnsiTheme="minorHAnsi" w:cs="Tahoma"/>
        </w:rPr>
        <w:t xml:space="preserve"> yang terjadi diluar kawasan hutan merupakan akibat </w:t>
      </w:r>
      <w:r>
        <w:rPr>
          <w:rFonts w:asciiTheme="minorHAnsi" w:hAnsiTheme="minorHAnsi" w:cs="Tahoma"/>
          <w:lang w:val="id-ID"/>
        </w:rPr>
        <w:t>aktivitas</w:t>
      </w:r>
      <w:r>
        <w:rPr>
          <w:rFonts w:asciiTheme="minorHAnsi" w:hAnsiTheme="minorHAnsi" w:cs="Tahoma"/>
        </w:rPr>
        <w:t xml:space="preserve"> pembukaan lahan untuk perkebunan dengan cara membakar hutan. Pembukaan lahan (</w:t>
      </w:r>
      <w:r>
        <w:rPr>
          <w:rFonts w:asciiTheme="minorHAnsi" w:hAnsiTheme="minorHAnsi" w:cs="Tahoma"/>
          <w:i/>
          <w:lang w:val="id-ID"/>
        </w:rPr>
        <w:t>l</w:t>
      </w:r>
      <w:r>
        <w:rPr>
          <w:rFonts w:asciiTheme="minorHAnsi" w:hAnsiTheme="minorHAnsi" w:cs="Tahoma"/>
          <w:i/>
        </w:rPr>
        <w:t xml:space="preserve">and </w:t>
      </w:r>
      <w:r>
        <w:rPr>
          <w:rFonts w:asciiTheme="minorHAnsi" w:hAnsiTheme="minorHAnsi" w:cs="Tahoma"/>
          <w:i/>
          <w:lang w:val="id-ID"/>
        </w:rPr>
        <w:t>c</w:t>
      </w:r>
      <w:r>
        <w:rPr>
          <w:rFonts w:asciiTheme="minorHAnsi" w:hAnsiTheme="minorHAnsi" w:cs="Tahoma"/>
          <w:i/>
        </w:rPr>
        <w:t>learing)</w:t>
      </w:r>
      <w:r>
        <w:rPr>
          <w:rFonts w:asciiTheme="minorHAnsi" w:hAnsiTheme="minorHAnsi" w:cs="Tahoma"/>
        </w:rPr>
        <w:t xml:space="preserve"> dengan </w:t>
      </w:r>
      <w:proofErr w:type="gramStart"/>
      <w:r>
        <w:rPr>
          <w:rFonts w:asciiTheme="minorHAnsi" w:hAnsiTheme="minorHAnsi" w:cs="Tahoma"/>
        </w:rPr>
        <w:t>cara</w:t>
      </w:r>
      <w:proofErr w:type="gramEnd"/>
      <w:r>
        <w:rPr>
          <w:rFonts w:asciiTheme="minorHAnsi" w:hAnsiTheme="minorHAnsi" w:cs="Tahoma"/>
        </w:rPr>
        <w:t xml:space="preserve"> membakar hutan </w:t>
      </w:r>
      <w:r>
        <w:rPr>
          <w:rFonts w:asciiTheme="minorHAnsi" w:hAnsiTheme="minorHAnsi" w:cs="Tahoma"/>
          <w:lang w:val="id-ID"/>
        </w:rPr>
        <w:t xml:space="preserve">merupakan pilihan </w:t>
      </w:r>
      <w:r>
        <w:rPr>
          <w:rFonts w:asciiTheme="minorHAnsi" w:hAnsiTheme="minorHAnsi" w:cs="Tahoma"/>
        </w:rPr>
        <w:t xml:space="preserve">untuk pembukaan lahan </w:t>
      </w:r>
      <w:r>
        <w:rPr>
          <w:rFonts w:asciiTheme="minorHAnsi" w:hAnsiTheme="minorHAnsi" w:cs="Tahoma"/>
          <w:lang w:val="id-ID"/>
        </w:rPr>
        <w:t>karena tidak</w:t>
      </w:r>
      <w:r>
        <w:rPr>
          <w:rFonts w:asciiTheme="minorHAnsi" w:hAnsiTheme="minorHAnsi" w:cs="Tahoma"/>
        </w:rPr>
        <w:t xml:space="preserve"> memerlukan biaya tinggi.</w:t>
      </w:r>
    </w:p>
    <w:p w:rsidR="005960B9" w:rsidRDefault="0037477D">
      <w:pPr>
        <w:spacing w:after="0" w:line="360" w:lineRule="auto"/>
        <w:ind w:left="1080"/>
        <w:jc w:val="both"/>
        <w:rPr>
          <w:rFonts w:asciiTheme="minorHAnsi" w:hAnsiTheme="minorHAnsi" w:cs="Tahoma"/>
        </w:rPr>
      </w:pPr>
      <w:proofErr w:type="gramStart"/>
      <w:r>
        <w:rPr>
          <w:rFonts w:asciiTheme="minorHAnsi" w:hAnsiTheme="minorHAnsi" w:cs="Tahoma"/>
        </w:rPr>
        <w:t xml:space="preserve">Jika dilihat perkembangan </w:t>
      </w:r>
      <w:r>
        <w:rPr>
          <w:rFonts w:asciiTheme="minorHAnsi" w:hAnsiTheme="minorHAnsi" w:cs="Tahoma"/>
          <w:i/>
        </w:rPr>
        <w:t>hotspot</w:t>
      </w:r>
      <w:r>
        <w:rPr>
          <w:rFonts w:asciiTheme="minorHAnsi" w:hAnsiTheme="minorHAnsi" w:cs="Tahoma"/>
        </w:rPr>
        <w:t xml:space="preserve"> per bulan, pada saat musim penghujan jumlah </w:t>
      </w:r>
      <w:r>
        <w:rPr>
          <w:rFonts w:asciiTheme="minorHAnsi" w:hAnsiTheme="minorHAnsi" w:cs="Tahoma"/>
          <w:i/>
        </w:rPr>
        <w:t>hotspot</w:t>
      </w:r>
      <w:r>
        <w:rPr>
          <w:rFonts w:asciiTheme="minorHAnsi" w:hAnsiTheme="minorHAnsi" w:cs="Tahoma"/>
        </w:rPr>
        <w:t xml:space="preserve"> relatif rendah</w:t>
      </w:r>
      <w:r>
        <w:rPr>
          <w:rFonts w:asciiTheme="minorHAnsi" w:hAnsiTheme="minorHAnsi" w:cs="Tahoma"/>
          <w:lang w:val="id-ID"/>
        </w:rPr>
        <w:t>.H</w:t>
      </w:r>
      <w:r>
        <w:rPr>
          <w:rFonts w:asciiTheme="minorHAnsi" w:hAnsiTheme="minorHAnsi" w:cs="Tahoma"/>
        </w:rPr>
        <w:t xml:space="preserve">al ini dapat dilihat mulai bulan </w:t>
      </w:r>
      <w:r>
        <w:rPr>
          <w:rFonts w:asciiTheme="minorHAnsi" w:hAnsiTheme="minorHAnsi" w:cs="Tahoma"/>
          <w:lang w:val="id-ID"/>
        </w:rPr>
        <w:t>S</w:t>
      </w:r>
      <w:r>
        <w:rPr>
          <w:rFonts w:asciiTheme="minorHAnsi" w:hAnsiTheme="minorHAnsi" w:cs="Tahoma"/>
        </w:rPr>
        <w:t>eptember hingga</w:t>
      </w:r>
      <w:r>
        <w:rPr>
          <w:rFonts w:asciiTheme="minorHAnsi" w:hAnsiTheme="minorHAnsi" w:cs="Tahoma"/>
          <w:lang w:val="id-ID"/>
        </w:rPr>
        <w:t xml:space="preserve"> Maret/April,</w:t>
      </w:r>
      <w:r>
        <w:rPr>
          <w:rFonts w:asciiTheme="minorHAnsi" w:hAnsiTheme="minorHAnsi" w:cs="Tahoma"/>
        </w:rPr>
        <w:t xml:space="preserve"> titik panas (</w:t>
      </w:r>
      <w:r>
        <w:rPr>
          <w:rFonts w:asciiTheme="minorHAnsi" w:hAnsiTheme="minorHAnsi" w:cs="Tahoma"/>
          <w:i/>
        </w:rPr>
        <w:t>hotspot</w:t>
      </w:r>
      <w:r>
        <w:rPr>
          <w:rFonts w:asciiTheme="minorHAnsi" w:hAnsiTheme="minorHAnsi" w:cs="Tahoma"/>
        </w:rPr>
        <w:t>) mengalami penurunan yang cukup signifikan.</w:t>
      </w:r>
      <w:proofErr w:type="gramEnd"/>
      <w:r>
        <w:rPr>
          <w:rFonts w:asciiTheme="minorHAnsi" w:hAnsiTheme="minorHAnsi" w:cs="Tahoma"/>
        </w:rPr>
        <w:t xml:space="preserve"> </w:t>
      </w:r>
      <w:proofErr w:type="gramStart"/>
      <w:r>
        <w:rPr>
          <w:rFonts w:asciiTheme="minorHAnsi" w:hAnsiTheme="minorHAnsi" w:cs="Tahoma"/>
        </w:rPr>
        <w:t xml:space="preserve">Jumlah </w:t>
      </w:r>
      <w:r>
        <w:rPr>
          <w:rFonts w:asciiTheme="minorHAnsi" w:hAnsiTheme="minorHAnsi" w:cs="Tahoma"/>
          <w:i/>
        </w:rPr>
        <w:t>hotspot</w:t>
      </w:r>
      <w:r>
        <w:rPr>
          <w:rFonts w:asciiTheme="minorHAnsi" w:hAnsiTheme="minorHAnsi" w:cs="Tahoma"/>
        </w:rPr>
        <w:t xml:space="preserve"> mengalami peningkatan pada musim kemarau pada puncaknya yaitu pada bulan Juli.</w:t>
      </w:r>
      <w:proofErr w:type="gramEnd"/>
      <w:r>
        <w:rPr>
          <w:rFonts w:asciiTheme="minorHAnsi" w:hAnsiTheme="minorHAnsi" w:cs="Tahoma"/>
        </w:rPr>
        <w:t xml:space="preserve"> Dengan melihat data tersebut di atas</w:t>
      </w:r>
      <w:r>
        <w:rPr>
          <w:rFonts w:asciiTheme="minorHAnsi" w:hAnsiTheme="minorHAnsi" w:cs="Tahoma"/>
          <w:lang w:val="id-ID"/>
        </w:rPr>
        <w:t>,</w:t>
      </w:r>
      <w:r>
        <w:rPr>
          <w:rFonts w:asciiTheme="minorHAnsi" w:hAnsiTheme="minorHAnsi" w:cs="Tahoma"/>
        </w:rPr>
        <w:t xml:space="preserve"> kesiapsiagaan dalam upaya pengendalian kebakaran hutan dan lahan melalui pemantauan titik panas (</w:t>
      </w:r>
      <w:r>
        <w:rPr>
          <w:rFonts w:asciiTheme="minorHAnsi" w:hAnsiTheme="minorHAnsi" w:cs="Tahoma"/>
          <w:i/>
        </w:rPr>
        <w:t>hotspot</w:t>
      </w:r>
      <w:r>
        <w:rPr>
          <w:rFonts w:asciiTheme="minorHAnsi" w:hAnsiTheme="minorHAnsi" w:cs="Tahoma"/>
        </w:rPr>
        <w:t>) pada tahun yang akan dating</w:t>
      </w:r>
      <w:r>
        <w:rPr>
          <w:rFonts w:asciiTheme="minorHAnsi" w:hAnsiTheme="minorHAnsi" w:cs="Tahoma"/>
          <w:lang w:val="id-ID"/>
        </w:rPr>
        <w:t>,</w:t>
      </w:r>
      <w:r>
        <w:rPr>
          <w:rFonts w:asciiTheme="minorHAnsi" w:hAnsiTheme="minorHAnsi" w:cs="Tahoma"/>
        </w:rPr>
        <w:t xml:space="preserve"> jika </w:t>
      </w:r>
      <w:r>
        <w:rPr>
          <w:rFonts w:asciiTheme="minorHAnsi" w:hAnsiTheme="minorHAnsi" w:cs="Tahoma"/>
          <w:i/>
        </w:rPr>
        <w:lastRenderedPageBreak/>
        <w:t>trend</w:t>
      </w:r>
      <w:r>
        <w:rPr>
          <w:rFonts w:asciiTheme="minorHAnsi" w:hAnsiTheme="minorHAnsi" w:cs="Tahoma"/>
        </w:rPr>
        <w:t xml:space="preserve"> musim kemarau sama dengan </w:t>
      </w:r>
      <w:r>
        <w:rPr>
          <w:rFonts w:asciiTheme="minorHAnsi" w:hAnsiTheme="minorHAnsi" w:cs="Tahoma"/>
          <w:lang w:val="id-ID"/>
        </w:rPr>
        <w:t>t</w:t>
      </w:r>
      <w:r>
        <w:rPr>
          <w:rFonts w:asciiTheme="minorHAnsi" w:hAnsiTheme="minorHAnsi" w:cs="Tahoma"/>
        </w:rPr>
        <w:t>ahun 201</w:t>
      </w:r>
      <w:r>
        <w:rPr>
          <w:rFonts w:asciiTheme="minorHAnsi" w:hAnsiTheme="minorHAnsi" w:cs="Tahoma"/>
          <w:lang w:val="id-ID"/>
        </w:rPr>
        <w:t>8,</w:t>
      </w:r>
      <w:r>
        <w:rPr>
          <w:rFonts w:asciiTheme="minorHAnsi" w:hAnsiTheme="minorHAnsi" w:cs="Tahoma"/>
        </w:rPr>
        <w:t xml:space="preserve"> sudah harus dimulai pada awal tahun dan harus lebih intensif pada bulan-bulan di musim kemarau.</w:t>
      </w:r>
    </w:p>
    <w:p w:rsidR="005960B9" w:rsidRDefault="0037477D">
      <w:pPr>
        <w:spacing w:after="0" w:line="360" w:lineRule="auto"/>
        <w:ind w:left="1080"/>
        <w:jc w:val="both"/>
        <w:rPr>
          <w:rFonts w:asciiTheme="minorHAnsi" w:hAnsiTheme="minorHAnsi" w:cs="Tahoma"/>
        </w:rPr>
      </w:pPr>
      <w:r>
        <w:rPr>
          <w:rFonts w:asciiTheme="minorHAnsi" w:hAnsiTheme="minorHAnsi" w:cs="Tahoma"/>
        </w:rPr>
        <w:t xml:space="preserve">Pemantauan titik </w:t>
      </w:r>
      <w:proofErr w:type="gramStart"/>
      <w:r>
        <w:rPr>
          <w:rFonts w:asciiTheme="minorHAnsi" w:hAnsiTheme="minorHAnsi" w:cs="Tahoma"/>
        </w:rPr>
        <w:t>panas(</w:t>
      </w:r>
      <w:proofErr w:type="gramEnd"/>
      <w:r>
        <w:rPr>
          <w:rFonts w:asciiTheme="minorHAnsi" w:hAnsiTheme="minorHAnsi" w:cs="Tahoma"/>
          <w:i/>
        </w:rPr>
        <w:t>hotspot</w:t>
      </w:r>
      <w:r>
        <w:rPr>
          <w:rFonts w:asciiTheme="minorHAnsi" w:hAnsiTheme="minorHAnsi" w:cs="Tahoma"/>
        </w:rPr>
        <w:t>) merupakan upaya awal untuk mend</w:t>
      </w:r>
      <w:r>
        <w:rPr>
          <w:rFonts w:asciiTheme="minorHAnsi" w:hAnsiTheme="minorHAnsi" w:cs="Tahoma"/>
          <w:lang w:val="id-ID"/>
        </w:rPr>
        <w:t>e</w:t>
      </w:r>
      <w:r>
        <w:rPr>
          <w:rFonts w:asciiTheme="minorHAnsi" w:hAnsiTheme="minorHAnsi" w:cs="Tahoma"/>
        </w:rPr>
        <w:t xml:space="preserve">teksi kebakaran hutan secara dini. </w:t>
      </w:r>
      <w:r>
        <w:rPr>
          <w:rFonts w:asciiTheme="minorHAnsi" w:hAnsiTheme="minorHAnsi"/>
        </w:rPr>
        <w:t xml:space="preserve">Luas kebakaran hutan dan lahan yang terjadi pada </w:t>
      </w:r>
      <w:r>
        <w:rPr>
          <w:rFonts w:asciiTheme="minorHAnsi" w:hAnsiTheme="minorHAnsi"/>
          <w:lang w:val="id-ID"/>
        </w:rPr>
        <w:t>t</w:t>
      </w:r>
      <w:r>
        <w:rPr>
          <w:rFonts w:asciiTheme="minorHAnsi" w:hAnsiTheme="minorHAnsi"/>
        </w:rPr>
        <w:t xml:space="preserve">ahun 2018 seluas </w:t>
      </w:r>
      <w:r>
        <w:rPr>
          <w:rFonts w:asciiTheme="minorHAnsi" w:hAnsiTheme="minorHAnsi"/>
          <w:lang w:val="id-ID"/>
        </w:rPr>
        <w:t>1.036,77 ha atau naik 602</w:t>
      </w:r>
      <w:proofErr w:type="gramStart"/>
      <w:r>
        <w:rPr>
          <w:rFonts w:asciiTheme="minorHAnsi" w:hAnsiTheme="minorHAnsi"/>
          <w:lang w:val="id-ID"/>
        </w:rPr>
        <w:t>,89</w:t>
      </w:r>
      <w:proofErr w:type="gramEnd"/>
      <w:r>
        <w:rPr>
          <w:rFonts w:asciiTheme="minorHAnsi" w:hAnsiTheme="minorHAnsi"/>
          <w:lang w:val="id-ID"/>
        </w:rPr>
        <w:t xml:space="preserve">% </w:t>
      </w:r>
      <w:r>
        <w:rPr>
          <w:rFonts w:asciiTheme="minorHAnsi" w:hAnsiTheme="minorHAnsi"/>
        </w:rPr>
        <w:t>dari luas kebakaran tahun lalu seperti dapat dilihat pada Tabel 38.</w:t>
      </w:r>
    </w:p>
    <w:p w:rsidR="005960B9" w:rsidRDefault="0037477D">
      <w:pPr>
        <w:spacing w:after="0" w:line="240" w:lineRule="auto"/>
        <w:rPr>
          <w:rFonts w:asciiTheme="minorHAnsi" w:hAnsiTheme="minorHAnsi"/>
          <w:lang w:val="id-ID"/>
        </w:rPr>
      </w:pPr>
      <w:proofErr w:type="gramStart"/>
      <w:r>
        <w:rPr>
          <w:rFonts w:asciiTheme="minorHAnsi" w:hAnsiTheme="minorHAnsi"/>
        </w:rPr>
        <w:t>Tabel 38.</w:t>
      </w:r>
      <w:proofErr w:type="gramEnd"/>
      <w:r>
        <w:rPr>
          <w:rFonts w:asciiTheme="minorHAnsi" w:hAnsiTheme="minorHAnsi"/>
        </w:rPr>
        <w:t xml:space="preserve"> Luas Kebakan Hutan dan Lahan di Sumatera Barat Tahun 201</w:t>
      </w:r>
      <w:r>
        <w:rPr>
          <w:rFonts w:asciiTheme="minorHAnsi" w:hAnsiTheme="minorHAnsi"/>
          <w:lang w:val="id-ID"/>
        </w:rPr>
        <w:t>8</w:t>
      </w:r>
    </w:p>
    <w:p w:rsidR="005960B9" w:rsidRDefault="005960B9">
      <w:pPr>
        <w:spacing w:after="0" w:line="240" w:lineRule="auto"/>
        <w:rPr>
          <w:rFonts w:asciiTheme="minorHAnsi" w:hAnsiTheme="minorHAnsi"/>
          <w:color w:val="FF0000"/>
          <w:lang w:val="id-ID"/>
        </w:rPr>
      </w:pPr>
    </w:p>
    <w:tbl>
      <w:tblPr>
        <w:tblStyle w:val="TableGrid"/>
        <w:tblW w:w="7692" w:type="dxa"/>
        <w:tblInd w:w="392" w:type="dxa"/>
        <w:tblLayout w:type="fixed"/>
        <w:tblLook w:val="04A0" w:firstRow="1" w:lastRow="0" w:firstColumn="1" w:lastColumn="0" w:noHBand="0" w:noVBand="1"/>
      </w:tblPr>
      <w:tblGrid>
        <w:gridCol w:w="567"/>
        <w:gridCol w:w="1843"/>
        <w:gridCol w:w="2693"/>
        <w:gridCol w:w="1583"/>
        <w:gridCol w:w="1006"/>
      </w:tblGrid>
      <w:tr w:rsidR="005960B9">
        <w:tc>
          <w:tcPr>
            <w:tcW w:w="567" w:type="dxa"/>
            <w:vAlign w:val="center"/>
          </w:tcPr>
          <w:p w:rsidR="005960B9" w:rsidRDefault="0037477D">
            <w:pPr>
              <w:jc w:val="center"/>
              <w:rPr>
                <w:rFonts w:asciiTheme="minorHAnsi" w:hAnsiTheme="minorHAnsi"/>
                <w:lang w:val="id-ID"/>
              </w:rPr>
            </w:pPr>
            <w:r>
              <w:rPr>
                <w:rFonts w:asciiTheme="minorHAnsi" w:hAnsiTheme="minorHAnsi"/>
                <w:lang w:val="id-ID"/>
              </w:rPr>
              <w:t>No.</w:t>
            </w:r>
          </w:p>
        </w:tc>
        <w:tc>
          <w:tcPr>
            <w:tcW w:w="1843" w:type="dxa"/>
            <w:vAlign w:val="center"/>
          </w:tcPr>
          <w:p w:rsidR="005960B9" w:rsidRDefault="0037477D">
            <w:pPr>
              <w:jc w:val="center"/>
              <w:rPr>
                <w:rFonts w:asciiTheme="minorHAnsi" w:hAnsiTheme="minorHAnsi"/>
                <w:lang w:val="id-ID"/>
              </w:rPr>
            </w:pPr>
            <w:r>
              <w:rPr>
                <w:rFonts w:asciiTheme="minorHAnsi" w:hAnsiTheme="minorHAnsi"/>
                <w:lang w:val="id-ID"/>
              </w:rPr>
              <w:t>Kota/Kabupaten</w:t>
            </w:r>
          </w:p>
        </w:tc>
        <w:tc>
          <w:tcPr>
            <w:tcW w:w="2693" w:type="dxa"/>
            <w:vAlign w:val="center"/>
          </w:tcPr>
          <w:p w:rsidR="005960B9" w:rsidRDefault="0037477D">
            <w:pPr>
              <w:jc w:val="center"/>
              <w:rPr>
                <w:rFonts w:asciiTheme="minorHAnsi" w:hAnsiTheme="minorHAnsi"/>
                <w:lang w:val="id-ID"/>
              </w:rPr>
            </w:pPr>
            <w:r>
              <w:rPr>
                <w:rFonts w:asciiTheme="minorHAnsi" w:hAnsiTheme="minorHAnsi"/>
                <w:lang w:val="id-ID"/>
              </w:rPr>
              <w:t>Kecamatan</w:t>
            </w:r>
          </w:p>
        </w:tc>
        <w:tc>
          <w:tcPr>
            <w:tcW w:w="1583" w:type="dxa"/>
            <w:vAlign w:val="center"/>
          </w:tcPr>
          <w:p w:rsidR="005960B9" w:rsidRDefault="0037477D">
            <w:pPr>
              <w:jc w:val="center"/>
              <w:rPr>
                <w:rFonts w:asciiTheme="minorHAnsi" w:hAnsiTheme="minorHAnsi"/>
                <w:lang w:val="id-ID"/>
              </w:rPr>
            </w:pPr>
            <w:r>
              <w:rPr>
                <w:rFonts w:asciiTheme="minorHAnsi" w:hAnsiTheme="minorHAnsi"/>
                <w:lang w:val="id-ID"/>
              </w:rPr>
              <w:t>Luas (Ha)</w:t>
            </w:r>
          </w:p>
        </w:tc>
        <w:tc>
          <w:tcPr>
            <w:tcW w:w="1006" w:type="dxa"/>
            <w:vAlign w:val="center"/>
          </w:tcPr>
          <w:p w:rsidR="005960B9" w:rsidRDefault="0037477D">
            <w:pPr>
              <w:jc w:val="center"/>
              <w:rPr>
                <w:rFonts w:asciiTheme="minorHAnsi" w:hAnsiTheme="minorHAnsi"/>
                <w:lang w:val="id-ID"/>
              </w:rPr>
            </w:pPr>
            <w:r>
              <w:rPr>
                <w:rFonts w:asciiTheme="minorHAnsi" w:hAnsiTheme="minorHAnsi"/>
                <w:lang w:val="id-ID"/>
              </w:rPr>
              <w:t>Fungsi Kawasan</w:t>
            </w:r>
          </w:p>
        </w:tc>
      </w:tr>
      <w:tr w:rsidR="005960B9">
        <w:tc>
          <w:tcPr>
            <w:tcW w:w="567" w:type="dxa"/>
          </w:tcPr>
          <w:p w:rsidR="005960B9" w:rsidRDefault="0037477D">
            <w:pPr>
              <w:rPr>
                <w:rFonts w:asciiTheme="minorHAnsi" w:hAnsiTheme="minorHAnsi"/>
                <w:lang w:val="id-ID"/>
              </w:rPr>
            </w:pPr>
            <w:r>
              <w:rPr>
                <w:rFonts w:asciiTheme="minorHAnsi" w:hAnsiTheme="minorHAnsi"/>
                <w:lang w:val="id-ID"/>
              </w:rPr>
              <w:t>1.</w:t>
            </w:r>
          </w:p>
        </w:tc>
        <w:tc>
          <w:tcPr>
            <w:tcW w:w="1843" w:type="dxa"/>
          </w:tcPr>
          <w:p w:rsidR="005960B9" w:rsidRDefault="0037477D">
            <w:pPr>
              <w:rPr>
                <w:rFonts w:asciiTheme="minorHAnsi" w:hAnsiTheme="minorHAnsi"/>
                <w:lang w:val="id-ID"/>
              </w:rPr>
            </w:pPr>
            <w:r>
              <w:rPr>
                <w:rFonts w:asciiTheme="minorHAnsi" w:hAnsiTheme="minorHAnsi"/>
                <w:lang w:val="id-ID"/>
              </w:rPr>
              <w:t>Padang</w:t>
            </w:r>
          </w:p>
        </w:tc>
        <w:tc>
          <w:tcPr>
            <w:tcW w:w="2693" w:type="dxa"/>
          </w:tcPr>
          <w:p w:rsidR="005960B9" w:rsidRDefault="0037477D">
            <w:pPr>
              <w:rPr>
                <w:rFonts w:asciiTheme="minorHAnsi" w:hAnsiTheme="minorHAnsi"/>
                <w:lang w:val="id-ID"/>
              </w:rPr>
            </w:pPr>
            <w:r>
              <w:rPr>
                <w:rFonts w:asciiTheme="minorHAnsi" w:hAnsiTheme="minorHAnsi"/>
                <w:lang w:val="id-ID"/>
              </w:rPr>
              <w:t>Lubuk Begalung</w:t>
            </w:r>
          </w:p>
        </w:tc>
        <w:tc>
          <w:tcPr>
            <w:tcW w:w="1583" w:type="dxa"/>
          </w:tcPr>
          <w:p w:rsidR="005960B9" w:rsidRDefault="0037477D">
            <w:pPr>
              <w:jc w:val="center"/>
              <w:rPr>
                <w:rFonts w:asciiTheme="minorHAnsi" w:hAnsiTheme="minorHAnsi"/>
                <w:lang w:val="id-ID"/>
              </w:rPr>
            </w:pPr>
            <w:r>
              <w:rPr>
                <w:rFonts w:asciiTheme="minorHAnsi" w:hAnsiTheme="minorHAnsi"/>
                <w:lang w:val="id-ID"/>
              </w:rPr>
              <w:t>2.3</w:t>
            </w:r>
          </w:p>
        </w:tc>
        <w:tc>
          <w:tcPr>
            <w:tcW w:w="1006" w:type="dxa"/>
          </w:tcPr>
          <w:p w:rsidR="005960B9" w:rsidRDefault="0037477D">
            <w:pPr>
              <w:rPr>
                <w:rFonts w:asciiTheme="minorHAnsi" w:hAnsiTheme="minorHAnsi"/>
                <w:lang w:val="id-ID"/>
              </w:rPr>
            </w:pPr>
            <w:r>
              <w:rPr>
                <w:rFonts w:asciiTheme="minorHAnsi" w:hAnsiTheme="minorHAnsi"/>
                <w:lang w:val="id-ID"/>
              </w:rPr>
              <w:t>APL</w:t>
            </w:r>
          </w:p>
        </w:tc>
      </w:tr>
      <w:tr w:rsidR="005960B9">
        <w:tc>
          <w:tcPr>
            <w:tcW w:w="567" w:type="dxa"/>
          </w:tcPr>
          <w:p w:rsidR="005960B9" w:rsidRDefault="0037477D">
            <w:pPr>
              <w:rPr>
                <w:rFonts w:asciiTheme="minorHAnsi" w:hAnsiTheme="minorHAnsi"/>
                <w:lang w:val="id-ID"/>
              </w:rPr>
            </w:pPr>
            <w:r>
              <w:rPr>
                <w:rFonts w:asciiTheme="minorHAnsi" w:hAnsiTheme="minorHAnsi"/>
                <w:lang w:val="id-ID"/>
              </w:rPr>
              <w:t>2</w:t>
            </w:r>
          </w:p>
        </w:tc>
        <w:tc>
          <w:tcPr>
            <w:tcW w:w="1843" w:type="dxa"/>
          </w:tcPr>
          <w:p w:rsidR="005960B9" w:rsidRDefault="0037477D">
            <w:pPr>
              <w:rPr>
                <w:rFonts w:asciiTheme="minorHAnsi" w:hAnsiTheme="minorHAnsi"/>
                <w:lang w:val="id-ID"/>
              </w:rPr>
            </w:pPr>
            <w:r>
              <w:rPr>
                <w:rFonts w:asciiTheme="minorHAnsi" w:hAnsiTheme="minorHAnsi"/>
                <w:lang w:val="id-ID"/>
              </w:rPr>
              <w:t>Padang</w:t>
            </w:r>
          </w:p>
        </w:tc>
        <w:tc>
          <w:tcPr>
            <w:tcW w:w="2693" w:type="dxa"/>
          </w:tcPr>
          <w:p w:rsidR="005960B9" w:rsidRDefault="0037477D">
            <w:pPr>
              <w:rPr>
                <w:rFonts w:asciiTheme="minorHAnsi" w:hAnsiTheme="minorHAnsi"/>
                <w:lang w:val="id-ID"/>
              </w:rPr>
            </w:pPr>
            <w:r>
              <w:rPr>
                <w:rFonts w:asciiTheme="minorHAnsi" w:hAnsiTheme="minorHAnsi"/>
                <w:lang w:val="id-ID"/>
              </w:rPr>
              <w:t>Koto Tangah</w:t>
            </w:r>
          </w:p>
        </w:tc>
        <w:tc>
          <w:tcPr>
            <w:tcW w:w="1583" w:type="dxa"/>
          </w:tcPr>
          <w:p w:rsidR="005960B9" w:rsidRDefault="0037477D">
            <w:pPr>
              <w:jc w:val="center"/>
              <w:rPr>
                <w:rFonts w:asciiTheme="minorHAnsi" w:hAnsiTheme="minorHAnsi"/>
                <w:lang w:val="id-ID"/>
              </w:rPr>
            </w:pPr>
            <w:r>
              <w:rPr>
                <w:rFonts w:asciiTheme="minorHAnsi" w:hAnsiTheme="minorHAnsi"/>
                <w:lang w:val="id-ID"/>
              </w:rPr>
              <w:t>1</w:t>
            </w:r>
          </w:p>
        </w:tc>
        <w:tc>
          <w:tcPr>
            <w:tcW w:w="1006" w:type="dxa"/>
          </w:tcPr>
          <w:p w:rsidR="005960B9" w:rsidRDefault="0037477D">
            <w:pPr>
              <w:rPr>
                <w:rFonts w:asciiTheme="minorHAnsi" w:hAnsiTheme="minorHAnsi"/>
                <w:lang w:val="id-ID"/>
              </w:rPr>
            </w:pPr>
            <w:r>
              <w:rPr>
                <w:rFonts w:asciiTheme="minorHAnsi" w:hAnsiTheme="minorHAnsi"/>
                <w:lang w:val="id-ID"/>
              </w:rPr>
              <w:t>APL</w:t>
            </w:r>
          </w:p>
        </w:tc>
      </w:tr>
      <w:tr w:rsidR="005960B9">
        <w:tc>
          <w:tcPr>
            <w:tcW w:w="567" w:type="dxa"/>
          </w:tcPr>
          <w:p w:rsidR="005960B9" w:rsidRDefault="0037477D">
            <w:pPr>
              <w:rPr>
                <w:rFonts w:asciiTheme="minorHAnsi" w:hAnsiTheme="minorHAnsi"/>
                <w:lang w:val="id-ID"/>
              </w:rPr>
            </w:pPr>
            <w:r>
              <w:rPr>
                <w:rFonts w:asciiTheme="minorHAnsi" w:hAnsiTheme="minorHAnsi"/>
                <w:lang w:val="id-ID"/>
              </w:rPr>
              <w:t>3.</w:t>
            </w:r>
          </w:p>
        </w:tc>
        <w:tc>
          <w:tcPr>
            <w:tcW w:w="1843" w:type="dxa"/>
          </w:tcPr>
          <w:p w:rsidR="005960B9" w:rsidRDefault="0037477D">
            <w:pPr>
              <w:rPr>
                <w:rFonts w:asciiTheme="minorHAnsi" w:hAnsiTheme="minorHAnsi"/>
                <w:lang w:val="id-ID"/>
              </w:rPr>
            </w:pPr>
            <w:r>
              <w:rPr>
                <w:rFonts w:asciiTheme="minorHAnsi" w:hAnsiTheme="minorHAnsi"/>
                <w:lang w:val="id-ID"/>
              </w:rPr>
              <w:t>Limapuluh Kota</w:t>
            </w:r>
          </w:p>
        </w:tc>
        <w:tc>
          <w:tcPr>
            <w:tcW w:w="2693" w:type="dxa"/>
          </w:tcPr>
          <w:p w:rsidR="005960B9" w:rsidRDefault="0037477D">
            <w:pPr>
              <w:rPr>
                <w:rFonts w:asciiTheme="minorHAnsi" w:hAnsiTheme="minorHAnsi"/>
                <w:lang w:val="id-ID"/>
              </w:rPr>
            </w:pPr>
            <w:r>
              <w:rPr>
                <w:rFonts w:asciiTheme="minorHAnsi" w:hAnsiTheme="minorHAnsi"/>
                <w:lang w:val="id-ID"/>
              </w:rPr>
              <w:t>Pangkalan</w:t>
            </w:r>
          </w:p>
        </w:tc>
        <w:tc>
          <w:tcPr>
            <w:tcW w:w="1583" w:type="dxa"/>
          </w:tcPr>
          <w:p w:rsidR="005960B9" w:rsidRDefault="0037477D">
            <w:pPr>
              <w:jc w:val="center"/>
              <w:rPr>
                <w:rFonts w:asciiTheme="minorHAnsi" w:hAnsiTheme="minorHAnsi"/>
                <w:lang w:val="id-ID"/>
              </w:rPr>
            </w:pPr>
            <w:r>
              <w:rPr>
                <w:rFonts w:asciiTheme="minorHAnsi" w:hAnsiTheme="minorHAnsi"/>
                <w:lang w:val="id-ID"/>
              </w:rPr>
              <w:t>3.5</w:t>
            </w:r>
          </w:p>
        </w:tc>
        <w:tc>
          <w:tcPr>
            <w:tcW w:w="1006" w:type="dxa"/>
          </w:tcPr>
          <w:p w:rsidR="005960B9" w:rsidRDefault="0037477D">
            <w:pPr>
              <w:rPr>
                <w:rFonts w:asciiTheme="minorHAnsi" w:hAnsiTheme="minorHAnsi"/>
                <w:lang w:val="id-ID"/>
              </w:rPr>
            </w:pPr>
            <w:r>
              <w:rPr>
                <w:rFonts w:asciiTheme="minorHAnsi" w:hAnsiTheme="minorHAnsi"/>
                <w:lang w:val="id-ID"/>
              </w:rPr>
              <w:t>APL</w:t>
            </w:r>
          </w:p>
        </w:tc>
      </w:tr>
      <w:tr w:rsidR="005960B9">
        <w:tc>
          <w:tcPr>
            <w:tcW w:w="567" w:type="dxa"/>
          </w:tcPr>
          <w:p w:rsidR="005960B9" w:rsidRDefault="0037477D">
            <w:pPr>
              <w:rPr>
                <w:rFonts w:asciiTheme="minorHAnsi" w:hAnsiTheme="minorHAnsi"/>
                <w:lang w:val="id-ID"/>
              </w:rPr>
            </w:pPr>
            <w:r>
              <w:rPr>
                <w:rFonts w:asciiTheme="minorHAnsi" w:hAnsiTheme="minorHAnsi"/>
                <w:lang w:val="id-ID"/>
              </w:rPr>
              <w:t>4.</w:t>
            </w:r>
          </w:p>
        </w:tc>
        <w:tc>
          <w:tcPr>
            <w:tcW w:w="1843" w:type="dxa"/>
          </w:tcPr>
          <w:p w:rsidR="005960B9" w:rsidRDefault="0037477D">
            <w:pPr>
              <w:rPr>
                <w:rFonts w:asciiTheme="minorHAnsi" w:hAnsiTheme="minorHAnsi"/>
                <w:lang w:val="id-ID"/>
              </w:rPr>
            </w:pPr>
            <w:r>
              <w:rPr>
                <w:rFonts w:asciiTheme="minorHAnsi" w:hAnsiTheme="minorHAnsi"/>
                <w:lang w:val="id-ID"/>
              </w:rPr>
              <w:t>Sijunjung</w:t>
            </w:r>
          </w:p>
        </w:tc>
        <w:tc>
          <w:tcPr>
            <w:tcW w:w="2693" w:type="dxa"/>
          </w:tcPr>
          <w:p w:rsidR="005960B9" w:rsidRDefault="0037477D">
            <w:pPr>
              <w:rPr>
                <w:rFonts w:asciiTheme="minorHAnsi" w:hAnsiTheme="minorHAnsi"/>
                <w:lang w:val="id-ID"/>
              </w:rPr>
            </w:pPr>
            <w:r>
              <w:rPr>
                <w:rFonts w:asciiTheme="minorHAnsi" w:hAnsiTheme="minorHAnsi"/>
                <w:lang w:val="id-ID"/>
              </w:rPr>
              <w:t>Padang Sibusuk</w:t>
            </w:r>
          </w:p>
        </w:tc>
        <w:tc>
          <w:tcPr>
            <w:tcW w:w="1583" w:type="dxa"/>
          </w:tcPr>
          <w:p w:rsidR="005960B9" w:rsidRDefault="0037477D">
            <w:pPr>
              <w:jc w:val="center"/>
              <w:rPr>
                <w:rFonts w:asciiTheme="minorHAnsi" w:hAnsiTheme="minorHAnsi"/>
                <w:lang w:val="id-ID"/>
              </w:rPr>
            </w:pPr>
            <w:r>
              <w:rPr>
                <w:rFonts w:asciiTheme="minorHAnsi" w:hAnsiTheme="minorHAnsi"/>
                <w:lang w:val="id-ID"/>
              </w:rPr>
              <w:t>1</w:t>
            </w:r>
          </w:p>
        </w:tc>
        <w:tc>
          <w:tcPr>
            <w:tcW w:w="1006" w:type="dxa"/>
          </w:tcPr>
          <w:p w:rsidR="005960B9" w:rsidRDefault="0037477D">
            <w:pPr>
              <w:rPr>
                <w:rFonts w:asciiTheme="minorHAnsi" w:hAnsiTheme="minorHAnsi"/>
                <w:lang w:val="id-ID"/>
              </w:rPr>
            </w:pPr>
            <w:r>
              <w:rPr>
                <w:rFonts w:asciiTheme="minorHAnsi" w:hAnsiTheme="minorHAnsi"/>
                <w:lang w:val="id-ID"/>
              </w:rPr>
              <w:t>APL</w:t>
            </w:r>
          </w:p>
        </w:tc>
      </w:tr>
      <w:tr w:rsidR="005960B9">
        <w:tc>
          <w:tcPr>
            <w:tcW w:w="567" w:type="dxa"/>
          </w:tcPr>
          <w:p w:rsidR="005960B9" w:rsidRDefault="0037477D">
            <w:pPr>
              <w:rPr>
                <w:rFonts w:asciiTheme="minorHAnsi" w:hAnsiTheme="minorHAnsi"/>
                <w:lang w:val="id-ID"/>
              </w:rPr>
            </w:pPr>
            <w:r>
              <w:rPr>
                <w:rFonts w:asciiTheme="minorHAnsi" w:hAnsiTheme="minorHAnsi"/>
                <w:lang w:val="id-ID"/>
              </w:rPr>
              <w:t>5.</w:t>
            </w:r>
          </w:p>
        </w:tc>
        <w:tc>
          <w:tcPr>
            <w:tcW w:w="1843" w:type="dxa"/>
          </w:tcPr>
          <w:p w:rsidR="005960B9" w:rsidRDefault="0037477D">
            <w:pPr>
              <w:rPr>
                <w:rFonts w:asciiTheme="minorHAnsi" w:hAnsiTheme="minorHAnsi"/>
                <w:lang w:val="id-ID"/>
              </w:rPr>
            </w:pPr>
            <w:r>
              <w:rPr>
                <w:rFonts w:asciiTheme="minorHAnsi" w:hAnsiTheme="minorHAnsi"/>
                <w:lang w:val="id-ID"/>
              </w:rPr>
              <w:t>Pesisir Selatan</w:t>
            </w:r>
          </w:p>
        </w:tc>
        <w:tc>
          <w:tcPr>
            <w:tcW w:w="2693" w:type="dxa"/>
          </w:tcPr>
          <w:p w:rsidR="005960B9" w:rsidRDefault="0037477D">
            <w:pPr>
              <w:rPr>
                <w:rFonts w:asciiTheme="minorHAnsi" w:hAnsiTheme="minorHAnsi"/>
                <w:lang w:val="id-ID"/>
              </w:rPr>
            </w:pPr>
            <w:r>
              <w:rPr>
                <w:rFonts w:asciiTheme="minorHAnsi" w:hAnsiTheme="minorHAnsi"/>
                <w:lang w:val="id-ID"/>
              </w:rPr>
              <w:t>Silaut</w:t>
            </w:r>
          </w:p>
        </w:tc>
        <w:tc>
          <w:tcPr>
            <w:tcW w:w="1583" w:type="dxa"/>
          </w:tcPr>
          <w:p w:rsidR="005960B9" w:rsidRDefault="0037477D">
            <w:pPr>
              <w:jc w:val="center"/>
              <w:rPr>
                <w:rFonts w:asciiTheme="minorHAnsi" w:hAnsiTheme="minorHAnsi"/>
                <w:lang w:val="id-ID"/>
              </w:rPr>
            </w:pPr>
            <w:r>
              <w:rPr>
                <w:rFonts w:asciiTheme="minorHAnsi" w:hAnsiTheme="minorHAnsi"/>
                <w:lang w:val="id-ID"/>
              </w:rPr>
              <w:t>590</w:t>
            </w:r>
          </w:p>
        </w:tc>
        <w:tc>
          <w:tcPr>
            <w:tcW w:w="1006" w:type="dxa"/>
          </w:tcPr>
          <w:p w:rsidR="005960B9" w:rsidRDefault="0037477D">
            <w:pPr>
              <w:rPr>
                <w:rFonts w:asciiTheme="minorHAnsi" w:hAnsiTheme="minorHAnsi"/>
                <w:lang w:val="id-ID"/>
              </w:rPr>
            </w:pPr>
            <w:r>
              <w:rPr>
                <w:rFonts w:asciiTheme="minorHAnsi" w:hAnsiTheme="minorHAnsi"/>
                <w:lang w:val="id-ID"/>
              </w:rPr>
              <w:t>HL</w:t>
            </w:r>
          </w:p>
        </w:tc>
      </w:tr>
      <w:tr w:rsidR="005960B9">
        <w:tc>
          <w:tcPr>
            <w:tcW w:w="567" w:type="dxa"/>
          </w:tcPr>
          <w:p w:rsidR="005960B9" w:rsidRDefault="0037477D">
            <w:pPr>
              <w:rPr>
                <w:rFonts w:asciiTheme="minorHAnsi" w:hAnsiTheme="minorHAnsi"/>
                <w:lang w:val="id-ID"/>
              </w:rPr>
            </w:pPr>
            <w:r>
              <w:rPr>
                <w:rFonts w:asciiTheme="minorHAnsi" w:hAnsiTheme="minorHAnsi"/>
                <w:lang w:val="id-ID"/>
              </w:rPr>
              <w:t>6.</w:t>
            </w:r>
          </w:p>
        </w:tc>
        <w:tc>
          <w:tcPr>
            <w:tcW w:w="1843" w:type="dxa"/>
          </w:tcPr>
          <w:p w:rsidR="005960B9" w:rsidRDefault="0037477D">
            <w:pPr>
              <w:rPr>
                <w:rFonts w:asciiTheme="minorHAnsi" w:hAnsiTheme="minorHAnsi"/>
                <w:lang w:val="id-ID"/>
              </w:rPr>
            </w:pPr>
            <w:r>
              <w:rPr>
                <w:rFonts w:asciiTheme="minorHAnsi" w:hAnsiTheme="minorHAnsi"/>
                <w:lang w:val="id-ID"/>
              </w:rPr>
              <w:t>Agam</w:t>
            </w:r>
          </w:p>
        </w:tc>
        <w:tc>
          <w:tcPr>
            <w:tcW w:w="2693" w:type="dxa"/>
          </w:tcPr>
          <w:p w:rsidR="005960B9" w:rsidRDefault="0037477D">
            <w:pPr>
              <w:rPr>
                <w:rFonts w:asciiTheme="minorHAnsi" w:hAnsiTheme="minorHAnsi"/>
                <w:lang w:val="id-ID"/>
              </w:rPr>
            </w:pPr>
            <w:r>
              <w:rPr>
                <w:rFonts w:asciiTheme="minorHAnsi" w:hAnsiTheme="minorHAnsi"/>
                <w:lang w:val="id-ID"/>
              </w:rPr>
              <w:t>Baso</w:t>
            </w:r>
          </w:p>
        </w:tc>
        <w:tc>
          <w:tcPr>
            <w:tcW w:w="1583" w:type="dxa"/>
          </w:tcPr>
          <w:p w:rsidR="005960B9" w:rsidRDefault="0037477D">
            <w:pPr>
              <w:jc w:val="center"/>
              <w:rPr>
                <w:rFonts w:asciiTheme="minorHAnsi" w:hAnsiTheme="minorHAnsi"/>
                <w:lang w:val="id-ID"/>
              </w:rPr>
            </w:pPr>
            <w:r>
              <w:rPr>
                <w:rFonts w:asciiTheme="minorHAnsi" w:hAnsiTheme="minorHAnsi"/>
                <w:lang w:val="id-ID"/>
              </w:rPr>
              <w:t>1</w:t>
            </w:r>
          </w:p>
        </w:tc>
        <w:tc>
          <w:tcPr>
            <w:tcW w:w="1006" w:type="dxa"/>
          </w:tcPr>
          <w:p w:rsidR="005960B9" w:rsidRDefault="0037477D">
            <w:pPr>
              <w:rPr>
                <w:rFonts w:asciiTheme="minorHAnsi" w:hAnsiTheme="minorHAnsi"/>
                <w:lang w:val="id-ID"/>
              </w:rPr>
            </w:pPr>
            <w:r>
              <w:rPr>
                <w:rFonts w:asciiTheme="minorHAnsi" w:hAnsiTheme="minorHAnsi"/>
                <w:lang w:val="id-ID"/>
              </w:rPr>
              <w:t>APL</w:t>
            </w:r>
          </w:p>
        </w:tc>
      </w:tr>
      <w:tr w:rsidR="005960B9">
        <w:tc>
          <w:tcPr>
            <w:tcW w:w="567" w:type="dxa"/>
          </w:tcPr>
          <w:p w:rsidR="005960B9" w:rsidRDefault="0037477D">
            <w:pPr>
              <w:rPr>
                <w:rFonts w:asciiTheme="minorHAnsi" w:hAnsiTheme="minorHAnsi"/>
                <w:lang w:val="id-ID"/>
              </w:rPr>
            </w:pPr>
            <w:r>
              <w:rPr>
                <w:rFonts w:asciiTheme="minorHAnsi" w:hAnsiTheme="minorHAnsi"/>
                <w:lang w:val="id-ID"/>
              </w:rPr>
              <w:t>7.</w:t>
            </w:r>
          </w:p>
        </w:tc>
        <w:tc>
          <w:tcPr>
            <w:tcW w:w="1843" w:type="dxa"/>
          </w:tcPr>
          <w:p w:rsidR="005960B9" w:rsidRDefault="0037477D">
            <w:pPr>
              <w:rPr>
                <w:rFonts w:asciiTheme="minorHAnsi" w:hAnsiTheme="minorHAnsi"/>
                <w:lang w:val="id-ID"/>
              </w:rPr>
            </w:pPr>
            <w:r>
              <w:rPr>
                <w:rFonts w:asciiTheme="minorHAnsi" w:hAnsiTheme="minorHAnsi"/>
                <w:lang w:val="id-ID"/>
              </w:rPr>
              <w:t>Pesisir Selatan</w:t>
            </w:r>
          </w:p>
        </w:tc>
        <w:tc>
          <w:tcPr>
            <w:tcW w:w="2693" w:type="dxa"/>
          </w:tcPr>
          <w:p w:rsidR="005960B9" w:rsidRDefault="0037477D">
            <w:pPr>
              <w:rPr>
                <w:rFonts w:asciiTheme="minorHAnsi" w:hAnsiTheme="minorHAnsi"/>
                <w:lang w:val="id-ID"/>
              </w:rPr>
            </w:pPr>
            <w:r>
              <w:rPr>
                <w:rFonts w:asciiTheme="minorHAnsi" w:hAnsiTheme="minorHAnsi"/>
                <w:lang w:val="id-ID"/>
              </w:rPr>
              <w:t>Balai Ampek Basa</w:t>
            </w:r>
          </w:p>
        </w:tc>
        <w:tc>
          <w:tcPr>
            <w:tcW w:w="1583" w:type="dxa"/>
          </w:tcPr>
          <w:p w:rsidR="005960B9" w:rsidRDefault="0037477D">
            <w:pPr>
              <w:jc w:val="center"/>
              <w:rPr>
                <w:rFonts w:asciiTheme="minorHAnsi" w:hAnsiTheme="minorHAnsi"/>
                <w:lang w:val="id-ID"/>
              </w:rPr>
            </w:pPr>
            <w:r>
              <w:rPr>
                <w:rFonts w:asciiTheme="minorHAnsi" w:hAnsiTheme="minorHAnsi"/>
                <w:lang w:val="id-ID"/>
              </w:rPr>
              <w:t>437.97</w:t>
            </w:r>
          </w:p>
        </w:tc>
        <w:tc>
          <w:tcPr>
            <w:tcW w:w="1006" w:type="dxa"/>
          </w:tcPr>
          <w:p w:rsidR="005960B9" w:rsidRDefault="0037477D">
            <w:pPr>
              <w:rPr>
                <w:rFonts w:asciiTheme="minorHAnsi" w:hAnsiTheme="minorHAnsi"/>
                <w:lang w:val="id-ID"/>
              </w:rPr>
            </w:pPr>
            <w:r>
              <w:rPr>
                <w:rFonts w:asciiTheme="minorHAnsi" w:hAnsiTheme="minorHAnsi"/>
                <w:lang w:val="id-ID"/>
              </w:rPr>
              <w:t>HPK</w:t>
            </w:r>
          </w:p>
        </w:tc>
      </w:tr>
      <w:tr w:rsidR="005960B9">
        <w:tc>
          <w:tcPr>
            <w:tcW w:w="5103" w:type="dxa"/>
            <w:gridSpan w:val="3"/>
          </w:tcPr>
          <w:p w:rsidR="005960B9" w:rsidRDefault="005960B9">
            <w:pPr>
              <w:rPr>
                <w:rFonts w:asciiTheme="minorHAnsi" w:hAnsiTheme="minorHAnsi"/>
                <w:lang w:val="id-ID"/>
              </w:rPr>
            </w:pPr>
          </w:p>
        </w:tc>
        <w:tc>
          <w:tcPr>
            <w:tcW w:w="1583" w:type="dxa"/>
          </w:tcPr>
          <w:p w:rsidR="005960B9" w:rsidRDefault="0037477D">
            <w:pPr>
              <w:jc w:val="center"/>
              <w:rPr>
                <w:rFonts w:asciiTheme="minorHAnsi" w:hAnsiTheme="minorHAnsi"/>
                <w:lang w:val="id-ID"/>
              </w:rPr>
            </w:pPr>
            <w:r>
              <w:rPr>
                <w:rFonts w:asciiTheme="minorHAnsi" w:hAnsiTheme="minorHAnsi"/>
                <w:lang w:val="id-ID"/>
              </w:rPr>
              <w:t>1.036,77</w:t>
            </w:r>
          </w:p>
        </w:tc>
        <w:tc>
          <w:tcPr>
            <w:tcW w:w="1006" w:type="dxa"/>
          </w:tcPr>
          <w:p w:rsidR="005960B9" w:rsidRDefault="005960B9">
            <w:pPr>
              <w:rPr>
                <w:rFonts w:asciiTheme="minorHAnsi" w:hAnsiTheme="minorHAnsi"/>
                <w:lang w:val="id-ID"/>
              </w:rPr>
            </w:pPr>
          </w:p>
        </w:tc>
      </w:tr>
    </w:tbl>
    <w:p w:rsidR="005960B9" w:rsidRDefault="005960B9">
      <w:pPr>
        <w:spacing w:after="0" w:line="240" w:lineRule="auto"/>
        <w:rPr>
          <w:rFonts w:asciiTheme="minorHAnsi" w:hAnsiTheme="minorHAnsi"/>
          <w:color w:val="FF0000"/>
          <w:lang w:val="id-ID"/>
        </w:rPr>
      </w:pPr>
    </w:p>
    <w:p w:rsidR="005960B9" w:rsidRDefault="0037477D">
      <w:pPr>
        <w:spacing w:after="0" w:line="360" w:lineRule="auto"/>
        <w:ind w:left="720" w:firstLine="360"/>
        <w:jc w:val="both"/>
        <w:rPr>
          <w:rFonts w:asciiTheme="minorHAnsi" w:hAnsiTheme="minorHAnsi" w:cs="Tahoma"/>
        </w:rPr>
      </w:pPr>
      <w:proofErr w:type="gramStart"/>
      <w:r>
        <w:rPr>
          <w:rFonts w:asciiTheme="minorHAnsi" w:hAnsiTheme="minorHAnsi" w:cs="Tahoma"/>
          <w:b/>
        </w:rPr>
        <w:t>Permasalahan :</w:t>
      </w:r>
      <w:proofErr w:type="gramEnd"/>
    </w:p>
    <w:p w:rsidR="005960B9" w:rsidRDefault="0037477D">
      <w:pPr>
        <w:pStyle w:val="ListParagraph"/>
        <w:numPr>
          <w:ilvl w:val="0"/>
          <w:numId w:val="22"/>
        </w:numPr>
        <w:spacing w:after="0" w:line="360" w:lineRule="auto"/>
        <w:ind w:left="1418" w:hanging="142"/>
        <w:jc w:val="both"/>
        <w:rPr>
          <w:rFonts w:asciiTheme="minorHAnsi" w:hAnsiTheme="minorHAnsi" w:cs="Tahoma"/>
        </w:rPr>
      </w:pPr>
      <w:r>
        <w:rPr>
          <w:rFonts w:asciiTheme="minorHAnsi" w:hAnsiTheme="minorHAnsi" w:cs="Tahoma"/>
        </w:rPr>
        <w:t>Dana DBH-DR untuk pengendalian kebakaran hutan dan lahan baru dapat disahkan pada akhir Agustus 2018. Sehingga</w:t>
      </w:r>
      <w:r>
        <w:rPr>
          <w:rFonts w:asciiTheme="minorHAnsi" w:hAnsiTheme="minorHAnsi" w:cs="Tahoma"/>
          <w:lang w:val="id-ID"/>
        </w:rPr>
        <w:t>,</w:t>
      </w:r>
      <w:r>
        <w:rPr>
          <w:rFonts w:asciiTheme="minorHAnsi" w:hAnsiTheme="minorHAnsi" w:cs="Tahoma"/>
        </w:rPr>
        <w:t xml:space="preserve"> penyerapan </w:t>
      </w:r>
      <w:proofErr w:type="gramStart"/>
      <w:r>
        <w:rPr>
          <w:rFonts w:asciiTheme="minorHAnsi" w:hAnsiTheme="minorHAnsi" w:cs="Tahoma"/>
        </w:rPr>
        <w:t>dana</w:t>
      </w:r>
      <w:proofErr w:type="gramEnd"/>
      <w:r>
        <w:rPr>
          <w:rFonts w:asciiTheme="minorHAnsi" w:hAnsiTheme="minorHAnsi" w:cs="Tahoma"/>
        </w:rPr>
        <w:t xml:space="preserve"> dan pelaksanaan kegiatan tidak dapat dilakukan secara optimal. </w:t>
      </w:r>
    </w:p>
    <w:p w:rsidR="005960B9" w:rsidRDefault="0037477D">
      <w:pPr>
        <w:pStyle w:val="ListParagraph"/>
        <w:numPr>
          <w:ilvl w:val="0"/>
          <w:numId w:val="22"/>
        </w:numPr>
        <w:spacing w:after="0" w:line="360" w:lineRule="auto"/>
        <w:ind w:left="1418" w:hanging="142"/>
        <w:jc w:val="both"/>
        <w:rPr>
          <w:rFonts w:asciiTheme="minorHAnsi" w:hAnsiTheme="minorHAnsi" w:cs="Tahoma"/>
        </w:rPr>
      </w:pPr>
      <w:r>
        <w:rPr>
          <w:rFonts w:asciiTheme="minorHAnsi" w:hAnsiTheme="minorHAnsi" w:cs="Tahoma"/>
        </w:rPr>
        <w:t xml:space="preserve">Tenaga </w:t>
      </w:r>
      <w:r>
        <w:rPr>
          <w:rFonts w:asciiTheme="minorHAnsi" w:hAnsiTheme="minorHAnsi" w:cs="Tahoma"/>
          <w:lang w:val="id-ID"/>
        </w:rPr>
        <w:t>Penyidik Pegawai Negeri Sipil (</w:t>
      </w:r>
      <w:r>
        <w:rPr>
          <w:rFonts w:asciiTheme="minorHAnsi" w:hAnsiTheme="minorHAnsi" w:cs="Tahoma"/>
        </w:rPr>
        <w:t>PPNS</w:t>
      </w:r>
      <w:r>
        <w:rPr>
          <w:rFonts w:asciiTheme="minorHAnsi" w:hAnsiTheme="minorHAnsi" w:cs="Tahoma"/>
          <w:lang w:val="id-ID"/>
        </w:rPr>
        <w:t>) masih</w:t>
      </w:r>
      <w:r>
        <w:rPr>
          <w:rFonts w:asciiTheme="minorHAnsi" w:hAnsiTheme="minorHAnsi" w:cs="Tahoma"/>
        </w:rPr>
        <w:t xml:space="preserve"> sangat terbatas sehingga </w:t>
      </w:r>
      <w:r>
        <w:rPr>
          <w:rFonts w:asciiTheme="minorHAnsi" w:hAnsiTheme="minorHAnsi" w:cs="Tahoma"/>
          <w:lang w:val="id-ID"/>
        </w:rPr>
        <w:t xml:space="preserve">penyelesaian kasus </w:t>
      </w:r>
      <w:r>
        <w:rPr>
          <w:rFonts w:asciiTheme="minorHAnsi" w:hAnsiTheme="minorHAnsi" w:cs="Tahoma"/>
        </w:rPr>
        <w:t xml:space="preserve">tidak bisa </w:t>
      </w:r>
      <w:r>
        <w:rPr>
          <w:rFonts w:asciiTheme="minorHAnsi" w:hAnsiTheme="minorHAnsi" w:cs="Tahoma"/>
          <w:lang w:val="id-ID"/>
        </w:rPr>
        <w:t>ditangani secara komprehensif</w:t>
      </w:r>
      <w:r>
        <w:rPr>
          <w:rFonts w:asciiTheme="minorHAnsi" w:hAnsiTheme="minorHAnsi" w:cs="Tahoma"/>
        </w:rPr>
        <w:t>.</w:t>
      </w:r>
    </w:p>
    <w:p w:rsidR="005960B9" w:rsidRDefault="0037477D">
      <w:pPr>
        <w:pStyle w:val="ListParagraph"/>
        <w:numPr>
          <w:ilvl w:val="0"/>
          <w:numId w:val="22"/>
        </w:numPr>
        <w:spacing w:after="0" w:line="360" w:lineRule="auto"/>
        <w:ind w:left="1418" w:hanging="142"/>
        <w:jc w:val="both"/>
        <w:rPr>
          <w:rFonts w:asciiTheme="minorHAnsi" w:hAnsiTheme="minorHAnsi" w:cs="Tahoma"/>
        </w:rPr>
      </w:pPr>
      <w:r>
        <w:rPr>
          <w:rFonts w:asciiTheme="minorHAnsi" w:hAnsiTheme="minorHAnsi" w:cs="Tahoma"/>
          <w:lang w:val="id-ID"/>
        </w:rPr>
        <w:t>Instrumen</w:t>
      </w:r>
      <w:r>
        <w:rPr>
          <w:rFonts w:asciiTheme="minorHAnsi" w:hAnsiTheme="minorHAnsi" w:cs="Tahoma"/>
        </w:rPr>
        <w:t xml:space="preserve"> penegakan hukum </w:t>
      </w:r>
      <w:r>
        <w:rPr>
          <w:rFonts w:asciiTheme="minorHAnsi" w:hAnsiTheme="minorHAnsi" w:cs="Tahoma"/>
          <w:lang w:val="id-ID"/>
        </w:rPr>
        <w:t>belum maksimal untuk menangani</w:t>
      </w:r>
      <w:r>
        <w:rPr>
          <w:rFonts w:asciiTheme="minorHAnsi" w:hAnsiTheme="minorHAnsi" w:cs="Tahoma"/>
        </w:rPr>
        <w:t xml:space="preserve"> pelanggaran dibidang kebakaran hutan dan lahan.</w:t>
      </w:r>
    </w:p>
    <w:p w:rsidR="005960B9" w:rsidRDefault="0037477D">
      <w:pPr>
        <w:pStyle w:val="ListParagraph"/>
        <w:numPr>
          <w:ilvl w:val="0"/>
          <w:numId w:val="22"/>
        </w:numPr>
        <w:spacing w:after="0" w:line="360" w:lineRule="auto"/>
        <w:ind w:left="1418" w:hanging="142"/>
        <w:jc w:val="both"/>
        <w:rPr>
          <w:rFonts w:asciiTheme="minorHAnsi" w:hAnsiTheme="minorHAnsi" w:cs="Tahoma"/>
        </w:rPr>
      </w:pPr>
      <w:r>
        <w:rPr>
          <w:rFonts w:asciiTheme="minorHAnsi" w:hAnsiTheme="minorHAnsi" w:cs="Tahoma"/>
          <w:i/>
        </w:rPr>
        <w:t>Hotspot</w:t>
      </w:r>
      <w:r>
        <w:rPr>
          <w:rFonts w:asciiTheme="minorHAnsi" w:hAnsiTheme="minorHAnsi" w:cs="Tahoma"/>
        </w:rPr>
        <w:t xml:space="preserve"> banyak terdapat di luar kawasan hutan</w:t>
      </w:r>
      <w:r>
        <w:rPr>
          <w:rFonts w:asciiTheme="minorHAnsi" w:hAnsiTheme="minorHAnsi" w:cs="Tahoma"/>
          <w:lang w:val="id-ID"/>
        </w:rPr>
        <w:t>, sementara partisipasi para pihak di daerah (kabupaten/kota) belum maksimal sampai ke tingkat nagari/desa</w:t>
      </w:r>
      <w:r>
        <w:rPr>
          <w:rFonts w:asciiTheme="minorHAnsi" w:hAnsiTheme="minorHAnsi" w:cs="Tahoma"/>
        </w:rPr>
        <w:t xml:space="preserve">. </w:t>
      </w:r>
    </w:p>
    <w:p w:rsidR="005960B9" w:rsidRDefault="0037477D">
      <w:pPr>
        <w:pStyle w:val="ListParagraph"/>
        <w:numPr>
          <w:ilvl w:val="0"/>
          <w:numId w:val="22"/>
        </w:numPr>
        <w:spacing w:after="0" w:line="360" w:lineRule="auto"/>
        <w:ind w:left="1418" w:hanging="142"/>
        <w:jc w:val="both"/>
        <w:rPr>
          <w:rFonts w:asciiTheme="minorHAnsi" w:hAnsiTheme="minorHAnsi" w:cs="Tahoma"/>
        </w:rPr>
      </w:pPr>
      <w:r>
        <w:rPr>
          <w:rFonts w:asciiTheme="minorHAnsi" w:hAnsiTheme="minorHAnsi" w:cs="Tahoma"/>
        </w:rPr>
        <w:t>MPA dan kelompok tani belum dilengkapi dengan sar</w:t>
      </w:r>
      <w:r>
        <w:rPr>
          <w:rFonts w:asciiTheme="minorHAnsi" w:hAnsiTheme="minorHAnsi" w:cs="Tahoma"/>
          <w:lang w:val="id-ID"/>
        </w:rPr>
        <w:t xml:space="preserve">ana </w:t>
      </w:r>
      <w:r>
        <w:rPr>
          <w:rFonts w:asciiTheme="minorHAnsi" w:hAnsiTheme="minorHAnsi" w:cs="Tahoma"/>
        </w:rPr>
        <w:t>pras</w:t>
      </w:r>
      <w:r>
        <w:rPr>
          <w:rFonts w:asciiTheme="minorHAnsi" w:hAnsiTheme="minorHAnsi" w:cs="Tahoma"/>
          <w:lang w:val="id-ID"/>
        </w:rPr>
        <w:t>arana</w:t>
      </w:r>
      <w:r>
        <w:rPr>
          <w:rFonts w:asciiTheme="minorHAnsi" w:hAnsiTheme="minorHAnsi" w:cs="Tahoma"/>
        </w:rPr>
        <w:t xml:space="preserve"> pemadaman kebakaran yang </w:t>
      </w:r>
      <w:r>
        <w:rPr>
          <w:rFonts w:asciiTheme="minorHAnsi" w:hAnsiTheme="minorHAnsi" w:cs="Tahoma"/>
          <w:lang w:val="id-ID"/>
        </w:rPr>
        <w:t>memadai</w:t>
      </w:r>
      <w:r>
        <w:rPr>
          <w:rFonts w:asciiTheme="minorHAnsi" w:hAnsiTheme="minorHAnsi" w:cs="Tahoma"/>
        </w:rPr>
        <w:t xml:space="preserve">. </w:t>
      </w:r>
    </w:p>
    <w:p w:rsidR="005960B9" w:rsidRDefault="0037477D">
      <w:pPr>
        <w:spacing w:after="0" w:line="360" w:lineRule="auto"/>
        <w:ind w:left="720" w:firstLine="360"/>
        <w:jc w:val="both"/>
        <w:rPr>
          <w:rFonts w:asciiTheme="minorHAnsi" w:hAnsiTheme="minorHAnsi" w:cs="Tahoma"/>
          <w:b/>
        </w:rPr>
      </w:pPr>
      <w:r>
        <w:rPr>
          <w:rFonts w:asciiTheme="minorHAnsi" w:hAnsiTheme="minorHAnsi" w:cs="Tahoma"/>
          <w:b/>
        </w:rPr>
        <w:t>Solusi:</w:t>
      </w:r>
    </w:p>
    <w:p w:rsidR="005960B9" w:rsidRDefault="0037477D">
      <w:pPr>
        <w:pStyle w:val="ListParagraph"/>
        <w:numPr>
          <w:ilvl w:val="0"/>
          <w:numId w:val="23"/>
        </w:numPr>
        <w:spacing w:after="0" w:line="360" w:lineRule="auto"/>
        <w:ind w:left="1418" w:hanging="142"/>
        <w:jc w:val="both"/>
        <w:rPr>
          <w:rFonts w:asciiTheme="minorHAnsi" w:hAnsiTheme="minorHAnsi" w:cs="Tahoma"/>
        </w:rPr>
      </w:pPr>
      <w:r>
        <w:rPr>
          <w:rFonts w:asciiTheme="minorHAnsi" w:hAnsiTheme="minorHAnsi" w:cs="Tahoma"/>
        </w:rPr>
        <w:t xml:space="preserve">Melakukan pencermatan kegiatan yang dapat dilaksanakan dalam </w:t>
      </w:r>
      <w:r>
        <w:rPr>
          <w:rFonts w:asciiTheme="minorHAnsi" w:hAnsiTheme="minorHAnsi" w:cs="Tahoma"/>
          <w:lang w:val="id-ID"/>
        </w:rPr>
        <w:t>sesuai tata waktu yang ditetapkan</w:t>
      </w:r>
      <w:r>
        <w:rPr>
          <w:rFonts w:asciiTheme="minorHAnsi" w:hAnsiTheme="minorHAnsi" w:cs="Tahoma"/>
        </w:rPr>
        <w:t>.</w:t>
      </w:r>
    </w:p>
    <w:p w:rsidR="005960B9" w:rsidRDefault="0037477D">
      <w:pPr>
        <w:pStyle w:val="ListParagraph"/>
        <w:numPr>
          <w:ilvl w:val="0"/>
          <w:numId w:val="23"/>
        </w:numPr>
        <w:spacing w:after="0" w:line="360" w:lineRule="auto"/>
        <w:ind w:left="1418" w:hanging="142"/>
        <w:jc w:val="both"/>
        <w:rPr>
          <w:rFonts w:asciiTheme="minorHAnsi" w:hAnsiTheme="minorHAnsi" w:cs="Tahoma"/>
        </w:rPr>
      </w:pPr>
      <w:r>
        <w:rPr>
          <w:rFonts w:asciiTheme="minorHAnsi" w:hAnsiTheme="minorHAnsi" w:cs="Tahoma"/>
        </w:rPr>
        <w:t>Melakukan koordinasi dengan instansi terkait dalam melakukan pengendalian kebakaran hutan dan lahan.</w:t>
      </w:r>
    </w:p>
    <w:p w:rsidR="005960B9" w:rsidRDefault="0037477D">
      <w:pPr>
        <w:pStyle w:val="ListParagraph"/>
        <w:numPr>
          <w:ilvl w:val="0"/>
          <w:numId w:val="23"/>
        </w:numPr>
        <w:spacing w:after="0" w:line="360" w:lineRule="auto"/>
        <w:ind w:left="1418" w:hanging="142"/>
        <w:jc w:val="both"/>
        <w:rPr>
          <w:rFonts w:asciiTheme="minorHAnsi" w:hAnsiTheme="minorHAnsi" w:cs="Tahoma"/>
        </w:rPr>
      </w:pPr>
      <w:r>
        <w:rPr>
          <w:rFonts w:asciiTheme="minorHAnsi" w:hAnsiTheme="minorHAnsi" w:cs="Tahoma"/>
        </w:rPr>
        <w:lastRenderedPageBreak/>
        <w:t>Mengusulkan penambah</w:t>
      </w:r>
      <w:r>
        <w:rPr>
          <w:rFonts w:asciiTheme="minorHAnsi" w:hAnsiTheme="minorHAnsi" w:cs="Tahoma"/>
          <w:lang w:val="id-ID"/>
        </w:rPr>
        <w:t>an</w:t>
      </w:r>
      <w:r>
        <w:rPr>
          <w:rFonts w:asciiTheme="minorHAnsi" w:hAnsiTheme="minorHAnsi" w:cs="Tahoma"/>
        </w:rPr>
        <w:t xml:space="preserve"> jumlah PPNS.</w:t>
      </w:r>
    </w:p>
    <w:p w:rsidR="005960B9" w:rsidRDefault="0037477D">
      <w:pPr>
        <w:pStyle w:val="ListParagraph"/>
        <w:numPr>
          <w:ilvl w:val="0"/>
          <w:numId w:val="23"/>
        </w:numPr>
        <w:spacing w:after="0" w:line="360" w:lineRule="auto"/>
        <w:ind w:left="1418" w:hanging="142"/>
        <w:jc w:val="both"/>
        <w:rPr>
          <w:rFonts w:asciiTheme="minorHAnsi" w:hAnsiTheme="minorHAnsi" w:cs="Tahoma"/>
        </w:rPr>
      </w:pPr>
      <w:r>
        <w:rPr>
          <w:rFonts w:asciiTheme="minorHAnsi" w:hAnsiTheme="minorHAnsi" w:cs="Tahoma"/>
        </w:rPr>
        <w:t>Peningkatan peran dan kerjasama dalam peningkatan pengendalian kebakaran hutan dan lahan seperti: apel siaga, kampanye, dan lain-lain.</w:t>
      </w:r>
    </w:p>
    <w:p w:rsidR="005960B9" w:rsidRDefault="0037477D">
      <w:pPr>
        <w:pStyle w:val="ListParagraph"/>
        <w:numPr>
          <w:ilvl w:val="0"/>
          <w:numId w:val="23"/>
        </w:numPr>
        <w:spacing w:after="0" w:line="360" w:lineRule="auto"/>
        <w:ind w:left="1418" w:hanging="142"/>
        <w:jc w:val="both"/>
        <w:rPr>
          <w:rFonts w:asciiTheme="minorHAnsi" w:hAnsiTheme="minorHAnsi" w:cs="Tahoma"/>
        </w:rPr>
      </w:pPr>
      <w:r>
        <w:rPr>
          <w:rFonts w:asciiTheme="minorHAnsi" w:hAnsiTheme="minorHAnsi" w:cs="Tahoma"/>
        </w:rPr>
        <w:t>Melengkapi MPA dan kelompok tani pengamanan swadaya dengan sar</w:t>
      </w:r>
      <w:r>
        <w:rPr>
          <w:rFonts w:asciiTheme="minorHAnsi" w:hAnsiTheme="minorHAnsi" w:cs="Tahoma"/>
          <w:lang w:val="id-ID"/>
        </w:rPr>
        <w:t xml:space="preserve">ana </w:t>
      </w:r>
      <w:r>
        <w:rPr>
          <w:rFonts w:asciiTheme="minorHAnsi" w:hAnsiTheme="minorHAnsi" w:cs="Tahoma"/>
        </w:rPr>
        <w:t>pras</w:t>
      </w:r>
      <w:r>
        <w:rPr>
          <w:rFonts w:asciiTheme="minorHAnsi" w:hAnsiTheme="minorHAnsi" w:cs="Tahoma"/>
          <w:lang w:val="id-ID"/>
        </w:rPr>
        <w:t>arana</w:t>
      </w:r>
      <w:r>
        <w:rPr>
          <w:rFonts w:asciiTheme="minorHAnsi" w:hAnsiTheme="minorHAnsi" w:cs="Tahoma"/>
        </w:rPr>
        <w:t xml:space="preserve"> pemadam kebakaran</w:t>
      </w:r>
      <w:r>
        <w:rPr>
          <w:rFonts w:asciiTheme="minorHAnsi" w:hAnsiTheme="minorHAnsi" w:cs="Tahoma"/>
          <w:lang w:val="id-ID"/>
        </w:rPr>
        <w:t>,</w:t>
      </w:r>
      <w:r>
        <w:rPr>
          <w:rFonts w:asciiTheme="minorHAnsi" w:hAnsiTheme="minorHAnsi" w:cs="Tahoma"/>
        </w:rPr>
        <w:t xml:space="preserve"> berupa gebyok dan alat pemadam sederhana lainnya.</w:t>
      </w:r>
    </w:p>
    <w:p w:rsidR="005960B9" w:rsidRDefault="005960B9">
      <w:pPr>
        <w:pStyle w:val="ListParagraph"/>
        <w:spacing w:after="0" w:line="360" w:lineRule="auto"/>
        <w:ind w:left="1418"/>
        <w:jc w:val="both"/>
        <w:rPr>
          <w:rFonts w:asciiTheme="minorHAnsi" w:hAnsiTheme="minorHAnsi" w:cs="Tahoma"/>
        </w:rPr>
      </w:pPr>
    </w:p>
    <w:p w:rsidR="005960B9" w:rsidRDefault="0037477D">
      <w:pPr>
        <w:pStyle w:val="ListParagraph"/>
        <w:numPr>
          <w:ilvl w:val="0"/>
          <w:numId w:val="24"/>
        </w:numPr>
        <w:tabs>
          <w:tab w:val="left" w:pos="720"/>
        </w:tabs>
        <w:spacing w:after="0" w:line="360" w:lineRule="auto"/>
        <w:ind w:hanging="5464"/>
        <w:jc w:val="both"/>
        <w:rPr>
          <w:rFonts w:asciiTheme="minorHAnsi" w:hAnsiTheme="minorHAnsi" w:cs="Tahoma"/>
          <w:b/>
        </w:rPr>
      </w:pPr>
      <w:r>
        <w:rPr>
          <w:rFonts w:asciiTheme="minorHAnsi" w:hAnsiTheme="minorHAnsi" w:cs="Tahoma"/>
          <w:b/>
        </w:rPr>
        <w:t>Meningkatkan Kesejahteraan Masyarakat Sekitar Hutan</w:t>
      </w:r>
    </w:p>
    <w:p w:rsidR="005960B9" w:rsidRDefault="0037477D">
      <w:pPr>
        <w:pStyle w:val="ListParagraph"/>
        <w:tabs>
          <w:tab w:val="left" w:pos="720"/>
        </w:tabs>
        <w:spacing w:after="0" w:line="360" w:lineRule="auto"/>
        <w:jc w:val="both"/>
        <w:rPr>
          <w:rFonts w:asciiTheme="minorHAnsi" w:hAnsiTheme="minorHAnsi"/>
        </w:rPr>
      </w:pPr>
      <w:proofErr w:type="gramStart"/>
      <w:r>
        <w:rPr>
          <w:rFonts w:asciiTheme="minorHAnsi" w:hAnsiTheme="minorHAnsi"/>
        </w:rPr>
        <w:t xml:space="preserve">Tujuan </w:t>
      </w:r>
      <w:r>
        <w:rPr>
          <w:rFonts w:asciiTheme="minorHAnsi" w:hAnsiTheme="minorHAnsi"/>
          <w:b/>
        </w:rPr>
        <w:t>Meningkatnya Kualitas Hutan dan Lahan</w:t>
      </w:r>
      <w:r>
        <w:rPr>
          <w:rFonts w:asciiTheme="minorHAnsi" w:hAnsiTheme="minorHAnsi"/>
        </w:rPr>
        <w:t xml:space="preserve"> dicapai dengan menetapkan satu Sasaran Strategis yaitu </w:t>
      </w:r>
      <w:r>
        <w:rPr>
          <w:rFonts w:asciiTheme="minorHAnsi" w:hAnsiTheme="minorHAnsi"/>
          <w:b/>
        </w:rPr>
        <w:t>Peran Serta Masyarakat dalam Pengelolaan Hutan Meningkat</w:t>
      </w:r>
      <w:r>
        <w:rPr>
          <w:rFonts w:asciiTheme="minorHAnsi" w:hAnsiTheme="minorHAnsi"/>
        </w:rPr>
        <w:t>dan diukur dengan satu indikator kinerja.</w:t>
      </w:r>
      <w:proofErr w:type="gramEnd"/>
      <w:r>
        <w:rPr>
          <w:rFonts w:asciiTheme="minorHAnsi" w:hAnsiTheme="minorHAnsi"/>
        </w:rPr>
        <w:t xml:space="preserve"> </w:t>
      </w:r>
      <w:proofErr w:type="gramStart"/>
      <w:r>
        <w:rPr>
          <w:rFonts w:asciiTheme="minorHAnsi" w:hAnsiTheme="minorHAnsi"/>
        </w:rPr>
        <w:t xml:space="preserve">Tujuan dan Sasaran Strategis sebagaimana uraian di atas dapat dilihat pada Gambar </w:t>
      </w:r>
      <w:r>
        <w:rPr>
          <w:rFonts w:asciiTheme="minorHAnsi" w:hAnsiTheme="minorHAnsi"/>
          <w:lang w:val="id-ID"/>
        </w:rPr>
        <w:t>12</w:t>
      </w:r>
      <w:r>
        <w:rPr>
          <w:rFonts w:asciiTheme="minorHAnsi" w:hAnsiTheme="minorHAnsi"/>
        </w:rPr>
        <w:t>.</w:t>
      </w:r>
      <w:proofErr w:type="gramEnd"/>
    </w:p>
    <w:p w:rsidR="005960B9" w:rsidRDefault="0037477D">
      <w:pPr>
        <w:spacing w:after="0" w:line="360" w:lineRule="auto"/>
        <w:ind w:left="720"/>
        <w:jc w:val="both"/>
        <w:rPr>
          <w:rFonts w:asciiTheme="minorHAnsi" w:hAnsiTheme="minorHAnsi" w:cs="Tahoma"/>
          <w:spacing w:val="-1"/>
        </w:rPr>
      </w:pPr>
      <w:r>
        <w:rPr>
          <w:rFonts w:asciiTheme="minorHAnsi" w:hAnsiTheme="minorHAnsi"/>
          <w:noProof/>
          <w:lang w:val="id-ID" w:eastAsia="id-ID"/>
        </w:rPr>
        <w:drawing>
          <wp:inline distT="0" distB="0" distL="0" distR="0">
            <wp:extent cx="4879975" cy="2562225"/>
            <wp:effectExtent l="0" t="0" r="0" b="9525"/>
            <wp:docPr id="36" name="Diagram 36"/>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49" r:lo="rId50" r:qs="rId51" r:cs="rId52"/>
              </a:graphicData>
            </a:graphic>
          </wp:inline>
        </w:drawing>
      </w:r>
    </w:p>
    <w:p w:rsidR="005960B9" w:rsidRDefault="0037477D">
      <w:pPr>
        <w:spacing w:after="0" w:line="240" w:lineRule="auto"/>
        <w:ind w:firstLine="709"/>
        <w:jc w:val="center"/>
        <w:rPr>
          <w:rFonts w:asciiTheme="minorHAnsi" w:hAnsiTheme="minorHAnsi"/>
        </w:rPr>
      </w:pPr>
      <w:proofErr w:type="gramStart"/>
      <w:r>
        <w:rPr>
          <w:rFonts w:asciiTheme="minorHAnsi" w:hAnsiTheme="minorHAnsi"/>
        </w:rPr>
        <w:t xml:space="preserve">Gambar </w:t>
      </w:r>
      <w:r>
        <w:rPr>
          <w:rFonts w:asciiTheme="minorHAnsi" w:hAnsiTheme="minorHAnsi"/>
          <w:lang w:val="id-ID"/>
        </w:rPr>
        <w:t>12.</w:t>
      </w:r>
      <w:proofErr w:type="gramEnd"/>
      <w:r>
        <w:rPr>
          <w:rFonts w:asciiTheme="minorHAnsi" w:hAnsiTheme="minorHAnsi"/>
        </w:rPr>
        <w:t xml:space="preserve"> Tujuan dan Sasaran Strategis III</w:t>
      </w:r>
    </w:p>
    <w:p w:rsidR="005960B9" w:rsidRDefault="0037477D">
      <w:pPr>
        <w:spacing w:after="0" w:line="360" w:lineRule="auto"/>
        <w:ind w:left="720"/>
        <w:jc w:val="both"/>
        <w:rPr>
          <w:rFonts w:asciiTheme="minorHAnsi" w:hAnsiTheme="minorHAnsi" w:cs="Tahoma"/>
          <w:spacing w:val="-1"/>
        </w:rPr>
      </w:pPr>
      <w:proofErr w:type="gramStart"/>
      <w:r>
        <w:rPr>
          <w:rFonts w:asciiTheme="minorHAnsi" w:hAnsiTheme="minorHAnsi" w:cs="Tahoma"/>
          <w:spacing w:val="-1"/>
        </w:rPr>
        <w:t xml:space="preserve">Sasaran Strategis </w:t>
      </w:r>
      <w:r>
        <w:rPr>
          <w:rFonts w:asciiTheme="minorHAnsi" w:hAnsiTheme="minorHAnsi" w:cs="Tahoma"/>
          <w:b/>
          <w:spacing w:val="-1"/>
        </w:rPr>
        <w:t>Peran Serta Masyarakat dalam Pengelolaan Hutan Meningkat</w:t>
      </w:r>
      <w:r>
        <w:rPr>
          <w:rFonts w:asciiTheme="minorHAnsi" w:hAnsiTheme="minorHAnsi" w:cs="Tahoma"/>
          <w:spacing w:val="-1"/>
        </w:rPr>
        <w:t xml:space="preserve"> merupakan bentuk keberpihakan terhadap masyarakat sekitar kawasan hutan yang selama ini belum memiliki akses terhadap sumberdaya alam</w:t>
      </w:r>
      <w:r>
        <w:rPr>
          <w:rFonts w:asciiTheme="minorHAnsi" w:hAnsiTheme="minorHAnsi" w:cs="Tahoma"/>
          <w:spacing w:val="-1"/>
          <w:lang w:val="id-ID"/>
        </w:rPr>
        <w:t>,</w:t>
      </w:r>
      <w:r>
        <w:rPr>
          <w:rFonts w:asciiTheme="minorHAnsi" w:hAnsiTheme="minorHAnsi" w:cs="Tahoma"/>
          <w:spacing w:val="-1"/>
        </w:rPr>
        <w:t xml:space="preserve"> terutama kawasan hutan.</w:t>
      </w:r>
      <w:proofErr w:type="gramEnd"/>
      <w:r>
        <w:rPr>
          <w:rFonts w:asciiTheme="minorHAnsi" w:hAnsiTheme="minorHAnsi" w:cs="Tahoma"/>
          <w:spacing w:val="-1"/>
        </w:rPr>
        <w:t xml:space="preserve"> Implementasi Pengelolaan Hutan Berbasis </w:t>
      </w:r>
      <w:r>
        <w:rPr>
          <w:rFonts w:asciiTheme="minorHAnsi" w:hAnsiTheme="minorHAnsi" w:cs="Tahoma"/>
          <w:spacing w:val="-1"/>
          <w:lang w:val="id-ID"/>
        </w:rPr>
        <w:t>M</w:t>
      </w:r>
      <w:r>
        <w:rPr>
          <w:rFonts w:asciiTheme="minorHAnsi" w:hAnsiTheme="minorHAnsi" w:cs="Tahoma"/>
          <w:spacing w:val="-1"/>
        </w:rPr>
        <w:t xml:space="preserve">asyarakat </w:t>
      </w:r>
      <w:r>
        <w:rPr>
          <w:rFonts w:asciiTheme="minorHAnsi" w:hAnsiTheme="minorHAnsi" w:cs="Tahoma"/>
          <w:spacing w:val="-1"/>
          <w:lang w:val="id-ID"/>
        </w:rPr>
        <w:t xml:space="preserve">(PHBM) </w:t>
      </w:r>
      <w:r>
        <w:rPr>
          <w:rFonts w:asciiTheme="minorHAnsi" w:hAnsiTheme="minorHAnsi" w:cs="Tahoma"/>
          <w:spacing w:val="-1"/>
        </w:rPr>
        <w:t xml:space="preserve">atau Perhutanan Sosial </w:t>
      </w:r>
      <w:r>
        <w:rPr>
          <w:rFonts w:asciiTheme="minorHAnsi" w:hAnsiTheme="minorHAnsi" w:cs="Tahoma"/>
          <w:spacing w:val="-1"/>
          <w:lang w:val="id-ID"/>
        </w:rPr>
        <w:t xml:space="preserve">(PS) </w:t>
      </w:r>
      <w:r>
        <w:rPr>
          <w:rFonts w:asciiTheme="minorHAnsi" w:hAnsiTheme="minorHAnsi" w:cs="Tahoma"/>
          <w:spacing w:val="-1"/>
        </w:rPr>
        <w:t>melalui skema Hutan Nagari (HN), Hutan Kemasyarakatan (HKm), Hutan Tanaman Rakyat (HTR), Kemitraan Kehutanan</w:t>
      </w:r>
      <w:r>
        <w:rPr>
          <w:rFonts w:asciiTheme="minorHAnsi" w:hAnsiTheme="minorHAnsi" w:cs="Tahoma"/>
          <w:spacing w:val="-1"/>
          <w:lang w:val="id-ID"/>
        </w:rPr>
        <w:t>,</w:t>
      </w:r>
      <w:r>
        <w:rPr>
          <w:rFonts w:asciiTheme="minorHAnsi" w:hAnsiTheme="minorHAnsi" w:cs="Tahoma"/>
          <w:spacing w:val="-1"/>
        </w:rPr>
        <w:t xml:space="preserve"> dan Hutan Adat memberikan pengakuan so</w:t>
      </w:r>
      <w:r>
        <w:rPr>
          <w:rFonts w:asciiTheme="minorHAnsi" w:hAnsiTheme="minorHAnsi" w:cs="Tahoma"/>
          <w:spacing w:val="-1"/>
          <w:lang w:val="id-ID"/>
        </w:rPr>
        <w:t>s</w:t>
      </w:r>
      <w:r>
        <w:rPr>
          <w:rFonts w:asciiTheme="minorHAnsi" w:hAnsiTheme="minorHAnsi" w:cs="Tahoma"/>
          <w:spacing w:val="-1"/>
        </w:rPr>
        <w:t>ial</w:t>
      </w:r>
      <w:r>
        <w:rPr>
          <w:rFonts w:asciiTheme="minorHAnsi" w:hAnsiTheme="minorHAnsi" w:cs="Tahoma"/>
          <w:spacing w:val="-1"/>
          <w:lang w:val="id-ID"/>
        </w:rPr>
        <w:t xml:space="preserve"> dan</w:t>
      </w:r>
      <w:r>
        <w:rPr>
          <w:rFonts w:asciiTheme="minorHAnsi" w:hAnsiTheme="minorHAnsi" w:cs="Tahoma"/>
          <w:spacing w:val="-1"/>
        </w:rPr>
        <w:t xml:space="preserve"> pengakuan status hukum bagi masyarakat</w:t>
      </w:r>
      <w:r>
        <w:rPr>
          <w:rFonts w:asciiTheme="minorHAnsi" w:hAnsiTheme="minorHAnsi" w:cs="Tahoma"/>
          <w:spacing w:val="-1"/>
          <w:lang w:val="id-ID"/>
        </w:rPr>
        <w:t xml:space="preserve"> serta</w:t>
      </w:r>
      <w:r>
        <w:rPr>
          <w:rFonts w:asciiTheme="minorHAnsi" w:hAnsiTheme="minorHAnsi" w:cs="Tahoma"/>
          <w:spacing w:val="-1"/>
        </w:rPr>
        <w:t xml:space="preserve"> memberikan kejelasan dalam pengelolaan kawasan hutan serta meminimalisir kemungkinan terjadinya konflik tenurial dan adat. </w:t>
      </w:r>
      <w:proofErr w:type="gramStart"/>
      <w:r>
        <w:rPr>
          <w:rFonts w:asciiTheme="minorHAnsi" w:hAnsiTheme="minorHAnsi"/>
        </w:rPr>
        <w:t xml:space="preserve">Pencapaian </w:t>
      </w:r>
      <w:r>
        <w:rPr>
          <w:rFonts w:asciiTheme="minorHAnsi" w:hAnsiTheme="minorHAnsi"/>
        </w:rPr>
        <w:lastRenderedPageBreak/>
        <w:t>kinerja sasaran “Peran Serta Masyarakat dalam Pengelolaan Hutan Meningkat”</w:t>
      </w:r>
      <w:r>
        <w:rPr>
          <w:rFonts w:asciiTheme="minorHAnsi" w:hAnsiTheme="minorHAnsi" w:cs="Tahoma"/>
          <w:spacing w:val="1"/>
          <w:lang w:val="id-ID"/>
        </w:rPr>
        <w:t>t</w:t>
      </w:r>
      <w:r>
        <w:rPr>
          <w:rFonts w:asciiTheme="minorHAnsi" w:hAnsiTheme="minorHAnsi" w:cs="Tahoma"/>
          <w:spacing w:val="1"/>
        </w:rPr>
        <w:t>ahun 2018 dapat dilihat pada Tabel 39.</w:t>
      </w:r>
      <w:proofErr w:type="gramEnd"/>
    </w:p>
    <w:p w:rsidR="005960B9" w:rsidRDefault="0037477D">
      <w:pPr>
        <w:tabs>
          <w:tab w:val="left" w:pos="1134"/>
        </w:tabs>
        <w:spacing w:after="0" w:line="240" w:lineRule="auto"/>
        <w:ind w:left="1134" w:hanging="1134"/>
        <w:jc w:val="both"/>
        <w:rPr>
          <w:rFonts w:asciiTheme="minorHAnsi" w:hAnsiTheme="minorHAnsi" w:cs="Tahoma"/>
        </w:rPr>
      </w:pPr>
      <w:proofErr w:type="gramStart"/>
      <w:r>
        <w:rPr>
          <w:rFonts w:asciiTheme="minorHAnsi" w:hAnsiTheme="minorHAnsi" w:cs="Tahoma"/>
          <w:bCs/>
          <w:spacing w:val="8"/>
        </w:rPr>
        <w:t>Tabel 39.</w:t>
      </w:r>
      <w:proofErr w:type="gramEnd"/>
      <w:r>
        <w:rPr>
          <w:rFonts w:asciiTheme="minorHAnsi" w:hAnsiTheme="minorHAnsi" w:cs="Tahoma"/>
          <w:bCs/>
          <w:spacing w:val="8"/>
        </w:rPr>
        <w:t xml:space="preserve"> </w:t>
      </w:r>
      <w:r>
        <w:rPr>
          <w:rFonts w:asciiTheme="minorHAnsi" w:hAnsiTheme="minorHAnsi" w:cs="Tahoma"/>
          <w:bCs/>
          <w:spacing w:val="8"/>
        </w:rPr>
        <w:tab/>
        <w:t xml:space="preserve">Pencapaian Kinerja Sasaran Peran Serta Masyarakat dalam Pengelolaan Hutan Meningkat </w:t>
      </w:r>
      <w:r>
        <w:rPr>
          <w:rFonts w:asciiTheme="minorHAnsi" w:hAnsiTheme="minorHAnsi" w:cs="Tahoma"/>
        </w:rPr>
        <w:t>Tahun 2018</w:t>
      </w:r>
    </w:p>
    <w:tbl>
      <w:tblPr>
        <w:tblW w:w="7802" w:type="dxa"/>
        <w:jc w:val="center"/>
        <w:tblLayout w:type="fixed"/>
        <w:tblLook w:val="04A0" w:firstRow="1" w:lastRow="0" w:firstColumn="1" w:lastColumn="0" w:noHBand="0" w:noVBand="1"/>
      </w:tblPr>
      <w:tblGrid>
        <w:gridCol w:w="540"/>
        <w:gridCol w:w="1507"/>
        <w:gridCol w:w="2237"/>
        <w:gridCol w:w="1114"/>
        <w:gridCol w:w="1164"/>
        <w:gridCol w:w="1240"/>
      </w:tblGrid>
      <w:tr w:rsidR="005960B9">
        <w:trPr>
          <w:trHeight w:val="255"/>
          <w:jc w:val="center"/>
        </w:trPr>
        <w:tc>
          <w:tcPr>
            <w:tcW w:w="540" w:type="dxa"/>
            <w:tcBorders>
              <w:top w:val="single" w:sz="4" w:space="0" w:color="auto"/>
              <w:left w:val="single" w:sz="4" w:space="0" w:color="auto"/>
              <w:bottom w:val="single" w:sz="4" w:space="0" w:color="auto"/>
              <w:right w:val="single" w:sz="4" w:space="0" w:color="auto"/>
            </w:tcBorders>
            <w:shd w:val="clear" w:color="auto" w:fill="00B050"/>
            <w:vAlign w:val="center"/>
          </w:tcPr>
          <w:p w:rsidR="005960B9" w:rsidRDefault="0037477D">
            <w:pPr>
              <w:spacing w:after="0" w:line="240" w:lineRule="auto"/>
              <w:jc w:val="center"/>
              <w:rPr>
                <w:rFonts w:asciiTheme="minorHAnsi" w:hAnsiTheme="minorHAnsi" w:cs="Tahoma"/>
                <w:b/>
                <w:bCs/>
                <w:sz w:val="18"/>
                <w:szCs w:val="18"/>
              </w:rPr>
            </w:pPr>
            <w:r>
              <w:rPr>
                <w:rFonts w:asciiTheme="minorHAnsi" w:hAnsiTheme="minorHAnsi" w:cs="Tahoma"/>
                <w:b/>
                <w:bCs/>
                <w:sz w:val="18"/>
                <w:szCs w:val="18"/>
              </w:rPr>
              <w:t>No</w:t>
            </w:r>
          </w:p>
        </w:tc>
        <w:tc>
          <w:tcPr>
            <w:tcW w:w="1507" w:type="dxa"/>
            <w:tcBorders>
              <w:top w:val="single" w:sz="4" w:space="0" w:color="auto"/>
              <w:left w:val="nil"/>
              <w:bottom w:val="single" w:sz="4" w:space="0" w:color="auto"/>
              <w:right w:val="single" w:sz="4" w:space="0" w:color="auto"/>
            </w:tcBorders>
            <w:shd w:val="clear" w:color="auto" w:fill="00B050"/>
            <w:vAlign w:val="center"/>
          </w:tcPr>
          <w:p w:rsidR="005960B9" w:rsidRDefault="0037477D">
            <w:pPr>
              <w:spacing w:after="0" w:line="240" w:lineRule="auto"/>
              <w:jc w:val="center"/>
              <w:rPr>
                <w:rFonts w:asciiTheme="minorHAnsi" w:hAnsiTheme="minorHAnsi" w:cs="Tahoma"/>
                <w:b/>
                <w:bCs/>
                <w:sz w:val="18"/>
                <w:szCs w:val="18"/>
              </w:rPr>
            </w:pPr>
            <w:r>
              <w:rPr>
                <w:rFonts w:asciiTheme="minorHAnsi" w:hAnsiTheme="minorHAnsi" w:cs="Tahoma"/>
                <w:b/>
                <w:bCs/>
                <w:sz w:val="18"/>
                <w:szCs w:val="18"/>
              </w:rPr>
              <w:t>SASARAN STRATEGIS</w:t>
            </w:r>
          </w:p>
        </w:tc>
        <w:tc>
          <w:tcPr>
            <w:tcW w:w="2237" w:type="dxa"/>
            <w:tcBorders>
              <w:top w:val="single" w:sz="4" w:space="0" w:color="auto"/>
              <w:left w:val="single" w:sz="4" w:space="0" w:color="auto"/>
              <w:bottom w:val="single" w:sz="4" w:space="0" w:color="auto"/>
              <w:right w:val="single" w:sz="4" w:space="0" w:color="auto"/>
            </w:tcBorders>
            <w:shd w:val="clear" w:color="auto" w:fill="00B050"/>
            <w:vAlign w:val="center"/>
          </w:tcPr>
          <w:p w:rsidR="005960B9" w:rsidRDefault="0037477D">
            <w:pPr>
              <w:spacing w:after="0" w:line="240" w:lineRule="auto"/>
              <w:jc w:val="center"/>
              <w:rPr>
                <w:rFonts w:asciiTheme="minorHAnsi" w:hAnsiTheme="minorHAnsi" w:cs="Tahoma"/>
                <w:b/>
                <w:bCs/>
                <w:sz w:val="18"/>
                <w:szCs w:val="18"/>
              </w:rPr>
            </w:pPr>
            <w:r>
              <w:rPr>
                <w:rFonts w:asciiTheme="minorHAnsi" w:hAnsiTheme="minorHAnsi" w:cs="Tahoma"/>
                <w:b/>
                <w:bCs/>
                <w:sz w:val="18"/>
                <w:szCs w:val="18"/>
              </w:rPr>
              <w:t>INDIKATOR KINERJA</w:t>
            </w:r>
          </w:p>
        </w:tc>
        <w:tc>
          <w:tcPr>
            <w:tcW w:w="1114" w:type="dxa"/>
            <w:tcBorders>
              <w:top w:val="single" w:sz="4" w:space="0" w:color="auto"/>
              <w:left w:val="nil"/>
              <w:bottom w:val="single" w:sz="4" w:space="0" w:color="auto"/>
              <w:right w:val="single" w:sz="4" w:space="0" w:color="auto"/>
            </w:tcBorders>
            <w:shd w:val="clear" w:color="auto" w:fill="00B050"/>
            <w:vAlign w:val="center"/>
          </w:tcPr>
          <w:p w:rsidR="005960B9" w:rsidRDefault="0037477D">
            <w:pPr>
              <w:spacing w:after="0" w:line="240" w:lineRule="auto"/>
              <w:jc w:val="center"/>
              <w:rPr>
                <w:rFonts w:asciiTheme="minorHAnsi" w:hAnsiTheme="minorHAnsi" w:cs="Tahoma"/>
                <w:b/>
                <w:bCs/>
                <w:sz w:val="18"/>
                <w:szCs w:val="18"/>
              </w:rPr>
            </w:pPr>
            <w:r>
              <w:rPr>
                <w:rFonts w:asciiTheme="minorHAnsi" w:hAnsiTheme="minorHAnsi" w:cs="Tahoma"/>
                <w:b/>
                <w:bCs/>
                <w:sz w:val="18"/>
                <w:szCs w:val="18"/>
              </w:rPr>
              <w:t>TARGET</w:t>
            </w:r>
          </w:p>
        </w:tc>
        <w:tc>
          <w:tcPr>
            <w:tcW w:w="1164" w:type="dxa"/>
            <w:tcBorders>
              <w:top w:val="single" w:sz="4" w:space="0" w:color="auto"/>
              <w:left w:val="nil"/>
              <w:bottom w:val="single" w:sz="4" w:space="0" w:color="auto"/>
              <w:right w:val="single" w:sz="4" w:space="0" w:color="auto"/>
            </w:tcBorders>
            <w:shd w:val="clear" w:color="auto" w:fill="00B050"/>
            <w:vAlign w:val="center"/>
          </w:tcPr>
          <w:p w:rsidR="005960B9" w:rsidRDefault="0037477D">
            <w:pPr>
              <w:spacing w:after="0" w:line="240" w:lineRule="auto"/>
              <w:jc w:val="center"/>
              <w:rPr>
                <w:rFonts w:asciiTheme="minorHAnsi" w:hAnsiTheme="minorHAnsi" w:cs="Tahoma"/>
                <w:b/>
                <w:bCs/>
                <w:sz w:val="18"/>
                <w:szCs w:val="18"/>
              </w:rPr>
            </w:pPr>
            <w:r>
              <w:rPr>
                <w:rFonts w:asciiTheme="minorHAnsi" w:hAnsiTheme="minorHAnsi" w:cs="Tahoma"/>
                <w:b/>
                <w:bCs/>
                <w:sz w:val="18"/>
                <w:szCs w:val="18"/>
              </w:rPr>
              <w:t>REALISASI</w:t>
            </w:r>
          </w:p>
        </w:tc>
        <w:tc>
          <w:tcPr>
            <w:tcW w:w="1240" w:type="dxa"/>
            <w:tcBorders>
              <w:top w:val="single" w:sz="4" w:space="0" w:color="auto"/>
              <w:left w:val="nil"/>
              <w:bottom w:val="single" w:sz="4" w:space="0" w:color="auto"/>
              <w:right w:val="single" w:sz="4" w:space="0" w:color="auto"/>
            </w:tcBorders>
            <w:shd w:val="clear" w:color="auto" w:fill="00B050"/>
            <w:vAlign w:val="center"/>
          </w:tcPr>
          <w:p w:rsidR="005960B9" w:rsidRDefault="0037477D">
            <w:pPr>
              <w:spacing w:after="0" w:line="240" w:lineRule="auto"/>
              <w:jc w:val="center"/>
              <w:rPr>
                <w:rFonts w:asciiTheme="minorHAnsi" w:hAnsiTheme="minorHAnsi" w:cs="Tahoma"/>
                <w:b/>
                <w:bCs/>
                <w:sz w:val="18"/>
                <w:szCs w:val="18"/>
              </w:rPr>
            </w:pPr>
            <w:r>
              <w:rPr>
                <w:rFonts w:asciiTheme="minorHAnsi" w:hAnsiTheme="minorHAnsi" w:cs="Tahoma"/>
                <w:b/>
                <w:bCs/>
                <w:sz w:val="18"/>
                <w:szCs w:val="18"/>
              </w:rPr>
              <w:t>CAPAIAN (%)</w:t>
            </w:r>
          </w:p>
        </w:tc>
      </w:tr>
      <w:tr w:rsidR="005960B9">
        <w:trPr>
          <w:trHeight w:val="602"/>
          <w:jc w:val="center"/>
        </w:trPr>
        <w:tc>
          <w:tcPr>
            <w:tcW w:w="540" w:type="dxa"/>
            <w:tcBorders>
              <w:top w:val="single" w:sz="4" w:space="0" w:color="auto"/>
              <w:left w:val="single" w:sz="4" w:space="0" w:color="auto"/>
              <w:right w:val="single" w:sz="4" w:space="0" w:color="auto"/>
            </w:tcBorders>
          </w:tcPr>
          <w:p w:rsidR="005960B9" w:rsidRDefault="0037477D">
            <w:pPr>
              <w:spacing w:after="0" w:line="240" w:lineRule="auto"/>
              <w:jc w:val="center"/>
              <w:rPr>
                <w:rFonts w:asciiTheme="minorHAnsi" w:hAnsiTheme="minorHAnsi" w:cs="Tahoma"/>
                <w:sz w:val="18"/>
                <w:szCs w:val="18"/>
              </w:rPr>
            </w:pPr>
            <w:r>
              <w:rPr>
                <w:rFonts w:asciiTheme="minorHAnsi" w:hAnsiTheme="minorHAnsi" w:cs="Tahoma"/>
                <w:sz w:val="18"/>
                <w:szCs w:val="18"/>
              </w:rPr>
              <w:t>1.</w:t>
            </w:r>
          </w:p>
          <w:p w:rsidR="005960B9" w:rsidRDefault="005960B9">
            <w:pPr>
              <w:spacing w:after="0" w:line="240" w:lineRule="auto"/>
              <w:rPr>
                <w:rFonts w:asciiTheme="minorHAnsi" w:hAnsiTheme="minorHAnsi" w:cs="Tahoma"/>
                <w:sz w:val="18"/>
                <w:szCs w:val="18"/>
              </w:rPr>
            </w:pPr>
          </w:p>
          <w:p w:rsidR="005960B9" w:rsidRDefault="005960B9">
            <w:pPr>
              <w:spacing w:after="0" w:line="240" w:lineRule="auto"/>
              <w:rPr>
                <w:rFonts w:asciiTheme="minorHAnsi" w:hAnsiTheme="minorHAnsi" w:cs="Tahoma"/>
                <w:sz w:val="18"/>
                <w:szCs w:val="18"/>
              </w:rPr>
            </w:pPr>
          </w:p>
          <w:p w:rsidR="005960B9" w:rsidRDefault="005960B9">
            <w:pPr>
              <w:spacing w:after="0" w:line="240" w:lineRule="auto"/>
              <w:rPr>
                <w:rFonts w:asciiTheme="minorHAnsi" w:hAnsiTheme="minorHAnsi" w:cs="Tahoma"/>
                <w:sz w:val="18"/>
                <w:szCs w:val="18"/>
              </w:rPr>
            </w:pPr>
          </w:p>
          <w:p w:rsidR="005960B9" w:rsidRDefault="005960B9">
            <w:pPr>
              <w:spacing w:after="0" w:line="240" w:lineRule="auto"/>
              <w:rPr>
                <w:rFonts w:asciiTheme="minorHAnsi" w:hAnsiTheme="minorHAnsi" w:cs="Tahoma"/>
                <w:sz w:val="18"/>
                <w:szCs w:val="18"/>
              </w:rPr>
            </w:pPr>
          </w:p>
        </w:tc>
        <w:tc>
          <w:tcPr>
            <w:tcW w:w="1507" w:type="dxa"/>
            <w:tcBorders>
              <w:top w:val="single" w:sz="4" w:space="0" w:color="auto"/>
              <w:left w:val="nil"/>
              <w:right w:val="single" w:sz="4" w:space="0" w:color="auto"/>
            </w:tcBorders>
          </w:tcPr>
          <w:p w:rsidR="005960B9" w:rsidRDefault="0037477D">
            <w:pPr>
              <w:spacing w:after="0" w:line="240" w:lineRule="auto"/>
              <w:rPr>
                <w:rFonts w:asciiTheme="minorHAnsi" w:hAnsiTheme="minorHAnsi" w:cs="Tahoma"/>
                <w:bCs/>
                <w:sz w:val="18"/>
                <w:szCs w:val="18"/>
              </w:rPr>
            </w:pPr>
            <w:r>
              <w:rPr>
                <w:rFonts w:asciiTheme="minorHAnsi" w:hAnsiTheme="minorHAnsi" w:cs="Tahoma"/>
                <w:bCs/>
                <w:sz w:val="18"/>
                <w:szCs w:val="18"/>
              </w:rPr>
              <w:t>Peran Serta Masyarakat dalam Pengelolaan Hutan Meningkat</w:t>
            </w:r>
          </w:p>
        </w:tc>
        <w:tc>
          <w:tcPr>
            <w:tcW w:w="2237" w:type="dxa"/>
            <w:tcBorders>
              <w:top w:val="single" w:sz="4" w:space="0" w:color="auto"/>
              <w:left w:val="single" w:sz="4" w:space="0" w:color="auto"/>
              <w:bottom w:val="single" w:sz="4" w:space="0" w:color="auto"/>
              <w:right w:val="single" w:sz="4" w:space="0" w:color="auto"/>
            </w:tcBorders>
          </w:tcPr>
          <w:p w:rsidR="005960B9" w:rsidRDefault="0037477D">
            <w:pPr>
              <w:spacing w:after="0" w:line="240" w:lineRule="auto"/>
              <w:rPr>
                <w:rFonts w:asciiTheme="minorHAnsi" w:hAnsiTheme="minorHAnsi" w:cs="Tahoma"/>
                <w:sz w:val="18"/>
                <w:szCs w:val="18"/>
              </w:rPr>
            </w:pPr>
            <w:r>
              <w:rPr>
                <w:rFonts w:asciiTheme="minorHAnsi" w:hAnsiTheme="minorHAnsi" w:cs="Tahoma"/>
                <w:bCs/>
                <w:sz w:val="18"/>
                <w:szCs w:val="18"/>
              </w:rPr>
              <w:t>Persentase luas kawasan hutan yang di</w:t>
            </w:r>
            <w:r>
              <w:rPr>
                <w:rFonts w:asciiTheme="minorHAnsi" w:hAnsiTheme="minorHAnsi" w:cs="Tahoma"/>
                <w:spacing w:val="1"/>
                <w:sz w:val="18"/>
                <w:szCs w:val="18"/>
              </w:rPr>
              <w:t>kelola oleh masyarakat</w:t>
            </w:r>
          </w:p>
        </w:tc>
        <w:tc>
          <w:tcPr>
            <w:tcW w:w="1114" w:type="dxa"/>
            <w:tcBorders>
              <w:top w:val="single" w:sz="4" w:space="0" w:color="auto"/>
              <w:left w:val="nil"/>
              <w:bottom w:val="single" w:sz="4" w:space="0" w:color="auto"/>
              <w:right w:val="single" w:sz="4" w:space="0" w:color="auto"/>
            </w:tcBorders>
          </w:tcPr>
          <w:p w:rsidR="005960B9" w:rsidRDefault="0037477D">
            <w:pPr>
              <w:spacing w:after="0" w:line="240" w:lineRule="auto"/>
              <w:jc w:val="center"/>
              <w:rPr>
                <w:rFonts w:asciiTheme="minorHAnsi" w:hAnsiTheme="minorHAnsi" w:cs="Tahoma"/>
                <w:sz w:val="18"/>
                <w:szCs w:val="18"/>
              </w:rPr>
            </w:pPr>
            <w:r>
              <w:rPr>
                <w:rFonts w:asciiTheme="minorHAnsi" w:hAnsiTheme="minorHAnsi" w:cs="Tahoma"/>
                <w:sz w:val="18"/>
                <w:szCs w:val="18"/>
              </w:rPr>
              <w:t>11</w:t>
            </w:r>
            <w:r>
              <w:rPr>
                <w:rFonts w:asciiTheme="minorHAnsi" w:hAnsiTheme="minorHAnsi" w:cs="Tahoma"/>
                <w:sz w:val="18"/>
                <w:szCs w:val="18"/>
                <w:lang w:val="id-ID"/>
              </w:rPr>
              <w:t>,</w:t>
            </w:r>
            <w:r>
              <w:rPr>
                <w:rFonts w:asciiTheme="minorHAnsi" w:hAnsiTheme="minorHAnsi" w:cs="Tahoma"/>
                <w:sz w:val="18"/>
                <w:szCs w:val="18"/>
              </w:rPr>
              <w:t>68%</w:t>
            </w:r>
          </w:p>
        </w:tc>
        <w:tc>
          <w:tcPr>
            <w:tcW w:w="1164" w:type="dxa"/>
            <w:tcBorders>
              <w:top w:val="single" w:sz="4" w:space="0" w:color="auto"/>
              <w:left w:val="nil"/>
              <w:bottom w:val="single" w:sz="4" w:space="0" w:color="auto"/>
              <w:right w:val="single" w:sz="4" w:space="0" w:color="auto"/>
            </w:tcBorders>
          </w:tcPr>
          <w:p w:rsidR="005960B9" w:rsidRDefault="0037477D">
            <w:pPr>
              <w:spacing w:after="0" w:line="240" w:lineRule="auto"/>
              <w:jc w:val="center"/>
              <w:rPr>
                <w:rFonts w:asciiTheme="minorHAnsi" w:hAnsiTheme="minorHAnsi" w:cs="Tahoma"/>
                <w:sz w:val="18"/>
                <w:szCs w:val="18"/>
              </w:rPr>
            </w:pPr>
            <w:r>
              <w:rPr>
                <w:rFonts w:asciiTheme="minorHAnsi" w:hAnsiTheme="minorHAnsi" w:cs="Tahoma"/>
                <w:sz w:val="18"/>
                <w:szCs w:val="18"/>
              </w:rPr>
              <w:t>16</w:t>
            </w:r>
            <w:r>
              <w:rPr>
                <w:rFonts w:asciiTheme="minorHAnsi" w:hAnsiTheme="minorHAnsi" w:cs="Tahoma"/>
                <w:sz w:val="18"/>
                <w:szCs w:val="18"/>
                <w:lang w:val="id-ID"/>
              </w:rPr>
              <w:t>,</w:t>
            </w:r>
            <w:r>
              <w:rPr>
                <w:rFonts w:asciiTheme="minorHAnsi" w:hAnsiTheme="minorHAnsi" w:cs="Tahoma"/>
                <w:sz w:val="18"/>
                <w:szCs w:val="18"/>
              </w:rPr>
              <w:t>62%</w:t>
            </w:r>
          </w:p>
        </w:tc>
        <w:tc>
          <w:tcPr>
            <w:tcW w:w="1240" w:type="dxa"/>
            <w:tcBorders>
              <w:top w:val="single" w:sz="4" w:space="0" w:color="auto"/>
              <w:left w:val="nil"/>
              <w:bottom w:val="single" w:sz="4" w:space="0" w:color="auto"/>
              <w:right w:val="single" w:sz="4" w:space="0" w:color="auto"/>
            </w:tcBorders>
          </w:tcPr>
          <w:p w:rsidR="005960B9" w:rsidRDefault="0037477D">
            <w:pPr>
              <w:spacing w:after="0" w:line="240" w:lineRule="auto"/>
              <w:jc w:val="center"/>
              <w:rPr>
                <w:rFonts w:asciiTheme="minorHAnsi" w:hAnsiTheme="minorHAnsi" w:cs="Tahoma"/>
                <w:sz w:val="18"/>
                <w:szCs w:val="18"/>
              </w:rPr>
            </w:pPr>
            <w:r>
              <w:rPr>
                <w:rFonts w:asciiTheme="minorHAnsi" w:hAnsiTheme="minorHAnsi" w:cs="Tahoma"/>
                <w:sz w:val="18"/>
                <w:szCs w:val="18"/>
              </w:rPr>
              <w:t>142</w:t>
            </w:r>
            <w:r>
              <w:rPr>
                <w:rFonts w:asciiTheme="minorHAnsi" w:hAnsiTheme="minorHAnsi" w:cs="Tahoma"/>
                <w:sz w:val="18"/>
                <w:szCs w:val="18"/>
                <w:lang w:val="id-ID"/>
              </w:rPr>
              <w:t>,</w:t>
            </w:r>
            <w:r>
              <w:rPr>
                <w:rFonts w:asciiTheme="minorHAnsi" w:hAnsiTheme="minorHAnsi" w:cs="Tahoma"/>
                <w:sz w:val="18"/>
                <w:szCs w:val="18"/>
              </w:rPr>
              <w:t>29</w:t>
            </w:r>
          </w:p>
        </w:tc>
      </w:tr>
      <w:tr w:rsidR="005960B9">
        <w:trPr>
          <w:trHeight w:val="332"/>
          <w:jc w:val="center"/>
        </w:trPr>
        <w:tc>
          <w:tcPr>
            <w:tcW w:w="6562" w:type="dxa"/>
            <w:gridSpan w:val="5"/>
            <w:tcBorders>
              <w:top w:val="single" w:sz="4" w:space="0" w:color="auto"/>
              <w:left w:val="single" w:sz="4" w:space="0" w:color="auto"/>
              <w:bottom w:val="single" w:sz="4" w:space="0" w:color="auto"/>
              <w:right w:val="single" w:sz="4" w:space="0" w:color="auto"/>
            </w:tcBorders>
            <w:shd w:val="clear" w:color="auto" w:fill="B6DDE8" w:themeFill="accent5" w:themeFillTint="66"/>
          </w:tcPr>
          <w:p w:rsidR="005960B9" w:rsidRDefault="0037477D">
            <w:pPr>
              <w:spacing w:after="0" w:line="240" w:lineRule="auto"/>
              <w:jc w:val="center"/>
              <w:rPr>
                <w:rFonts w:asciiTheme="minorHAnsi" w:hAnsiTheme="minorHAnsi" w:cs="Tahoma"/>
                <w:b/>
                <w:sz w:val="18"/>
                <w:szCs w:val="18"/>
              </w:rPr>
            </w:pPr>
            <w:r>
              <w:rPr>
                <w:rFonts w:asciiTheme="minorHAnsi" w:hAnsiTheme="minorHAnsi" w:cs="Tahoma"/>
                <w:b/>
                <w:bCs/>
                <w:sz w:val="18"/>
                <w:szCs w:val="18"/>
              </w:rPr>
              <w:t>Rata-Rata Persentase Capaian Sasaran (%)</w:t>
            </w:r>
          </w:p>
        </w:tc>
        <w:tc>
          <w:tcPr>
            <w:tcW w:w="1240" w:type="dxa"/>
            <w:tcBorders>
              <w:top w:val="single" w:sz="4" w:space="0" w:color="auto"/>
              <w:left w:val="nil"/>
              <w:bottom w:val="single" w:sz="4" w:space="0" w:color="auto"/>
              <w:right w:val="single" w:sz="4" w:space="0" w:color="auto"/>
            </w:tcBorders>
            <w:shd w:val="clear" w:color="auto" w:fill="B6DDE8" w:themeFill="accent5" w:themeFillTint="66"/>
          </w:tcPr>
          <w:p w:rsidR="005960B9" w:rsidRDefault="0037477D">
            <w:pPr>
              <w:spacing w:after="0" w:line="240" w:lineRule="auto"/>
              <w:jc w:val="center"/>
              <w:rPr>
                <w:rFonts w:asciiTheme="minorHAnsi" w:hAnsiTheme="minorHAnsi" w:cs="Tahoma"/>
                <w:b/>
                <w:sz w:val="18"/>
                <w:szCs w:val="18"/>
              </w:rPr>
            </w:pPr>
            <w:r>
              <w:rPr>
                <w:rFonts w:asciiTheme="minorHAnsi" w:hAnsiTheme="minorHAnsi" w:cs="Tahoma"/>
                <w:b/>
                <w:sz w:val="18"/>
                <w:szCs w:val="18"/>
              </w:rPr>
              <w:t>142</w:t>
            </w:r>
            <w:r>
              <w:rPr>
                <w:rFonts w:asciiTheme="minorHAnsi" w:hAnsiTheme="minorHAnsi" w:cs="Tahoma"/>
                <w:b/>
                <w:sz w:val="18"/>
                <w:szCs w:val="18"/>
                <w:lang w:val="id-ID"/>
              </w:rPr>
              <w:t>,</w:t>
            </w:r>
            <w:r>
              <w:rPr>
                <w:rFonts w:asciiTheme="minorHAnsi" w:hAnsiTheme="minorHAnsi" w:cs="Tahoma"/>
                <w:b/>
                <w:sz w:val="18"/>
                <w:szCs w:val="18"/>
              </w:rPr>
              <w:t>29</w:t>
            </w:r>
          </w:p>
        </w:tc>
      </w:tr>
    </w:tbl>
    <w:p w:rsidR="005960B9" w:rsidRDefault="005960B9">
      <w:pPr>
        <w:spacing w:after="0" w:line="360" w:lineRule="auto"/>
        <w:ind w:left="720"/>
        <w:jc w:val="both"/>
        <w:rPr>
          <w:rFonts w:asciiTheme="minorHAnsi" w:hAnsiTheme="minorHAnsi" w:cs="Tahoma"/>
        </w:rPr>
      </w:pPr>
    </w:p>
    <w:p w:rsidR="005960B9" w:rsidRDefault="0037477D">
      <w:pPr>
        <w:spacing w:after="0" w:line="360" w:lineRule="auto"/>
        <w:ind w:left="720"/>
        <w:jc w:val="both"/>
        <w:rPr>
          <w:rFonts w:asciiTheme="minorHAnsi" w:hAnsiTheme="minorHAnsi"/>
        </w:rPr>
      </w:pPr>
      <w:proofErr w:type="gramStart"/>
      <w:r>
        <w:rPr>
          <w:rFonts w:asciiTheme="minorHAnsi" w:hAnsiTheme="minorHAnsi" w:cs="Tahoma"/>
        </w:rPr>
        <w:t>D</w:t>
      </w:r>
      <w:r>
        <w:rPr>
          <w:rFonts w:asciiTheme="minorHAnsi" w:hAnsiTheme="minorHAnsi"/>
        </w:rPr>
        <w:t xml:space="preserve">ari Tabel 39 di atas terlihat bahwa Indikator Kinerja Utama (IKU) Sasaran Strategis III pada </w:t>
      </w:r>
      <w:r>
        <w:rPr>
          <w:rFonts w:asciiTheme="minorHAnsi" w:hAnsiTheme="minorHAnsi"/>
          <w:lang w:val="id-ID"/>
        </w:rPr>
        <w:t>t</w:t>
      </w:r>
      <w:r>
        <w:rPr>
          <w:rFonts w:asciiTheme="minorHAnsi" w:hAnsiTheme="minorHAnsi"/>
        </w:rPr>
        <w:t>ahun 2018 berhasil dicapai.</w:t>
      </w:r>
      <w:proofErr w:type="gramEnd"/>
      <w:r>
        <w:rPr>
          <w:rFonts w:asciiTheme="minorHAnsi" w:hAnsiTheme="minorHAnsi"/>
        </w:rPr>
        <w:t xml:space="preserve"> Rata-rata capaian sasaran 142</w:t>
      </w:r>
      <w:proofErr w:type="gramStart"/>
      <w:r>
        <w:rPr>
          <w:rFonts w:asciiTheme="minorHAnsi" w:hAnsiTheme="minorHAnsi"/>
          <w:lang w:val="id-ID"/>
        </w:rPr>
        <w:t>,</w:t>
      </w:r>
      <w:r>
        <w:rPr>
          <w:rFonts w:asciiTheme="minorHAnsi" w:hAnsiTheme="minorHAnsi"/>
        </w:rPr>
        <w:t>29</w:t>
      </w:r>
      <w:proofErr w:type="gramEnd"/>
      <w:r>
        <w:rPr>
          <w:rFonts w:asciiTheme="minorHAnsi" w:hAnsiTheme="minorHAnsi"/>
        </w:rPr>
        <w:t>% termasuk kategori keberhasilan sangat baik. Arti capaian 142</w:t>
      </w:r>
      <w:proofErr w:type="gramStart"/>
      <w:r>
        <w:rPr>
          <w:rFonts w:asciiTheme="minorHAnsi" w:hAnsiTheme="minorHAnsi"/>
          <w:lang w:val="id-ID"/>
        </w:rPr>
        <w:t>,</w:t>
      </w:r>
      <w:r>
        <w:rPr>
          <w:rFonts w:asciiTheme="minorHAnsi" w:hAnsiTheme="minorHAnsi"/>
        </w:rPr>
        <w:t>29</w:t>
      </w:r>
      <w:proofErr w:type="gramEnd"/>
      <w:r>
        <w:rPr>
          <w:rFonts w:asciiTheme="minorHAnsi" w:hAnsiTheme="minorHAnsi"/>
        </w:rPr>
        <w:t>% di atas adalah luas kawasan hutan yang dikelola oleh masyarakat melalui pola HTR, H</w:t>
      </w:r>
      <w:r>
        <w:rPr>
          <w:rFonts w:asciiTheme="minorHAnsi" w:hAnsiTheme="minorHAnsi"/>
          <w:lang w:val="id-ID"/>
        </w:rPr>
        <w:t>K</w:t>
      </w:r>
      <w:r>
        <w:rPr>
          <w:rFonts w:asciiTheme="minorHAnsi" w:hAnsiTheme="minorHAnsi"/>
        </w:rPr>
        <w:t>m</w:t>
      </w:r>
      <w:r>
        <w:rPr>
          <w:rFonts w:asciiTheme="minorHAnsi" w:hAnsiTheme="minorHAnsi"/>
          <w:lang w:val="id-ID"/>
        </w:rPr>
        <w:t>,</w:t>
      </w:r>
      <w:r>
        <w:rPr>
          <w:rFonts w:asciiTheme="minorHAnsi" w:hAnsiTheme="minorHAnsi"/>
        </w:rPr>
        <w:t xml:space="preserve"> dan HN pada </w:t>
      </w:r>
      <w:r>
        <w:rPr>
          <w:rFonts w:asciiTheme="minorHAnsi" w:hAnsiTheme="minorHAnsi"/>
          <w:lang w:val="id-ID"/>
        </w:rPr>
        <w:t>t</w:t>
      </w:r>
      <w:r>
        <w:rPr>
          <w:rFonts w:asciiTheme="minorHAnsi" w:hAnsiTheme="minorHAnsi"/>
        </w:rPr>
        <w:t>ahun 2018 telah melebihi target yang ditetapkan.</w:t>
      </w:r>
    </w:p>
    <w:p w:rsidR="005960B9" w:rsidRDefault="0037477D">
      <w:pPr>
        <w:tabs>
          <w:tab w:val="left" w:pos="1134"/>
        </w:tabs>
        <w:spacing w:after="0" w:line="240" w:lineRule="auto"/>
        <w:ind w:left="1134" w:hanging="1134"/>
        <w:jc w:val="both"/>
        <w:rPr>
          <w:rFonts w:asciiTheme="minorHAnsi" w:hAnsiTheme="minorHAnsi" w:cs="Tahoma"/>
        </w:rPr>
      </w:pPr>
      <w:proofErr w:type="gramStart"/>
      <w:r>
        <w:rPr>
          <w:rFonts w:asciiTheme="minorHAnsi" w:hAnsiTheme="minorHAnsi" w:cs="Tahoma"/>
        </w:rPr>
        <w:t>Tabel 40.</w:t>
      </w:r>
      <w:proofErr w:type="gramEnd"/>
      <w:r>
        <w:rPr>
          <w:rFonts w:asciiTheme="minorHAnsi" w:hAnsiTheme="minorHAnsi" w:cs="Tahoma"/>
        </w:rPr>
        <w:t xml:space="preserve"> </w:t>
      </w:r>
      <w:r>
        <w:rPr>
          <w:rFonts w:asciiTheme="minorHAnsi" w:hAnsiTheme="minorHAnsi" w:cs="Tahoma"/>
        </w:rPr>
        <w:tab/>
        <w:t xml:space="preserve">Perbandingan Capaian </w:t>
      </w:r>
      <w:r>
        <w:rPr>
          <w:rFonts w:asciiTheme="minorHAnsi" w:hAnsiTheme="minorHAnsi" w:cs="Tahoma"/>
          <w:bCs/>
          <w:spacing w:val="8"/>
        </w:rPr>
        <w:t xml:space="preserve">Sasaran Peran Serta Masyarakat dalam Pengelolaan Hutan Meningkat </w:t>
      </w:r>
      <w:r>
        <w:rPr>
          <w:rFonts w:asciiTheme="minorHAnsi" w:hAnsiTheme="minorHAnsi" w:cs="Tahoma"/>
        </w:rPr>
        <w:t>Tahun 2017 dan Tahun 2018</w:t>
      </w:r>
    </w:p>
    <w:tbl>
      <w:tblPr>
        <w:tblW w:w="79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78"/>
        <w:gridCol w:w="2063"/>
        <w:gridCol w:w="990"/>
        <w:gridCol w:w="1548"/>
        <w:gridCol w:w="1260"/>
      </w:tblGrid>
      <w:tr w:rsidR="005960B9">
        <w:trPr>
          <w:jc w:val="center"/>
        </w:trPr>
        <w:tc>
          <w:tcPr>
            <w:tcW w:w="2078" w:type="dxa"/>
            <w:vMerge w:val="restart"/>
            <w:shd w:val="clear" w:color="auto" w:fill="00B050"/>
            <w:vAlign w:val="center"/>
          </w:tcPr>
          <w:p w:rsidR="005960B9" w:rsidRDefault="0037477D">
            <w:pPr>
              <w:autoSpaceDE w:val="0"/>
              <w:autoSpaceDN w:val="0"/>
              <w:adjustRightInd w:val="0"/>
              <w:spacing w:after="0" w:line="240" w:lineRule="auto"/>
              <w:jc w:val="center"/>
              <w:rPr>
                <w:rFonts w:asciiTheme="minorHAnsi" w:hAnsiTheme="minorHAnsi" w:cs="Tahoma"/>
                <w:b/>
                <w:sz w:val="18"/>
                <w:szCs w:val="18"/>
              </w:rPr>
            </w:pPr>
            <w:r>
              <w:rPr>
                <w:rFonts w:asciiTheme="minorHAnsi" w:hAnsiTheme="minorHAnsi" w:cs="Tahoma"/>
                <w:b/>
                <w:sz w:val="18"/>
                <w:szCs w:val="18"/>
              </w:rPr>
              <w:t>SASARAN</w:t>
            </w:r>
          </w:p>
        </w:tc>
        <w:tc>
          <w:tcPr>
            <w:tcW w:w="2063" w:type="dxa"/>
            <w:vMerge w:val="restart"/>
            <w:shd w:val="clear" w:color="auto" w:fill="00B050"/>
            <w:vAlign w:val="center"/>
          </w:tcPr>
          <w:p w:rsidR="005960B9" w:rsidRDefault="0037477D">
            <w:pPr>
              <w:autoSpaceDE w:val="0"/>
              <w:autoSpaceDN w:val="0"/>
              <w:adjustRightInd w:val="0"/>
              <w:spacing w:after="0" w:line="240" w:lineRule="auto"/>
              <w:jc w:val="center"/>
              <w:rPr>
                <w:rFonts w:asciiTheme="minorHAnsi" w:hAnsiTheme="minorHAnsi" w:cs="Tahoma"/>
                <w:b/>
                <w:sz w:val="18"/>
                <w:szCs w:val="18"/>
              </w:rPr>
            </w:pPr>
            <w:r>
              <w:rPr>
                <w:rFonts w:asciiTheme="minorHAnsi" w:hAnsiTheme="minorHAnsi" w:cs="Tahoma"/>
                <w:b/>
                <w:sz w:val="18"/>
                <w:szCs w:val="18"/>
              </w:rPr>
              <w:t>INDIKATOR KINERJA</w:t>
            </w:r>
          </w:p>
        </w:tc>
        <w:tc>
          <w:tcPr>
            <w:tcW w:w="990" w:type="dxa"/>
            <w:vMerge w:val="restart"/>
            <w:shd w:val="clear" w:color="auto" w:fill="00B050"/>
            <w:vAlign w:val="center"/>
          </w:tcPr>
          <w:p w:rsidR="005960B9" w:rsidRDefault="0037477D">
            <w:pPr>
              <w:autoSpaceDE w:val="0"/>
              <w:autoSpaceDN w:val="0"/>
              <w:adjustRightInd w:val="0"/>
              <w:spacing w:after="0" w:line="240" w:lineRule="auto"/>
              <w:jc w:val="center"/>
              <w:rPr>
                <w:rFonts w:asciiTheme="minorHAnsi" w:hAnsiTheme="minorHAnsi" w:cs="Tahoma"/>
                <w:b/>
                <w:sz w:val="18"/>
                <w:szCs w:val="18"/>
              </w:rPr>
            </w:pPr>
            <w:r>
              <w:rPr>
                <w:rFonts w:asciiTheme="minorHAnsi" w:hAnsiTheme="minorHAnsi" w:cs="Tahoma"/>
                <w:b/>
                <w:sz w:val="18"/>
                <w:szCs w:val="18"/>
              </w:rPr>
              <w:t>Target</w:t>
            </w:r>
          </w:p>
          <w:p w:rsidR="005960B9" w:rsidRDefault="0037477D">
            <w:pPr>
              <w:autoSpaceDE w:val="0"/>
              <w:autoSpaceDN w:val="0"/>
              <w:adjustRightInd w:val="0"/>
              <w:spacing w:after="0" w:line="240" w:lineRule="auto"/>
              <w:jc w:val="center"/>
              <w:rPr>
                <w:rFonts w:asciiTheme="minorHAnsi" w:hAnsiTheme="minorHAnsi" w:cs="Tahoma"/>
                <w:b/>
                <w:sz w:val="18"/>
                <w:szCs w:val="18"/>
              </w:rPr>
            </w:pPr>
            <w:r>
              <w:rPr>
                <w:rFonts w:asciiTheme="minorHAnsi" w:hAnsiTheme="minorHAnsi" w:cs="Tahoma"/>
                <w:b/>
                <w:sz w:val="18"/>
                <w:szCs w:val="18"/>
              </w:rPr>
              <w:t>2018</w:t>
            </w:r>
          </w:p>
        </w:tc>
        <w:tc>
          <w:tcPr>
            <w:tcW w:w="2808" w:type="dxa"/>
            <w:gridSpan w:val="2"/>
            <w:shd w:val="clear" w:color="auto" w:fill="00B050"/>
            <w:vAlign w:val="center"/>
          </w:tcPr>
          <w:p w:rsidR="005960B9" w:rsidRDefault="0037477D">
            <w:pPr>
              <w:autoSpaceDE w:val="0"/>
              <w:autoSpaceDN w:val="0"/>
              <w:adjustRightInd w:val="0"/>
              <w:spacing w:after="0" w:line="240" w:lineRule="auto"/>
              <w:jc w:val="center"/>
              <w:rPr>
                <w:rFonts w:asciiTheme="minorHAnsi" w:hAnsiTheme="minorHAnsi" w:cs="Tahoma"/>
                <w:b/>
                <w:sz w:val="18"/>
                <w:szCs w:val="18"/>
              </w:rPr>
            </w:pPr>
            <w:r>
              <w:rPr>
                <w:rFonts w:asciiTheme="minorHAnsi" w:hAnsiTheme="minorHAnsi" w:cs="Tahoma"/>
                <w:b/>
                <w:sz w:val="18"/>
                <w:szCs w:val="18"/>
              </w:rPr>
              <w:t>Realisasi</w:t>
            </w:r>
          </w:p>
        </w:tc>
      </w:tr>
      <w:tr w:rsidR="005960B9">
        <w:trPr>
          <w:jc w:val="center"/>
        </w:trPr>
        <w:tc>
          <w:tcPr>
            <w:tcW w:w="2078" w:type="dxa"/>
            <w:vMerge/>
            <w:shd w:val="clear" w:color="auto" w:fill="00B050"/>
            <w:vAlign w:val="center"/>
          </w:tcPr>
          <w:p w:rsidR="005960B9" w:rsidRDefault="005960B9">
            <w:pPr>
              <w:autoSpaceDE w:val="0"/>
              <w:autoSpaceDN w:val="0"/>
              <w:adjustRightInd w:val="0"/>
              <w:spacing w:after="0" w:line="240" w:lineRule="auto"/>
              <w:jc w:val="center"/>
              <w:rPr>
                <w:rFonts w:asciiTheme="minorHAnsi" w:hAnsiTheme="minorHAnsi" w:cs="Tahoma"/>
                <w:b/>
                <w:sz w:val="18"/>
                <w:szCs w:val="18"/>
              </w:rPr>
            </w:pPr>
          </w:p>
        </w:tc>
        <w:tc>
          <w:tcPr>
            <w:tcW w:w="2063" w:type="dxa"/>
            <w:vMerge/>
            <w:shd w:val="clear" w:color="auto" w:fill="00B050"/>
            <w:vAlign w:val="center"/>
          </w:tcPr>
          <w:p w:rsidR="005960B9" w:rsidRDefault="005960B9">
            <w:pPr>
              <w:autoSpaceDE w:val="0"/>
              <w:autoSpaceDN w:val="0"/>
              <w:adjustRightInd w:val="0"/>
              <w:spacing w:after="0" w:line="240" w:lineRule="auto"/>
              <w:jc w:val="center"/>
              <w:rPr>
                <w:rFonts w:asciiTheme="minorHAnsi" w:hAnsiTheme="minorHAnsi" w:cs="Tahoma"/>
                <w:b/>
                <w:sz w:val="18"/>
                <w:szCs w:val="18"/>
              </w:rPr>
            </w:pPr>
          </w:p>
        </w:tc>
        <w:tc>
          <w:tcPr>
            <w:tcW w:w="990" w:type="dxa"/>
            <w:vMerge/>
            <w:shd w:val="clear" w:color="auto" w:fill="00B050"/>
            <w:vAlign w:val="center"/>
          </w:tcPr>
          <w:p w:rsidR="005960B9" w:rsidRDefault="005960B9">
            <w:pPr>
              <w:autoSpaceDE w:val="0"/>
              <w:autoSpaceDN w:val="0"/>
              <w:adjustRightInd w:val="0"/>
              <w:spacing w:after="0" w:line="240" w:lineRule="auto"/>
              <w:jc w:val="center"/>
              <w:rPr>
                <w:rFonts w:asciiTheme="minorHAnsi" w:hAnsiTheme="minorHAnsi" w:cs="Tahoma"/>
                <w:b/>
                <w:sz w:val="18"/>
                <w:szCs w:val="18"/>
              </w:rPr>
            </w:pPr>
          </w:p>
        </w:tc>
        <w:tc>
          <w:tcPr>
            <w:tcW w:w="1548" w:type="dxa"/>
            <w:shd w:val="clear" w:color="auto" w:fill="00B050"/>
            <w:vAlign w:val="center"/>
          </w:tcPr>
          <w:p w:rsidR="005960B9" w:rsidRDefault="0037477D">
            <w:pPr>
              <w:autoSpaceDE w:val="0"/>
              <w:autoSpaceDN w:val="0"/>
              <w:adjustRightInd w:val="0"/>
              <w:spacing w:after="0" w:line="240" w:lineRule="auto"/>
              <w:jc w:val="center"/>
              <w:rPr>
                <w:rFonts w:asciiTheme="minorHAnsi" w:hAnsiTheme="minorHAnsi" w:cs="Tahoma"/>
                <w:b/>
                <w:sz w:val="18"/>
                <w:szCs w:val="18"/>
              </w:rPr>
            </w:pPr>
            <w:r>
              <w:rPr>
                <w:rFonts w:asciiTheme="minorHAnsi" w:hAnsiTheme="minorHAnsi" w:cs="Tahoma"/>
                <w:b/>
                <w:sz w:val="18"/>
                <w:szCs w:val="18"/>
              </w:rPr>
              <w:t>2017 (n-1)</w:t>
            </w:r>
          </w:p>
        </w:tc>
        <w:tc>
          <w:tcPr>
            <w:tcW w:w="1260" w:type="dxa"/>
            <w:shd w:val="clear" w:color="auto" w:fill="00B050"/>
            <w:vAlign w:val="center"/>
          </w:tcPr>
          <w:p w:rsidR="005960B9" w:rsidRDefault="0037477D">
            <w:pPr>
              <w:autoSpaceDE w:val="0"/>
              <w:autoSpaceDN w:val="0"/>
              <w:adjustRightInd w:val="0"/>
              <w:spacing w:after="0" w:line="240" w:lineRule="auto"/>
              <w:jc w:val="center"/>
              <w:rPr>
                <w:rFonts w:asciiTheme="minorHAnsi" w:hAnsiTheme="minorHAnsi" w:cs="Tahoma"/>
                <w:b/>
                <w:sz w:val="18"/>
                <w:szCs w:val="18"/>
              </w:rPr>
            </w:pPr>
            <w:r>
              <w:rPr>
                <w:rFonts w:asciiTheme="minorHAnsi" w:hAnsiTheme="minorHAnsi" w:cs="Tahoma"/>
                <w:b/>
                <w:sz w:val="18"/>
                <w:szCs w:val="18"/>
              </w:rPr>
              <w:t>2018 (n)</w:t>
            </w:r>
          </w:p>
        </w:tc>
      </w:tr>
      <w:tr w:rsidR="005960B9">
        <w:trPr>
          <w:trHeight w:val="507"/>
          <w:jc w:val="center"/>
        </w:trPr>
        <w:tc>
          <w:tcPr>
            <w:tcW w:w="2078" w:type="dxa"/>
          </w:tcPr>
          <w:p w:rsidR="005960B9" w:rsidRDefault="0037477D">
            <w:pPr>
              <w:spacing w:after="0" w:line="240" w:lineRule="auto"/>
              <w:rPr>
                <w:rFonts w:asciiTheme="minorHAnsi" w:hAnsiTheme="minorHAnsi" w:cs="Tahoma"/>
                <w:bCs/>
                <w:sz w:val="18"/>
                <w:szCs w:val="18"/>
              </w:rPr>
            </w:pPr>
            <w:r>
              <w:rPr>
                <w:rFonts w:asciiTheme="minorHAnsi" w:hAnsiTheme="minorHAnsi" w:cs="Tahoma"/>
                <w:bCs/>
                <w:sz w:val="18"/>
                <w:szCs w:val="18"/>
              </w:rPr>
              <w:t>Peran Serta Masyarakat dalam Pengelolaan Hutan Meningkat</w:t>
            </w:r>
          </w:p>
        </w:tc>
        <w:tc>
          <w:tcPr>
            <w:tcW w:w="2063" w:type="dxa"/>
          </w:tcPr>
          <w:p w:rsidR="005960B9" w:rsidRDefault="0037477D">
            <w:pPr>
              <w:spacing w:after="0" w:line="240" w:lineRule="auto"/>
              <w:rPr>
                <w:rFonts w:asciiTheme="minorHAnsi" w:hAnsiTheme="minorHAnsi" w:cs="Tahoma"/>
                <w:sz w:val="18"/>
                <w:szCs w:val="18"/>
              </w:rPr>
            </w:pPr>
            <w:r>
              <w:rPr>
                <w:rFonts w:asciiTheme="minorHAnsi" w:hAnsiTheme="minorHAnsi" w:cs="Tahoma"/>
                <w:sz w:val="18"/>
                <w:szCs w:val="18"/>
              </w:rPr>
              <w:t>Persentase luas kawasan hutan yang dikelola oleh masyarakat</w:t>
            </w:r>
          </w:p>
        </w:tc>
        <w:tc>
          <w:tcPr>
            <w:tcW w:w="990" w:type="dxa"/>
          </w:tcPr>
          <w:p w:rsidR="005960B9" w:rsidRDefault="0037477D">
            <w:pPr>
              <w:spacing w:after="0" w:line="240" w:lineRule="auto"/>
              <w:jc w:val="center"/>
              <w:rPr>
                <w:rFonts w:asciiTheme="minorHAnsi" w:hAnsiTheme="minorHAnsi" w:cs="Tahoma"/>
                <w:sz w:val="18"/>
                <w:szCs w:val="18"/>
              </w:rPr>
            </w:pPr>
            <w:r>
              <w:rPr>
                <w:rFonts w:asciiTheme="minorHAnsi" w:hAnsiTheme="minorHAnsi" w:cs="Tahoma"/>
                <w:sz w:val="18"/>
                <w:szCs w:val="18"/>
              </w:rPr>
              <w:t>11.68%</w:t>
            </w:r>
          </w:p>
        </w:tc>
        <w:tc>
          <w:tcPr>
            <w:tcW w:w="1548" w:type="dxa"/>
          </w:tcPr>
          <w:p w:rsidR="005960B9" w:rsidRDefault="0037477D">
            <w:pPr>
              <w:spacing w:after="0" w:line="240" w:lineRule="auto"/>
              <w:jc w:val="center"/>
              <w:rPr>
                <w:rFonts w:asciiTheme="minorHAnsi" w:hAnsiTheme="minorHAnsi" w:cs="Tahoma"/>
                <w:sz w:val="18"/>
                <w:szCs w:val="18"/>
              </w:rPr>
            </w:pPr>
            <w:r>
              <w:rPr>
                <w:rFonts w:asciiTheme="minorHAnsi" w:hAnsiTheme="minorHAnsi" w:cs="Tahoma"/>
                <w:sz w:val="18"/>
                <w:szCs w:val="18"/>
              </w:rPr>
              <w:t>15.39%</w:t>
            </w:r>
          </w:p>
        </w:tc>
        <w:tc>
          <w:tcPr>
            <w:tcW w:w="1260" w:type="dxa"/>
          </w:tcPr>
          <w:p w:rsidR="005960B9" w:rsidRDefault="0037477D">
            <w:pPr>
              <w:spacing w:after="0" w:line="240" w:lineRule="auto"/>
              <w:jc w:val="center"/>
              <w:rPr>
                <w:rFonts w:asciiTheme="minorHAnsi" w:hAnsiTheme="minorHAnsi" w:cs="Tahoma"/>
                <w:sz w:val="18"/>
                <w:szCs w:val="18"/>
              </w:rPr>
            </w:pPr>
            <w:r>
              <w:rPr>
                <w:rFonts w:asciiTheme="minorHAnsi" w:hAnsiTheme="minorHAnsi" w:cs="Tahoma"/>
                <w:sz w:val="18"/>
                <w:szCs w:val="18"/>
              </w:rPr>
              <w:t>16.62%</w:t>
            </w:r>
          </w:p>
        </w:tc>
      </w:tr>
    </w:tbl>
    <w:p w:rsidR="005960B9" w:rsidRDefault="005960B9">
      <w:pPr>
        <w:spacing w:after="0" w:line="360" w:lineRule="auto"/>
        <w:jc w:val="both"/>
        <w:rPr>
          <w:rFonts w:asciiTheme="minorHAnsi" w:hAnsiTheme="minorHAnsi"/>
        </w:rPr>
      </w:pPr>
    </w:p>
    <w:p w:rsidR="005960B9" w:rsidRDefault="0037477D">
      <w:pPr>
        <w:spacing w:after="0" w:line="360" w:lineRule="auto"/>
        <w:ind w:left="720"/>
        <w:jc w:val="both"/>
        <w:rPr>
          <w:rFonts w:asciiTheme="minorHAnsi" w:hAnsiTheme="minorHAnsi"/>
        </w:rPr>
      </w:pPr>
      <w:r>
        <w:rPr>
          <w:rFonts w:asciiTheme="minorHAnsi" w:hAnsiTheme="minorHAnsi"/>
        </w:rPr>
        <w:t xml:space="preserve">Dari Tabel 40 dapat dilihat bahwa capaian kinerja untuk indikator kinerja “Persentase Luas Kawasan Hutan yang Dikelola oleh Masyarakat” </w:t>
      </w:r>
      <w:r>
        <w:rPr>
          <w:rFonts w:asciiTheme="minorHAnsi" w:hAnsiTheme="minorHAnsi"/>
          <w:lang w:val="id-ID"/>
        </w:rPr>
        <w:t>t</w:t>
      </w:r>
      <w:r>
        <w:rPr>
          <w:rFonts w:asciiTheme="minorHAnsi" w:hAnsiTheme="minorHAnsi"/>
        </w:rPr>
        <w:t>ahun 2018 terealisir 16</w:t>
      </w:r>
      <w:r>
        <w:rPr>
          <w:rFonts w:asciiTheme="minorHAnsi" w:hAnsiTheme="minorHAnsi"/>
          <w:lang w:val="id-ID"/>
        </w:rPr>
        <w:t>,</w:t>
      </w:r>
      <w:r>
        <w:rPr>
          <w:rFonts w:asciiTheme="minorHAnsi" w:hAnsiTheme="minorHAnsi"/>
        </w:rPr>
        <w:t>62% atau meningkat 1</w:t>
      </w:r>
      <w:r>
        <w:rPr>
          <w:rFonts w:asciiTheme="minorHAnsi" w:hAnsiTheme="minorHAnsi"/>
          <w:lang w:val="id-ID"/>
        </w:rPr>
        <w:t>,</w:t>
      </w:r>
      <w:r>
        <w:rPr>
          <w:rFonts w:asciiTheme="minorHAnsi" w:hAnsiTheme="minorHAnsi"/>
        </w:rPr>
        <w:t xml:space="preserve">23% dibandingkan dengan capaian kinerja pada </w:t>
      </w:r>
      <w:r>
        <w:rPr>
          <w:rFonts w:asciiTheme="minorHAnsi" w:hAnsiTheme="minorHAnsi"/>
          <w:lang w:val="id-ID"/>
        </w:rPr>
        <w:t>t</w:t>
      </w:r>
      <w:r>
        <w:rPr>
          <w:rFonts w:asciiTheme="minorHAnsi" w:hAnsiTheme="minorHAnsi"/>
        </w:rPr>
        <w:t xml:space="preserve">ahun 2017. Capaian kinerja Sasaran </w:t>
      </w:r>
      <w:r>
        <w:rPr>
          <w:rFonts w:asciiTheme="minorHAnsi" w:hAnsiTheme="minorHAnsi"/>
          <w:lang w:val="id-ID"/>
        </w:rPr>
        <w:t>“</w:t>
      </w:r>
      <w:r>
        <w:rPr>
          <w:rFonts w:asciiTheme="minorHAnsi" w:hAnsiTheme="minorHAnsi"/>
          <w:bCs/>
        </w:rPr>
        <w:t>Peran Serta Masyarakat dalam Pengelolaan Hutan Meningkat</w:t>
      </w:r>
      <w:r>
        <w:rPr>
          <w:rFonts w:asciiTheme="minorHAnsi" w:hAnsiTheme="minorHAnsi"/>
          <w:bCs/>
          <w:lang w:val="id-ID"/>
        </w:rPr>
        <w:t>”</w:t>
      </w:r>
      <w:r>
        <w:rPr>
          <w:rFonts w:asciiTheme="minorHAnsi" w:hAnsiTheme="minorHAnsi"/>
          <w:lang w:val="id-ID"/>
        </w:rPr>
        <w:t>t</w:t>
      </w:r>
      <w:r>
        <w:rPr>
          <w:rFonts w:asciiTheme="minorHAnsi" w:hAnsiTheme="minorHAnsi"/>
        </w:rPr>
        <w:t>ahun 2016 s</w:t>
      </w:r>
      <w:r>
        <w:rPr>
          <w:rFonts w:asciiTheme="minorHAnsi" w:hAnsiTheme="minorHAnsi"/>
          <w:lang w:val="id-ID"/>
        </w:rPr>
        <w:t xml:space="preserve">ampai </w:t>
      </w:r>
      <w:r>
        <w:rPr>
          <w:rFonts w:asciiTheme="minorHAnsi" w:hAnsiTheme="minorHAnsi"/>
        </w:rPr>
        <w:t>d</w:t>
      </w:r>
      <w:r>
        <w:rPr>
          <w:rFonts w:asciiTheme="minorHAnsi" w:hAnsiTheme="minorHAnsi"/>
          <w:lang w:val="id-ID"/>
        </w:rPr>
        <w:t>engant</w:t>
      </w:r>
      <w:r>
        <w:rPr>
          <w:rFonts w:asciiTheme="minorHAnsi" w:hAnsiTheme="minorHAnsi"/>
        </w:rPr>
        <w:t>ahun 2018 dapat dilihat pada Gambar 1</w:t>
      </w:r>
      <w:r>
        <w:rPr>
          <w:rFonts w:asciiTheme="minorHAnsi" w:hAnsiTheme="minorHAnsi"/>
          <w:lang w:val="id-ID"/>
        </w:rPr>
        <w:t>3.</w:t>
      </w:r>
    </w:p>
    <w:p w:rsidR="00C66158" w:rsidRDefault="00C66158">
      <w:pPr>
        <w:spacing w:after="0" w:line="360" w:lineRule="auto"/>
        <w:ind w:left="720"/>
        <w:jc w:val="both"/>
        <w:rPr>
          <w:rFonts w:asciiTheme="minorHAnsi" w:hAnsiTheme="minorHAnsi"/>
        </w:rPr>
      </w:pPr>
    </w:p>
    <w:p w:rsidR="00C66158" w:rsidRDefault="00C66158">
      <w:pPr>
        <w:spacing w:after="0" w:line="360" w:lineRule="auto"/>
        <w:ind w:left="720"/>
        <w:jc w:val="both"/>
        <w:rPr>
          <w:rFonts w:asciiTheme="minorHAnsi" w:hAnsiTheme="minorHAnsi"/>
        </w:rPr>
      </w:pPr>
    </w:p>
    <w:p w:rsidR="00C66158" w:rsidRDefault="00C66158">
      <w:pPr>
        <w:spacing w:after="0" w:line="360" w:lineRule="auto"/>
        <w:ind w:left="720"/>
        <w:jc w:val="both"/>
        <w:rPr>
          <w:rFonts w:asciiTheme="minorHAnsi" w:hAnsiTheme="minorHAnsi"/>
        </w:rPr>
      </w:pPr>
    </w:p>
    <w:p w:rsidR="00C66158" w:rsidRDefault="00C66158">
      <w:pPr>
        <w:spacing w:after="0" w:line="360" w:lineRule="auto"/>
        <w:ind w:left="720"/>
        <w:jc w:val="both"/>
        <w:rPr>
          <w:rFonts w:asciiTheme="minorHAnsi" w:hAnsiTheme="minorHAnsi"/>
        </w:rPr>
      </w:pPr>
    </w:p>
    <w:p w:rsidR="00C66158" w:rsidRDefault="00C66158">
      <w:pPr>
        <w:spacing w:after="0" w:line="360" w:lineRule="auto"/>
        <w:ind w:left="720"/>
        <w:jc w:val="both"/>
        <w:rPr>
          <w:rFonts w:asciiTheme="minorHAnsi" w:hAnsiTheme="minorHAnsi"/>
        </w:rPr>
      </w:pPr>
    </w:p>
    <w:p w:rsidR="00C66158" w:rsidRDefault="00C66158">
      <w:pPr>
        <w:spacing w:after="0" w:line="360" w:lineRule="auto"/>
        <w:ind w:left="720"/>
        <w:jc w:val="both"/>
        <w:rPr>
          <w:rFonts w:asciiTheme="minorHAnsi" w:hAnsiTheme="minorHAnsi"/>
        </w:rPr>
      </w:pPr>
    </w:p>
    <w:p w:rsidR="00C66158" w:rsidRDefault="00C66158">
      <w:pPr>
        <w:spacing w:after="0" w:line="360" w:lineRule="auto"/>
        <w:ind w:left="720"/>
        <w:jc w:val="both"/>
        <w:rPr>
          <w:rFonts w:asciiTheme="minorHAnsi" w:hAnsiTheme="minorHAnsi"/>
        </w:rPr>
      </w:pPr>
    </w:p>
    <w:p w:rsidR="00C66158" w:rsidRPr="00C66158" w:rsidRDefault="00C66158">
      <w:pPr>
        <w:spacing w:after="0" w:line="360" w:lineRule="auto"/>
        <w:ind w:left="720"/>
        <w:jc w:val="both"/>
        <w:rPr>
          <w:rFonts w:asciiTheme="minorHAnsi" w:hAnsiTheme="minorHAnsi"/>
        </w:rPr>
      </w:pPr>
    </w:p>
    <w:p w:rsidR="005960B9" w:rsidRDefault="0037477D">
      <w:pPr>
        <w:spacing w:after="0" w:line="360" w:lineRule="auto"/>
        <w:ind w:left="720"/>
        <w:jc w:val="both"/>
        <w:rPr>
          <w:rFonts w:asciiTheme="minorHAnsi" w:hAnsiTheme="minorHAnsi"/>
        </w:rPr>
      </w:pPr>
      <w:r>
        <w:rPr>
          <w:rFonts w:asciiTheme="minorHAnsi" w:hAnsiTheme="minorHAnsi"/>
        </w:rPr>
        <w:lastRenderedPageBreak/>
        <w:t>IKU 7</w:t>
      </w:r>
    </w:p>
    <w:p w:rsidR="005960B9" w:rsidRDefault="0037477D">
      <w:pPr>
        <w:spacing w:after="0" w:line="360" w:lineRule="auto"/>
        <w:ind w:left="720"/>
        <w:jc w:val="both"/>
        <w:rPr>
          <w:rFonts w:asciiTheme="minorHAnsi" w:hAnsiTheme="minorHAnsi"/>
        </w:rPr>
      </w:pPr>
      <w:r>
        <w:rPr>
          <w:rFonts w:asciiTheme="minorHAnsi" w:hAnsiTheme="minorHAnsi" w:cs="Tahoma"/>
          <w:noProof/>
          <w:spacing w:val="1"/>
          <w:lang w:val="id-ID" w:eastAsia="id-ID"/>
        </w:rPr>
        <w:drawing>
          <wp:inline distT="0" distB="0" distL="0" distR="0">
            <wp:extent cx="4425351" cy="2294627"/>
            <wp:effectExtent l="0" t="0" r="0" b="0"/>
            <wp:docPr id="38" name="Chart 38"/>
            <wp:cNvGraphicFramePr/>
            <a:graphic xmlns:a="http://schemas.openxmlformats.org/drawingml/2006/main">
              <a:graphicData uri="http://schemas.openxmlformats.org/drawingml/2006/chart">
                <c:chart xmlns:c="http://schemas.openxmlformats.org/drawingml/2006/chart" xmlns:r="http://schemas.openxmlformats.org/officeDocument/2006/relationships" r:id="rId54"/>
              </a:graphicData>
            </a:graphic>
          </wp:inline>
        </w:drawing>
      </w:r>
    </w:p>
    <w:p w:rsidR="005960B9" w:rsidRDefault="005960B9">
      <w:pPr>
        <w:spacing w:after="0" w:line="240" w:lineRule="auto"/>
        <w:jc w:val="center"/>
        <w:rPr>
          <w:rFonts w:asciiTheme="minorHAnsi" w:hAnsiTheme="minorHAnsi"/>
        </w:rPr>
      </w:pPr>
    </w:p>
    <w:p w:rsidR="005960B9" w:rsidRDefault="0037477D">
      <w:pPr>
        <w:tabs>
          <w:tab w:val="left" w:pos="1134"/>
        </w:tabs>
        <w:spacing w:after="0" w:line="240" w:lineRule="auto"/>
        <w:ind w:left="1134" w:hanging="1134"/>
        <w:jc w:val="both"/>
        <w:rPr>
          <w:rFonts w:asciiTheme="minorHAnsi" w:hAnsiTheme="minorHAnsi" w:cs="Tahoma"/>
        </w:rPr>
      </w:pPr>
      <w:proofErr w:type="gramStart"/>
      <w:r>
        <w:rPr>
          <w:rFonts w:asciiTheme="minorHAnsi" w:hAnsiTheme="minorHAnsi" w:cs="Tahoma"/>
        </w:rPr>
        <w:t>Tabel 41.</w:t>
      </w:r>
      <w:proofErr w:type="gramEnd"/>
      <w:r>
        <w:rPr>
          <w:rFonts w:asciiTheme="minorHAnsi" w:hAnsiTheme="minorHAnsi" w:cs="Tahoma"/>
        </w:rPr>
        <w:t xml:space="preserve"> </w:t>
      </w:r>
      <w:r>
        <w:rPr>
          <w:rFonts w:asciiTheme="minorHAnsi" w:hAnsiTheme="minorHAnsi" w:cs="Tahoma"/>
        </w:rPr>
        <w:tab/>
        <w:t xml:space="preserve">Perbandingan Capaian </w:t>
      </w:r>
      <w:r>
        <w:rPr>
          <w:rFonts w:asciiTheme="minorHAnsi" w:hAnsiTheme="minorHAnsi" w:cs="Tahoma"/>
          <w:bCs/>
          <w:spacing w:val="8"/>
        </w:rPr>
        <w:t xml:space="preserve">Sasaran Peran Serta Masyarakat dalam Pengelolaan Hutan Meningkat </w:t>
      </w:r>
      <w:r>
        <w:rPr>
          <w:rFonts w:asciiTheme="minorHAnsi" w:hAnsiTheme="minorHAnsi" w:cs="Tahoma"/>
        </w:rPr>
        <w:t>s</w:t>
      </w:r>
      <w:r>
        <w:rPr>
          <w:rFonts w:asciiTheme="minorHAnsi" w:hAnsiTheme="minorHAnsi" w:cs="Tahoma"/>
          <w:lang w:val="id-ID"/>
        </w:rPr>
        <w:t>ampai denganA</w:t>
      </w:r>
      <w:r>
        <w:rPr>
          <w:rFonts w:asciiTheme="minorHAnsi" w:hAnsiTheme="minorHAnsi" w:cs="Tahoma"/>
        </w:rPr>
        <w:t>khir Periode RPJMD Sumatera Barat Tahun 2016-2021 dan atau Renstra Dinas Kehutanan Provinsi Sumatera Barat Tahun 2016-2021</w:t>
      </w:r>
    </w:p>
    <w:tbl>
      <w:tblPr>
        <w:tblW w:w="79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80"/>
        <w:gridCol w:w="2307"/>
        <w:gridCol w:w="1136"/>
        <w:gridCol w:w="1073"/>
        <w:gridCol w:w="1438"/>
      </w:tblGrid>
      <w:tr w:rsidR="005960B9">
        <w:trPr>
          <w:trHeight w:val="357"/>
          <w:jc w:val="center"/>
        </w:trPr>
        <w:tc>
          <w:tcPr>
            <w:tcW w:w="1980" w:type="dxa"/>
            <w:shd w:val="clear" w:color="auto" w:fill="00B050"/>
            <w:vAlign w:val="center"/>
          </w:tcPr>
          <w:p w:rsidR="005960B9" w:rsidRDefault="0037477D">
            <w:pPr>
              <w:autoSpaceDE w:val="0"/>
              <w:autoSpaceDN w:val="0"/>
              <w:adjustRightInd w:val="0"/>
              <w:spacing w:after="0" w:line="240" w:lineRule="auto"/>
              <w:jc w:val="center"/>
              <w:rPr>
                <w:rFonts w:asciiTheme="minorHAnsi" w:hAnsiTheme="minorHAnsi" w:cs="Tahoma"/>
                <w:b/>
                <w:sz w:val="18"/>
                <w:szCs w:val="18"/>
              </w:rPr>
            </w:pPr>
            <w:r>
              <w:rPr>
                <w:rFonts w:asciiTheme="minorHAnsi" w:hAnsiTheme="minorHAnsi" w:cs="Tahoma"/>
                <w:b/>
                <w:sz w:val="18"/>
                <w:szCs w:val="18"/>
              </w:rPr>
              <w:t>SASARAN</w:t>
            </w:r>
          </w:p>
        </w:tc>
        <w:tc>
          <w:tcPr>
            <w:tcW w:w="2307" w:type="dxa"/>
            <w:shd w:val="clear" w:color="auto" w:fill="00B050"/>
            <w:vAlign w:val="center"/>
          </w:tcPr>
          <w:p w:rsidR="005960B9" w:rsidRDefault="0037477D">
            <w:pPr>
              <w:autoSpaceDE w:val="0"/>
              <w:autoSpaceDN w:val="0"/>
              <w:adjustRightInd w:val="0"/>
              <w:spacing w:after="0" w:line="240" w:lineRule="auto"/>
              <w:jc w:val="center"/>
              <w:rPr>
                <w:rFonts w:asciiTheme="minorHAnsi" w:hAnsiTheme="minorHAnsi" w:cs="Tahoma"/>
                <w:b/>
                <w:sz w:val="18"/>
                <w:szCs w:val="18"/>
              </w:rPr>
            </w:pPr>
            <w:r>
              <w:rPr>
                <w:rFonts w:asciiTheme="minorHAnsi" w:hAnsiTheme="minorHAnsi" w:cs="Tahoma"/>
                <w:b/>
                <w:sz w:val="18"/>
                <w:szCs w:val="18"/>
              </w:rPr>
              <w:t>INDIKATOR KINERJA</w:t>
            </w:r>
          </w:p>
        </w:tc>
        <w:tc>
          <w:tcPr>
            <w:tcW w:w="1136" w:type="dxa"/>
            <w:shd w:val="clear" w:color="auto" w:fill="00B050"/>
            <w:vAlign w:val="center"/>
          </w:tcPr>
          <w:p w:rsidR="005960B9" w:rsidRDefault="0037477D">
            <w:pPr>
              <w:autoSpaceDE w:val="0"/>
              <w:autoSpaceDN w:val="0"/>
              <w:adjustRightInd w:val="0"/>
              <w:spacing w:after="0" w:line="240" w:lineRule="auto"/>
              <w:jc w:val="center"/>
              <w:rPr>
                <w:rFonts w:asciiTheme="minorHAnsi" w:hAnsiTheme="minorHAnsi" w:cs="Tahoma"/>
                <w:b/>
                <w:sz w:val="18"/>
                <w:szCs w:val="18"/>
              </w:rPr>
            </w:pPr>
            <w:r>
              <w:rPr>
                <w:rFonts w:asciiTheme="minorHAnsi" w:hAnsiTheme="minorHAnsi" w:cs="Tahoma"/>
                <w:b/>
                <w:sz w:val="18"/>
                <w:szCs w:val="18"/>
              </w:rPr>
              <w:t xml:space="preserve">Target akhir </w:t>
            </w:r>
            <w:r>
              <w:rPr>
                <w:rFonts w:asciiTheme="minorHAnsi" w:hAnsiTheme="minorHAnsi" w:cs="Tahoma"/>
                <w:b/>
                <w:color w:val="000000"/>
                <w:sz w:val="18"/>
                <w:szCs w:val="18"/>
              </w:rPr>
              <w:t>Renstra</w:t>
            </w:r>
          </w:p>
        </w:tc>
        <w:tc>
          <w:tcPr>
            <w:tcW w:w="1073" w:type="dxa"/>
            <w:shd w:val="clear" w:color="auto" w:fill="00B050"/>
            <w:vAlign w:val="center"/>
          </w:tcPr>
          <w:p w:rsidR="005960B9" w:rsidRDefault="0037477D">
            <w:pPr>
              <w:autoSpaceDE w:val="0"/>
              <w:autoSpaceDN w:val="0"/>
              <w:adjustRightInd w:val="0"/>
              <w:spacing w:after="0" w:line="240" w:lineRule="auto"/>
              <w:jc w:val="center"/>
              <w:rPr>
                <w:rFonts w:asciiTheme="minorHAnsi" w:hAnsiTheme="minorHAnsi" w:cs="Tahoma"/>
                <w:b/>
                <w:sz w:val="18"/>
                <w:szCs w:val="18"/>
              </w:rPr>
            </w:pPr>
            <w:r>
              <w:rPr>
                <w:rFonts w:asciiTheme="minorHAnsi" w:hAnsiTheme="minorHAnsi" w:cs="Tahoma"/>
                <w:b/>
                <w:sz w:val="18"/>
                <w:szCs w:val="18"/>
              </w:rPr>
              <w:t>Realisasi</w:t>
            </w:r>
          </w:p>
        </w:tc>
        <w:tc>
          <w:tcPr>
            <w:tcW w:w="1438" w:type="dxa"/>
            <w:shd w:val="clear" w:color="auto" w:fill="00B050"/>
            <w:vAlign w:val="center"/>
          </w:tcPr>
          <w:p w:rsidR="005960B9" w:rsidRDefault="0037477D">
            <w:pPr>
              <w:autoSpaceDE w:val="0"/>
              <w:autoSpaceDN w:val="0"/>
              <w:adjustRightInd w:val="0"/>
              <w:spacing w:after="0" w:line="240" w:lineRule="auto"/>
              <w:jc w:val="center"/>
              <w:rPr>
                <w:rFonts w:asciiTheme="minorHAnsi" w:hAnsiTheme="minorHAnsi" w:cs="Tahoma"/>
                <w:b/>
                <w:sz w:val="18"/>
                <w:szCs w:val="18"/>
              </w:rPr>
            </w:pPr>
            <w:r>
              <w:rPr>
                <w:rFonts w:asciiTheme="minorHAnsi" w:hAnsiTheme="minorHAnsi" w:cs="Tahoma"/>
                <w:b/>
                <w:sz w:val="18"/>
                <w:szCs w:val="18"/>
              </w:rPr>
              <w:t>Tingkat Kemajuan</w:t>
            </w:r>
          </w:p>
          <w:p w:rsidR="005960B9" w:rsidRDefault="0037477D">
            <w:pPr>
              <w:autoSpaceDE w:val="0"/>
              <w:autoSpaceDN w:val="0"/>
              <w:adjustRightInd w:val="0"/>
              <w:spacing w:after="0" w:line="240" w:lineRule="auto"/>
              <w:jc w:val="center"/>
              <w:rPr>
                <w:rFonts w:asciiTheme="minorHAnsi" w:hAnsiTheme="minorHAnsi" w:cs="Tahoma"/>
                <w:b/>
                <w:sz w:val="18"/>
                <w:szCs w:val="18"/>
              </w:rPr>
            </w:pPr>
            <w:r>
              <w:rPr>
                <w:rFonts w:asciiTheme="minorHAnsi" w:hAnsiTheme="minorHAnsi" w:cs="Tahoma"/>
                <w:b/>
                <w:sz w:val="18"/>
                <w:szCs w:val="18"/>
              </w:rPr>
              <w:t>(%)</w:t>
            </w:r>
          </w:p>
        </w:tc>
      </w:tr>
      <w:tr w:rsidR="005960B9">
        <w:trPr>
          <w:trHeight w:val="605"/>
          <w:jc w:val="center"/>
        </w:trPr>
        <w:tc>
          <w:tcPr>
            <w:tcW w:w="1980" w:type="dxa"/>
          </w:tcPr>
          <w:p w:rsidR="005960B9" w:rsidRDefault="0037477D">
            <w:pPr>
              <w:spacing w:after="0" w:line="240" w:lineRule="auto"/>
              <w:rPr>
                <w:rFonts w:asciiTheme="minorHAnsi" w:hAnsiTheme="minorHAnsi" w:cs="Tahoma"/>
                <w:bCs/>
                <w:sz w:val="18"/>
                <w:szCs w:val="18"/>
              </w:rPr>
            </w:pPr>
            <w:r>
              <w:rPr>
                <w:rFonts w:asciiTheme="minorHAnsi" w:hAnsiTheme="minorHAnsi" w:cs="Tahoma"/>
                <w:bCs/>
                <w:sz w:val="18"/>
                <w:szCs w:val="18"/>
              </w:rPr>
              <w:t>Peran Serta Masyarakat dalam Pengelolaan Hutan Meningkat</w:t>
            </w:r>
          </w:p>
        </w:tc>
        <w:tc>
          <w:tcPr>
            <w:tcW w:w="2307" w:type="dxa"/>
          </w:tcPr>
          <w:p w:rsidR="005960B9" w:rsidRDefault="0037477D">
            <w:pPr>
              <w:spacing w:after="0" w:line="240" w:lineRule="auto"/>
              <w:rPr>
                <w:rFonts w:asciiTheme="minorHAnsi" w:hAnsiTheme="minorHAnsi" w:cs="Tahoma"/>
                <w:sz w:val="18"/>
                <w:szCs w:val="18"/>
              </w:rPr>
            </w:pPr>
            <w:r>
              <w:rPr>
                <w:rFonts w:asciiTheme="minorHAnsi" w:hAnsiTheme="minorHAnsi" w:cs="Tahoma"/>
                <w:sz w:val="18"/>
                <w:szCs w:val="18"/>
              </w:rPr>
              <w:t>Persentase luas kawasan hutan yang dikelola oleh masyarakat</w:t>
            </w:r>
          </w:p>
        </w:tc>
        <w:tc>
          <w:tcPr>
            <w:tcW w:w="1136" w:type="dxa"/>
          </w:tcPr>
          <w:p w:rsidR="005960B9" w:rsidRDefault="0037477D">
            <w:pPr>
              <w:autoSpaceDE w:val="0"/>
              <w:autoSpaceDN w:val="0"/>
              <w:adjustRightInd w:val="0"/>
              <w:spacing w:after="0" w:line="240" w:lineRule="auto"/>
              <w:jc w:val="center"/>
              <w:rPr>
                <w:rFonts w:asciiTheme="minorHAnsi" w:hAnsiTheme="minorHAnsi" w:cs="Tahoma"/>
                <w:sz w:val="18"/>
                <w:szCs w:val="18"/>
              </w:rPr>
            </w:pPr>
            <w:r>
              <w:rPr>
                <w:rFonts w:asciiTheme="minorHAnsi" w:hAnsiTheme="minorHAnsi" w:cs="Tahoma"/>
                <w:sz w:val="18"/>
                <w:szCs w:val="18"/>
              </w:rPr>
              <w:t>21,21%</w:t>
            </w:r>
          </w:p>
        </w:tc>
        <w:tc>
          <w:tcPr>
            <w:tcW w:w="1073" w:type="dxa"/>
          </w:tcPr>
          <w:p w:rsidR="005960B9" w:rsidRDefault="0037477D">
            <w:pPr>
              <w:autoSpaceDE w:val="0"/>
              <w:autoSpaceDN w:val="0"/>
              <w:adjustRightInd w:val="0"/>
              <w:spacing w:after="0" w:line="240" w:lineRule="auto"/>
              <w:jc w:val="center"/>
              <w:rPr>
                <w:rFonts w:asciiTheme="minorHAnsi" w:hAnsiTheme="minorHAnsi" w:cs="Tahoma"/>
                <w:sz w:val="18"/>
                <w:szCs w:val="18"/>
              </w:rPr>
            </w:pPr>
            <w:r>
              <w:rPr>
                <w:rFonts w:asciiTheme="minorHAnsi" w:hAnsiTheme="minorHAnsi" w:cs="Tahoma"/>
                <w:sz w:val="18"/>
                <w:szCs w:val="18"/>
              </w:rPr>
              <w:t>16</w:t>
            </w:r>
            <w:r>
              <w:rPr>
                <w:rFonts w:asciiTheme="minorHAnsi" w:hAnsiTheme="minorHAnsi" w:cs="Tahoma"/>
                <w:sz w:val="18"/>
                <w:szCs w:val="18"/>
                <w:lang w:val="id-ID"/>
              </w:rPr>
              <w:t>,</w:t>
            </w:r>
            <w:r>
              <w:rPr>
                <w:rFonts w:asciiTheme="minorHAnsi" w:hAnsiTheme="minorHAnsi" w:cs="Tahoma"/>
                <w:sz w:val="18"/>
                <w:szCs w:val="18"/>
              </w:rPr>
              <w:t>62%</w:t>
            </w:r>
          </w:p>
        </w:tc>
        <w:tc>
          <w:tcPr>
            <w:tcW w:w="1438" w:type="dxa"/>
          </w:tcPr>
          <w:p w:rsidR="005960B9" w:rsidRDefault="0037477D">
            <w:pPr>
              <w:autoSpaceDE w:val="0"/>
              <w:autoSpaceDN w:val="0"/>
              <w:adjustRightInd w:val="0"/>
              <w:spacing w:after="0" w:line="240" w:lineRule="auto"/>
              <w:jc w:val="center"/>
              <w:rPr>
                <w:rFonts w:asciiTheme="minorHAnsi" w:hAnsiTheme="minorHAnsi" w:cs="Tahoma"/>
                <w:sz w:val="18"/>
                <w:szCs w:val="18"/>
              </w:rPr>
            </w:pPr>
            <w:r>
              <w:rPr>
                <w:rFonts w:asciiTheme="minorHAnsi" w:hAnsiTheme="minorHAnsi" w:cs="Tahoma"/>
                <w:sz w:val="18"/>
                <w:szCs w:val="18"/>
              </w:rPr>
              <w:t>78</w:t>
            </w:r>
            <w:r>
              <w:rPr>
                <w:rFonts w:asciiTheme="minorHAnsi" w:hAnsiTheme="minorHAnsi" w:cs="Tahoma"/>
                <w:sz w:val="18"/>
                <w:szCs w:val="18"/>
                <w:lang w:val="id-ID"/>
              </w:rPr>
              <w:t>,</w:t>
            </w:r>
            <w:r>
              <w:rPr>
                <w:rFonts w:asciiTheme="minorHAnsi" w:hAnsiTheme="minorHAnsi" w:cs="Tahoma"/>
                <w:sz w:val="18"/>
                <w:szCs w:val="18"/>
              </w:rPr>
              <w:t>36</w:t>
            </w:r>
          </w:p>
        </w:tc>
      </w:tr>
    </w:tbl>
    <w:p w:rsidR="005960B9" w:rsidRDefault="005960B9">
      <w:pPr>
        <w:spacing w:after="0" w:line="360" w:lineRule="auto"/>
        <w:ind w:left="720"/>
        <w:jc w:val="both"/>
        <w:rPr>
          <w:rFonts w:asciiTheme="minorHAnsi" w:hAnsiTheme="minorHAnsi" w:cs="Tahoma"/>
        </w:rPr>
      </w:pPr>
    </w:p>
    <w:p w:rsidR="005960B9" w:rsidRPr="00C66158" w:rsidRDefault="0037477D" w:rsidP="00C66158">
      <w:pPr>
        <w:spacing w:after="0" w:line="360" w:lineRule="auto"/>
        <w:ind w:left="720"/>
        <w:jc w:val="both"/>
        <w:rPr>
          <w:rFonts w:asciiTheme="minorHAnsi" w:hAnsiTheme="minorHAnsi" w:cs="Tahoma"/>
          <w:spacing w:val="1"/>
        </w:rPr>
      </w:pPr>
      <w:r>
        <w:rPr>
          <w:rFonts w:asciiTheme="minorHAnsi" w:hAnsiTheme="minorHAnsi" w:cs="Tahoma"/>
        </w:rPr>
        <w:t xml:space="preserve">Tabel 41 memperlihatkan bahwa capaian indikator kinerja </w:t>
      </w:r>
      <w:r>
        <w:rPr>
          <w:rFonts w:asciiTheme="minorHAnsi" w:hAnsiTheme="minorHAnsi" w:cs="Tahoma"/>
          <w:lang w:val="id-ID"/>
        </w:rPr>
        <w:t>“</w:t>
      </w:r>
      <w:r>
        <w:rPr>
          <w:rFonts w:asciiTheme="minorHAnsi" w:hAnsiTheme="minorHAnsi" w:cs="Tahoma"/>
        </w:rPr>
        <w:t>Persentase luas kawasan hutan yang dikelola oleh masyarakat</w:t>
      </w:r>
      <w:r>
        <w:rPr>
          <w:rFonts w:asciiTheme="minorHAnsi" w:hAnsiTheme="minorHAnsi" w:cs="Tahoma"/>
          <w:lang w:val="id-ID"/>
        </w:rPr>
        <w:t>”</w:t>
      </w:r>
      <w:r>
        <w:rPr>
          <w:rFonts w:asciiTheme="minorHAnsi" w:hAnsiTheme="minorHAnsi" w:cs="Tahoma"/>
        </w:rPr>
        <w:t xml:space="preserve"> diatas pada </w:t>
      </w:r>
      <w:r>
        <w:rPr>
          <w:rFonts w:asciiTheme="minorHAnsi" w:hAnsiTheme="minorHAnsi" w:cs="Tahoma"/>
          <w:lang w:val="id-ID"/>
        </w:rPr>
        <w:t>t</w:t>
      </w:r>
      <w:r>
        <w:rPr>
          <w:rFonts w:asciiTheme="minorHAnsi" w:hAnsiTheme="minorHAnsi" w:cs="Tahoma"/>
        </w:rPr>
        <w:t>ahun 2018 telah</w:t>
      </w:r>
      <w:r>
        <w:rPr>
          <w:rFonts w:asciiTheme="minorHAnsi" w:hAnsiTheme="minorHAnsi" w:cs="Tahoma"/>
          <w:spacing w:val="1"/>
        </w:rPr>
        <w:t xml:space="preserve"> mendukung capaian indikator kinerja target akhir RPJMD dan atau Renstra yaitu sebesar 78</w:t>
      </w:r>
      <w:r>
        <w:rPr>
          <w:rFonts w:asciiTheme="minorHAnsi" w:hAnsiTheme="minorHAnsi" w:cs="Tahoma"/>
          <w:spacing w:val="1"/>
          <w:lang w:val="id-ID"/>
        </w:rPr>
        <w:t>,</w:t>
      </w:r>
      <w:r>
        <w:rPr>
          <w:rFonts w:asciiTheme="minorHAnsi" w:hAnsiTheme="minorHAnsi" w:cs="Tahoma"/>
          <w:spacing w:val="1"/>
        </w:rPr>
        <w:t xml:space="preserve">36%. Memperhatikan tingkat kemajuan hasil capaian maka diperkirakan sasaran “Peran Serta Masyarakat dalam Pengelolaan Hutan Meningkat” pada target akhir Renstra Dinas Kehutanan Provinsi Sumatera Barat </w:t>
      </w:r>
      <w:proofErr w:type="gramStart"/>
      <w:r>
        <w:rPr>
          <w:rFonts w:asciiTheme="minorHAnsi" w:hAnsiTheme="minorHAnsi" w:cs="Tahoma"/>
          <w:spacing w:val="1"/>
        </w:rPr>
        <w:t>akan</w:t>
      </w:r>
      <w:proofErr w:type="gramEnd"/>
      <w:r>
        <w:rPr>
          <w:rFonts w:asciiTheme="minorHAnsi" w:hAnsiTheme="minorHAnsi" w:cs="Tahoma"/>
          <w:spacing w:val="1"/>
        </w:rPr>
        <w:t xml:space="preserve"> dapat dicapai.</w:t>
      </w:r>
    </w:p>
    <w:p w:rsidR="005960B9" w:rsidRDefault="0037477D" w:rsidP="00E64381">
      <w:pPr>
        <w:tabs>
          <w:tab w:val="left" w:pos="990"/>
          <w:tab w:val="left" w:pos="1620"/>
        </w:tabs>
        <w:spacing w:after="0" w:line="240" w:lineRule="auto"/>
        <w:ind w:left="851" w:hanging="851"/>
        <w:jc w:val="both"/>
        <w:rPr>
          <w:rFonts w:asciiTheme="minorHAnsi" w:hAnsiTheme="minorHAnsi" w:cs="Tahoma"/>
        </w:rPr>
      </w:pPr>
      <w:proofErr w:type="gramStart"/>
      <w:r>
        <w:rPr>
          <w:rFonts w:asciiTheme="minorHAnsi" w:hAnsiTheme="minorHAnsi" w:cs="Tahoma"/>
        </w:rPr>
        <w:t>Tabel 42.</w:t>
      </w:r>
      <w:proofErr w:type="gramEnd"/>
      <w:r w:rsidR="00E64381">
        <w:rPr>
          <w:rFonts w:asciiTheme="minorHAnsi" w:hAnsiTheme="minorHAnsi" w:cs="Tahoma"/>
        </w:rPr>
        <w:t xml:space="preserve"> </w:t>
      </w:r>
      <w:r>
        <w:rPr>
          <w:rFonts w:asciiTheme="minorHAnsi" w:hAnsiTheme="minorHAnsi" w:cs="Tahoma"/>
          <w:spacing w:val="1"/>
        </w:rPr>
        <w:t>Perbandingan</w:t>
      </w:r>
      <w:r>
        <w:rPr>
          <w:rFonts w:asciiTheme="minorHAnsi" w:hAnsiTheme="minorHAnsi" w:cs="Tahoma"/>
        </w:rPr>
        <w:t xml:space="preserve"> Capaian Kinerja </w:t>
      </w:r>
      <w:r>
        <w:rPr>
          <w:rFonts w:asciiTheme="minorHAnsi" w:hAnsiTheme="minorHAnsi" w:cs="Tahoma"/>
          <w:bCs/>
          <w:spacing w:val="8"/>
        </w:rPr>
        <w:t xml:space="preserve">Sasaran Peran Serta Masyarakat dalam Pengelolaan Hutan Meningkat </w:t>
      </w:r>
      <w:r>
        <w:rPr>
          <w:rFonts w:asciiTheme="minorHAnsi" w:hAnsiTheme="minorHAnsi" w:cs="Tahoma"/>
        </w:rPr>
        <w:t>pada Provinsi Sumatera Barat dengan Capaian Kinerja RPJMN (Kementerian Lingkungan Hidup dan Kehutanan)</w:t>
      </w:r>
    </w:p>
    <w:tbl>
      <w:tblPr>
        <w:tblW w:w="792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59"/>
        <w:gridCol w:w="2215"/>
        <w:gridCol w:w="1099"/>
        <w:gridCol w:w="1016"/>
        <w:gridCol w:w="1041"/>
        <w:gridCol w:w="990"/>
      </w:tblGrid>
      <w:tr w:rsidR="005960B9">
        <w:trPr>
          <w:trHeight w:val="199"/>
          <w:jc w:val="center"/>
        </w:trPr>
        <w:tc>
          <w:tcPr>
            <w:tcW w:w="1559" w:type="dxa"/>
            <w:vMerge w:val="restart"/>
            <w:shd w:val="clear" w:color="auto" w:fill="00B050"/>
          </w:tcPr>
          <w:p w:rsidR="005960B9" w:rsidRDefault="005960B9">
            <w:pPr>
              <w:autoSpaceDE w:val="0"/>
              <w:autoSpaceDN w:val="0"/>
              <w:adjustRightInd w:val="0"/>
              <w:spacing w:after="0" w:line="240" w:lineRule="auto"/>
              <w:jc w:val="both"/>
              <w:rPr>
                <w:rFonts w:asciiTheme="minorHAnsi" w:hAnsiTheme="minorHAnsi" w:cs="Tahoma"/>
                <w:b/>
                <w:sz w:val="18"/>
                <w:szCs w:val="18"/>
              </w:rPr>
            </w:pPr>
          </w:p>
          <w:p w:rsidR="005960B9" w:rsidRDefault="0037477D">
            <w:pPr>
              <w:autoSpaceDE w:val="0"/>
              <w:autoSpaceDN w:val="0"/>
              <w:adjustRightInd w:val="0"/>
              <w:spacing w:after="0" w:line="240" w:lineRule="auto"/>
              <w:jc w:val="center"/>
              <w:rPr>
                <w:rFonts w:asciiTheme="minorHAnsi" w:hAnsiTheme="minorHAnsi" w:cs="Tahoma"/>
                <w:b/>
                <w:sz w:val="18"/>
                <w:szCs w:val="18"/>
              </w:rPr>
            </w:pPr>
            <w:r>
              <w:rPr>
                <w:rFonts w:asciiTheme="minorHAnsi" w:hAnsiTheme="minorHAnsi" w:cs="Tahoma"/>
                <w:b/>
                <w:sz w:val="18"/>
                <w:szCs w:val="18"/>
              </w:rPr>
              <w:t>SASARAN</w:t>
            </w:r>
          </w:p>
        </w:tc>
        <w:tc>
          <w:tcPr>
            <w:tcW w:w="2215" w:type="dxa"/>
            <w:vMerge w:val="restart"/>
            <w:shd w:val="clear" w:color="auto" w:fill="00B050"/>
          </w:tcPr>
          <w:p w:rsidR="005960B9" w:rsidRDefault="005960B9">
            <w:pPr>
              <w:autoSpaceDE w:val="0"/>
              <w:autoSpaceDN w:val="0"/>
              <w:adjustRightInd w:val="0"/>
              <w:spacing w:after="0" w:line="240" w:lineRule="auto"/>
              <w:jc w:val="both"/>
              <w:rPr>
                <w:rFonts w:asciiTheme="minorHAnsi" w:hAnsiTheme="minorHAnsi" w:cs="Tahoma"/>
                <w:b/>
                <w:sz w:val="18"/>
                <w:szCs w:val="18"/>
              </w:rPr>
            </w:pPr>
          </w:p>
          <w:p w:rsidR="005960B9" w:rsidRDefault="0037477D">
            <w:pPr>
              <w:autoSpaceDE w:val="0"/>
              <w:autoSpaceDN w:val="0"/>
              <w:adjustRightInd w:val="0"/>
              <w:spacing w:after="0" w:line="240" w:lineRule="auto"/>
              <w:jc w:val="center"/>
              <w:rPr>
                <w:rFonts w:asciiTheme="minorHAnsi" w:hAnsiTheme="minorHAnsi" w:cs="Tahoma"/>
                <w:b/>
                <w:sz w:val="18"/>
                <w:szCs w:val="18"/>
              </w:rPr>
            </w:pPr>
            <w:r>
              <w:rPr>
                <w:rFonts w:asciiTheme="minorHAnsi" w:hAnsiTheme="minorHAnsi" w:cs="Tahoma"/>
                <w:b/>
                <w:sz w:val="18"/>
                <w:szCs w:val="18"/>
              </w:rPr>
              <w:t>INDIKATOR KINERJA</w:t>
            </w:r>
          </w:p>
        </w:tc>
        <w:tc>
          <w:tcPr>
            <w:tcW w:w="3156" w:type="dxa"/>
            <w:gridSpan w:val="3"/>
            <w:shd w:val="clear" w:color="auto" w:fill="00B050"/>
          </w:tcPr>
          <w:p w:rsidR="005960B9" w:rsidRDefault="0037477D">
            <w:pPr>
              <w:autoSpaceDE w:val="0"/>
              <w:autoSpaceDN w:val="0"/>
              <w:adjustRightInd w:val="0"/>
              <w:spacing w:after="0" w:line="240" w:lineRule="auto"/>
              <w:jc w:val="center"/>
              <w:rPr>
                <w:rFonts w:asciiTheme="minorHAnsi" w:hAnsiTheme="minorHAnsi" w:cs="Tahoma"/>
                <w:b/>
                <w:sz w:val="18"/>
                <w:szCs w:val="18"/>
              </w:rPr>
            </w:pPr>
            <w:r>
              <w:rPr>
                <w:rFonts w:asciiTheme="minorHAnsi" w:hAnsiTheme="minorHAnsi" w:cs="Tahoma"/>
                <w:b/>
                <w:sz w:val="18"/>
                <w:szCs w:val="18"/>
              </w:rPr>
              <w:t>Realisasi</w:t>
            </w:r>
          </w:p>
          <w:p w:rsidR="005960B9" w:rsidRDefault="0037477D">
            <w:pPr>
              <w:autoSpaceDE w:val="0"/>
              <w:autoSpaceDN w:val="0"/>
              <w:adjustRightInd w:val="0"/>
              <w:spacing w:after="0" w:line="240" w:lineRule="auto"/>
              <w:jc w:val="center"/>
              <w:rPr>
                <w:rFonts w:asciiTheme="minorHAnsi" w:hAnsiTheme="minorHAnsi" w:cs="Tahoma"/>
                <w:sz w:val="18"/>
                <w:szCs w:val="18"/>
              </w:rPr>
            </w:pPr>
            <w:r>
              <w:rPr>
                <w:rFonts w:asciiTheme="minorHAnsi" w:hAnsiTheme="minorHAnsi" w:cs="Tahoma"/>
                <w:b/>
                <w:sz w:val="18"/>
                <w:szCs w:val="18"/>
              </w:rPr>
              <w:t>Tahun 2017 dan 2018</w:t>
            </w:r>
          </w:p>
        </w:tc>
        <w:tc>
          <w:tcPr>
            <w:tcW w:w="990" w:type="dxa"/>
            <w:vMerge w:val="restart"/>
            <w:shd w:val="clear" w:color="auto" w:fill="00B050"/>
            <w:vAlign w:val="center"/>
          </w:tcPr>
          <w:p w:rsidR="005960B9" w:rsidRDefault="0037477D">
            <w:pPr>
              <w:autoSpaceDE w:val="0"/>
              <w:autoSpaceDN w:val="0"/>
              <w:adjustRightInd w:val="0"/>
              <w:spacing w:after="0" w:line="240" w:lineRule="auto"/>
              <w:jc w:val="center"/>
              <w:rPr>
                <w:rFonts w:asciiTheme="minorHAnsi" w:hAnsiTheme="minorHAnsi" w:cs="Tahoma"/>
                <w:b/>
                <w:sz w:val="18"/>
                <w:szCs w:val="18"/>
              </w:rPr>
            </w:pPr>
            <w:r>
              <w:rPr>
                <w:rFonts w:asciiTheme="minorHAnsi" w:hAnsiTheme="minorHAnsi" w:cs="Tahoma"/>
                <w:b/>
                <w:sz w:val="18"/>
                <w:szCs w:val="18"/>
              </w:rPr>
              <w:t>Ket</w:t>
            </w:r>
          </w:p>
        </w:tc>
      </w:tr>
      <w:tr w:rsidR="005960B9">
        <w:trPr>
          <w:trHeight w:val="199"/>
          <w:jc w:val="center"/>
        </w:trPr>
        <w:tc>
          <w:tcPr>
            <w:tcW w:w="1559" w:type="dxa"/>
            <w:vMerge/>
          </w:tcPr>
          <w:p w:rsidR="005960B9" w:rsidRDefault="005960B9">
            <w:pPr>
              <w:autoSpaceDE w:val="0"/>
              <w:autoSpaceDN w:val="0"/>
              <w:adjustRightInd w:val="0"/>
              <w:spacing w:after="0" w:line="240" w:lineRule="auto"/>
              <w:jc w:val="both"/>
              <w:rPr>
                <w:rFonts w:asciiTheme="minorHAnsi" w:hAnsiTheme="minorHAnsi" w:cs="Tahoma"/>
                <w:b/>
                <w:sz w:val="18"/>
                <w:szCs w:val="18"/>
              </w:rPr>
            </w:pPr>
          </w:p>
        </w:tc>
        <w:tc>
          <w:tcPr>
            <w:tcW w:w="2215" w:type="dxa"/>
            <w:vMerge/>
          </w:tcPr>
          <w:p w:rsidR="005960B9" w:rsidRDefault="005960B9">
            <w:pPr>
              <w:autoSpaceDE w:val="0"/>
              <w:autoSpaceDN w:val="0"/>
              <w:adjustRightInd w:val="0"/>
              <w:spacing w:after="0" w:line="240" w:lineRule="auto"/>
              <w:jc w:val="both"/>
              <w:rPr>
                <w:rFonts w:asciiTheme="minorHAnsi" w:hAnsiTheme="minorHAnsi" w:cs="Tahoma"/>
                <w:b/>
                <w:sz w:val="18"/>
                <w:szCs w:val="18"/>
              </w:rPr>
            </w:pPr>
          </w:p>
        </w:tc>
        <w:tc>
          <w:tcPr>
            <w:tcW w:w="1099" w:type="dxa"/>
            <w:shd w:val="clear" w:color="auto" w:fill="00B050"/>
          </w:tcPr>
          <w:p w:rsidR="005960B9" w:rsidRDefault="0037477D">
            <w:pPr>
              <w:autoSpaceDE w:val="0"/>
              <w:autoSpaceDN w:val="0"/>
              <w:adjustRightInd w:val="0"/>
              <w:spacing w:after="0" w:line="240" w:lineRule="auto"/>
              <w:jc w:val="center"/>
              <w:rPr>
                <w:rFonts w:asciiTheme="minorHAnsi" w:hAnsiTheme="minorHAnsi" w:cs="Tahoma"/>
                <w:b/>
                <w:sz w:val="18"/>
                <w:szCs w:val="18"/>
              </w:rPr>
            </w:pPr>
            <w:r>
              <w:rPr>
                <w:rFonts w:asciiTheme="minorHAnsi" w:hAnsiTheme="minorHAnsi" w:cs="Tahoma"/>
                <w:b/>
                <w:sz w:val="18"/>
                <w:szCs w:val="18"/>
              </w:rPr>
              <w:t>Sumbar 2018</w:t>
            </w:r>
          </w:p>
        </w:tc>
        <w:tc>
          <w:tcPr>
            <w:tcW w:w="1016" w:type="dxa"/>
            <w:shd w:val="clear" w:color="auto" w:fill="00B050"/>
          </w:tcPr>
          <w:p w:rsidR="005960B9" w:rsidRDefault="0037477D">
            <w:pPr>
              <w:autoSpaceDE w:val="0"/>
              <w:autoSpaceDN w:val="0"/>
              <w:adjustRightInd w:val="0"/>
              <w:spacing w:after="0" w:line="240" w:lineRule="auto"/>
              <w:jc w:val="center"/>
              <w:rPr>
                <w:rFonts w:asciiTheme="minorHAnsi" w:hAnsiTheme="minorHAnsi" w:cs="Tahoma"/>
                <w:b/>
                <w:sz w:val="18"/>
                <w:szCs w:val="18"/>
              </w:rPr>
            </w:pPr>
            <w:r>
              <w:rPr>
                <w:rFonts w:asciiTheme="minorHAnsi" w:hAnsiTheme="minorHAnsi" w:cs="Tahoma"/>
                <w:b/>
                <w:sz w:val="18"/>
                <w:szCs w:val="18"/>
              </w:rPr>
              <w:t>Sumbar 2017</w:t>
            </w:r>
          </w:p>
        </w:tc>
        <w:tc>
          <w:tcPr>
            <w:tcW w:w="1041" w:type="dxa"/>
            <w:shd w:val="clear" w:color="auto" w:fill="00B050"/>
          </w:tcPr>
          <w:p w:rsidR="005960B9" w:rsidRDefault="0037477D">
            <w:pPr>
              <w:autoSpaceDE w:val="0"/>
              <w:autoSpaceDN w:val="0"/>
              <w:adjustRightInd w:val="0"/>
              <w:spacing w:after="0" w:line="240" w:lineRule="auto"/>
              <w:jc w:val="center"/>
              <w:rPr>
                <w:rFonts w:asciiTheme="minorHAnsi" w:hAnsiTheme="minorHAnsi" w:cs="Tahoma"/>
                <w:b/>
                <w:sz w:val="18"/>
                <w:szCs w:val="18"/>
              </w:rPr>
            </w:pPr>
            <w:r>
              <w:rPr>
                <w:rFonts w:asciiTheme="minorHAnsi" w:hAnsiTheme="minorHAnsi" w:cs="Tahoma"/>
                <w:b/>
                <w:sz w:val="18"/>
                <w:szCs w:val="18"/>
              </w:rPr>
              <w:t>KemenLHK 2017</w:t>
            </w:r>
          </w:p>
        </w:tc>
        <w:tc>
          <w:tcPr>
            <w:tcW w:w="990" w:type="dxa"/>
            <w:vMerge/>
          </w:tcPr>
          <w:p w:rsidR="005960B9" w:rsidRDefault="005960B9">
            <w:pPr>
              <w:autoSpaceDE w:val="0"/>
              <w:autoSpaceDN w:val="0"/>
              <w:adjustRightInd w:val="0"/>
              <w:spacing w:after="0" w:line="240" w:lineRule="auto"/>
              <w:jc w:val="center"/>
              <w:rPr>
                <w:rFonts w:asciiTheme="minorHAnsi" w:hAnsiTheme="minorHAnsi" w:cs="Tahoma"/>
                <w:sz w:val="18"/>
                <w:szCs w:val="18"/>
              </w:rPr>
            </w:pPr>
          </w:p>
        </w:tc>
      </w:tr>
      <w:tr w:rsidR="005960B9">
        <w:trPr>
          <w:trHeight w:val="910"/>
          <w:jc w:val="center"/>
        </w:trPr>
        <w:tc>
          <w:tcPr>
            <w:tcW w:w="1559" w:type="dxa"/>
          </w:tcPr>
          <w:p w:rsidR="005960B9" w:rsidRDefault="0037477D">
            <w:pPr>
              <w:autoSpaceDE w:val="0"/>
              <w:autoSpaceDN w:val="0"/>
              <w:adjustRightInd w:val="0"/>
              <w:spacing w:after="0" w:line="240" w:lineRule="auto"/>
              <w:rPr>
                <w:rFonts w:asciiTheme="minorHAnsi" w:hAnsiTheme="minorHAnsi" w:cs="Tahoma"/>
                <w:sz w:val="18"/>
                <w:szCs w:val="18"/>
              </w:rPr>
            </w:pPr>
            <w:r>
              <w:rPr>
                <w:rFonts w:asciiTheme="minorHAnsi" w:hAnsiTheme="minorHAnsi" w:cs="Tahoma"/>
                <w:sz w:val="18"/>
                <w:szCs w:val="18"/>
              </w:rPr>
              <w:t>Peran Serta Masyarakat dalam Pengelolaan Hutan Meningkat</w:t>
            </w:r>
          </w:p>
        </w:tc>
        <w:tc>
          <w:tcPr>
            <w:tcW w:w="2215" w:type="dxa"/>
          </w:tcPr>
          <w:p w:rsidR="005960B9" w:rsidRDefault="0037477D">
            <w:pPr>
              <w:spacing w:after="0" w:line="240" w:lineRule="auto"/>
              <w:rPr>
                <w:rFonts w:asciiTheme="minorHAnsi" w:hAnsiTheme="minorHAnsi" w:cs="Tahoma"/>
                <w:sz w:val="18"/>
                <w:szCs w:val="18"/>
              </w:rPr>
            </w:pPr>
            <w:r>
              <w:rPr>
                <w:rFonts w:asciiTheme="minorHAnsi" w:hAnsiTheme="minorHAnsi" w:cs="Tahoma"/>
                <w:sz w:val="18"/>
                <w:szCs w:val="18"/>
              </w:rPr>
              <w:t>Persentase luas kawasan hutan yang dikelola oleh masyarakat</w:t>
            </w:r>
          </w:p>
        </w:tc>
        <w:tc>
          <w:tcPr>
            <w:tcW w:w="1099" w:type="dxa"/>
          </w:tcPr>
          <w:p w:rsidR="005960B9" w:rsidRDefault="0037477D">
            <w:pPr>
              <w:autoSpaceDE w:val="0"/>
              <w:autoSpaceDN w:val="0"/>
              <w:adjustRightInd w:val="0"/>
              <w:spacing w:after="0" w:line="240" w:lineRule="auto"/>
              <w:jc w:val="center"/>
              <w:rPr>
                <w:rFonts w:asciiTheme="minorHAnsi" w:hAnsiTheme="minorHAnsi" w:cs="Tahoma"/>
                <w:sz w:val="18"/>
                <w:szCs w:val="18"/>
              </w:rPr>
            </w:pPr>
            <w:r>
              <w:rPr>
                <w:rFonts w:asciiTheme="minorHAnsi" w:hAnsiTheme="minorHAnsi" w:cs="Tahoma"/>
                <w:sz w:val="18"/>
                <w:szCs w:val="18"/>
              </w:rPr>
              <w:t>16</w:t>
            </w:r>
            <w:r>
              <w:rPr>
                <w:rFonts w:asciiTheme="minorHAnsi" w:hAnsiTheme="minorHAnsi" w:cs="Tahoma"/>
                <w:sz w:val="18"/>
                <w:szCs w:val="18"/>
                <w:lang w:val="id-ID"/>
              </w:rPr>
              <w:t>,</w:t>
            </w:r>
            <w:r>
              <w:rPr>
                <w:rFonts w:asciiTheme="minorHAnsi" w:hAnsiTheme="minorHAnsi" w:cs="Tahoma"/>
                <w:sz w:val="18"/>
                <w:szCs w:val="18"/>
              </w:rPr>
              <w:t>62%</w:t>
            </w:r>
          </w:p>
        </w:tc>
        <w:tc>
          <w:tcPr>
            <w:tcW w:w="1016" w:type="dxa"/>
          </w:tcPr>
          <w:p w:rsidR="005960B9" w:rsidRDefault="0037477D">
            <w:pPr>
              <w:autoSpaceDE w:val="0"/>
              <w:autoSpaceDN w:val="0"/>
              <w:adjustRightInd w:val="0"/>
              <w:spacing w:after="0" w:line="240" w:lineRule="auto"/>
              <w:jc w:val="center"/>
              <w:rPr>
                <w:rFonts w:asciiTheme="minorHAnsi" w:hAnsiTheme="minorHAnsi" w:cs="Tahoma"/>
                <w:sz w:val="18"/>
                <w:szCs w:val="18"/>
              </w:rPr>
            </w:pPr>
            <w:r>
              <w:rPr>
                <w:rFonts w:asciiTheme="minorHAnsi" w:hAnsiTheme="minorHAnsi" w:cs="Tahoma"/>
                <w:sz w:val="18"/>
                <w:szCs w:val="18"/>
              </w:rPr>
              <w:t>15</w:t>
            </w:r>
            <w:r>
              <w:rPr>
                <w:rFonts w:asciiTheme="minorHAnsi" w:hAnsiTheme="minorHAnsi" w:cs="Tahoma"/>
                <w:sz w:val="18"/>
                <w:szCs w:val="18"/>
                <w:lang w:val="id-ID"/>
              </w:rPr>
              <w:t>,</w:t>
            </w:r>
            <w:r>
              <w:rPr>
                <w:rFonts w:asciiTheme="minorHAnsi" w:hAnsiTheme="minorHAnsi" w:cs="Tahoma"/>
                <w:sz w:val="18"/>
                <w:szCs w:val="18"/>
              </w:rPr>
              <w:t>39%</w:t>
            </w:r>
          </w:p>
        </w:tc>
        <w:tc>
          <w:tcPr>
            <w:tcW w:w="1041" w:type="dxa"/>
          </w:tcPr>
          <w:p w:rsidR="005960B9" w:rsidRDefault="0037477D">
            <w:pPr>
              <w:autoSpaceDE w:val="0"/>
              <w:autoSpaceDN w:val="0"/>
              <w:adjustRightInd w:val="0"/>
              <w:spacing w:after="0" w:line="240" w:lineRule="auto"/>
              <w:jc w:val="center"/>
              <w:rPr>
                <w:rFonts w:asciiTheme="minorHAnsi" w:hAnsiTheme="minorHAnsi" w:cs="Tahoma"/>
                <w:sz w:val="18"/>
                <w:szCs w:val="18"/>
              </w:rPr>
            </w:pPr>
            <w:r>
              <w:rPr>
                <w:rFonts w:asciiTheme="minorHAnsi" w:hAnsiTheme="minorHAnsi" w:cs="Tahoma"/>
                <w:sz w:val="18"/>
                <w:szCs w:val="18"/>
              </w:rPr>
              <w:t>0</w:t>
            </w:r>
            <w:r>
              <w:rPr>
                <w:rFonts w:asciiTheme="minorHAnsi" w:hAnsiTheme="minorHAnsi" w:cs="Tahoma"/>
                <w:sz w:val="18"/>
                <w:szCs w:val="18"/>
                <w:lang w:val="id-ID"/>
              </w:rPr>
              <w:t>,</w:t>
            </w:r>
            <w:r>
              <w:rPr>
                <w:rFonts w:asciiTheme="minorHAnsi" w:hAnsiTheme="minorHAnsi" w:cs="Tahoma"/>
                <w:sz w:val="18"/>
                <w:szCs w:val="18"/>
              </w:rPr>
              <w:t>68%</w:t>
            </w:r>
          </w:p>
        </w:tc>
        <w:tc>
          <w:tcPr>
            <w:tcW w:w="990" w:type="dxa"/>
          </w:tcPr>
          <w:p w:rsidR="005960B9" w:rsidRDefault="0037477D">
            <w:pPr>
              <w:autoSpaceDE w:val="0"/>
              <w:autoSpaceDN w:val="0"/>
              <w:adjustRightInd w:val="0"/>
              <w:spacing w:after="0" w:line="240" w:lineRule="auto"/>
              <w:jc w:val="center"/>
              <w:rPr>
                <w:rFonts w:asciiTheme="minorHAnsi" w:hAnsiTheme="minorHAnsi" w:cs="Tahoma"/>
                <w:sz w:val="18"/>
                <w:szCs w:val="18"/>
              </w:rPr>
            </w:pPr>
            <w:r>
              <w:rPr>
                <w:rFonts w:asciiTheme="minorHAnsi" w:hAnsiTheme="minorHAnsi" w:cs="Tahoma"/>
                <w:sz w:val="18"/>
                <w:szCs w:val="18"/>
              </w:rPr>
              <w:t>Lebih tinggi</w:t>
            </w:r>
          </w:p>
        </w:tc>
      </w:tr>
    </w:tbl>
    <w:p w:rsidR="005960B9" w:rsidRDefault="005960B9">
      <w:pPr>
        <w:pStyle w:val="ListParagraph"/>
        <w:spacing w:after="0" w:line="360" w:lineRule="auto"/>
        <w:ind w:left="709"/>
        <w:jc w:val="both"/>
        <w:rPr>
          <w:rFonts w:asciiTheme="minorHAnsi" w:hAnsiTheme="minorHAnsi" w:cs="Tahoma"/>
          <w:lang w:val="id-ID"/>
        </w:rPr>
      </w:pPr>
    </w:p>
    <w:p w:rsidR="005960B9" w:rsidRDefault="0037477D">
      <w:pPr>
        <w:pStyle w:val="ListParagraph"/>
        <w:spacing w:after="0" w:line="360" w:lineRule="auto"/>
        <w:ind w:left="709"/>
        <w:jc w:val="both"/>
        <w:rPr>
          <w:rFonts w:asciiTheme="minorHAnsi" w:hAnsiTheme="minorHAnsi" w:cs="Tahoma"/>
        </w:rPr>
      </w:pPr>
      <w:r>
        <w:rPr>
          <w:rFonts w:asciiTheme="minorHAnsi" w:hAnsiTheme="minorHAnsi" w:cs="Tahoma"/>
        </w:rPr>
        <w:lastRenderedPageBreak/>
        <w:t>Dari Tabel 42 dapat dilihat bahwa capaian kinerja masing-masing indikator diatas jika dibandingkan dengan target kinerja Kementerian Lingkungan Hidup dan Kehutanan dapat dijelaskan sebagai berikut:</w:t>
      </w:r>
    </w:p>
    <w:p w:rsidR="005960B9" w:rsidRDefault="0037477D">
      <w:pPr>
        <w:pStyle w:val="ListParagraph"/>
        <w:tabs>
          <w:tab w:val="left" w:pos="993"/>
        </w:tabs>
        <w:spacing w:after="0" w:line="360" w:lineRule="auto"/>
        <w:ind w:left="993" w:hanging="284"/>
        <w:jc w:val="both"/>
        <w:rPr>
          <w:rFonts w:asciiTheme="minorHAnsi" w:hAnsiTheme="minorHAnsi" w:cs="Tahoma"/>
        </w:rPr>
      </w:pPr>
      <w:r>
        <w:rPr>
          <w:rFonts w:asciiTheme="minorHAnsi" w:hAnsiTheme="minorHAnsi" w:cs="Tahoma"/>
        </w:rPr>
        <w:t>a.</w:t>
      </w:r>
      <w:r>
        <w:rPr>
          <w:rFonts w:asciiTheme="minorHAnsi" w:hAnsiTheme="minorHAnsi" w:cs="Tahoma"/>
        </w:rPr>
        <w:tab/>
        <w:t xml:space="preserve">Indikator kinerja 7 yaitu persentase luas kawasan hutan yang dikelola oleh masyarakat, capaian kinerja Provinsi Sumatera Barat </w:t>
      </w:r>
      <w:r>
        <w:rPr>
          <w:rFonts w:asciiTheme="minorHAnsi" w:hAnsiTheme="minorHAnsi" w:cs="Tahoma"/>
          <w:lang w:val="id-ID"/>
        </w:rPr>
        <w:t>t</w:t>
      </w:r>
      <w:r>
        <w:rPr>
          <w:rFonts w:asciiTheme="minorHAnsi" w:hAnsiTheme="minorHAnsi" w:cs="Tahoma"/>
        </w:rPr>
        <w:t>ahun 2017 lebih tinggi dibandingkan capai</w:t>
      </w:r>
      <w:r>
        <w:rPr>
          <w:rFonts w:asciiTheme="minorHAnsi" w:hAnsiTheme="minorHAnsi" w:cs="Tahoma"/>
          <w:lang w:val="id-ID"/>
        </w:rPr>
        <w:t>a</w:t>
      </w:r>
      <w:r>
        <w:rPr>
          <w:rFonts w:asciiTheme="minorHAnsi" w:hAnsiTheme="minorHAnsi" w:cs="Tahoma"/>
        </w:rPr>
        <w:t xml:space="preserve">n kinerjaKementerian Lingkungan Hidup dan Kehutanan. </w:t>
      </w:r>
    </w:p>
    <w:p w:rsidR="005960B9" w:rsidRDefault="0037477D">
      <w:pPr>
        <w:pStyle w:val="ListParagraph"/>
        <w:tabs>
          <w:tab w:val="left" w:pos="993"/>
        </w:tabs>
        <w:spacing w:line="360" w:lineRule="auto"/>
        <w:ind w:left="993"/>
        <w:jc w:val="both"/>
        <w:rPr>
          <w:rFonts w:asciiTheme="minorHAnsi" w:hAnsiTheme="minorHAnsi" w:cs="Tahoma"/>
        </w:rPr>
      </w:pPr>
      <w:proofErr w:type="gramStart"/>
      <w:r>
        <w:rPr>
          <w:rFonts w:asciiTheme="minorHAnsi" w:hAnsiTheme="minorHAnsi" w:cs="Tahoma"/>
        </w:rPr>
        <w:t xml:space="preserve">Masyarakat sekitar hutan kini merasakan kehadiran pemerintah, yaitu dengan adanya </w:t>
      </w:r>
      <w:r>
        <w:rPr>
          <w:rFonts w:asciiTheme="minorHAnsi" w:hAnsiTheme="minorHAnsi" w:cs="Tahoma"/>
          <w:lang w:val="id-ID"/>
        </w:rPr>
        <w:t>P</w:t>
      </w:r>
      <w:r>
        <w:rPr>
          <w:rFonts w:asciiTheme="minorHAnsi" w:hAnsiTheme="minorHAnsi" w:cs="Tahoma"/>
        </w:rPr>
        <w:t xml:space="preserve">erhutanan </w:t>
      </w:r>
      <w:r>
        <w:rPr>
          <w:rFonts w:asciiTheme="minorHAnsi" w:hAnsiTheme="minorHAnsi" w:cs="Tahoma"/>
          <w:lang w:val="id-ID"/>
        </w:rPr>
        <w:t>S</w:t>
      </w:r>
      <w:r>
        <w:rPr>
          <w:rFonts w:asciiTheme="minorHAnsi" w:hAnsiTheme="minorHAnsi" w:cs="Tahoma"/>
        </w:rPr>
        <w:t>osial.</w:t>
      </w:r>
      <w:proofErr w:type="gramEnd"/>
      <w:r>
        <w:rPr>
          <w:rFonts w:asciiTheme="minorHAnsi" w:hAnsiTheme="minorHAnsi" w:cs="Tahoma"/>
        </w:rPr>
        <w:t xml:space="preserve"> Diakhir </w:t>
      </w:r>
      <w:r>
        <w:rPr>
          <w:rFonts w:asciiTheme="minorHAnsi" w:hAnsiTheme="minorHAnsi" w:cs="Tahoma"/>
          <w:lang w:val="id-ID"/>
        </w:rPr>
        <w:t>R</w:t>
      </w:r>
      <w:r>
        <w:rPr>
          <w:rFonts w:asciiTheme="minorHAnsi" w:hAnsiTheme="minorHAnsi" w:cs="Tahoma"/>
        </w:rPr>
        <w:t xml:space="preserve">encana </w:t>
      </w:r>
      <w:r>
        <w:rPr>
          <w:rFonts w:asciiTheme="minorHAnsi" w:hAnsiTheme="minorHAnsi" w:cs="Tahoma"/>
          <w:lang w:val="id-ID"/>
        </w:rPr>
        <w:t>S</w:t>
      </w:r>
      <w:r>
        <w:rPr>
          <w:rFonts w:asciiTheme="minorHAnsi" w:hAnsiTheme="minorHAnsi" w:cs="Tahoma"/>
        </w:rPr>
        <w:t>trategis Kementerian Lingkungan Hidup dan Kehutanan</w:t>
      </w:r>
      <w:r>
        <w:rPr>
          <w:rFonts w:asciiTheme="minorHAnsi" w:hAnsiTheme="minorHAnsi" w:cs="Tahoma"/>
          <w:lang w:val="id-ID"/>
        </w:rPr>
        <w:t>,</w:t>
      </w:r>
      <w:r>
        <w:rPr>
          <w:rFonts w:asciiTheme="minorHAnsi" w:hAnsiTheme="minorHAnsi" w:cs="Tahoma"/>
        </w:rPr>
        <w:t xml:space="preserve"> 12</w:t>
      </w:r>
      <w:proofErr w:type="gramStart"/>
      <w:r>
        <w:rPr>
          <w:rFonts w:asciiTheme="minorHAnsi" w:hAnsiTheme="minorHAnsi" w:cs="Tahoma"/>
        </w:rPr>
        <w:t>,7</w:t>
      </w:r>
      <w:proofErr w:type="gramEnd"/>
      <w:r>
        <w:rPr>
          <w:rFonts w:asciiTheme="minorHAnsi" w:hAnsiTheme="minorHAnsi" w:cs="Tahoma"/>
        </w:rPr>
        <w:t xml:space="preserve"> juta </w:t>
      </w:r>
      <w:r>
        <w:rPr>
          <w:rFonts w:asciiTheme="minorHAnsi" w:hAnsiTheme="minorHAnsi" w:cs="Tahoma"/>
          <w:lang w:val="id-ID"/>
        </w:rPr>
        <w:t>h</w:t>
      </w:r>
      <w:r>
        <w:rPr>
          <w:rFonts w:asciiTheme="minorHAnsi" w:hAnsiTheme="minorHAnsi" w:cs="Tahoma"/>
        </w:rPr>
        <w:t>a kawasan hutan dapat diakses oleh masyarakat di 25.863 desa yang sebagian besar kehidupa</w:t>
      </w:r>
      <w:r>
        <w:rPr>
          <w:rFonts w:asciiTheme="minorHAnsi" w:hAnsiTheme="minorHAnsi" w:cs="Tahoma"/>
          <w:lang w:val="id-ID"/>
        </w:rPr>
        <w:t>n</w:t>
      </w:r>
      <w:r>
        <w:rPr>
          <w:rFonts w:asciiTheme="minorHAnsi" w:hAnsiTheme="minorHAnsi" w:cs="Tahoma"/>
        </w:rPr>
        <w:t>nya tergantung pada hutan. Lima skema</w:t>
      </w:r>
      <w:r>
        <w:rPr>
          <w:rFonts w:asciiTheme="minorHAnsi" w:hAnsiTheme="minorHAnsi" w:cs="Tahoma"/>
          <w:lang w:val="id-ID"/>
        </w:rPr>
        <w:t xml:space="preserve"> P</w:t>
      </w:r>
      <w:r>
        <w:rPr>
          <w:rFonts w:asciiTheme="minorHAnsi" w:hAnsiTheme="minorHAnsi" w:cs="Tahoma"/>
        </w:rPr>
        <w:t xml:space="preserve">erhutanan </w:t>
      </w:r>
      <w:r>
        <w:rPr>
          <w:rFonts w:asciiTheme="minorHAnsi" w:hAnsiTheme="minorHAnsi" w:cs="Tahoma"/>
          <w:lang w:val="id-ID"/>
        </w:rPr>
        <w:t>S</w:t>
      </w:r>
      <w:r>
        <w:rPr>
          <w:rFonts w:asciiTheme="minorHAnsi" w:hAnsiTheme="minorHAnsi" w:cs="Tahoma"/>
        </w:rPr>
        <w:t>osial</w:t>
      </w:r>
      <w:r>
        <w:rPr>
          <w:rFonts w:asciiTheme="minorHAnsi" w:hAnsiTheme="minorHAnsi" w:cs="Tahoma"/>
          <w:lang w:val="id-ID"/>
        </w:rPr>
        <w:t>, yaitu</w:t>
      </w:r>
      <w:r>
        <w:rPr>
          <w:rFonts w:asciiTheme="minorHAnsi" w:hAnsiTheme="minorHAnsi" w:cs="Tahoma"/>
        </w:rPr>
        <w:t xml:space="preserve"> Hutan Desa (HD), Hutan Kemasyarakatan (HKm), Hutan Tanaman Rakyat (HTR/IPHPS), Hutan Adat (HA), dan yang terakhir adalah skema Kemitraan Kehutanan, dimana adanya kerjasama antara masyarakat setempat dengan pengelola hutan, pemegang izin usaha pemanfaatan hutan, jasa hutan, izin pinjam pakai kawasan hutan atau pemegang izin usaha industri primer hasil hutan. Kinerja </w:t>
      </w:r>
      <w:r>
        <w:rPr>
          <w:rFonts w:asciiTheme="minorHAnsi" w:hAnsiTheme="minorHAnsi" w:cs="Tahoma"/>
          <w:lang w:val="id-ID"/>
        </w:rPr>
        <w:t>P</w:t>
      </w:r>
      <w:r>
        <w:rPr>
          <w:rFonts w:asciiTheme="minorHAnsi" w:hAnsiTheme="minorHAnsi" w:cs="Tahoma"/>
        </w:rPr>
        <w:t xml:space="preserve">erhutanan </w:t>
      </w:r>
      <w:r>
        <w:rPr>
          <w:rFonts w:asciiTheme="minorHAnsi" w:hAnsiTheme="minorHAnsi" w:cs="Tahoma"/>
          <w:lang w:val="id-ID"/>
        </w:rPr>
        <w:t>S</w:t>
      </w:r>
      <w:r>
        <w:rPr>
          <w:rFonts w:asciiTheme="minorHAnsi" w:hAnsiTheme="minorHAnsi" w:cs="Tahoma"/>
        </w:rPr>
        <w:t xml:space="preserve">osial </w:t>
      </w:r>
      <w:r>
        <w:rPr>
          <w:rFonts w:asciiTheme="minorHAnsi" w:hAnsiTheme="minorHAnsi" w:cs="Tahoma"/>
          <w:lang w:val="id-ID"/>
        </w:rPr>
        <w:t>pada</w:t>
      </w:r>
      <w:r>
        <w:rPr>
          <w:rFonts w:asciiTheme="minorHAnsi" w:hAnsiTheme="minorHAnsi" w:cs="Tahoma"/>
        </w:rPr>
        <w:t xml:space="preserve"> tahun 2017 </w:t>
      </w:r>
      <w:r>
        <w:rPr>
          <w:rFonts w:asciiTheme="minorHAnsi" w:hAnsiTheme="minorHAnsi" w:cs="Tahoma"/>
          <w:lang w:val="id-ID"/>
        </w:rPr>
        <w:t xml:space="preserve">adalah </w:t>
      </w:r>
      <w:r>
        <w:rPr>
          <w:rFonts w:asciiTheme="minorHAnsi" w:hAnsiTheme="minorHAnsi" w:cs="Tahoma"/>
        </w:rPr>
        <w:t>kawasan hutan yang sudah diakses oleh masyarakat seluas 666.359</w:t>
      </w:r>
      <w:r>
        <w:rPr>
          <w:rFonts w:asciiTheme="minorHAnsi" w:hAnsiTheme="minorHAnsi" w:cs="Tahoma"/>
          <w:lang w:val="id-ID"/>
        </w:rPr>
        <w:t xml:space="preserve"> h</w:t>
      </w:r>
      <w:r>
        <w:rPr>
          <w:rFonts w:asciiTheme="minorHAnsi" w:hAnsiTheme="minorHAnsi" w:cs="Tahoma"/>
        </w:rPr>
        <w:t>a</w:t>
      </w:r>
      <w:r>
        <w:rPr>
          <w:rFonts w:asciiTheme="minorHAnsi" w:hAnsiTheme="minorHAnsi" w:cs="Tahoma"/>
          <w:lang w:val="id-ID"/>
        </w:rPr>
        <w:t>.D</w:t>
      </w:r>
      <w:r>
        <w:rPr>
          <w:rFonts w:asciiTheme="minorHAnsi" w:hAnsiTheme="minorHAnsi" w:cs="Tahoma"/>
        </w:rPr>
        <w:t xml:space="preserve">engan jumlah luas hutan lindung dan hutan produksi Indonesia </w:t>
      </w:r>
      <w:r>
        <w:rPr>
          <w:rFonts w:asciiTheme="minorHAnsi" w:hAnsiTheme="minorHAnsi" w:cs="Tahoma"/>
          <w:lang w:val="id-ID"/>
        </w:rPr>
        <w:t xml:space="preserve">sekitar </w:t>
      </w:r>
      <w:r>
        <w:rPr>
          <w:rFonts w:asciiTheme="minorHAnsi" w:hAnsiTheme="minorHAnsi" w:cs="Tahoma"/>
        </w:rPr>
        <w:t>98.492.323</w:t>
      </w:r>
      <w:r>
        <w:rPr>
          <w:rFonts w:asciiTheme="minorHAnsi" w:hAnsiTheme="minorHAnsi" w:cs="Tahoma"/>
          <w:lang w:val="id-ID"/>
        </w:rPr>
        <w:t>,</w:t>
      </w:r>
      <w:r>
        <w:rPr>
          <w:rFonts w:asciiTheme="minorHAnsi" w:hAnsiTheme="minorHAnsi" w:cs="Tahoma"/>
        </w:rPr>
        <w:t xml:space="preserve">73 </w:t>
      </w:r>
      <w:r>
        <w:rPr>
          <w:rFonts w:asciiTheme="minorHAnsi" w:hAnsiTheme="minorHAnsi" w:cs="Tahoma"/>
          <w:lang w:val="id-ID"/>
        </w:rPr>
        <w:t>h</w:t>
      </w:r>
      <w:r>
        <w:rPr>
          <w:rFonts w:asciiTheme="minorHAnsi" w:hAnsiTheme="minorHAnsi" w:cs="Tahoma"/>
        </w:rPr>
        <w:t>a</w:t>
      </w:r>
      <w:r>
        <w:rPr>
          <w:rFonts w:asciiTheme="minorHAnsi" w:hAnsiTheme="minorHAnsi" w:cs="Tahoma"/>
          <w:lang w:val="id-ID"/>
        </w:rPr>
        <w:t>,</w:t>
      </w:r>
      <w:r>
        <w:rPr>
          <w:rFonts w:asciiTheme="minorHAnsi" w:hAnsiTheme="minorHAnsi" w:cs="Tahoma"/>
        </w:rPr>
        <w:t xml:space="preserve"> maka diketahui bahwa persentase luas hutan yang dikelola oleh masyarakat adalah 0</w:t>
      </w:r>
      <w:r>
        <w:rPr>
          <w:rFonts w:asciiTheme="minorHAnsi" w:hAnsiTheme="minorHAnsi" w:cs="Tahoma"/>
          <w:lang w:val="id-ID"/>
        </w:rPr>
        <w:t>,</w:t>
      </w:r>
      <w:r>
        <w:rPr>
          <w:rFonts w:asciiTheme="minorHAnsi" w:hAnsiTheme="minorHAnsi" w:cs="Tahoma"/>
        </w:rPr>
        <w:t xml:space="preserve">68%. </w:t>
      </w:r>
      <w:proofErr w:type="gramStart"/>
      <w:r>
        <w:rPr>
          <w:rFonts w:asciiTheme="minorHAnsi" w:hAnsiTheme="minorHAnsi" w:cs="Tahoma"/>
        </w:rPr>
        <w:t xml:space="preserve">Sumatera Barat dengan luas kawasan hutan lindung dan hutan produksi 1.573.129 </w:t>
      </w:r>
      <w:r>
        <w:rPr>
          <w:rFonts w:asciiTheme="minorHAnsi" w:hAnsiTheme="minorHAnsi" w:cs="Tahoma"/>
          <w:lang w:val="id-ID"/>
        </w:rPr>
        <w:t>h</w:t>
      </w:r>
      <w:r>
        <w:rPr>
          <w:rFonts w:asciiTheme="minorHAnsi" w:hAnsiTheme="minorHAnsi" w:cs="Tahoma"/>
        </w:rPr>
        <w:t xml:space="preserve">a dan luas hutan yang sudah dikelola oleh masyarakat seluas 261.467 </w:t>
      </w:r>
      <w:r>
        <w:rPr>
          <w:rFonts w:asciiTheme="minorHAnsi" w:hAnsiTheme="minorHAnsi" w:cs="Tahoma"/>
          <w:lang w:val="id-ID"/>
        </w:rPr>
        <w:t>h</w:t>
      </w:r>
      <w:r>
        <w:rPr>
          <w:rFonts w:asciiTheme="minorHAnsi" w:hAnsiTheme="minorHAnsi" w:cs="Tahoma"/>
        </w:rPr>
        <w:t>a</w:t>
      </w:r>
      <w:r>
        <w:rPr>
          <w:rFonts w:asciiTheme="minorHAnsi" w:hAnsiTheme="minorHAnsi" w:cs="Tahoma"/>
          <w:lang w:val="id-ID"/>
        </w:rPr>
        <w:t>,</w:t>
      </w:r>
      <w:r>
        <w:rPr>
          <w:rFonts w:asciiTheme="minorHAnsi" w:hAnsiTheme="minorHAnsi" w:cs="Tahoma"/>
        </w:rPr>
        <w:t xml:space="preserve"> maka persentase luas hutan yang dikelola oleh masyarakat Sumatera Barat adalah 16</w:t>
      </w:r>
      <w:r>
        <w:rPr>
          <w:rFonts w:asciiTheme="minorHAnsi" w:hAnsiTheme="minorHAnsi" w:cs="Tahoma"/>
          <w:lang w:val="id-ID"/>
        </w:rPr>
        <w:t>.</w:t>
      </w:r>
      <w:r>
        <w:rPr>
          <w:rFonts w:asciiTheme="minorHAnsi" w:hAnsiTheme="minorHAnsi" w:cs="Tahoma"/>
        </w:rPr>
        <w:t>62%.</w:t>
      </w:r>
      <w:proofErr w:type="gramEnd"/>
      <w:r>
        <w:rPr>
          <w:rFonts w:asciiTheme="minorHAnsi" w:hAnsiTheme="minorHAnsi" w:cs="Tahoma"/>
        </w:rPr>
        <w:t xml:space="preserve"> Keberhasilan Sumatera Barat </w:t>
      </w:r>
      <w:proofErr w:type="gramStart"/>
      <w:r>
        <w:rPr>
          <w:rFonts w:asciiTheme="minorHAnsi" w:hAnsiTheme="minorHAnsi" w:cs="Tahoma"/>
        </w:rPr>
        <w:t>akan</w:t>
      </w:r>
      <w:proofErr w:type="gramEnd"/>
      <w:r>
        <w:rPr>
          <w:rFonts w:asciiTheme="minorHAnsi" w:hAnsiTheme="minorHAnsi" w:cs="Tahoma"/>
        </w:rPr>
        <w:t xml:space="preserve"> berkontribusi pada </w:t>
      </w:r>
      <w:r>
        <w:rPr>
          <w:rFonts w:asciiTheme="minorHAnsi" w:hAnsiTheme="minorHAnsi" w:cs="Tahoma"/>
          <w:lang w:val="id-ID"/>
        </w:rPr>
        <w:t xml:space="preserve">target </w:t>
      </w:r>
      <w:r>
        <w:rPr>
          <w:rFonts w:asciiTheme="minorHAnsi" w:hAnsiTheme="minorHAnsi" w:cs="Tahoma"/>
        </w:rPr>
        <w:t xml:space="preserve">pencapaian </w:t>
      </w:r>
      <w:r>
        <w:rPr>
          <w:rFonts w:asciiTheme="minorHAnsi" w:hAnsiTheme="minorHAnsi" w:cs="Tahoma"/>
          <w:lang w:val="id-ID"/>
        </w:rPr>
        <w:t>pada tingkat n</w:t>
      </w:r>
      <w:r>
        <w:rPr>
          <w:rFonts w:asciiTheme="minorHAnsi" w:hAnsiTheme="minorHAnsi" w:cs="Tahoma"/>
        </w:rPr>
        <w:t>asional.</w:t>
      </w:r>
    </w:p>
    <w:p w:rsidR="005960B9" w:rsidRDefault="0037477D">
      <w:pPr>
        <w:tabs>
          <w:tab w:val="left" w:pos="1134"/>
        </w:tabs>
        <w:spacing w:after="0" w:line="240" w:lineRule="auto"/>
        <w:ind w:left="1134" w:hanging="1134"/>
        <w:jc w:val="both"/>
        <w:rPr>
          <w:rFonts w:asciiTheme="minorHAnsi" w:hAnsiTheme="minorHAnsi" w:cs="Tahoma"/>
          <w:spacing w:val="1"/>
        </w:rPr>
      </w:pPr>
      <w:proofErr w:type="gramStart"/>
      <w:r>
        <w:rPr>
          <w:rFonts w:asciiTheme="minorHAnsi" w:hAnsiTheme="minorHAnsi" w:cs="Tahoma"/>
        </w:rPr>
        <w:t>Tabel 43.</w:t>
      </w:r>
      <w:proofErr w:type="gramEnd"/>
      <w:r>
        <w:rPr>
          <w:rFonts w:asciiTheme="minorHAnsi" w:hAnsiTheme="minorHAnsi" w:cs="Tahoma"/>
        </w:rPr>
        <w:t xml:space="preserve"> </w:t>
      </w:r>
      <w:r>
        <w:rPr>
          <w:rFonts w:asciiTheme="minorHAnsi" w:hAnsiTheme="minorHAnsi" w:cs="Tahoma"/>
        </w:rPr>
        <w:tab/>
        <w:t xml:space="preserve">Perbandingan Capaian Kinerja </w:t>
      </w:r>
      <w:r>
        <w:rPr>
          <w:rFonts w:asciiTheme="minorHAnsi" w:hAnsiTheme="minorHAnsi" w:cs="Tahoma"/>
          <w:bCs/>
          <w:spacing w:val="8"/>
        </w:rPr>
        <w:t xml:space="preserve">Sasaran Peran Serta Masyarakat dalam Pengelolaan Hutan Meningkat </w:t>
      </w:r>
      <w:r>
        <w:rPr>
          <w:rFonts w:asciiTheme="minorHAnsi" w:hAnsiTheme="minorHAnsi" w:cs="Tahoma"/>
          <w:bCs/>
          <w:spacing w:val="8"/>
          <w:lang w:val="id-ID"/>
        </w:rPr>
        <w:t xml:space="preserve">di </w:t>
      </w:r>
      <w:r>
        <w:rPr>
          <w:rFonts w:asciiTheme="minorHAnsi" w:hAnsiTheme="minorHAnsi" w:cs="Tahoma"/>
          <w:bCs/>
          <w:spacing w:val="8"/>
        </w:rPr>
        <w:t xml:space="preserve">Provinsi </w:t>
      </w:r>
      <w:r>
        <w:rPr>
          <w:rFonts w:asciiTheme="minorHAnsi" w:hAnsiTheme="minorHAnsi" w:cs="Tahoma"/>
        </w:rPr>
        <w:t xml:space="preserve">Sumatera Barat </w:t>
      </w:r>
      <w:r>
        <w:rPr>
          <w:rFonts w:asciiTheme="minorHAnsi" w:hAnsiTheme="minorHAnsi" w:cs="Tahoma"/>
          <w:lang w:val="id-ID"/>
        </w:rPr>
        <w:t>d</w:t>
      </w:r>
      <w:r>
        <w:rPr>
          <w:rFonts w:asciiTheme="minorHAnsi" w:hAnsiTheme="minorHAnsi" w:cs="Tahoma"/>
        </w:rPr>
        <w:t>engan Capaian Kinerja Provinsi Riau</w:t>
      </w:r>
    </w:p>
    <w:tbl>
      <w:tblPr>
        <w:tblW w:w="792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09"/>
        <w:gridCol w:w="2670"/>
        <w:gridCol w:w="1080"/>
        <w:gridCol w:w="1080"/>
        <w:gridCol w:w="986"/>
      </w:tblGrid>
      <w:tr w:rsidR="005960B9">
        <w:trPr>
          <w:trHeight w:val="195"/>
          <w:jc w:val="center"/>
        </w:trPr>
        <w:tc>
          <w:tcPr>
            <w:tcW w:w="2109" w:type="dxa"/>
            <w:vMerge w:val="restart"/>
            <w:shd w:val="clear" w:color="auto" w:fill="00B050"/>
          </w:tcPr>
          <w:p w:rsidR="005960B9" w:rsidRDefault="005960B9">
            <w:pPr>
              <w:autoSpaceDE w:val="0"/>
              <w:autoSpaceDN w:val="0"/>
              <w:adjustRightInd w:val="0"/>
              <w:spacing w:after="0" w:line="240" w:lineRule="auto"/>
              <w:jc w:val="both"/>
              <w:rPr>
                <w:rFonts w:asciiTheme="minorHAnsi" w:hAnsiTheme="minorHAnsi" w:cs="Tahoma"/>
                <w:b/>
              </w:rPr>
            </w:pPr>
          </w:p>
          <w:p w:rsidR="005960B9" w:rsidRDefault="0037477D">
            <w:pPr>
              <w:autoSpaceDE w:val="0"/>
              <w:autoSpaceDN w:val="0"/>
              <w:adjustRightInd w:val="0"/>
              <w:spacing w:after="0" w:line="240" w:lineRule="auto"/>
              <w:jc w:val="center"/>
              <w:rPr>
                <w:rFonts w:asciiTheme="minorHAnsi" w:hAnsiTheme="minorHAnsi" w:cs="Tahoma"/>
                <w:b/>
              </w:rPr>
            </w:pPr>
            <w:r>
              <w:rPr>
                <w:rFonts w:asciiTheme="minorHAnsi" w:hAnsiTheme="minorHAnsi" w:cs="Tahoma"/>
                <w:b/>
              </w:rPr>
              <w:t>SASARAN</w:t>
            </w:r>
          </w:p>
        </w:tc>
        <w:tc>
          <w:tcPr>
            <w:tcW w:w="2670" w:type="dxa"/>
            <w:vMerge w:val="restart"/>
            <w:shd w:val="clear" w:color="auto" w:fill="00B050"/>
          </w:tcPr>
          <w:p w:rsidR="005960B9" w:rsidRDefault="005960B9">
            <w:pPr>
              <w:autoSpaceDE w:val="0"/>
              <w:autoSpaceDN w:val="0"/>
              <w:adjustRightInd w:val="0"/>
              <w:spacing w:after="0" w:line="240" w:lineRule="auto"/>
              <w:jc w:val="both"/>
              <w:rPr>
                <w:rFonts w:asciiTheme="minorHAnsi" w:hAnsiTheme="minorHAnsi" w:cs="Tahoma"/>
                <w:b/>
              </w:rPr>
            </w:pPr>
          </w:p>
          <w:p w:rsidR="005960B9" w:rsidRDefault="0037477D">
            <w:pPr>
              <w:autoSpaceDE w:val="0"/>
              <w:autoSpaceDN w:val="0"/>
              <w:adjustRightInd w:val="0"/>
              <w:spacing w:after="0" w:line="240" w:lineRule="auto"/>
              <w:jc w:val="center"/>
              <w:rPr>
                <w:rFonts w:asciiTheme="minorHAnsi" w:hAnsiTheme="minorHAnsi" w:cs="Tahoma"/>
                <w:b/>
              </w:rPr>
            </w:pPr>
            <w:r>
              <w:rPr>
                <w:rFonts w:asciiTheme="minorHAnsi" w:hAnsiTheme="minorHAnsi" w:cs="Tahoma"/>
                <w:b/>
              </w:rPr>
              <w:t>INDIKATOR KINERJA</w:t>
            </w:r>
          </w:p>
        </w:tc>
        <w:tc>
          <w:tcPr>
            <w:tcW w:w="2160" w:type="dxa"/>
            <w:gridSpan w:val="2"/>
            <w:shd w:val="clear" w:color="auto" w:fill="00B050"/>
          </w:tcPr>
          <w:p w:rsidR="005960B9" w:rsidRDefault="0037477D">
            <w:pPr>
              <w:autoSpaceDE w:val="0"/>
              <w:autoSpaceDN w:val="0"/>
              <w:adjustRightInd w:val="0"/>
              <w:spacing w:after="0" w:line="240" w:lineRule="auto"/>
              <w:jc w:val="center"/>
              <w:rPr>
                <w:rFonts w:asciiTheme="minorHAnsi" w:hAnsiTheme="minorHAnsi" w:cs="Tahoma"/>
                <w:b/>
              </w:rPr>
            </w:pPr>
            <w:r>
              <w:rPr>
                <w:rFonts w:asciiTheme="minorHAnsi" w:hAnsiTheme="minorHAnsi" w:cs="Tahoma"/>
                <w:b/>
              </w:rPr>
              <w:t>Realisasi</w:t>
            </w:r>
          </w:p>
          <w:p w:rsidR="005960B9" w:rsidRDefault="0037477D">
            <w:pPr>
              <w:autoSpaceDE w:val="0"/>
              <w:autoSpaceDN w:val="0"/>
              <w:adjustRightInd w:val="0"/>
              <w:spacing w:after="0" w:line="240" w:lineRule="auto"/>
              <w:jc w:val="center"/>
              <w:rPr>
                <w:rFonts w:asciiTheme="minorHAnsi" w:hAnsiTheme="minorHAnsi" w:cs="Tahoma"/>
                <w:b/>
              </w:rPr>
            </w:pPr>
            <w:r>
              <w:rPr>
                <w:rFonts w:asciiTheme="minorHAnsi" w:hAnsiTheme="minorHAnsi" w:cs="Tahoma"/>
                <w:b/>
              </w:rPr>
              <w:t>Thn 2017</w:t>
            </w:r>
          </w:p>
        </w:tc>
        <w:tc>
          <w:tcPr>
            <w:tcW w:w="986" w:type="dxa"/>
            <w:vMerge w:val="restart"/>
            <w:shd w:val="clear" w:color="auto" w:fill="00B050"/>
          </w:tcPr>
          <w:p w:rsidR="005960B9" w:rsidRDefault="0037477D">
            <w:pPr>
              <w:autoSpaceDE w:val="0"/>
              <w:autoSpaceDN w:val="0"/>
              <w:adjustRightInd w:val="0"/>
              <w:spacing w:after="0" w:line="240" w:lineRule="auto"/>
              <w:jc w:val="center"/>
              <w:rPr>
                <w:rFonts w:asciiTheme="minorHAnsi" w:hAnsiTheme="minorHAnsi" w:cs="Tahoma"/>
                <w:b/>
              </w:rPr>
            </w:pPr>
            <w:r>
              <w:rPr>
                <w:rFonts w:asciiTheme="minorHAnsi" w:hAnsiTheme="minorHAnsi" w:cs="Tahoma"/>
                <w:b/>
              </w:rPr>
              <w:t xml:space="preserve">Ket </w:t>
            </w:r>
          </w:p>
        </w:tc>
      </w:tr>
      <w:tr w:rsidR="005960B9">
        <w:trPr>
          <w:trHeight w:val="195"/>
          <w:jc w:val="center"/>
        </w:trPr>
        <w:tc>
          <w:tcPr>
            <w:tcW w:w="2109" w:type="dxa"/>
            <w:vMerge/>
          </w:tcPr>
          <w:p w:rsidR="005960B9" w:rsidRDefault="005960B9">
            <w:pPr>
              <w:autoSpaceDE w:val="0"/>
              <w:autoSpaceDN w:val="0"/>
              <w:adjustRightInd w:val="0"/>
              <w:spacing w:after="0" w:line="240" w:lineRule="auto"/>
              <w:jc w:val="both"/>
              <w:rPr>
                <w:rFonts w:asciiTheme="minorHAnsi" w:hAnsiTheme="minorHAnsi" w:cs="Tahoma"/>
              </w:rPr>
            </w:pPr>
          </w:p>
        </w:tc>
        <w:tc>
          <w:tcPr>
            <w:tcW w:w="2670" w:type="dxa"/>
            <w:vMerge/>
          </w:tcPr>
          <w:p w:rsidR="005960B9" w:rsidRDefault="005960B9">
            <w:pPr>
              <w:autoSpaceDE w:val="0"/>
              <w:autoSpaceDN w:val="0"/>
              <w:adjustRightInd w:val="0"/>
              <w:spacing w:after="0" w:line="240" w:lineRule="auto"/>
              <w:jc w:val="both"/>
              <w:rPr>
                <w:rFonts w:asciiTheme="minorHAnsi" w:hAnsiTheme="minorHAnsi" w:cs="Tahoma"/>
              </w:rPr>
            </w:pPr>
          </w:p>
        </w:tc>
        <w:tc>
          <w:tcPr>
            <w:tcW w:w="1080" w:type="dxa"/>
            <w:shd w:val="clear" w:color="auto" w:fill="00B050"/>
          </w:tcPr>
          <w:p w:rsidR="005960B9" w:rsidRDefault="0037477D">
            <w:pPr>
              <w:autoSpaceDE w:val="0"/>
              <w:autoSpaceDN w:val="0"/>
              <w:adjustRightInd w:val="0"/>
              <w:spacing w:after="0" w:line="240" w:lineRule="auto"/>
              <w:jc w:val="center"/>
              <w:rPr>
                <w:rFonts w:asciiTheme="minorHAnsi" w:hAnsiTheme="minorHAnsi" w:cs="Tahoma"/>
                <w:b/>
              </w:rPr>
            </w:pPr>
            <w:r>
              <w:rPr>
                <w:rFonts w:asciiTheme="minorHAnsi" w:hAnsiTheme="minorHAnsi" w:cs="Tahoma"/>
                <w:b/>
              </w:rPr>
              <w:t>Sumbar</w:t>
            </w:r>
          </w:p>
        </w:tc>
        <w:tc>
          <w:tcPr>
            <w:tcW w:w="1080" w:type="dxa"/>
            <w:shd w:val="clear" w:color="auto" w:fill="00B050"/>
          </w:tcPr>
          <w:p w:rsidR="005960B9" w:rsidRDefault="0037477D">
            <w:pPr>
              <w:autoSpaceDE w:val="0"/>
              <w:autoSpaceDN w:val="0"/>
              <w:adjustRightInd w:val="0"/>
              <w:spacing w:after="0" w:line="240" w:lineRule="auto"/>
              <w:jc w:val="center"/>
              <w:rPr>
                <w:rFonts w:asciiTheme="minorHAnsi" w:hAnsiTheme="minorHAnsi" w:cs="Tahoma"/>
                <w:b/>
              </w:rPr>
            </w:pPr>
            <w:r>
              <w:rPr>
                <w:rFonts w:asciiTheme="minorHAnsi" w:hAnsiTheme="minorHAnsi" w:cs="Tahoma"/>
                <w:b/>
              </w:rPr>
              <w:t>Riau</w:t>
            </w:r>
          </w:p>
        </w:tc>
        <w:tc>
          <w:tcPr>
            <w:tcW w:w="986" w:type="dxa"/>
            <w:vMerge/>
          </w:tcPr>
          <w:p w:rsidR="005960B9" w:rsidRDefault="005960B9">
            <w:pPr>
              <w:autoSpaceDE w:val="0"/>
              <w:autoSpaceDN w:val="0"/>
              <w:adjustRightInd w:val="0"/>
              <w:spacing w:after="0" w:line="240" w:lineRule="auto"/>
              <w:jc w:val="center"/>
              <w:rPr>
                <w:rFonts w:asciiTheme="minorHAnsi" w:hAnsiTheme="minorHAnsi" w:cs="Tahoma"/>
              </w:rPr>
            </w:pPr>
          </w:p>
        </w:tc>
      </w:tr>
      <w:tr w:rsidR="005960B9">
        <w:trPr>
          <w:trHeight w:val="581"/>
          <w:jc w:val="center"/>
        </w:trPr>
        <w:tc>
          <w:tcPr>
            <w:tcW w:w="2109" w:type="dxa"/>
          </w:tcPr>
          <w:p w:rsidR="005960B9" w:rsidRDefault="0037477D">
            <w:pPr>
              <w:autoSpaceDE w:val="0"/>
              <w:autoSpaceDN w:val="0"/>
              <w:adjustRightInd w:val="0"/>
              <w:spacing w:after="0" w:line="240" w:lineRule="auto"/>
              <w:rPr>
                <w:rFonts w:asciiTheme="minorHAnsi" w:hAnsiTheme="minorHAnsi" w:cs="Tahoma"/>
              </w:rPr>
            </w:pPr>
            <w:r>
              <w:rPr>
                <w:rFonts w:asciiTheme="minorHAnsi" w:hAnsiTheme="minorHAnsi" w:cs="Tahoma"/>
              </w:rPr>
              <w:t>Peran Serta Masyarakat dalam Pengelolaan Hutan Meningkat</w:t>
            </w:r>
          </w:p>
        </w:tc>
        <w:tc>
          <w:tcPr>
            <w:tcW w:w="2670" w:type="dxa"/>
          </w:tcPr>
          <w:p w:rsidR="005960B9" w:rsidRDefault="0037477D">
            <w:pPr>
              <w:spacing w:after="0" w:line="240" w:lineRule="auto"/>
              <w:rPr>
                <w:rFonts w:asciiTheme="minorHAnsi" w:hAnsiTheme="minorHAnsi" w:cs="Tahoma"/>
              </w:rPr>
            </w:pPr>
            <w:r>
              <w:rPr>
                <w:rFonts w:asciiTheme="minorHAnsi" w:hAnsiTheme="minorHAnsi" w:cs="Tahoma"/>
              </w:rPr>
              <w:t>Persentase luas kawasan hutan yang dikelola oleh masyarakat</w:t>
            </w:r>
          </w:p>
        </w:tc>
        <w:tc>
          <w:tcPr>
            <w:tcW w:w="1080" w:type="dxa"/>
          </w:tcPr>
          <w:p w:rsidR="005960B9" w:rsidRDefault="0037477D">
            <w:pPr>
              <w:autoSpaceDE w:val="0"/>
              <w:autoSpaceDN w:val="0"/>
              <w:adjustRightInd w:val="0"/>
              <w:spacing w:after="0" w:line="240" w:lineRule="auto"/>
              <w:jc w:val="center"/>
              <w:rPr>
                <w:rFonts w:asciiTheme="minorHAnsi" w:hAnsiTheme="minorHAnsi" w:cs="Tahoma"/>
              </w:rPr>
            </w:pPr>
            <w:r>
              <w:rPr>
                <w:rFonts w:asciiTheme="minorHAnsi" w:hAnsiTheme="minorHAnsi" w:cs="Tahoma"/>
              </w:rPr>
              <w:t>15,39%</w:t>
            </w:r>
          </w:p>
        </w:tc>
        <w:tc>
          <w:tcPr>
            <w:tcW w:w="1080" w:type="dxa"/>
          </w:tcPr>
          <w:p w:rsidR="005960B9" w:rsidRDefault="0037477D">
            <w:pPr>
              <w:autoSpaceDE w:val="0"/>
              <w:autoSpaceDN w:val="0"/>
              <w:adjustRightInd w:val="0"/>
              <w:spacing w:after="0" w:line="240" w:lineRule="auto"/>
              <w:jc w:val="center"/>
              <w:rPr>
                <w:rFonts w:asciiTheme="minorHAnsi" w:hAnsiTheme="minorHAnsi" w:cs="Tahoma"/>
                <w:lang w:val="id-ID"/>
              </w:rPr>
            </w:pPr>
            <w:r>
              <w:rPr>
                <w:rFonts w:asciiTheme="minorHAnsi" w:hAnsiTheme="minorHAnsi" w:cs="Tahoma"/>
                <w:lang w:val="id-ID"/>
              </w:rPr>
              <w:t>-</w:t>
            </w:r>
          </w:p>
        </w:tc>
        <w:tc>
          <w:tcPr>
            <w:tcW w:w="986" w:type="dxa"/>
          </w:tcPr>
          <w:p w:rsidR="005960B9" w:rsidRDefault="0037477D">
            <w:pPr>
              <w:autoSpaceDE w:val="0"/>
              <w:autoSpaceDN w:val="0"/>
              <w:adjustRightInd w:val="0"/>
              <w:spacing w:after="0" w:line="240" w:lineRule="auto"/>
              <w:jc w:val="center"/>
              <w:rPr>
                <w:rFonts w:asciiTheme="minorHAnsi" w:hAnsiTheme="minorHAnsi" w:cs="Tahoma"/>
                <w:lang w:val="id-ID"/>
              </w:rPr>
            </w:pPr>
            <w:r>
              <w:rPr>
                <w:rFonts w:asciiTheme="minorHAnsi" w:hAnsiTheme="minorHAnsi" w:cs="Tahoma"/>
                <w:lang w:val="id-ID"/>
              </w:rPr>
              <w:t>-</w:t>
            </w:r>
          </w:p>
        </w:tc>
      </w:tr>
    </w:tbl>
    <w:p w:rsidR="005960B9" w:rsidRDefault="005960B9">
      <w:pPr>
        <w:spacing w:after="0" w:line="360" w:lineRule="auto"/>
        <w:ind w:left="720"/>
        <w:jc w:val="both"/>
        <w:rPr>
          <w:rFonts w:asciiTheme="minorHAnsi" w:hAnsiTheme="minorHAnsi"/>
        </w:rPr>
      </w:pPr>
    </w:p>
    <w:p w:rsidR="005960B9" w:rsidRDefault="0037477D">
      <w:pPr>
        <w:tabs>
          <w:tab w:val="left" w:pos="851"/>
        </w:tabs>
        <w:spacing w:after="0" w:line="360" w:lineRule="auto"/>
        <w:ind w:left="720"/>
        <w:jc w:val="both"/>
        <w:rPr>
          <w:rFonts w:asciiTheme="minorHAnsi" w:hAnsiTheme="minorHAnsi"/>
        </w:rPr>
      </w:pPr>
      <w:proofErr w:type="gramStart"/>
      <w:r>
        <w:rPr>
          <w:rFonts w:asciiTheme="minorHAnsi" w:hAnsiTheme="minorHAnsi"/>
        </w:rPr>
        <w:lastRenderedPageBreak/>
        <w:t xml:space="preserve">Dari Tabel 43 </w:t>
      </w:r>
      <w:r>
        <w:rPr>
          <w:rFonts w:asciiTheme="minorHAnsi" w:hAnsiTheme="minorHAnsi" w:cs="Tahoma"/>
          <w:spacing w:val="1"/>
        </w:rPr>
        <w:t>dapat</w:t>
      </w:r>
      <w:r>
        <w:rPr>
          <w:rFonts w:asciiTheme="minorHAnsi" w:hAnsiTheme="minorHAnsi"/>
        </w:rPr>
        <w:t xml:space="preserve"> dilihat, capaian indikator tersebut di atas </w:t>
      </w:r>
      <w:r>
        <w:rPr>
          <w:rFonts w:asciiTheme="minorHAnsi" w:hAnsiTheme="minorHAnsi"/>
          <w:lang w:val="id-ID"/>
        </w:rPr>
        <w:t xml:space="preserve">tidak dapat dibandingkan karena Dinas Lingkungan Hidup dan Kehutanan </w:t>
      </w:r>
      <w:r>
        <w:rPr>
          <w:rFonts w:asciiTheme="minorHAnsi" w:hAnsiTheme="minorHAnsi"/>
        </w:rPr>
        <w:t xml:space="preserve">Provinsi </w:t>
      </w:r>
      <w:r>
        <w:rPr>
          <w:rFonts w:asciiTheme="minorHAnsi" w:hAnsiTheme="minorHAnsi"/>
          <w:lang w:val="id-ID"/>
        </w:rPr>
        <w:t>Riau hingga Januari 2019 tidak memberi data.</w:t>
      </w:r>
      <w:proofErr w:type="gramEnd"/>
    </w:p>
    <w:p w:rsidR="005960B9" w:rsidRDefault="005960B9">
      <w:pPr>
        <w:tabs>
          <w:tab w:val="left" w:pos="851"/>
        </w:tabs>
        <w:spacing w:after="0" w:line="240" w:lineRule="auto"/>
        <w:jc w:val="center"/>
        <w:rPr>
          <w:rFonts w:asciiTheme="minorHAnsi" w:hAnsiTheme="minorHAnsi"/>
        </w:rPr>
      </w:pPr>
    </w:p>
    <w:p w:rsidR="005960B9" w:rsidRDefault="0037477D">
      <w:pPr>
        <w:spacing w:after="0" w:line="360" w:lineRule="auto"/>
        <w:ind w:left="720"/>
        <w:jc w:val="both"/>
        <w:rPr>
          <w:rFonts w:asciiTheme="minorHAnsi" w:hAnsiTheme="minorHAnsi" w:cs="Tahoma"/>
        </w:rPr>
      </w:pPr>
      <w:r>
        <w:rPr>
          <w:rFonts w:asciiTheme="minorHAnsi" w:hAnsiTheme="minorHAnsi"/>
        </w:rPr>
        <w:t xml:space="preserve">Pencapaian sasaran </w:t>
      </w:r>
      <w:r>
        <w:rPr>
          <w:rFonts w:asciiTheme="minorHAnsi" w:eastAsia="Times New Roman" w:hAnsiTheme="minorHAnsi" w:cs="Tahoma"/>
        </w:rPr>
        <w:t>ini</w:t>
      </w:r>
      <w:r>
        <w:rPr>
          <w:rFonts w:asciiTheme="minorHAnsi" w:hAnsiTheme="minorHAnsi"/>
        </w:rPr>
        <w:t xml:space="preserve"> ditetapkan melalui dua program yang terdiri atas satu program</w:t>
      </w:r>
      <w:r>
        <w:rPr>
          <w:rFonts w:asciiTheme="minorHAnsi" w:hAnsiTheme="minorHAnsi" w:cs="Tahoma"/>
        </w:rPr>
        <w:t xml:space="preserve"> dengan pembiayaan APBD dan satu program dengan pembiayaan APBN</w:t>
      </w:r>
      <w:r>
        <w:rPr>
          <w:rFonts w:asciiTheme="minorHAnsi" w:hAnsiTheme="minorHAnsi" w:cs="Tahoma"/>
          <w:lang w:val="id-ID"/>
        </w:rPr>
        <w:t>.P</w:t>
      </w:r>
      <w:r>
        <w:rPr>
          <w:rFonts w:asciiTheme="minorHAnsi" w:hAnsiTheme="minorHAnsi" w:cs="Tahoma"/>
        </w:rPr>
        <w:t>rogram dimaksud adalah:</w:t>
      </w:r>
    </w:p>
    <w:p w:rsidR="005960B9" w:rsidRDefault="0037477D">
      <w:pPr>
        <w:pStyle w:val="ListParagraph"/>
        <w:numPr>
          <w:ilvl w:val="0"/>
          <w:numId w:val="25"/>
        </w:numPr>
        <w:tabs>
          <w:tab w:val="left" w:pos="1515"/>
        </w:tabs>
        <w:spacing w:after="0" w:line="360" w:lineRule="auto"/>
        <w:ind w:left="1080"/>
        <w:jc w:val="both"/>
        <w:rPr>
          <w:rFonts w:asciiTheme="minorHAnsi" w:hAnsiTheme="minorHAnsi" w:cs="Bookman Old Style"/>
          <w:spacing w:val="-1"/>
        </w:rPr>
      </w:pPr>
      <w:r>
        <w:rPr>
          <w:rFonts w:asciiTheme="minorHAnsi" w:eastAsia="Times New Roman" w:hAnsiTheme="minorHAnsi"/>
        </w:rPr>
        <w:t xml:space="preserve">Program Perencanaan dan Pengembangan Hutan </w:t>
      </w:r>
      <w:r>
        <w:rPr>
          <w:rFonts w:asciiTheme="minorHAnsi" w:hAnsiTheme="minorHAnsi" w:cs="Bookman Old Style"/>
          <w:spacing w:val="-1"/>
        </w:rPr>
        <w:t xml:space="preserve">(APBD) </w:t>
      </w:r>
      <w:r>
        <w:rPr>
          <w:rFonts w:asciiTheme="minorHAnsi" w:hAnsiTheme="minorHAnsi" w:cs="Tahoma"/>
        </w:rPr>
        <w:t xml:space="preserve">yang terdiri </w:t>
      </w:r>
      <w:r>
        <w:rPr>
          <w:rFonts w:asciiTheme="minorHAnsi" w:hAnsiTheme="minorHAnsi" w:cs="Tahoma"/>
          <w:lang w:val="id-ID"/>
        </w:rPr>
        <w:t>atas</w:t>
      </w:r>
      <w:r>
        <w:rPr>
          <w:rFonts w:asciiTheme="minorHAnsi" w:hAnsiTheme="minorHAnsi" w:cs="Tahoma"/>
        </w:rPr>
        <w:t xml:space="preserve"> tujuh kegiatan yaitu:</w:t>
      </w:r>
    </w:p>
    <w:p w:rsidR="005960B9" w:rsidRDefault="0037477D">
      <w:pPr>
        <w:pStyle w:val="ListParagraph"/>
        <w:numPr>
          <w:ilvl w:val="0"/>
          <w:numId w:val="26"/>
        </w:numPr>
        <w:tabs>
          <w:tab w:val="left" w:pos="1620"/>
        </w:tabs>
        <w:spacing w:after="0" w:line="360" w:lineRule="auto"/>
        <w:jc w:val="both"/>
        <w:rPr>
          <w:rFonts w:asciiTheme="minorHAnsi" w:hAnsiTheme="minorHAnsi" w:cs="Tahoma"/>
        </w:rPr>
      </w:pPr>
      <w:r>
        <w:rPr>
          <w:rFonts w:asciiTheme="minorHAnsi" w:hAnsiTheme="minorHAnsi" w:cs="Century Gothic"/>
          <w:iCs/>
        </w:rPr>
        <w:t>K</w:t>
      </w:r>
      <w:r>
        <w:rPr>
          <w:rFonts w:asciiTheme="minorHAnsi" w:hAnsiTheme="minorHAnsi" w:cs="Tahoma"/>
        </w:rPr>
        <w:t>oordinasi dan Sinkronisasi Perencanaan Kehutanan</w:t>
      </w:r>
    </w:p>
    <w:p w:rsidR="005960B9" w:rsidRDefault="0037477D">
      <w:pPr>
        <w:pStyle w:val="ListParagraph"/>
        <w:numPr>
          <w:ilvl w:val="0"/>
          <w:numId w:val="26"/>
        </w:numPr>
        <w:tabs>
          <w:tab w:val="left" w:pos="1620"/>
        </w:tabs>
        <w:spacing w:after="0" w:line="360" w:lineRule="auto"/>
        <w:jc w:val="both"/>
        <w:rPr>
          <w:rFonts w:asciiTheme="minorHAnsi" w:hAnsiTheme="minorHAnsi" w:cs="Tahoma"/>
        </w:rPr>
      </w:pPr>
      <w:r>
        <w:rPr>
          <w:rFonts w:asciiTheme="minorHAnsi" w:hAnsiTheme="minorHAnsi" w:cs="Tahoma"/>
        </w:rPr>
        <w:t>Penyiapan, Pembinaan</w:t>
      </w:r>
      <w:r>
        <w:rPr>
          <w:rFonts w:asciiTheme="minorHAnsi" w:hAnsiTheme="minorHAnsi" w:cs="Tahoma"/>
          <w:lang w:val="id-ID"/>
        </w:rPr>
        <w:t>,</w:t>
      </w:r>
      <w:r>
        <w:rPr>
          <w:rFonts w:asciiTheme="minorHAnsi" w:hAnsiTheme="minorHAnsi" w:cs="Tahoma"/>
        </w:rPr>
        <w:t xml:space="preserve"> dan Pengembangan Hutan Kemasyarakatan, Hutan Nagari, Hutan Tanaman Rakyat</w:t>
      </w:r>
      <w:r>
        <w:rPr>
          <w:rFonts w:asciiTheme="minorHAnsi" w:hAnsiTheme="minorHAnsi" w:cs="Tahoma"/>
          <w:lang w:val="id-ID"/>
        </w:rPr>
        <w:t>,</w:t>
      </w:r>
      <w:r>
        <w:rPr>
          <w:rFonts w:asciiTheme="minorHAnsi" w:hAnsiTheme="minorHAnsi" w:cs="Tahoma"/>
        </w:rPr>
        <w:t xml:space="preserve"> dan Hutan Rakyat Kemitraan</w:t>
      </w:r>
    </w:p>
    <w:p w:rsidR="005960B9" w:rsidRDefault="0037477D">
      <w:pPr>
        <w:pStyle w:val="ListParagraph"/>
        <w:numPr>
          <w:ilvl w:val="0"/>
          <w:numId w:val="26"/>
        </w:numPr>
        <w:tabs>
          <w:tab w:val="left" w:pos="1620"/>
        </w:tabs>
        <w:spacing w:after="0" w:line="360" w:lineRule="auto"/>
        <w:jc w:val="both"/>
        <w:rPr>
          <w:rFonts w:asciiTheme="minorHAnsi" w:hAnsiTheme="minorHAnsi" w:cs="Tahoma"/>
        </w:rPr>
      </w:pPr>
      <w:r>
        <w:rPr>
          <w:rFonts w:asciiTheme="minorHAnsi" w:hAnsiTheme="minorHAnsi" w:cs="Tahoma"/>
        </w:rPr>
        <w:t>Peningkatan Kapasitas SDM Pengelola HKm, HN, HTR</w:t>
      </w:r>
      <w:r>
        <w:rPr>
          <w:rFonts w:asciiTheme="minorHAnsi" w:hAnsiTheme="minorHAnsi" w:cs="Tahoma"/>
          <w:lang w:val="id-ID"/>
        </w:rPr>
        <w:t>,</w:t>
      </w:r>
      <w:r>
        <w:rPr>
          <w:rFonts w:asciiTheme="minorHAnsi" w:hAnsiTheme="minorHAnsi" w:cs="Tahoma"/>
        </w:rPr>
        <w:t xml:space="preserve"> dan Hutan Rakyat Kemitraan</w:t>
      </w:r>
    </w:p>
    <w:p w:rsidR="005960B9" w:rsidRDefault="0037477D">
      <w:pPr>
        <w:pStyle w:val="ListParagraph"/>
        <w:numPr>
          <w:ilvl w:val="0"/>
          <w:numId w:val="26"/>
        </w:numPr>
        <w:tabs>
          <w:tab w:val="left" w:pos="1620"/>
        </w:tabs>
        <w:spacing w:after="0" w:line="360" w:lineRule="auto"/>
        <w:jc w:val="both"/>
        <w:rPr>
          <w:rFonts w:asciiTheme="minorHAnsi" w:hAnsiTheme="minorHAnsi" w:cs="Tahoma"/>
        </w:rPr>
      </w:pPr>
      <w:r>
        <w:rPr>
          <w:rFonts w:asciiTheme="minorHAnsi" w:hAnsiTheme="minorHAnsi" w:cs="Tahoma"/>
        </w:rPr>
        <w:t>Penguatan Forum Komunikasi Pengelolaan Hutan Berbasis Masyarakat Sumatera Barat</w:t>
      </w:r>
    </w:p>
    <w:p w:rsidR="005960B9" w:rsidRDefault="0037477D">
      <w:pPr>
        <w:pStyle w:val="ListParagraph"/>
        <w:numPr>
          <w:ilvl w:val="0"/>
          <w:numId w:val="26"/>
        </w:numPr>
        <w:tabs>
          <w:tab w:val="left" w:pos="1620"/>
        </w:tabs>
        <w:spacing w:after="0" w:line="360" w:lineRule="auto"/>
        <w:jc w:val="both"/>
        <w:rPr>
          <w:rFonts w:asciiTheme="minorHAnsi" w:hAnsiTheme="minorHAnsi" w:cs="Tahoma"/>
        </w:rPr>
      </w:pPr>
      <w:r>
        <w:rPr>
          <w:rFonts w:asciiTheme="minorHAnsi" w:hAnsiTheme="minorHAnsi" w:cs="Tahoma"/>
        </w:rPr>
        <w:t>Pengembangan Hutan Mangrove</w:t>
      </w:r>
    </w:p>
    <w:p w:rsidR="005960B9" w:rsidRDefault="0037477D">
      <w:pPr>
        <w:pStyle w:val="ListParagraph"/>
        <w:numPr>
          <w:ilvl w:val="0"/>
          <w:numId w:val="26"/>
        </w:numPr>
        <w:tabs>
          <w:tab w:val="left" w:pos="1620"/>
        </w:tabs>
        <w:spacing w:after="0" w:line="360" w:lineRule="auto"/>
        <w:jc w:val="both"/>
        <w:rPr>
          <w:rFonts w:asciiTheme="minorHAnsi" w:hAnsiTheme="minorHAnsi" w:cs="Tahoma"/>
        </w:rPr>
      </w:pPr>
      <w:r>
        <w:rPr>
          <w:rFonts w:asciiTheme="minorHAnsi" w:hAnsiTheme="minorHAnsi" w:cs="Tahoma"/>
        </w:rPr>
        <w:t xml:space="preserve">Pengembangan </w:t>
      </w:r>
      <w:r>
        <w:rPr>
          <w:rFonts w:asciiTheme="minorHAnsi" w:hAnsiTheme="minorHAnsi" w:cs="Tahoma"/>
          <w:lang w:val="id-ID"/>
        </w:rPr>
        <w:t>U</w:t>
      </w:r>
      <w:r>
        <w:rPr>
          <w:rFonts w:asciiTheme="minorHAnsi" w:hAnsiTheme="minorHAnsi" w:cs="Tahoma"/>
        </w:rPr>
        <w:t xml:space="preserve">nit </w:t>
      </w:r>
      <w:r>
        <w:rPr>
          <w:rFonts w:asciiTheme="minorHAnsi" w:hAnsiTheme="minorHAnsi" w:cs="Tahoma"/>
          <w:lang w:val="id-ID"/>
        </w:rPr>
        <w:t>P</w:t>
      </w:r>
      <w:r>
        <w:rPr>
          <w:rFonts w:asciiTheme="minorHAnsi" w:hAnsiTheme="minorHAnsi" w:cs="Tahoma"/>
        </w:rPr>
        <w:t xml:space="preserve">ercontohan </w:t>
      </w:r>
      <w:r>
        <w:rPr>
          <w:rFonts w:asciiTheme="minorHAnsi" w:hAnsiTheme="minorHAnsi" w:cs="Tahoma"/>
          <w:lang w:val="id-ID"/>
        </w:rPr>
        <w:t>P</w:t>
      </w:r>
      <w:r>
        <w:rPr>
          <w:rFonts w:asciiTheme="minorHAnsi" w:hAnsiTheme="minorHAnsi" w:cs="Tahoma"/>
        </w:rPr>
        <w:t xml:space="preserve">enyuluh </w:t>
      </w:r>
      <w:r>
        <w:rPr>
          <w:rFonts w:asciiTheme="minorHAnsi" w:hAnsiTheme="minorHAnsi" w:cs="Tahoma"/>
          <w:lang w:val="id-ID"/>
        </w:rPr>
        <w:t>K</w:t>
      </w:r>
      <w:r>
        <w:rPr>
          <w:rFonts w:asciiTheme="minorHAnsi" w:hAnsiTheme="minorHAnsi" w:cs="Tahoma"/>
        </w:rPr>
        <w:t>ehutanan</w:t>
      </w:r>
    </w:p>
    <w:p w:rsidR="005960B9" w:rsidRDefault="0037477D">
      <w:pPr>
        <w:pStyle w:val="ListParagraph"/>
        <w:numPr>
          <w:ilvl w:val="0"/>
          <w:numId w:val="26"/>
        </w:numPr>
        <w:tabs>
          <w:tab w:val="left" w:pos="1620"/>
        </w:tabs>
        <w:spacing w:after="0" w:line="360" w:lineRule="auto"/>
        <w:jc w:val="both"/>
        <w:rPr>
          <w:rFonts w:asciiTheme="minorHAnsi" w:hAnsiTheme="minorHAnsi" w:cs="Century Gothic"/>
          <w:iCs/>
        </w:rPr>
      </w:pPr>
      <w:r>
        <w:rPr>
          <w:rFonts w:asciiTheme="minorHAnsi" w:hAnsiTheme="minorHAnsi" w:cs="Tahoma"/>
        </w:rPr>
        <w:t>Peningkata</w:t>
      </w:r>
      <w:r>
        <w:rPr>
          <w:rFonts w:asciiTheme="minorHAnsi" w:hAnsiTheme="minorHAnsi" w:cs="Century Gothic"/>
          <w:iCs/>
        </w:rPr>
        <w:t>n Kapasitas Penyuluh kehutanan</w:t>
      </w:r>
    </w:p>
    <w:p w:rsidR="005960B9" w:rsidRDefault="0037477D">
      <w:pPr>
        <w:pStyle w:val="ListParagraph"/>
        <w:numPr>
          <w:ilvl w:val="0"/>
          <w:numId w:val="25"/>
        </w:numPr>
        <w:tabs>
          <w:tab w:val="left" w:pos="1515"/>
        </w:tabs>
        <w:spacing w:after="0" w:line="360" w:lineRule="auto"/>
        <w:ind w:left="1080"/>
        <w:jc w:val="both"/>
        <w:rPr>
          <w:rFonts w:asciiTheme="minorHAnsi" w:hAnsiTheme="minorHAnsi" w:cs="Century Gothic"/>
          <w:iCs/>
        </w:rPr>
      </w:pPr>
      <w:r>
        <w:rPr>
          <w:rFonts w:asciiTheme="minorHAnsi" w:hAnsiTheme="minorHAnsi" w:cs="Century Gothic"/>
          <w:iCs/>
        </w:rPr>
        <w:t>Program Dukungan Manajemen dan Pelaksanaan Tugas Teknis Lainnya Kementerian LHK</w:t>
      </w:r>
      <w:r>
        <w:rPr>
          <w:rFonts w:asciiTheme="minorHAnsi" w:hAnsiTheme="minorHAnsi" w:cs="Century Gothic"/>
          <w:iCs/>
          <w:lang w:val="id-ID"/>
        </w:rPr>
        <w:t>,</w:t>
      </w:r>
      <w:r>
        <w:rPr>
          <w:rFonts w:asciiTheme="minorHAnsi" w:hAnsiTheme="minorHAnsi" w:cs="Century Gothic"/>
          <w:iCs/>
        </w:rPr>
        <w:t xml:space="preserve"> Kegiatan Koordinasi </w:t>
      </w:r>
      <w:r>
        <w:rPr>
          <w:rFonts w:asciiTheme="minorHAnsi" w:hAnsiTheme="minorHAnsi" w:cs="Century Gothic"/>
          <w:iCs/>
          <w:lang w:val="id-ID"/>
        </w:rPr>
        <w:t>K</w:t>
      </w:r>
      <w:r>
        <w:rPr>
          <w:rFonts w:asciiTheme="minorHAnsi" w:hAnsiTheme="minorHAnsi" w:cs="Century Gothic"/>
          <w:iCs/>
        </w:rPr>
        <w:t xml:space="preserve">egiatan Perencanaan dan Evaluasi Komponen Peningkatan Penyuluhan dan Pengembangan Sumber Daya Manusia dengan </w:t>
      </w:r>
      <w:r>
        <w:rPr>
          <w:rFonts w:asciiTheme="minorHAnsi" w:hAnsiTheme="minorHAnsi" w:cs="Century Gothic"/>
          <w:iCs/>
          <w:lang w:val="id-ID"/>
        </w:rPr>
        <w:t>tiga</w:t>
      </w:r>
      <w:r>
        <w:rPr>
          <w:rFonts w:asciiTheme="minorHAnsi" w:hAnsiTheme="minorHAnsi" w:cs="Century Gothic"/>
          <w:iCs/>
        </w:rPr>
        <w:t xml:space="preserve"> sub komponen yaitu:</w:t>
      </w:r>
    </w:p>
    <w:p w:rsidR="005960B9" w:rsidRDefault="0037477D">
      <w:pPr>
        <w:pStyle w:val="ListParagraph"/>
        <w:numPr>
          <w:ilvl w:val="0"/>
          <w:numId w:val="27"/>
        </w:numPr>
        <w:tabs>
          <w:tab w:val="left" w:pos="1620"/>
        </w:tabs>
        <w:spacing w:after="0" w:line="360" w:lineRule="auto"/>
        <w:jc w:val="both"/>
        <w:rPr>
          <w:rFonts w:asciiTheme="minorHAnsi" w:hAnsiTheme="minorHAnsi" w:cs="Tahoma"/>
        </w:rPr>
      </w:pPr>
      <w:r>
        <w:rPr>
          <w:rFonts w:asciiTheme="minorHAnsi" w:hAnsiTheme="minorHAnsi" w:cs="Tahoma"/>
        </w:rPr>
        <w:t>Pengembangan Usaha Perhutanan Sosial</w:t>
      </w:r>
    </w:p>
    <w:p w:rsidR="005960B9" w:rsidRDefault="0037477D">
      <w:pPr>
        <w:pStyle w:val="ListParagraph"/>
        <w:numPr>
          <w:ilvl w:val="0"/>
          <w:numId w:val="27"/>
        </w:numPr>
        <w:tabs>
          <w:tab w:val="left" w:pos="1620"/>
        </w:tabs>
        <w:spacing w:after="0" w:line="360" w:lineRule="auto"/>
        <w:jc w:val="both"/>
        <w:rPr>
          <w:rFonts w:asciiTheme="minorHAnsi" w:hAnsiTheme="minorHAnsi" w:cs="Tahoma"/>
        </w:rPr>
      </w:pPr>
      <w:r>
        <w:rPr>
          <w:rFonts w:asciiTheme="minorHAnsi" w:hAnsiTheme="minorHAnsi" w:cs="Tahoma"/>
        </w:rPr>
        <w:t>Sekolah Lapangan Penyuluhan Kehutanan untuk Mendukung Perhutanan Sosial (HKm)</w:t>
      </w:r>
    </w:p>
    <w:p w:rsidR="005960B9" w:rsidRDefault="0037477D">
      <w:pPr>
        <w:pStyle w:val="ListParagraph"/>
        <w:numPr>
          <w:ilvl w:val="0"/>
          <w:numId w:val="27"/>
        </w:numPr>
        <w:tabs>
          <w:tab w:val="left" w:pos="1620"/>
        </w:tabs>
        <w:spacing w:after="0" w:line="360" w:lineRule="auto"/>
        <w:jc w:val="both"/>
        <w:rPr>
          <w:rFonts w:asciiTheme="minorHAnsi" w:hAnsiTheme="minorHAnsi" w:cs="Tahoma"/>
        </w:rPr>
      </w:pPr>
      <w:r>
        <w:rPr>
          <w:rFonts w:asciiTheme="minorHAnsi" w:hAnsiTheme="minorHAnsi" w:cs="Tahoma"/>
        </w:rPr>
        <w:t>Biaya Operasional Penyuluh (BOP) Kehutanan</w:t>
      </w:r>
    </w:p>
    <w:p w:rsidR="005960B9" w:rsidRDefault="0037477D">
      <w:pPr>
        <w:spacing w:after="0" w:line="360" w:lineRule="auto"/>
        <w:ind w:left="720" w:hanging="11"/>
        <w:jc w:val="both"/>
        <w:rPr>
          <w:rFonts w:asciiTheme="minorHAnsi" w:hAnsiTheme="minorHAnsi" w:cs="Tahoma"/>
          <w:lang w:val="id-ID"/>
        </w:rPr>
      </w:pPr>
      <w:proofErr w:type="gramStart"/>
      <w:r>
        <w:rPr>
          <w:rFonts w:asciiTheme="minorHAnsi" w:hAnsiTheme="minorHAnsi" w:cs="Tahoma"/>
        </w:rPr>
        <w:t>Seluruh kegiatan yang terdapat dalam program-program ini capaian kinerjanya sangat baik.</w:t>
      </w:r>
      <w:proofErr w:type="gramEnd"/>
      <w:r>
        <w:rPr>
          <w:rFonts w:asciiTheme="minorHAnsi" w:hAnsiTheme="minorHAnsi" w:cs="Tahoma"/>
        </w:rPr>
        <w:t xml:space="preserve"> Realisasi capaian target indikator sasaran dan capaian indikator kinerja kegiatan secara lengkap dapat dilihat dari Tabel 44.</w:t>
      </w:r>
    </w:p>
    <w:p w:rsidR="005960B9" w:rsidRDefault="005960B9">
      <w:pPr>
        <w:spacing w:after="0" w:line="360" w:lineRule="auto"/>
        <w:ind w:left="720" w:hanging="11"/>
        <w:jc w:val="both"/>
        <w:rPr>
          <w:rFonts w:asciiTheme="minorHAnsi" w:hAnsiTheme="minorHAnsi" w:cs="Tahoma"/>
          <w:lang w:val="id-ID"/>
        </w:rPr>
      </w:pPr>
    </w:p>
    <w:p w:rsidR="005960B9" w:rsidRDefault="005960B9">
      <w:pPr>
        <w:spacing w:after="0" w:line="360" w:lineRule="auto"/>
        <w:ind w:left="720" w:hanging="11"/>
        <w:jc w:val="both"/>
        <w:rPr>
          <w:rFonts w:asciiTheme="minorHAnsi" w:hAnsiTheme="minorHAnsi" w:cs="Tahoma"/>
          <w:lang w:val="id-ID"/>
        </w:rPr>
      </w:pPr>
    </w:p>
    <w:p w:rsidR="005960B9" w:rsidRDefault="005960B9">
      <w:pPr>
        <w:spacing w:after="0" w:line="360" w:lineRule="auto"/>
        <w:ind w:left="720" w:hanging="11"/>
        <w:jc w:val="both"/>
        <w:rPr>
          <w:rFonts w:asciiTheme="minorHAnsi" w:hAnsiTheme="minorHAnsi" w:cs="Tahoma"/>
          <w:lang w:val="id-ID"/>
        </w:rPr>
      </w:pPr>
    </w:p>
    <w:p w:rsidR="005960B9" w:rsidRDefault="005960B9">
      <w:pPr>
        <w:spacing w:after="0" w:line="360" w:lineRule="auto"/>
        <w:ind w:left="720" w:hanging="11"/>
        <w:jc w:val="both"/>
        <w:rPr>
          <w:rFonts w:asciiTheme="minorHAnsi" w:hAnsiTheme="minorHAnsi" w:cs="Tahoma"/>
          <w:lang w:val="id-ID"/>
        </w:rPr>
      </w:pPr>
    </w:p>
    <w:p w:rsidR="005960B9" w:rsidRDefault="0037477D">
      <w:pPr>
        <w:tabs>
          <w:tab w:val="left" w:pos="1134"/>
        </w:tabs>
        <w:spacing w:after="0" w:line="240" w:lineRule="auto"/>
        <w:ind w:left="1134" w:hanging="1134"/>
        <w:jc w:val="both"/>
        <w:rPr>
          <w:rFonts w:asciiTheme="minorHAnsi" w:hAnsiTheme="minorHAnsi" w:cs="Tahoma"/>
        </w:rPr>
      </w:pPr>
      <w:proofErr w:type="gramStart"/>
      <w:r>
        <w:rPr>
          <w:rFonts w:asciiTheme="minorHAnsi" w:hAnsiTheme="minorHAnsi" w:cs="Tahoma"/>
        </w:rPr>
        <w:lastRenderedPageBreak/>
        <w:t>Tabel 44.</w:t>
      </w:r>
      <w:proofErr w:type="gramEnd"/>
      <w:r>
        <w:rPr>
          <w:rFonts w:asciiTheme="minorHAnsi" w:hAnsiTheme="minorHAnsi" w:cs="Tahoma"/>
        </w:rPr>
        <w:t xml:space="preserve"> </w:t>
      </w:r>
      <w:r>
        <w:rPr>
          <w:rFonts w:asciiTheme="minorHAnsi" w:hAnsiTheme="minorHAnsi" w:cs="Tahoma"/>
        </w:rPr>
        <w:tab/>
        <w:t>Realisasi Capaian Kinerja Kegiatan Sasaran Strategis III Tahun 2018</w:t>
      </w:r>
    </w:p>
    <w:tbl>
      <w:tblPr>
        <w:tblW w:w="7960" w:type="dxa"/>
        <w:jc w:val="center"/>
        <w:tblLayout w:type="fixed"/>
        <w:tblLook w:val="04A0" w:firstRow="1" w:lastRow="0" w:firstColumn="1" w:lastColumn="0" w:noHBand="0" w:noVBand="1"/>
      </w:tblPr>
      <w:tblGrid>
        <w:gridCol w:w="342"/>
        <w:gridCol w:w="1212"/>
        <w:gridCol w:w="867"/>
        <w:gridCol w:w="1134"/>
        <w:gridCol w:w="284"/>
        <w:gridCol w:w="992"/>
        <w:gridCol w:w="992"/>
        <w:gridCol w:w="851"/>
        <w:gridCol w:w="928"/>
        <w:gridCol w:w="358"/>
      </w:tblGrid>
      <w:tr w:rsidR="005960B9">
        <w:trPr>
          <w:trHeight w:val="390"/>
          <w:tblHeader/>
          <w:jc w:val="center"/>
        </w:trPr>
        <w:tc>
          <w:tcPr>
            <w:tcW w:w="342" w:type="dxa"/>
            <w:tcBorders>
              <w:left w:val="single" w:sz="4" w:space="0" w:color="auto"/>
              <w:bottom w:val="single" w:sz="4" w:space="0" w:color="auto"/>
              <w:right w:val="single" w:sz="4" w:space="0" w:color="auto"/>
            </w:tcBorders>
            <w:shd w:val="clear" w:color="auto" w:fill="D9D9D9" w:themeFill="background1" w:themeFillShade="D9"/>
            <w:vAlign w:val="center"/>
          </w:tcPr>
          <w:p w:rsidR="005960B9" w:rsidRDefault="0037477D">
            <w:pPr>
              <w:spacing w:after="0" w:line="240" w:lineRule="auto"/>
              <w:ind w:left="-113" w:right="-113"/>
              <w:jc w:val="center"/>
              <w:rPr>
                <w:rFonts w:asciiTheme="minorHAnsi" w:eastAsia="Times New Roman" w:hAnsiTheme="minorHAnsi"/>
                <w:bCs/>
                <w:color w:val="000000" w:themeColor="text1"/>
                <w:sz w:val="18"/>
                <w:szCs w:val="18"/>
              </w:rPr>
            </w:pPr>
            <w:r>
              <w:rPr>
                <w:rFonts w:asciiTheme="minorHAnsi" w:eastAsia="Times New Roman" w:hAnsiTheme="minorHAnsi"/>
                <w:bCs/>
                <w:color w:val="000000" w:themeColor="text1"/>
                <w:sz w:val="18"/>
                <w:szCs w:val="18"/>
              </w:rPr>
              <w:t>No</w:t>
            </w:r>
          </w:p>
        </w:tc>
        <w:tc>
          <w:tcPr>
            <w:tcW w:w="1212" w:type="dxa"/>
            <w:tcBorders>
              <w:left w:val="single" w:sz="4" w:space="0" w:color="auto"/>
              <w:bottom w:val="single" w:sz="4" w:space="0" w:color="auto"/>
              <w:right w:val="single" w:sz="4" w:space="0" w:color="auto"/>
            </w:tcBorders>
            <w:shd w:val="clear" w:color="auto" w:fill="D9D9D9" w:themeFill="background1" w:themeFillShade="D9"/>
            <w:vAlign w:val="center"/>
          </w:tcPr>
          <w:p w:rsidR="005960B9" w:rsidRDefault="0037477D">
            <w:pPr>
              <w:spacing w:after="0" w:line="240" w:lineRule="auto"/>
              <w:ind w:left="-57" w:right="-113"/>
              <w:jc w:val="center"/>
              <w:rPr>
                <w:rFonts w:asciiTheme="minorHAnsi" w:eastAsia="Times New Roman" w:hAnsiTheme="minorHAnsi"/>
                <w:bCs/>
                <w:color w:val="000000" w:themeColor="text1"/>
                <w:sz w:val="18"/>
                <w:szCs w:val="18"/>
              </w:rPr>
            </w:pPr>
            <w:r>
              <w:rPr>
                <w:rFonts w:asciiTheme="minorHAnsi" w:eastAsia="Times New Roman" w:hAnsiTheme="minorHAnsi"/>
                <w:bCs/>
                <w:color w:val="000000" w:themeColor="text1"/>
                <w:sz w:val="18"/>
                <w:szCs w:val="18"/>
              </w:rPr>
              <w:t>Sasaran dan Indikator Sasaran</w:t>
            </w:r>
          </w:p>
        </w:tc>
        <w:tc>
          <w:tcPr>
            <w:tcW w:w="867" w:type="dxa"/>
            <w:tcBorders>
              <w:left w:val="single" w:sz="4" w:space="0" w:color="auto"/>
              <w:bottom w:val="single" w:sz="4" w:space="0" w:color="auto"/>
              <w:right w:val="single" w:sz="4" w:space="0" w:color="auto"/>
            </w:tcBorders>
            <w:shd w:val="clear" w:color="auto" w:fill="D9D9D9" w:themeFill="background1" w:themeFillShade="D9"/>
            <w:vAlign w:val="center"/>
          </w:tcPr>
          <w:p w:rsidR="005960B9" w:rsidRDefault="0037477D">
            <w:pPr>
              <w:spacing w:after="0" w:line="240" w:lineRule="auto"/>
              <w:ind w:left="-57" w:right="-57"/>
              <w:jc w:val="center"/>
              <w:rPr>
                <w:rFonts w:asciiTheme="minorHAnsi" w:eastAsia="Times New Roman" w:hAnsiTheme="minorHAnsi"/>
                <w:bCs/>
                <w:color w:val="000000" w:themeColor="text1"/>
                <w:sz w:val="18"/>
                <w:szCs w:val="18"/>
              </w:rPr>
            </w:pPr>
            <w:r>
              <w:rPr>
                <w:rFonts w:asciiTheme="minorHAnsi" w:eastAsia="Times New Roman" w:hAnsiTheme="minorHAnsi"/>
                <w:bCs/>
                <w:color w:val="000000" w:themeColor="text1"/>
                <w:sz w:val="18"/>
                <w:szCs w:val="18"/>
              </w:rPr>
              <w:t>Program</w:t>
            </w:r>
          </w:p>
        </w:tc>
        <w:tc>
          <w:tcPr>
            <w:tcW w:w="1134" w:type="dxa"/>
            <w:tcBorders>
              <w:left w:val="single" w:sz="4" w:space="0" w:color="auto"/>
              <w:bottom w:val="single" w:sz="4" w:space="0" w:color="auto"/>
              <w:right w:val="single" w:sz="4" w:space="0" w:color="auto"/>
            </w:tcBorders>
            <w:shd w:val="clear" w:color="auto" w:fill="D9D9D9" w:themeFill="background1" w:themeFillShade="D9"/>
            <w:vAlign w:val="center"/>
          </w:tcPr>
          <w:p w:rsidR="005960B9" w:rsidRDefault="0037477D">
            <w:pPr>
              <w:spacing w:after="0" w:line="240" w:lineRule="auto"/>
              <w:ind w:left="-57" w:right="-57"/>
              <w:jc w:val="center"/>
              <w:rPr>
                <w:rFonts w:asciiTheme="minorHAnsi" w:eastAsia="Times New Roman" w:hAnsiTheme="minorHAnsi"/>
                <w:bCs/>
                <w:color w:val="000000" w:themeColor="text1"/>
                <w:sz w:val="18"/>
                <w:szCs w:val="18"/>
              </w:rPr>
            </w:pPr>
            <w:r>
              <w:rPr>
                <w:rFonts w:asciiTheme="minorHAnsi" w:eastAsia="Times New Roman" w:hAnsiTheme="minorHAnsi"/>
                <w:bCs/>
                <w:color w:val="000000" w:themeColor="text1"/>
                <w:sz w:val="18"/>
                <w:szCs w:val="18"/>
              </w:rPr>
              <w:t>Kegiatan</w:t>
            </w:r>
          </w:p>
        </w:tc>
        <w:tc>
          <w:tcPr>
            <w:tcW w:w="1276" w:type="dxa"/>
            <w:gridSpan w:val="2"/>
            <w:tcBorders>
              <w:left w:val="single" w:sz="4" w:space="0" w:color="auto"/>
              <w:bottom w:val="single" w:sz="4" w:space="0" w:color="auto"/>
              <w:right w:val="single" w:sz="4" w:space="0" w:color="auto"/>
            </w:tcBorders>
            <w:shd w:val="clear" w:color="auto" w:fill="D9D9D9" w:themeFill="background1" w:themeFillShade="D9"/>
            <w:vAlign w:val="center"/>
          </w:tcPr>
          <w:p w:rsidR="005960B9" w:rsidRDefault="0037477D">
            <w:pPr>
              <w:spacing w:after="0" w:line="240" w:lineRule="auto"/>
              <w:ind w:left="-57" w:right="-57"/>
              <w:jc w:val="center"/>
              <w:rPr>
                <w:rFonts w:asciiTheme="minorHAnsi" w:eastAsia="Times New Roman" w:hAnsiTheme="minorHAnsi"/>
                <w:bCs/>
                <w:color w:val="000000" w:themeColor="text1"/>
                <w:sz w:val="18"/>
                <w:szCs w:val="18"/>
              </w:rPr>
            </w:pPr>
            <w:r>
              <w:rPr>
                <w:rFonts w:asciiTheme="minorHAnsi" w:eastAsia="Times New Roman" w:hAnsiTheme="minorHAnsi"/>
                <w:bCs/>
                <w:color w:val="000000" w:themeColor="text1"/>
                <w:sz w:val="18"/>
                <w:szCs w:val="18"/>
              </w:rPr>
              <w:t>Indikator kinerja Kegiatan (output)</w:t>
            </w:r>
          </w:p>
        </w:tc>
        <w:tc>
          <w:tcPr>
            <w:tcW w:w="992" w:type="dxa"/>
            <w:tcBorders>
              <w:left w:val="single" w:sz="4" w:space="0" w:color="auto"/>
              <w:bottom w:val="single" w:sz="4" w:space="0" w:color="auto"/>
              <w:right w:val="single" w:sz="4" w:space="0" w:color="auto"/>
            </w:tcBorders>
            <w:shd w:val="clear" w:color="auto" w:fill="D9D9D9" w:themeFill="background1" w:themeFillShade="D9"/>
            <w:vAlign w:val="center"/>
          </w:tcPr>
          <w:p w:rsidR="005960B9" w:rsidRDefault="0037477D">
            <w:pPr>
              <w:spacing w:after="0" w:line="240" w:lineRule="auto"/>
              <w:ind w:left="-57" w:right="-57"/>
              <w:jc w:val="center"/>
              <w:rPr>
                <w:rFonts w:asciiTheme="minorHAnsi" w:eastAsia="Times New Roman" w:hAnsiTheme="minorHAnsi"/>
                <w:bCs/>
                <w:color w:val="000000" w:themeColor="text1"/>
                <w:sz w:val="18"/>
                <w:szCs w:val="18"/>
              </w:rPr>
            </w:pPr>
            <w:r>
              <w:rPr>
                <w:rFonts w:asciiTheme="minorHAnsi" w:eastAsia="Times New Roman" w:hAnsiTheme="minorHAnsi"/>
                <w:bCs/>
                <w:color w:val="000000" w:themeColor="text1"/>
                <w:sz w:val="18"/>
                <w:szCs w:val="18"/>
              </w:rPr>
              <w:t>Rencana Tingkat Capaian (target)</w:t>
            </w:r>
          </w:p>
        </w:tc>
        <w:tc>
          <w:tcPr>
            <w:tcW w:w="851" w:type="dxa"/>
            <w:tcBorders>
              <w:left w:val="single" w:sz="4" w:space="0" w:color="auto"/>
              <w:bottom w:val="single" w:sz="4" w:space="0" w:color="auto"/>
              <w:right w:val="single" w:sz="4" w:space="0" w:color="auto"/>
            </w:tcBorders>
            <w:shd w:val="clear" w:color="auto" w:fill="D9D9D9" w:themeFill="background1" w:themeFillShade="D9"/>
            <w:vAlign w:val="center"/>
          </w:tcPr>
          <w:p w:rsidR="005960B9" w:rsidRDefault="0037477D">
            <w:pPr>
              <w:spacing w:after="0" w:line="240" w:lineRule="auto"/>
              <w:ind w:left="-57" w:right="-57"/>
              <w:jc w:val="center"/>
              <w:rPr>
                <w:rFonts w:asciiTheme="minorHAnsi" w:eastAsia="Times New Roman" w:hAnsiTheme="minorHAnsi"/>
                <w:bCs/>
                <w:color w:val="000000" w:themeColor="text1"/>
                <w:sz w:val="18"/>
                <w:szCs w:val="18"/>
              </w:rPr>
            </w:pPr>
            <w:r>
              <w:rPr>
                <w:rFonts w:asciiTheme="minorHAnsi" w:eastAsia="Times New Roman" w:hAnsiTheme="minorHAnsi"/>
                <w:bCs/>
                <w:color w:val="000000" w:themeColor="text1"/>
                <w:sz w:val="18"/>
                <w:szCs w:val="18"/>
              </w:rPr>
              <w:t>Realisasi Capaian (target)</w:t>
            </w:r>
          </w:p>
        </w:tc>
        <w:tc>
          <w:tcPr>
            <w:tcW w:w="928" w:type="dxa"/>
            <w:tcBorders>
              <w:left w:val="single" w:sz="4" w:space="0" w:color="auto"/>
              <w:bottom w:val="single" w:sz="4" w:space="0" w:color="auto"/>
              <w:right w:val="single" w:sz="4" w:space="0" w:color="auto"/>
            </w:tcBorders>
            <w:shd w:val="clear" w:color="auto" w:fill="D9D9D9" w:themeFill="background1" w:themeFillShade="D9"/>
            <w:vAlign w:val="center"/>
          </w:tcPr>
          <w:p w:rsidR="005960B9" w:rsidRDefault="0037477D">
            <w:pPr>
              <w:spacing w:after="0" w:line="240" w:lineRule="auto"/>
              <w:ind w:left="-113" w:right="-113"/>
              <w:jc w:val="center"/>
              <w:rPr>
                <w:rFonts w:asciiTheme="minorHAnsi" w:eastAsia="Times New Roman" w:hAnsiTheme="minorHAnsi"/>
                <w:bCs/>
                <w:color w:val="000000" w:themeColor="text1"/>
                <w:sz w:val="18"/>
                <w:szCs w:val="18"/>
              </w:rPr>
            </w:pPr>
            <w:r>
              <w:rPr>
                <w:rFonts w:asciiTheme="minorHAnsi" w:eastAsia="Times New Roman" w:hAnsiTheme="minorHAnsi"/>
                <w:bCs/>
                <w:color w:val="000000" w:themeColor="text1"/>
                <w:sz w:val="18"/>
                <w:szCs w:val="18"/>
              </w:rPr>
              <w:t>Persentase Pencapaian (target)</w:t>
            </w:r>
          </w:p>
        </w:tc>
        <w:tc>
          <w:tcPr>
            <w:tcW w:w="358" w:type="dxa"/>
            <w:tcBorders>
              <w:left w:val="single" w:sz="4" w:space="0" w:color="auto"/>
              <w:bottom w:val="single" w:sz="4" w:space="0" w:color="auto"/>
              <w:right w:val="single" w:sz="4" w:space="0" w:color="auto"/>
            </w:tcBorders>
            <w:shd w:val="clear" w:color="auto" w:fill="D9D9D9" w:themeFill="background1" w:themeFillShade="D9"/>
            <w:vAlign w:val="center"/>
          </w:tcPr>
          <w:p w:rsidR="005960B9" w:rsidRDefault="0037477D">
            <w:pPr>
              <w:spacing w:after="0" w:line="240" w:lineRule="auto"/>
              <w:ind w:left="-113" w:right="-113"/>
              <w:jc w:val="center"/>
              <w:rPr>
                <w:rFonts w:asciiTheme="minorHAnsi" w:eastAsia="Times New Roman" w:hAnsiTheme="minorHAnsi"/>
                <w:bCs/>
                <w:color w:val="000000" w:themeColor="text1"/>
                <w:sz w:val="18"/>
                <w:szCs w:val="18"/>
              </w:rPr>
            </w:pPr>
            <w:r>
              <w:rPr>
                <w:rFonts w:asciiTheme="minorHAnsi" w:eastAsia="Times New Roman" w:hAnsiTheme="minorHAnsi"/>
                <w:bCs/>
                <w:color w:val="000000" w:themeColor="text1"/>
                <w:sz w:val="18"/>
                <w:szCs w:val="18"/>
              </w:rPr>
              <w:t>Ket</w:t>
            </w:r>
          </w:p>
        </w:tc>
      </w:tr>
      <w:tr w:rsidR="005960B9">
        <w:trPr>
          <w:trHeight w:val="1521"/>
          <w:jc w:val="center"/>
        </w:trPr>
        <w:tc>
          <w:tcPr>
            <w:tcW w:w="342" w:type="dxa"/>
            <w:vMerge w:val="restart"/>
            <w:tcBorders>
              <w:top w:val="single" w:sz="4" w:space="0" w:color="auto"/>
              <w:left w:val="single" w:sz="4" w:space="0" w:color="auto"/>
              <w:right w:val="single" w:sz="4" w:space="0" w:color="auto"/>
            </w:tcBorders>
          </w:tcPr>
          <w:p w:rsidR="005960B9" w:rsidRDefault="0037477D">
            <w:pPr>
              <w:spacing w:after="0" w:line="240" w:lineRule="auto"/>
              <w:ind w:left="-113" w:right="-113"/>
              <w:jc w:val="center"/>
              <w:rPr>
                <w:rFonts w:asciiTheme="minorHAnsi" w:eastAsia="Times New Roman" w:hAnsiTheme="minorHAnsi"/>
                <w:color w:val="000000"/>
                <w:sz w:val="18"/>
                <w:szCs w:val="18"/>
              </w:rPr>
            </w:pPr>
            <w:r>
              <w:rPr>
                <w:rFonts w:asciiTheme="minorHAnsi" w:eastAsia="Times New Roman" w:hAnsiTheme="minorHAnsi"/>
                <w:color w:val="000000"/>
                <w:sz w:val="18"/>
                <w:szCs w:val="18"/>
              </w:rPr>
              <w:t>1.</w:t>
            </w:r>
          </w:p>
          <w:p w:rsidR="005960B9" w:rsidRDefault="0037477D">
            <w:pPr>
              <w:spacing w:after="0" w:line="240" w:lineRule="auto"/>
              <w:ind w:left="-113" w:right="-113"/>
              <w:rPr>
                <w:rFonts w:asciiTheme="minorHAnsi" w:eastAsia="Times New Roman" w:hAnsiTheme="minorHAnsi"/>
                <w:color w:val="000000"/>
                <w:sz w:val="18"/>
                <w:szCs w:val="18"/>
              </w:rPr>
            </w:pPr>
            <w:r>
              <w:rPr>
                <w:rFonts w:asciiTheme="minorHAnsi" w:eastAsia="Times New Roman" w:hAnsiTheme="minorHAnsi"/>
                <w:color w:val="000000"/>
                <w:sz w:val="18"/>
                <w:szCs w:val="18"/>
              </w:rPr>
              <w:t> </w:t>
            </w:r>
          </w:p>
        </w:tc>
        <w:tc>
          <w:tcPr>
            <w:tcW w:w="1212" w:type="dxa"/>
            <w:vMerge w:val="restart"/>
            <w:tcBorders>
              <w:top w:val="single" w:sz="4" w:space="0" w:color="auto"/>
              <w:left w:val="nil"/>
              <w:right w:val="single" w:sz="4" w:space="0" w:color="auto"/>
            </w:tcBorders>
          </w:tcPr>
          <w:p w:rsidR="005960B9" w:rsidRDefault="0037477D">
            <w:pPr>
              <w:spacing w:after="0" w:line="240" w:lineRule="auto"/>
              <w:ind w:left="-57" w:right="-57"/>
              <w:rPr>
                <w:rFonts w:asciiTheme="minorHAnsi" w:eastAsia="Times New Roman" w:hAnsiTheme="minorHAnsi"/>
                <w:sz w:val="18"/>
                <w:szCs w:val="18"/>
              </w:rPr>
            </w:pPr>
            <w:r>
              <w:rPr>
                <w:rFonts w:asciiTheme="minorHAnsi" w:eastAsia="Times New Roman" w:hAnsiTheme="minorHAnsi"/>
                <w:sz w:val="18"/>
                <w:szCs w:val="18"/>
              </w:rPr>
              <w:t>Peran Serta Masyarakat dalam Pengelolaan Hutan Meningkat</w:t>
            </w:r>
          </w:p>
          <w:p w:rsidR="005960B9" w:rsidRDefault="0037477D">
            <w:pPr>
              <w:spacing w:after="0" w:line="240" w:lineRule="auto"/>
              <w:ind w:left="-57" w:right="-113"/>
              <w:rPr>
                <w:rFonts w:asciiTheme="minorHAnsi" w:eastAsia="Times New Roman" w:hAnsiTheme="minorHAnsi"/>
                <w:sz w:val="18"/>
                <w:szCs w:val="18"/>
              </w:rPr>
            </w:pPr>
            <w:r>
              <w:rPr>
                <w:rFonts w:asciiTheme="minorHAnsi" w:eastAsia="Times New Roman" w:hAnsiTheme="minorHAnsi"/>
                <w:sz w:val="18"/>
                <w:szCs w:val="18"/>
              </w:rPr>
              <w:t>Indikator Sasaran: Persentase luas kawasan hutan yang dikelola oleh masyarakat</w:t>
            </w:r>
          </w:p>
        </w:tc>
        <w:tc>
          <w:tcPr>
            <w:tcW w:w="867" w:type="dxa"/>
            <w:vMerge w:val="restart"/>
            <w:tcBorders>
              <w:top w:val="single" w:sz="4" w:space="0" w:color="auto"/>
              <w:left w:val="single" w:sz="4" w:space="0" w:color="auto"/>
              <w:right w:val="single" w:sz="4" w:space="0" w:color="auto"/>
            </w:tcBorders>
          </w:tcPr>
          <w:p w:rsidR="005960B9" w:rsidRDefault="0037477D">
            <w:pPr>
              <w:spacing w:after="0" w:line="240" w:lineRule="auto"/>
              <w:ind w:left="-57" w:right="-57"/>
              <w:rPr>
                <w:rFonts w:asciiTheme="minorHAnsi" w:eastAsia="Times New Roman" w:hAnsiTheme="minorHAnsi"/>
                <w:sz w:val="18"/>
                <w:szCs w:val="18"/>
              </w:rPr>
            </w:pPr>
            <w:r>
              <w:rPr>
                <w:rFonts w:asciiTheme="minorHAnsi" w:eastAsia="Times New Roman" w:hAnsiTheme="minorHAnsi"/>
                <w:sz w:val="18"/>
                <w:szCs w:val="18"/>
              </w:rPr>
              <w:t>Program Perencanaan dan Pengembangan Hutan</w:t>
            </w:r>
          </w:p>
        </w:tc>
        <w:tc>
          <w:tcPr>
            <w:tcW w:w="1134" w:type="dxa"/>
            <w:tcBorders>
              <w:top w:val="single" w:sz="4" w:space="0" w:color="auto"/>
              <w:left w:val="nil"/>
              <w:bottom w:val="single" w:sz="4" w:space="0" w:color="000000"/>
              <w:right w:val="single" w:sz="4" w:space="0" w:color="auto"/>
            </w:tcBorders>
          </w:tcPr>
          <w:p w:rsidR="005960B9" w:rsidRDefault="0037477D">
            <w:pPr>
              <w:spacing w:after="0" w:line="240" w:lineRule="auto"/>
              <w:ind w:left="-57" w:right="-57"/>
              <w:rPr>
                <w:rFonts w:asciiTheme="minorHAnsi" w:eastAsia="Times New Roman" w:hAnsiTheme="minorHAnsi"/>
                <w:sz w:val="18"/>
                <w:szCs w:val="18"/>
              </w:rPr>
            </w:pPr>
            <w:r>
              <w:rPr>
                <w:rFonts w:asciiTheme="minorHAnsi" w:hAnsiTheme="minorHAnsi" w:cs="Century Gothic"/>
                <w:iCs/>
                <w:sz w:val="18"/>
                <w:szCs w:val="18"/>
              </w:rPr>
              <w:t>Koordinasi dan Sinkronisasi Perencanaan Kehutanan</w:t>
            </w:r>
          </w:p>
        </w:tc>
        <w:tc>
          <w:tcPr>
            <w:tcW w:w="284" w:type="dxa"/>
            <w:tcBorders>
              <w:top w:val="single" w:sz="4" w:space="0" w:color="auto"/>
              <w:left w:val="nil"/>
              <w:bottom w:val="single" w:sz="4" w:space="0" w:color="000000"/>
              <w:right w:val="nil"/>
            </w:tcBorders>
          </w:tcPr>
          <w:p w:rsidR="005960B9" w:rsidRDefault="0037477D">
            <w:pPr>
              <w:spacing w:after="0" w:line="240" w:lineRule="auto"/>
              <w:ind w:left="-57" w:right="-57"/>
              <w:jc w:val="center"/>
              <w:rPr>
                <w:rFonts w:asciiTheme="minorHAnsi" w:eastAsia="Times New Roman" w:hAnsiTheme="minorHAnsi"/>
                <w:sz w:val="18"/>
                <w:szCs w:val="18"/>
              </w:rPr>
            </w:pPr>
            <w:r>
              <w:rPr>
                <w:rFonts w:asciiTheme="minorHAnsi" w:eastAsia="Times New Roman" w:hAnsiTheme="minorHAnsi"/>
                <w:sz w:val="18"/>
                <w:szCs w:val="18"/>
              </w:rPr>
              <w:t>-</w:t>
            </w:r>
          </w:p>
        </w:tc>
        <w:tc>
          <w:tcPr>
            <w:tcW w:w="992" w:type="dxa"/>
            <w:tcBorders>
              <w:top w:val="single" w:sz="4" w:space="0" w:color="auto"/>
              <w:left w:val="nil"/>
              <w:bottom w:val="single" w:sz="4" w:space="0" w:color="000000"/>
              <w:right w:val="single" w:sz="4" w:space="0" w:color="auto"/>
            </w:tcBorders>
          </w:tcPr>
          <w:p w:rsidR="005960B9" w:rsidRDefault="0037477D">
            <w:pPr>
              <w:spacing w:after="0" w:line="240" w:lineRule="auto"/>
              <w:ind w:left="-57" w:right="-57"/>
              <w:rPr>
                <w:rFonts w:asciiTheme="minorHAnsi" w:eastAsia="Times New Roman" w:hAnsiTheme="minorHAnsi"/>
                <w:sz w:val="18"/>
                <w:szCs w:val="18"/>
              </w:rPr>
            </w:pPr>
            <w:r>
              <w:rPr>
                <w:rFonts w:asciiTheme="minorHAnsi" w:eastAsia="Times New Roman" w:hAnsiTheme="minorHAnsi"/>
                <w:sz w:val="18"/>
                <w:szCs w:val="18"/>
              </w:rPr>
              <w:t>Terlaksana-nya Musren</w:t>
            </w:r>
            <w:r>
              <w:rPr>
                <w:rFonts w:asciiTheme="minorHAnsi" w:eastAsia="Times New Roman" w:hAnsiTheme="minorHAnsi"/>
                <w:sz w:val="18"/>
                <w:szCs w:val="18"/>
                <w:lang w:val="id-ID"/>
              </w:rPr>
              <w:t>-</w:t>
            </w:r>
            <w:r>
              <w:rPr>
                <w:rFonts w:asciiTheme="minorHAnsi" w:eastAsia="Times New Roman" w:hAnsiTheme="minorHAnsi"/>
                <w:sz w:val="18"/>
                <w:szCs w:val="18"/>
              </w:rPr>
              <w:t>banghutda, koordinasi dan sinkronisasi perencana</w:t>
            </w:r>
            <w:r>
              <w:rPr>
                <w:rFonts w:asciiTheme="minorHAnsi" w:eastAsia="Times New Roman" w:hAnsiTheme="minorHAnsi"/>
                <w:sz w:val="18"/>
                <w:szCs w:val="18"/>
                <w:lang w:val="id-ID"/>
              </w:rPr>
              <w:t>-</w:t>
            </w:r>
            <w:r>
              <w:rPr>
                <w:rFonts w:asciiTheme="minorHAnsi" w:eastAsia="Times New Roman" w:hAnsiTheme="minorHAnsi"/>
                <w:sz w:val="18"/>
                <w:szCs w:val="18"/>
              </w:rPr>
              <w:t>an antara pusat, provinsi dan kab/kota</w:t>
            </w:r>
          </w:p>
        </w:tc>
        <w:tc>
          <w:tcPr>
            <w:tcW w:w="992" w:type="dxa"/>
            <w:tcBorders>
              <w:top w:val="single" w:sz="4" w:space="0" w:color="auto"/>
              <w:left w:val="nil"/>
              <w:bottom w:val="single" w:sz="4" w:space="0" w:color="000000"/>
              <w:right w:val="single" w:sz="4" w:space="0" w:color="auto"/>
            </w:tcBorders>
          </w:tcPr>
          <w:p w:rsidR="005960B9" w:rsidRDefault="0037477D">
            <w:pPr>
              <w:snapToGrid w:val="0"/>
              <w:spacing w:after="0" w:line="240" w:lineRule="auto"/>
              <w:jc w:val="center"/>
              <w:rPr>
                <w:rFonts w:eastAsia="Times New Roman"/>
                <w:color w:val="000000"/>
                <w:sz w:val="18"/>
                <w:szCs w:val="18"/>
              </w:rPr>
            </w:pPr>
            <w:r>
              <w:rPr>
                <w:rFonts w:eastAsia="Times New Roman"/>
                <w:color w:val="000000"/>
                <w:sz w:val="18"/>
                <w:szCs w:val="18"/>
              </w:rPr>
              <w:t>10 UPTD /KPH</w:t>
            </w:r>
          </w:p>
        </w:tc>
        <w:tc>
          <w:tcPr>
            <w:tcW w:w="851" w:type="dxa"/>
            <w:tcBorders>
              <w:top w:val="single" w:sz="4" w:space="0" w:color="auto"/>
              <w:left w:val="nil"/>
              <w:bottom w:val="single" w:sz="4" w:space="0" w:color="000000"/>
              <w:right w:val="single" w:sz="4" w:space="0" w:color="auto"/>
            </w:tcBorders>
          </w:tcPr>
          <w:p w:rsidR="005960B9" w:rsidRDefault="0037477D">
            <w:pPr>
              <w:spacing w:after="0" w:line="240" w:lineRule="auto"/>
              <w:ind w:left="-57" w:right="-57"/>
              <w:jc w:val="center"/>
              <w:rPr>
                <w:rFonts w:asciiTheme="minorHAnsi" w:eastAsia="Times New Roman" w:hAnsiTheme="minorHAnsi"/>
                <w:sz w:val="18"/>
                <w:szCs w:val="18"/>
              </w:rPr>
            </w:pPr>
            <w:r>
              <w:rPr>
                <w:rFonts w:asciiTheme="minorHAnsi" w:eastAsia="Times New Roman" w:hAnsiTheme="minorHAnsi"/>
                <w:sz w:val="18"/>
                <w:szCs w:val="18"/>
              </w:rPr>
              <w:t>10 UPTD/KPH</w:t>
            </w:r>
          </w:p>
        </w:tc>
        <w:tc>
          <w:tcPr>
            <w:tcW w:w="928" w:type="dxa"/>
            <w:tcBorders>
              <w:top w:val="single" w:sz="4" w:space="0" w:color="auto"/>
              <w:left w:val="nil"/>
              <w:bottom w:val="single" w:sz="4" w:space="0" w:color="000000"/>
              <w:right w:val="single" w:sz="4" w:space="0" w:color="auto"/>
            </w:tcBorders>
          </w:tcPr>
          <w:p w:rsidR="005960B9" w:rsidRDefault="0037477D">
            <w:pPr>
              <w:spacing w:after="0" w:line="240" w:lineRule="auto"/>
              <w:jc w:val="center"/>
              <w:rPr>
                <w:rFonts w:asciiTheme="minorHAnsi" w:eastAsia="Times New Roman" w:hAnsiTheme="minorHAnsi"/>
                <w:sz w:val="18"/>
                <w:szCs w:val="18"/>
              </w:rPr>
            </w:pPr>
            <w:r>
              <w:rPr>
                <w:rFonts w:asciiTheme="minorHAnsi" w:eastAsia="Times New Roman" w:hAnsiTheme="minorHAnsi"/>
                <w:sz w:val="18"/>
                <w:szCs w:val="18"/>
              </w:rPr>
              <w:t>100%</w:t>
            </w:r>
          </w:p>
        </w:tc>
        <w:tc>
          <w:tcPr>
            <w:tcW w:w="358" w:type="dxa"/>
            <w:tcBorders>
              <w:top w:val="single" w:sz="4" w:space="0" w:color="auto"/>
              <w:left w:val="nil"/>
              <w:bottom w:val="single" w:sz="4" w:space="0" w:color="000000"/>
              <w:right w:val="single" w:sz="4" w:space="0" w:color="auto"/>
            </w:tcBorders>
          </w:tcPr>
          <w:p w:rsidR="005960B9" w:rsidRDefault="005960B9">
            <w:pPr>
              <w:spacing w:after="0" w:line="240" w:lineRule="auto"/>
              <w:ind w:left="-113" w:right="-113"/>
              <w:rPr>
                <w:rFonts w:asciiTheme="minorHAnsi" w:eastAsia="Times New Roman" w:hAnsiTheme="minorHAnsi"/>
                <w:sz w:val="18"/>
                <w:szCs w:val="18"/>
              </w:rPr>
            </w:pPr>
          </w:p>
        </w:tc>
      </w:tr>
      <w:tr w:rsidR="005960B9">
        <w:trPr>
          <w:trHeight w:val="376"/>
          <w:jc w:val="center"/>
        </w:trPr>
        <w:tc>
          <w:tcPr>
            <w:tcW w:w="342" w:type="dxa"/>
            <w:vMerge/>
            <w:tcBorders>
              <w:left w:val="single" w:sz="4" w:space="0" w:color="auto"/>
              <w:right w:val="single" w:sz="4" w:space="0" w:color="auto"/>
            </w:tcBorders>
          </w:tcPr>
          <w:p w:rsidR="005960B9" w:rsidRDefault="005960B9">
            <w:pPr>
              <w:spacing w:after="0" w:line="240" w:lineRule="auto"/>
              <w:ind w:left="-113" w:right="-113"/>
              <w:rPr>
                <w:rFonts w:asciiTheme="minorHAnsi" w:eastAsia="Times New Roman" w:hAnsiTheme="minorHAnsi"/>
                <w:color w:val="000000"/>
                <w:sz w:val="18"/>
                <w:szCs w:val="18"/>
              </w:rPr>
            </w:pPr>
          </w:p>
        </w:tc>
        <w:tc>
          <w:tcPr>
            <w:tcW w:w="1212" w:type="dxa"/>
            <w:vMerge/>
            <w:tcBorders>
              <w:left w:val="nil"/>
              <w:right w:val="single" w:sz="4" w:space="0" w:color="auto"/>
            </w:tcBorders>
          </w:tcPr>
          <w:p w:rsidR="005960B9" w:rsidRDefault="005960B9">
            <w:pPr>
              <w:spacing w:after="0" w:line="240" w:lineRule="auto"/>
              <w:ind w:left="-57" w:right="-113"/>
              <w:rPr>
                <w:rFonts w:asciiTheme="minorHAnsi" w:eastAsia="Times New Roman" w:hAnsiTheme="minorHAnsi"/>
                <w:sz w:val="18"/>
                <w:szCs w:val="18"/>
              </w:rPr>
            </w:pPr>
          </w:p>
        </w:tc>
        <w:tc>
          <w:tcPr>
            <w:tcW w:w="867" w:type="dxa"/>
            <w:vMerge/>
            <w:tcBorders>
              <w:left w:val="single" w:sz="4" w:space="0" w:color="auto"/>
              <w:right w:val="single" w:sz="4" w:space="0" w:color="auto"/>
            </w:tcBorders>
          </w:tcPr>
          <w:p w:rsidR="005960B9" w:rsidRDefault="005960B9">
            <w:pPr>
              <w:spacing w:after="0" w:line="240" w:lineRule="auto"/>
              <w:ind w:left="-57" w:right="-57"/>
              <w:rPr>
                <w:rFonts w:asciiTheme="minorHAnsi" w:eastAsia="Times New Roman" w:hAnsiTheme="minorHAnsi"/>
                <w:sz w:val="18"/>
                <w:szCs w:val="18"/>
              </w:rPr>
            </w:pPr>
          </w:p>
        </w:tc>
        <w:tc>
          <w:tcPr>
            <w:tcW w:w="1134" w:type="dxa"/>
            <w:tcBorders>
              <w:top w:val="single" w:sz="4" w:space="0" w:color="auto"/>
              <w:left w:val="nil"/>
              <w:bottom w:val="single" w:sz="4" w:space="0" w:color="auto"/>
              <w:right w:val="single" w:sz="4" w:space="0" w:color="auto"/>
            </w:tcBorders>
          </w:tcPr>
          <w:p w:rsidR="005960B9" w:rsidRDefault="0037477D">
            <w:pPr>
              <w:snapToGrid w:val="0"/>
              <w:spacing w:after="0" w:line="240" w:lineRule="auto"/>
              <w:rPr>
                <w:rFonts w:eastAsia="Times New Roman"/>
                <w:color w:val="000000"/>
                <w:sz w:val="18"/>
                <w:szCs w:val="18"/>
              </w:rPr>
            </w:pPr>
            <w:r>
              <w:rPr>
                <w:rFonts w:eastAsia="Times New Roman"/>
                <w:color w:val="000000"/>
                <w:sz w:val="18"/>
                <w:szCs w:val="18"/>
              </w:rPr>
              <w:t>Penyiapan, Pembinaan</w:t>
            </w:r>
            <w:r>
              <w:rPr>
                <w:rFonts w:eastAsia="Times New Roman"/>
                <w:color w:val="000000"/>
                <w:sz w:val="18"/>
                <w:szCs w:val="18"/>
                <w:lang w:val="id-ID"/>
              </w:rPr>
              <w:t>,</w:t>
            </w:r>
            <w:r>
              <w:rPr>
                <w:rFonts w:eastAsia="Times New Roman"/>
                <w:color w:val="000000"/>
                <w:sz w:val="18"/>
                <w:szCs w:val="18"/>
              </w:rPr>
              <w:t xml:space="preserve"> danPen</w:t>
            </w:r>
            <w:r>
              <w:rPr>
                <w:rFonts w:eastAsia="Times New Roman"/>
                <w:color w:val="000000"/>
                <w:sz w:val="18"/>
                <w:szCs w:val="18"/>
                <w:lang w:val="id-ID"/>
              </w:rPr>
              <w:t>-</w:t>
            </w:r>
            <w:r>
              <w:rPr>
                <w:rFonts w:eastAsia="Times New Roman"/>
                <w:color w:val="000000"/>
                <w:sz w:val="18"/>
                <w:szCs w:val="18"/>
              </w:rPr>
              <w:t>gembangan Hutan Ke</w:t>
            </w:r>
            <w:r>
              <w:rPr>
                <w:rFonts w:eastAsia="Times New Roman"/>
                <w:color w:val="000000"/>
                <w:sz w:val="18"/>
                <w:szCs w:val="18"/>
                <w:lang w:val="id-ID"/>
              </w:rPr>
              <w:t>-</w:t>
            </w:r>
            <w:r>
              <w:rPr>
                <w:rFonts w:eastAsia="Times New Roman"/>
                <w:color w:val="000000"/>
                <w:sz w:val="18"/>
                <w:szCs w:val="18"/>
              </w:rPr>
              <w:t>masyarakatan, Hutan Nagari, Hu</w:t>
            </w:r>
            <w:r>
              <w:rPr>
                <w:rFonts w:eastAsia="Times New Roman"/>
                <w:color w:val="000000"/>
                <w:sz w:val="18"/>
                <w:szCs w:val="18"/>
                <w:lang w:val="id-ID"/>
              </w:rPr>
              <w:t>-</w:t>
            </w:r>
            <w:r>
              <w:rPr>
                <w:rFonts w:eastAsia="Times New Roman"/>
                <w:color w:val="000000"/>
                <w:sz w:val="18"/>
                <w:szCs w:val="18"/>
              </w:rPr>
              <w:t>tan Tana</w:t>
            </w:r>
            <w:r>
              <w:rPr>
                <w:rFonts w:eastAsia="Times New Roman"/>
                <w:color w:val="000000"/>
                <w:sz w:val="18"/>
                <w:szCs w:val="18"/>
                <w:lang w:val="id-ID"/>
              </w:rPr>
              <w:t>-</w:t>
            </w:r>
            <w:r>
              <w:rPr>
                <w:rFonts w:eastAsia="Times New Roman"/>
                <w:color w:val="000000"/>
                <w:sz w:val="18"/>
                <w:szCs w:val="18"/>
              </w:rPr>
              <w:t>man Rakyat dan Hutan Rakyat Kemitraan</w:t>
            </w:r>
          </w:p>
        </w:tc>
        <w:tc>
          <w:tcPr>
            <w:tcW w:w="284" w:type="dxa"/>
            <w:tcBorders>
              <w:top w:val="single" w:sz="4" w:space="0" w:color="auto"/>
              <w:left w:val="nil"/>
              <w:bottom w:val="single" w:sz="4" w:space="0" w:color="auto"/>
              <w:right w:val="nil"/>
            </w:tcBorders>
          </w:tcPr>
          <w:p w:rsidR="005960B9" w:rsidRDefault="0037477D">
            <w:pPr>
              <w:spacing w:after="0" w:line="240" w:lineRule="auto"/>
              <w:ind w:left="-57" w:right="-57"/>
              <w:jc w:val="center"/>
              <w:rPr>
                <w:rFonts w:asciiTheme="minorHAnsi" w:eastAsia="Times New Roman" w:hAnsiTheme="minorHAnsi"/>
                <w:sz w:val="18"/>
                <w:szCs w:val="18"/>
              </w:rPr>
            </w:pPr>
            <w:r>
              <w:rPr>
                <w:rFonts w:asciiTheme="minorHAnsi" w:eastAsia="Times New Roman" w:hAnsiTheme="minorHAnsi"/>
                <w:sz w:val="18"/>
                <w:szCs w:val="18"/>
              </w:rPr>
              <w:t>-</w:t>
            </w:r>
          </w:p>
        </w:tc>
        <w:tc>
          <w:tcPr>
            <w:tcW w:w="992"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rPr>
                <w:rFonts w:asciiTheme="minorHAnsi" w:eastAsia="Times New Roman" w:hAnsiTheme="minorHAnsi"/>
                <w:sz w:val="18"/>
                <w:szCs w:val="18"/>
              </w:rPr>
            </w:pPr>
            <w:r>
              <w:rPr>
                <w:rFonts w:asciiTheme="minorHAnsi" w:eastAsia="Times New Roman" w:hAnsiTheme="minorHAnsi"/>
                <w:sz w:val="18"/>
                <w:szCs w:val="18"/>
              </w:rPr>
              <w:t>Meningkat-nya kelom</w:t>
            </w:r>
            <w:r>
              <w:rPr>
                <w:rFonts w:asciiTheme="minorHAnsi" w:eastAsia="Times New Roman" w:hAnsiTheme="minorHAnsi"/>
                <w:sz w:val="18"/>
                <w:szCs w:val="18"/>
                <w:lang w:val="id-ID"/>
              </w:rPr>
              <w:t>-</w:t>
            </w:r>
            <w:r>
              <w:rPr>
                <w:rFonts w:asciiTheme="minorHAnsi" w:eastAsia="Times New Roman" w:hAnsiTheme="minorHAnsi"/>
                <w:sz w:val="18"/>
                <w:szCs w:val="18"/>
              </w:rPr>
              <w:t>pok/ lem</w:t>
            </w:r>
            <w:r>
              <w:rPr>
                <w:rFonts w:asciiTheme="minorHAnsi" w:eastAsia="Times New Roman" w:hAnsiTheme="minorHAnsi"/>
                <w:sz w:val="18"/>
                <w:szCs w:val="18"/>
                <w:lang w:val="id-ID"/>
              </w:rPr>
              <w:t>-</w:t>
            </w:r>
            <w:r>
              <w:rPr>
                <w:rFonts w:asciiTheme="minorHAnsi" w:eastAsia="Times New Roman" w:hAnsiTheme="minorHAnsi"/>
                <w:sz w:val="18"/>
                <w:szCs w:val="18"/>
              </w:rPr>
              <w:t>baga masya</w:t>
            </w:r>
            <w:r>
              <w:rPr>
                <w:rFonts w:asciiTheme="minorHAnsi" w:eastAsia="Times New Roman" w:hAnsiTheme="minorHAnsi"/>
                <w:sz w:val="18"/>
                <w:szCs w:val="18"/>
                <w:lang w:val="id-ID"/>
              </w:rPr>
              <w:t>-</w:t>
            </w:r>
            <w:r>
              <w:rPr>
                <w:rFonts w:asciiTheme="minorHAnsi" w:eastAsia="Times New Roman" w:hAnsiTheme="minorHAnsi"/>
                <w:sz w:val="18"/>
                <w:szCs w:val="18"/>
              </w:rPr>
              <w:t>rakat yang mengelola hutan (HKm, HN,HTR dan HR Kemitraan)</w:t>
            </w:r>
          </w:p>
        </w:tc>
        <w:tc>
          <w:tcPr>
            <w:tcW w:w="992"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jc w:val="center"/>
              <w:rPr>
                <w:rFonts w:asciiTheme="minorHAnsi" w:eastAsia="Times New Roman" w:hAnsiTheme="minorHAnsi"/>
                <w:sz w:val="18"/>
                <w:szCs w:val="18"/>
              </w:rPr>
            </w:pPr>
            <w:r>
              <w:rPr>
                <w:rFonts w:asciiTheme="minorHAnsi" w:eastAsia="Times New Roman" w:hAnsiTheme="minorHAnsi"/>
                <w:sz w:val="18"/>
                <w:szCs w:val="18"/>
              </w:rPr>
              <w:t>25 Kelompok</w:t>
            </w:r>
          </w:p>
        </w:tc>
        <w:tc>
          <w:tcPr>
            <w:tcW w:w="851"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jc w:val="center"/>
              <w:rPr>
                <w:rFonts w:asciiTheme="minorHAnsi" w:eastAsia="Times New Roman" w:hAnsiTheme="minorHAnsi"/>
                <w:sz w:val="18"/>
                <w:szCs w:val="18"/>
              </w:rPr>
            </w:pPr>
            <w:r>
              <w:rPr>
                <w:rFonts w:asciiTheme="minorHAnsi" w:eastAsia="Times New Roman" w:hAnsiTheme="minorHAnsi"/>
                <w:sz w:val="18"/>
                <w:szCs w:val="18"/>
              </w:rPr>
              <w:t>25 Kelompok</w:t>
            </w:r>
          </w:p>
        </w:tc>
        <w:tc>
          <w:tcPr>
            <w:tcW w:w="928" w:type="dxa"/>
            <w:tcBorders>
              <w:top w:val="single" w:sz="4" w:space="0" w:color="auto"/>
              <w:left w:val="nil"/>
              <w:bottom w:val="single" w:sz="4" w:space="0" w:color="auto"/>
              <w:right w:val="single" w:sz="4" w:space="0" w:color="auto"/>
            </w:tcBorders>
          </w:tcPr>
          <w:p w:rsidR="005960B9" w:rsidRDefault="0037477D">
            <w:pPr>
              <w:spacing w:after="0" w:line="240" w:lineRule="auto"/>
              <w:jc w:val="center"/>
              <w:rPr>
                <w:rFonts w:asciiTheme="minorHAnsi" w:eastAsia="Times New Roman" w:hAnsiTheme="minorHAnsi"/>
                <w:sz w:val="18"/>
                <w:szCs w:val="18"/>
              </w:rPr>
            </w:pPr>
            <w:r>
              <w:rPr>
                <w:rFonts w:asciiTheme="minorHAnsi" w:eastAsia="Times New Roman" w:hAnsiTheme="minorHAnsi"/>
                <w:sz w:val="18"/>
                <w:szCs w:val="18"/>
              </w:rPr>
              <w:t>100%</w:t>
            </w:r>
          </w:p>
        </w:tc>
        <w:tc>
          <w:tcPr>
            <w:tcW w:w="358" w:type="dxa"/>
            <w:tcBorders>
              <w:top w:val="single" w:sz="4" w:space="0" w:color="auto"/>
              <w:left w:val="nil"/>
              <w:bottom w:val="single" w:sz="4" w:space="0" w:color="auto"/>
              <w:right w:val="single" w:sz="4" w:space="0" w:color="auto"/>
            </w:tcBorders>
          </w:tcPr>
          <w:p w:rsidR="005960B9" w:rsidRDefault="005960B9">
            <w:pPr>
              <w:spacing w:after="0" w:line="240" w:lineRule="auto"/>
              <w:rPr>
                <w:rFonts w:asciiTheme="minorHAnsi" w:eastAsia="Times New Roman" w:hAnsiTheme="minorHAnsi"/>
                <w:sz w:val="18"/>
                <w:szCs w:val="18"/>
              </w:rPr>
            </w:pPr>
          </w:p>
        </w:tc>
      </w:tr>
      <w:tr w:rsidR="005960B9">
        <w:trPr>
          <w:trHeight w:val="300"/>
          <w:jc w:val="center"/>
        </w:trPr>
        <w:tc>
          <w:tcPr>
            <w:tcW w:w="342" w:type="dxa"/>
            <w:tcBorders>
              <w:top w:val="nil"/>
              <w:left w:val="single" w:sz="4" w:space="0" w:color="auto"/>
              <w:right w:val="single" w:sz="4" w:space="0" w:color="auto"/>
            </w:tcBorders>
          </w:tcPr>
          <w:p w:rsidR="005960B9" w:rsidRDefault="0037477D">
            <w:pPr>
              <w:spacing w:after="0" w:line="240" w:lineRule="auto"/>
              <w:ind w:left="-113" w:right="-113"/>
              <w:rPr>
                <w:rFonts w:asciiTheme="minorHAnsi" w:eastAsia="Times New Roman" w:hAnsiTheme="minorHAnsi"/>
                <w:color w:val="000000"/>
                <w:sz w:val="18"/>
                <w:szCs w:val="18"/>
              </w:rPr>
            </w:pPr>
            <w:r>
              <w:rPr>
                <w:rFonts w:asciiTheme="minorHAnsi" w:eastAsia="Times New Roman" w:hAnsiTheme="minorHAnsi"/>
                <w:color w:val="000000"/>
                <w:sz w:val="18"/>
                <w:szCs w:val="18"/>
              </w:rPr>
              <w:t> </w:t>
            </w:r>
          </w:p>
        </w:tc>
        <w:tc>
          <w:tcPr>
            <w:tcW w:w="1212" w:type="dxa"/>
            <w:vMerge/>
            <w:tcBorders>
              <w:left w:val="nil"/>
              <w:right w:val="single" w:sz="4" w:space="0" w:color="auto"/>
            </w:tcBorders>
          </w:tcPr>
          <w:p w:rsidR="005960B9" w:rsidRDefault="005960B9">
            <w:pPr>
              <w:spacing w:after="0" w:line="240" w:lineRule="auto"/>
              <w:ind w:left="-57" w:right="-113"/>
              <w:rPr>
                <w:rFonts w:asciiTheme="minorHAnsi" w:eastAsia="Times New Roman" w:hAnsiTheme="minorHAnsi"/>
                <w:sz w:val="18"/>
                <w:szCs w:val="18"/>
              </w:rPr>
            </w:pPr>
          </w:p>
        </w:tc>
        <w:tc>
          <w:tcPr>
            <w:tcW w:w="867" w:type="dxa"/>
            <w:vMerge w:val="restart"/>
            <w:tcBorders>
              <w:top w:val="nil"/>
              <w:left w:val="single" w:sz="4" w:space="0" w:color="auto"/>
              <w:right w:val="single" w:sz="4" w:space="0" w:color="auto"/>
            </w:tcBorders>
          </w:tcPr>
          <w:p w:rsidR="005960B9" w:rsidRDefault="0037477D">
            <w:pPr>
              <w:spacing w:after="0" w:line="240" w:lineRule="auto"/>
              <w:ind w:left="-57" w:right="-57"/>
              <w:rPr>
                <w:rFonts w:asciiTheme="minorHAnsi" w:eastAsia="Times New Roman" w:hAnsiTheme="minorHAnsi"/>
                <w:sz w:val="18"/>
                <w:szCs w:val="18"/>
              </w:rPr>
            </w:pPr>
            <w:r>
              <w:rPr>
                <w:rFonts w:asciiTheme="minorHAnsi" w:eastAsia="Times New Roman" w:hAnsiTheme="minorHAnsi"/>
                <w:sz w:val="18"/>
                <w:szCs w:val="18"/>
              </w:rPr>
              <w:t> </w:t>
            </w:r>
          </w:p>
          <w:p w:rsidR="005960B9" w:rsidRDefault="0037477D">
            <w:pPr>
              <w:spacing w:after="0" w:line="240" w:lineRule="auto"/>
              <w:ind w:left="-57" w:right="-57"/>
              <w:rPr>
                <w:rFonts w:asciiTheme="minorHAnsi" w:eastAsia="Times New Roman" w:hAnsiTheme="minorHAnsi"/>
                <w:sz w:val="18"/>
                <w:szCs w:val="18"/>
              </w:rPr>
            </w:pPr>
            <w:r>
              <w:rPr>
                <w:rFonts w:asciiTheme="minorHAnsi" w:eastAsia="Times New Roman" w:hAnsiTheme="minorHAnsi"/>
                <w:sz w:val="18"/>
                <w:szCs w:val="18"/>
              </w:rPr>
              <w:t> </w:t>
            </w:r>
          </w:p>
        </w:tc>
        <w:tc>
          <w:tcPr>
            <w:tcW w:w="1134"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rPr>
                <w:rFonts w:asciiTheme="minorHAnsi" w:eastAsia="Times New Roman" w:hAnsiTheme="minorHAnsi"/>
                <w:sz w:val="18"/>
                <w:szCs w:val="18"/>
              </w:rPr>
            </w:pPr>
            <w:r>
              <w:rPr>
                <w:rFonts w:asciiTheme="minorHAnsi" w:eastAsia="Times New Roman" w:hAnsiTheme="minorHAnsi"/>
                <w:sz w:val="18"/>
                <w:szCs w:val="18"/>
              </w:rPr>
              <w:t>Peningkatan Kapasitas SDM Pengelola HKm, HN, HTR dan Hutan Rakyat Kemitraan</w:t>
            </w:r>
          </w:p>
        </w:tc>
        <w:tc>
          <w:tcPr>
            <w:tcW w:w="284" w:type="dxa"/>
            <w:tcBorders>
              <w:top w:val="single" w:sz="4" w:space="0" w:color="auto"/>
              <w:left w:val="nil"/>
              <w:bottom w:val="single" w:sz="4" w:space="0" w:color="auto"/>
              <w:right w:val="nil"/>
            </w:tcBorders>
          </w:tcPr>
          <w:p w:rsidR="005960B9" w:rsidRDefault="0037477D">
            <w:pPr>
              <w:spacing w:after="0" w:line="240" w:lineRule="auto"/>
              <w:ind w:left="-57" w:right="-57"/>
              <w:jc w:val="center"/>
              <w:rPr>
                <w:rFonts w:asciiTheme="minorHAnsi" w:eastAsia="Times New Roman" w:hAnsiTheme="minorHAnsi"/>
                <w:sz w:val="18"/>
                <w:szCs w:val="18"/>
              </w:rPr>
            </w:pPr>
            <w:r>
              <w:rPr>
                <w:rFonts w:asciiTheme="minorHAnsi" w:eastAsia="Times New Roman" w:hAnsiTheme="minorHAnsi"/>
                <w:sz w:val="18"/>
                <w:szCs w:val="18"/>
              </w:rPr>
              <w:t>-</w:t>
            </w:r>
          </w:p>
        </w:tc>
        <w:tc>
          <w:tcPr>
            <w:tcW w:w="992"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rPr>
                <w:rFonts w:asciiTheme="minorHAnsi" w:eastAsia="Times New Roman" w:hAnsiTheme="minorHAnsi"/>
                <w:sz w:val="18"/>
                <w:szCs w:val="18"/>
              </w:rPr>
            </w:pPr>
            <w:r>
              <w:rPr>
                <w:rFonts w:asciiTheme="minorHAnsi" w:eastAsia="Times New Roman" w:hAnsiTheme="minorHAnsi"/>
                <w:sz w:val="18"/>
                <w:szCs w:val="18"/>
              </w:rPr>
              <w:t>Terlaksananya pening</w:t>
            </w:r>
            <w:r>
              <w:rPr>
                <w:rFonts w:asciiTheme="minorHAnsi" w:eastAsia="Times New Roman" w:hAnsiTheme="minorHAnsi"/>
                <w:sz w:val="18"/>
                <w:szCs w:val="18"/>
                <w:lang w:val="id-ID"/>
              </w:rPr>
              <w:t>-</w:t>
            </w:r>
            <w:r>
              <w:rPr>
                <w:rFonts w:asciiTheme="minorHAnsi" w:eastAsia="Times New Roman" w:hAnsiTheme="minorHAnsi"/>
                <w:sz w:val="18"/>
                <w:szCs w:val="18"/>
              </w:rPr>
              <w:t>katan kapa</w:t>
            </w:r>
            <w:r>
              <w:rPr>
                <w:rFonts w:asciiTheme="minorHAnsi" w:eastAsia="Times New Roman" w:hAnsiTheme="minorHAnsi"/>
                <w:sz w:val="18"/>
                <w:szCs w:val="18"/>
                <w:lang w:val="id-ID"/>
              </w:rPr>
              <w:t>-</w:t>
            </w:r>
            <w:r>
              <w:rPr>
                <w:rFonts w:asciiTheme="minorHAnsi" w:eastAsia="Times New Roman" w:hAnsiTheme="minorHAnsi"/>
                <w:sz w:val="18"/>
                <w:szCs w:val="18"/>
              </w:rPr>
              <w:t>sitas SDM dan wawa</w:t>
            </w:r>
            <w:r>
              <w:rPr>
                <w:rFonts w:asciiTheme="minorHAnsi" w:eastAsia="Times New Roman" w:hAnsiTheme="minorHAnsi"/>
                <w:sz w:val="18"/>
                <w:szCs w:val="18"/>
                <w:lang w:val="id-ID"/>
              </w:rPr>
              <w:t>-</w:t>
            </w:r>
            <w:r>
              <w:rPr>
                <w:rFonts w:asciiTheme="minorHAnsi" w:eastAsia="Times New Roman" w:hAnsiTheme="minorHAnsi"/>
                <w:sz w:val="18"/>
                <w:szCs w:val="18"/>
              </w:rPr>
              <w:t>san penge</w:t>
            </w:r>
            <w:r>
              <w:rPr>
                <w:rFonts w:asciiTheme="minorHAnsi" w:eastAsia="Times New Roman" w:hAnsiTheme="minorHAnsi"/>
                <w:sz w:val="18"/>
                <w:szCs w:val="18"/>
                <w:lang w:val="id-ID"/>
              </w:rPr>
              <w:t>-</w:t>
            </w:r>
            <w:r>
              <w:rPr>
                <w:rFonts w:asciiTheme="minorHAnsi" w:eastAsia="Times New Roman" w:hAnsiTheme="minorHAnsi"/>
                <w:sz w:val="18"/>
                <w:szCs w:val="18"/>
              </w:rPr>
              <w:t>lola HN, HKm, HTR dan HR Kemitraan</w:t>
            </w:r>
          </w:p>
        </w:tc>
        <w:tc>
          <w:tcPr>
            <w:tcW w:w="992"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jc w:val="center"/>
              <w:rPr>
                <w:rFonts w:asciiTheme="minorHAnsi" w:eastAsia="Times New Roman" w:hAnsiTheme="minorHAnsi"/>
                <w:sz w:val="18"/>
                <w:szCs w:val="18"/>
              </w:rPr>
            </w:pPr>
            <w:r>
              <w:rPr>
                <w:rFonts w:asciiTheme="minorHAnsi" w:eastAsia="Times New Roman" w:hAnsiTheme="minorHAnsi"/>
                <w:sz w:val="18"/>
                <w:szCs w:val="18"/>
              </w:rPr>
              <w:t xml:space="preserve">180 </w:t>
            </w:r>
          </w:p>
          <w:p w:rsidR="005960B9" w:rsidRDefault="0037477D">
            <w:pPr>
              <w:spacing w:after="0" w:line="240" w:lineRule="auto"/>
              <w:ind w:left="-57" w:right="-57"/>
              <w:jc w:val="center"/>
              <w:rPr>
                <w:rFonts w:asciiTheme="minorHAnsi" w:eastAsia="Times New Roman" w:hAnsiTheme="minorHAnsi"/>
                <w:sz w:val="18"/>
                <w:szCs w:val="18"/>
              </w:rPr>
            </w:pPr>
            <w:r>
              <w:rPr>
                <w:rFonts w:asciiTheme="minorHAnsi" w:eastAsia="Times New Roman" w:hAnsiTheme="minorHAnsi"/>
                <w:sz w:val="18"/>
                <w:szCs w:val="18"/>
              </w:rPr>
              <w:t>Orang</w:t>
            </w:r>
          </w:p>
        </w:tc>
        <w:tc>
          <w:tcPr>
            <w:tcW w:w="851"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jc w:val="center"/>
              <w:rPr>
                <w:rFonts w:asciiTheme="minorHAnsi" w:eastAsia="Times New Roman" w:hAnsiTheme="minorHAnsi"/>
                <w:sz w:val="18"/>
                <w:szCs w:val="18"/>
              </w:rPr>
            </w:pPr>
            <w:r>
              <w:rPr>
                <w:rFonts w:asciiTheme="minorHAnsi" w:eastAsia="Times New Roman" w:hAnsiTheme="minorHAnsi"/>
                <w:sz w:val="18"/>
                <w:szCs w:val="18"/>
              </w:rPr>
              <w:t>180 Orang</w:t>
            </w:r>
          </w:p>
        </w:tc>
        <w:tc>
          <w:tcPr>
            <w:tcW w:w="928" w:type="dxa"/>
            <w:tcBorders>
              <w:top w:val="single" w:sz="4" w:space="0" w:color="auto"/>
              <w:left w:val="nil"/>
              <w:bottom w:val="single" w:sz="4" w:space="0" w:color="auto"/>
              <w:right w:val="single" w:sz="4" w:space="0" w:color="auto"/>
            </w:tcBorders>
          </w:tcPr>
          <w:p w:rsidR="005960B9" w:rsidRDefault="0037477D">
            <w:pPr>
              <w:spacing w:after="0" w:line="240" w:lineRule="auto"/>
              <w:jc w:val="center"/>
              <w:rPr>
                <w:rFonts w:asciiTheme="minorHAnsi" w:eastAsia="Times New Roman" w:hAnsiTheme="minorHAnsi"/>
                <w:sz w:val="18"/>
                <w:szCs w:val="18"/>
              </w:rPr>
            </w:pPr>
            <w:r>
              <w:rPr>
                <w:rFonts w:asciiTheme="minorHAnsi" w:eastAsia="Times New Roman" w:hAnsiTheme="minorHAnsi"/>
                <w:sz w:val="18"/>
                <w:szCs w:val="18"/>
              </w:rPr>
              <w:t>100%</w:t>
            </w:r>
          </w:p>
        </w:tc>
        <w:tc>
          <w:tcPr>
            <w:tcW w:w="358" w:type="dxa"/>
            <w:tcBorders>
              <w:top w:val="single" w:sz="4" w:space="0" w:color="auto"/>
              <w:left w:val="nil"/>
              <w:bottom w:val="single" w:sz="4" w:space="0" w:color="auto"/>
              <w:right w:val="single" w:sz="4" w:space="0" w:color="auto"/>
            </w:tcBorders>
          </w:tcPr>
          <w:p w:rsidR="005960B9" w:rsidRDefault="005960B9">
            <w:pPr>
              <w:spacing w:after="0" w:line="240" w:lineRule="auto"/>
              <w:rPr>
                <w:rFonts w:asciiTheme="minorHAnsi" w:eastAsia="Times New Roman" w:hAnsiTheme="minorHAnsi"/>
                <w:sz w:val="18"/>
                <w:szCs w:val="18"/>
              </w:rPr>
            </w:pPr>
          </w:p>
        </w:tc>
      </w:tr>
      <w:tr w:rsidR="005960B9">
        <w:trPr>
          <w:trHeight w:val="1166"/>
          <w:jc w:val="center"/>
        </w:trPr>
        <w:tc>
          <w:tcPr>
            <w:tcW w:w="342" w:type="dxa"/>
            <w:vMerge w:val="restart"/>
            <w:tcBorders>
              <w:left w:val="single" w:sz="4" w:space="0" w:color="auto"/>
              <w:right w:val="single" w:sz="4" w:space="0" w:color="auto"/>
            </w:tcBorders>
          </w:tcPr>
          <w:p w:rsidR="005960B9" w:rsidRDefault="00481240">
            <w:pPr>
              <w:spacing w:after="0" w:line="240" w:lineRule="auto"/>
              <w:ind w:left="-113" w:right="-113"/>
              <w:rPr>
                <w:rFonts w:asciiTheme="minorHAnsi" w:eastAsia="Times New Roman" w:hAnsiTheme="minorHAnsi"/>
                <w:color w:val="000000"/>
                <w:sz w:val="18"/>
                <w:szCs w:val="18"/>
              </w:rPr>
            </w:pPr>
            <w:r>
              <w:rPr>
                <w:rFonts w:asciiTheme="minorHAnsi" w:eastAsia="Times New Roman" w:hAnsiTheme="minorHAnsi"/>
                <w:noProof/>
                <w:color w:val="000000"/>
                <w:sz w:val="18"/>
                <w:szCs w:val="18"/>
                <w:lang w:val="id-ID" w:eastAsia="id-ID"/>
              </w:rPr>
              <w:pict>
                <v:shape id="_x0000_s1049" type="#_x0000_t32" style="position:absolute;left:0;text-align:left;margin-left:-5.5pt;margin-top:209.95pt;width:398.05pt;height:0;z-index:251686912;mso-position-horizontal-relative:text;mso-position-vertical-relative:text" o:connectortype="straight" strokecolor="black [3213]" strokeweight="1.25pt"/>
              </w:pict>
            </w:r>
            <w:r w:rsidR="0037477D">
              <w:rPr>
                <w:rFonts w:asciiTheme="minorHAnsi" w:eastAsia="Times New Roman" w:hAnsiTheme="minorHAnsi"/>
                <w:color w:val="000000"/>
                <w:sz w:val="18"/>
                <w:szCs w:val="18"/>
              </w:rPr>
              <w:t> </w:t>
            </w:r>
          </w:p>
        </w:tc>
        <w:tc>
          <w:tcPr>
            <w:tcW w:w="1212" w:type="dxa"/>
            <w:vMerge/>
            <w:tcBorders>
              <w:left w:val="nil"/>
              <w:right w:val="single" w:sz="4" w:space="0" w:color="auto"/>
            </w:tcBorders>
          </w:tcPr>
          <w:p w:rsidR="005960B9" w:rsidRDefault="005960B9">
            <w:pPr>
              <w:spacing w:after="0" w:line="240" w:lineRule="auto"/>
              <w:ind w:left="-57" w:right="-113"/>
              <w:rPr>
                <w:rFonts w:asciiTheme="minorHAnsi" w:eastAsia="Times New Roman" w:hAnsiTheme="minorHAnsi"/>
                <w:sz w:val="18"/>
                <w:szCs w:val="18"/>
              </w:rPr>
            </w:pPr>
          </w:p>
        </w:tc>
        <w:tc>
          <w:tcPr>
            <w:tcW w:w="867" w:type="dxa"/>
            <w:vMerge/>
            <w:tcBorders>
              <w:left w:val="single" w:sz="4" w:space="0" w:color="auto"/>
              <w:right w:val="single" w:sz="4" w:space="0" w:color="auto"/>
            </w:tcBorders>
          </w:tcPr>
          <w:p w:rsidR="005960B9" w:rsidRDefault="005960B9">
            <w:pPr>
              <w:spacing w:after="0" w:line="240" w:lineRule="auto"/>
              <w:ind w:left="-57" w:right="-57"/>
              <w:rPr>
                <w:rFonts w:asciiTheme="minorHAnsi" w:eastAsia="Times New Roman" w:hAnsiTheme="minorHAnsi"/>
                <w:sz w:val="18"/>
                <w:szCs w:val="18"/>
              </w:rPr>
            </w:pPr>
          </w:p>
        </w:tc>
        <w:tc>
          <w:tcPr>
            <w:tcW w:w="1134"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rPr>
                <w:rFonts w:asciiTheme="minorHAnsi" w:eastAsia="Times New Roman" w:hAnsiTheme="minorHAnsi"/>
                <w:sz w:val="18"/>
                <w:szCs w:val="18"/>
              </w:rPr>
            </w:pPr>
            <w:r>
              <w:rPr>
                <w:rFonts w:asciiTheme="minorHAnsi" w:hAnsiTheme="minorHAnsi" w:cs="Century Gothic"/>
                <w:iCs/>
                <w:sz w:val="18"/>
                <w:szCs w:val="18"/>
              </w:rPr>
              <w:t>Penguatan Forum komunikasi PHBM Sumatera Barat</w:t>
            </w:r>
          </w:p>
        </w:tc>
        <w:tc>
          <w:tcPr>
            <w:tcW w:w="284" w:type="dxa"/>
            <w:tcBorders>
              <w:top w:val="single" w:sz="4" w:space="0" w:color="auto"/>
              <w:left w:val="nil"/>
              <w:bottom w:val="single" w:sz="4" w:space="0" w:color="auto"/>
              <w:right w:val="nil"/>
            </w:tcBorders>
          </w:tcPr>
          <w:p w:rsidR="005960B9" w:rsidRDefault="0037477D">
            <w:pPr>
              <w:spacing w:after="0" w:line="240" w:lineRule="auto"/>
              <w:ind w:left="-57" w:right="-57"/>
              <w:jc w:val="center"/>
              <w:rPr>
                <w:rFonts w:asciiTheme="minorHAnsi" w:eastAsia="Times New Roman" w:hAnsiTheme="minorHAnsi"/>
                <w:sz w:val="18"/>
                <w:szCs w:val="18"/>
              </w:rPr>
            </w:pPr>
            <w:r>
              <w:rPr>
                <w:rFonts w:asciiTheme="minorHAnsi" w:eastAsia="Times New Roman" w:hAnsiTheme="minorHAnsi"/>
                <w:sz w:val="18"/>
                <w:szCs w:val="18"/>
              </w:rPr>
              <w:t>-</w:t>
            </w:r>
          </w:p>
        </w:tc>
        <w:tc>
          <w:tcPr>
            <w:tcW w:w="992"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rPr>
                <w:rFonts w:asciiTheme="minorHAnsi" w:eastAsia="Times New Roman" w:hAnsiTheme="minorHAnsi"/>
                <w:sz w:val="18"/>
                <w:szCs w:val="18"/>
              </w:rPr>
            </w:pPr>
            <w:r>
              <w:rPr>
                <w:rFonts w:asciiTheme="minorHAnsi" w:eastAsia="Times New Roman" w:hAnsiTheme="minorHAnsi"/>
                <w:sz w:val="18"/>
                <w:szCs w:val="18"/>
              </w:rPr>
              <w:t>Terjalinnya komunikasi dan sharing wawasan antar pe</w:t>
            </w:r>
            <w:r>
              <w:rPr>
                <w:rFonts w:asciiTheme="minorHAnsi" w:eastAsia="Times New Roman" w:hAnsiTheme="minorHAnsi"/>
                <w:sz w:val="18"/>
                <w:szCs w:val="18"/>
                <w:lang w:val="id-ID"/>
              </w:rPr>
              <w:t>-</w:t>
            </w:r>
            <w:r>
              <w:rPr>
                <w:rFonts w:asciiTheme="minorHAnsi" w:eastAsia="Times New Roman" w:hAnsiTheme="minorHAnsi"/>
                <w:sz w:val="18"/>
                <w:szCs w:val="18"/>
              </w:rPr>
              <w:t>ngelola hu</w:t>
            </w:r>
            <w:r>
              <w:rPr>
                <w:rFonts w:asciiTheme="minorHAnsi" w:eastAsia="Times New Roman" w:hAnsiTheme="minorHAnsi"/>
                <w:sz w:val="18"/>
                <w:szCs w:val="18"/>
                <w:lang w:val="id-ID"/>
              </w:rPr>
              <w:t>-</w:t>
            </w:r>
            <w:r>
              <w:rPr>
                <w:rFonts w:asciiTheme="minorHAnsi" w:eastAsia="Times New Roman" w:hAnsiTheme="minorHAnsi"/>
                <w:sz w:val="18"/>
                <w:szCs w:val="18"/>
              </w:rPr>
              <w:t>tan berba</w:t>
            </w:r>
            <w:r>
              <w:rPr>
                <w:rFonts w:asciiTheme="minorHAnsi" w:eastAsia="Times New Roman" w:hAnsiTheme="minorHAnsi"/>
                <w:sz w:val="18"/>
                <w:szCs w:val="18"/>
                <w:lang w:val="id-ID"/>
              </w:rPr>
              <w:t>-</w:t>
            </w:r>
            <w:r>
              <w:rPr>
                <w:rFonts w:asciiTheme="minorHAnsi" w:eastAsia="Times New Roman" w:hAnsiTheme="minorHAnsi"/>
                <w:sz w:val="18"/>
                <w:szCs w:val="18"/>
              </w:rPr>
              <w:t>sis masya</w:t>
            </w:r>
            <w:r>
              <w:rPr>
                <w:rFonts w:asciiTheme="minorHAnsi" w:eastAsia="Times New Roman" w:hAnsiTheme="minorHAnsi"/>
                <w:sz w:val="18"/>
                <w:szCs w:val="18"/>
                <w:lang w:val="id-ID"/>
              </w:rPr>
              <w:t>-</w:t>
            </w:r>
            <w:r>
              <w:rPr>
                <w:rFonts w:asciiTheme="minorHAnsi" w:eastAsia="Times New Roman" w:hAnsiTheme="minorHAnsi"/>
                <w:sz w:val="18"/>
                <w:szCs w:val="18"/>
              </w:rPr>
              <w:t>rakat (HN, HKm, HTR dan HR Kemitraan)</w:t>
            </w:r>
          </w:p>
        </w:tc>
        <w:tc>
          <w:tcPr>
            <w:tcW w:w="992"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jc w:val="center"/>
              <w:rPr>
                <w:rFonts w:asciiTheme="minorHAnsi" w:eastAsia="Times New Roman" w:hAnsiTheme="minorHAnsi"/>
                <w:sz w:val="18"/>
                <w:szCs w:val="18"/>
              </w:rPr>
            </w:pPr>
            <w:r>
              <w:rPr>
                <w:rFonts w:asciiTheme="minorHAnsi" w:eastAsia="Times New Roman" w:hAnsiTheme="minorHAnsi"/>
                <w:sz w:val="18"/>
                <w:szCs w:val="18"/>
              </w:rPr>
              <w:t>110 Org</w:t>
            </w:r>
          </w:p>
        </w:tc>
        <w:tc>
          <w:tcPr>
            <w:tcW w:w="851"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jc w:val="center"/>
              <w:rPr>
                <w:rFonts w:asciiTheme="minorHAnsi" w:eastAsia="Times New Roman" w:hAnsiTheme="minorHAnsi"/>
                <w:sz w:val="18"/>
                <w:szCs w:val="18"/>
              </w:rPr>
            </w:pPr>
            <w:r>
              <w:rPr>
                <w:rFonts w:asciiTheme="minorHAnsi" w:eastAsia="Times New Roman" w:hAnsiTheme="minorHAnsi"/>
                <w:sz w:val="18"/>
                <w:szCs w:val="18"/>
              </w:rPr>
              <w:t>110 Org</w:t>
            </w:r>
          </w:p>
        </w:tc>
        <w:tc>
          <w:tcPr>
            <w:tcW w:w="928" w:type="dxa"/>
            <w:tcBorders>
              <w:top w:val="single" w:sz="4" w:space="0" w:color="auto"/>
              <w:left w:val="nil"/>
              <w:bottom w:val="single" w:sz="4" w:space="0" w:color="auto"/>
              <w:right w:val="single" w:sz="4" w:space="0" w:color="auto"/>
            </w:tcBorders>
          </w:tcPr>
          <w:p w:rsidR="005960B9" w:rsidRDefault="0037477D">
            <w:pPr>
              <w:spacing w:after="0" w:line="240" w:lineRule="auto"/>
              <w:jc w:val="center"/>
              <w:rPr>
                <w:rFonts w:asciiTheme="minorHAnsi" w:eastAsia="Times New Roman" w:hAnsiTheme="minorHAnsi"/>
                <w:sz w:val="18"/>
                <w:szCs w:val="18"/>
              </w:rPr>
            </w:pPr>
            <w:r>
              <w:rPr>
                <w:rFonts w:asciiTheme="minorHAnsi" w:eastAsia="Times New Roman" w:hAnsiTheme="minorHAnsi"/>
                <w:sz w:val="18"/>
                <w:szCs w:val="18"/>
              </w:rPr>
              <w:t>100%</w:t>
            </w:r>
          </w:p>
        </w:tc>
        <w:tc>
          <w:tcPr>
            <w:tcW w:w="358" w:type="dxa"/>
            <w:tcBorders>
              <w:top w:val="single" w:sz="4" w:space="0" w:color="auto"/>
              <w:left w:val="nil"/>
              <w:bottom w:val="single" w:sz="4" w:space="0" w:color="auto"/>
              <w:right w:val="single" w:sz="4" w:space="0" w:color="auto"/>
            </w:tcBorders>
          </w:tcPr>
          <w:p w:rsidR="005960B9" w:rsidRDefault="005960B9">
            <w:pPr>
              <w:spacing w:after="0" w:line="240" w:lineRule="auto"/>
              <w:rPr>
                <w:rFonts w:asciiTheme="minorHAnsi" w:eastAsia="Times New Roman" w:hAnsiTheme="minorHAnsi"/>
                <w:sz w:val="18"/>
                <w:szCs w:val="18"/>
              </w:rPr>
            </w:pPr>
          </w:p>
        </w:tc>
      </w:tr>
      <w:tr w:rsidR="005960B9">
        <w:trPr>
          <w:trHeight w:val="300"/>
          <w:jc w:val="center"/>
        </w:trPr>
        <w:tc>
          <w:tcPr>
            <w:tcW w:w="342" w:type="dxa"/>
            <w:vMerge/>
            <w:tcBorders>
              <w:left w:val="single" w:sz="4" w:space="0" w:color="auto"/>
              <w:right w:val="single" w:sz="4" w:space="0" w:color="auto"/>
            </w:tcBorders>
          </w:tcPr>
          <w:p w:rsidR="005960B9" w:rsidRDefault="005960B9">
            <w:pPr>
              <w:spacing w:after="0" w:line="240" w:lineRule="auto"/>
              <w:ind w:left="-113" w:right="-113"/>
              <w:rPr>
                <w:rFonts w:asciiTheme="minorHAnsi" w:eastAsia="Times New Roman" w:hAnsiTheme="minorHAnsi"/>
                <w:color w:val="000000"/>
                <w:sz w:val="18"/>
                <w:szCs w:val="18"/>
              </w:rPr>
            </w:pPr>
          </w:p>
        </w:tc>
        <w:tc>
          <w:tcPr>
            <w:tcW w:w="1212" w:type="dxa"/>
            <w:vMerge/>
            <w:tcBorders>
              <w:left w:val="nil"/>
              <w:right w:val="single" w:sz="4" w:space="0" w:color="auto"/>
            </w:tcBorders>
          </w:tcPr>
          <w:p w:rsidR="005960B9" w:rsidRDefault="005960B9">
            <w:pPr>
              <w:spacing w:after="0" w:line="240" w:lineRule="auto"/>
              <w:ind w:left="-57" w:right="-113"/>
              <w:rPr>
                <w:rFonts w:asciiTheme="minorHAnsi" w:eastAsia="Times New Roman" w:hAnsiTheme="minorHAnsi"/>
                <w:sz w:val="18"/>
                <w:szCs w:val="18"/>
              </w:rPr>
            </w:pPr>
          </w:p>
        </w:tc>
        <w:tc>
          <w:tcPr>
            <w:tcW w:w="867" w:type="dxa"/>
            <w:vMerge/>
            <w:tcBorders>
              <w:left w:val="single" w:sz="4" w:space="0" w:color="auto"/>
              <w:right w:val="single" w:sz="4" w:space="0" w:color="auto"/>
            </w:tcBorders>
          </w:tcPr>
          <w:p w:rsidR="005960B9" w:rsidRDefault="005960B9">
            <w:pPr>
              <w:spacing w:after="0" w:line="240" w:lineRule="auto"/>
              <w:ind w:left="-57" w:right="-57"/>
              <w:rPr>
                <w:rFonts w:asciiTheme="minorHAnsi" w:eastAsia="Times New Roman" w:hAnsiTheme="minorHAnsi"/>
                <w:sz w:val="18"/>
                <w:szCs w:val="18"/>
              </w:rPr>
            </w:pPr>
          </w:p>
        </w:tc>
        <w:tc>
          <w:tcPr>
            <w:tcW w:w="1134"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rPr>
                <w:rFonts w:asciiTheme="minorHAnsi" w:hAnsiTheme="minorHAnsi" w:cs="Century Gothic"/>
                <w:iCs/>
                <w:sz w:val="18"/>
                <w:szCs w:val="18"/>
              </w:rPr>
            </w:pPr>
            <w:r>
              <w:rPr>
                <w:rFonts w:asciiTheme="minorHAnsi" w:hAnsiTheme="minorHAnsi" w:cs="Century Gothic"/>
                <w:iCs/>
                <w:sz w:val="18"/>
                <w:szCs w:val="18"/>
              </w:rPr>
              <w:t>Pengembangan Hutan Mangrove</w:t>
            </w:r>
          </w:p>
        </w:tc>
        <w:tc>
          <w:tcPr>
            <w:tcW w:w="284" w:type="dxa"/>
            <w:tcBorders>
              <w:top w:val="single" w:sz="4" w:space="0" w:color="auto"/>
              <w:left w:val="nil"/>
              <w:bottom w:val="single" w:sz="4" w:space="0" w:color="auto"/>
              <w:right w:val="nil"/>
            </w:tcBorders>
          </w:tcPr>
          <w:p w:rsidR="005960B9" w:rsidRDefault="0037477D">
            <w:pPr>
              <w:spacing w:after="0" w:line="240" w:lineRule="auto"/>
              <w:ind w:left="-57" w:right="-57"/>
              <w:jc w:val="center"/>
              <w:rPr>
                <w:rFonts w:asciiTheme="minorHAnsi" w:eastAsia="Times New Roman" w:hAnsiTheme="minorHAnsi"/>
                <w:sz w:val="18"/>
                <w:szCs w:val="18"/>
              </w:rPr>
            </w:pPr>
            <w:r>
              <w:rPr>
                <w:rFonts w:asciiTheme="minorHAnsi" w:eastAsia="Times New Roman" w:hAnsiTheme="minorHAnsi"/>
                <w:sz w:val="18"/>
                <w:szCs w:val="18"/>
              </w:rPr>
              <w:t>-</w:t>
            </w:r>
          </w:p>
        </w:tc>
        <w:tc>
          <w:tcPr>
            <w:tcW w:w="992"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rPr>
                <w:rFonts w:asciiTheme="minorHAnsi" w:eastAsia="Times New Roman" w:hAnsiTheme="minorHAnsi"/>
                <w:sz w:val="18"/>
                <w:szCs w:val="18"/>
              </w:rPr>
            </w:pPr>
            <w:r>
              <w:rPr>
                <w:rFonts w:asciiTheme="minorHAnsi" w:eastAsia="Times New Roman" w:hAnsiTheme="minorHAnsi"/>
                <w:sz w:val="18"/>
                <w:szCs w:val="18"/>
              </w:rPr>
              <w:t>Terlaksana</w:t>
            </w:r>
            <w:r>
              <w:rPr>
                <w:rFonts w:asciiTheme="minorHAnsi" w:eastAsia="Times New Roman" w:hAnsiTheme="minorHAnsi"/>
                <w:sz w:val="18"/>
                <w:szCs w:val="18"/>
                <w:lang w:val="id-ID"/>
              </w:rPr>
              <w:t>-</w:t>
            </w:r>
            <w:r>
              <w:rPr>
                <w:rFonts w:asciiTheme="minorHAnsi" w:eastAsia="Times New Roman" w:hAnsiTheme="minorHAnsi"/>
                <w:sz w:val="18"/>
                <w:szCs w:val="18"/>
              </w:rPr>
              <w:t xml:space="preserve">nya koordinasi pembinaan dan bimbingan teknis </w:t>
            </w:r>
            <w:r>
              <w:rPr>
                <w:rFonts w:asciiTheme="minorHAnsi" w:eastAsia="Times New Roman" w:hAnsiTheme="minorHAnsi"/>
                <w:sz w:val="18"/>
                <w:szCs w:val="18"/>
              </w:rPr>
              <w:lastRenderedPageBreak/>
              <w:t>pengelola-an hutan mangrove</w:t>
            </w:r>
          </w:p>
        </w:tc>
        <w:tc>
          <w:tcPr>
            <w:tcW w:w="992"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jc w:val="center"/>
              <w:rPr>
                <w:rFonts w:asciiTheme="minorHAnsi" w:eastAsia="Times New Roman" w:hAnsiTheme="minorHAnsi"/>
                <w:sz w:val="18"/>
                <w:szCs w:val="18"/>
              </w:rPr>
            </w:pPr>
            <w:r>
              <w:rPr>
                <w:rFonts w:asciiTheme="minorHAnsi" w:eastAsia="Times New Roman" w:hAnsiTheme="minorHAnsi"/>
                <w:sz w:val="18"/>
                <w:szCs w:val="18"/>
              </w:rPr>
              <w:lastRenderedPageBreak/>
              <w:t>6 Kali</w:t>
            </w:r>
          </w:p>
        </w:tc>
        <w:tc>
          <w:tcPr>
            <w:tcW w:w="851"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jc w:val="center"/>
              <w:rPr>
                <w:rFonts w:asciiTheme="minorHAnsi" w:eastAsia="Times New Roman" w:hAnsiTheme="minorHAnsi"/>
                <w:sz w:val="18"/>
                <w:szCs w:val="18"/>
              </w:rPr>
            </w:pPr>
            <w:r>
              <w:rPr>
                <w:rFonts w:asciiTheme="minorHAnsi" w:eastAsia="Times New Roman" w:hAnsiTheme="minorHAnsi"/>
                <w:sz w:val="18"/>
                <w:szCs w:val="18"/>
              </w:rPr>
              <w:t>6 Kali</w:t>
            </w:r>
          </w:p>
        </w:tc>
        <w:tc>
          <w:tcPr>
            <w:tcW w:w="928" w:type="dxa"/>
            <w:tcBorders>
              <w:top w:val="single" w:sz="4" w:space="0" w:color="auto"/>
              <w:left w:val="nil"/>
              <w:bottom w:val="single" w:sz="4" w:space="0" w:color="auto"/>
              <w:right w:val="single" w:sz="4" w:space="0" w:color="auto"/>
            </w:tcBorders>
          </w:tcPr>
          <w:p w:rsidR="005960B9" w:rsidRDefault="0037477D">
            <w:pPr>
              <w:spacing w:after="0" w:line="240" w:lineRule="auto"/>
              <w:jc w:val="center"/>
              <w:rPr>
                <w:rFonts w:asciiTheme="minorHAnsi" w:eastAsia="Times New Roman" w:hAnsiTheme="minorHAnsi"/>
                <w:sz w:val="18"/>
                <w:szCs w:val="18"/>
              </w:rPr>
            </w:pPr>
            <w:r>
              <w:rPr>
                <w:rFonts w:asciiTheme="minorHAnsi" w:eastAsia="Times New Roman" w:hAnsiTheme="minorHAnsi"/>
                <w:sz w:val="18"/>
                <w:szCs w:val="18"/>
              </w:rPr>
              <w:t>100%</w:t>
            </w:r>
          </w:p>
        </w:tc>
        <w:tc>
          <w:tcPr>
            <w:tcW w:w="358" w:type="dxa"/>
            <w:tcBorders>
              <w:top w:val="single" w:sz="4" w:space="0" w:color="auto"/>
              <w:left w:val="nil"/>
              <w:bottom w:val="single" w:sz="4" w:space="0" w:color="auto"/>
              <w:right w:val="single" w:sz="4" w:space="0" w:color="auto"/>
            </w:tcBorders>
          </w:tcPr>
          <w:p w:rsidR="005960B9" w:rsidRDefault="005960B9">
            <w:pPr>
              <w:spacing w:after="0" w:line="240" w:lineRule="auto"/>
              <w:rPr>
                <w:rFonts w:asciiTheme="minorHAnsi" w:eastAsia="Times New Roman" w:hAnsiTheme="minorHAnsi"/>
                <w:sz w:val="18"/>
                <w:szCs w:val="18"/>
              </w:rPr>
            </w:pPr>
          </w:p>
        </w:tc>
      </w:tr>
      <w:tr w:rsidR="005960B9">
        <w:trPr>
          <w:trHeight w:val="300"/>
          <w:jc w:val="center"/>
        </w:trPr>
        <w:tc>
          <w:tcPr>
            <w:tcW w:w="342" w:type="dxa"/>
            <w:vMerge w:val="restart"/>
            <w:tcBorders>
              <w:left w:val="single" w:sz="4" w:space="0" w:color="auto"/>
              <w:right w:val="single" w:sz="4" w:space="0" w:color="auto"/>
            </w:tcBorders>
          </w:tcPr>
          <w:p w:rsidR="005960B9" w:rsidRDefault="00481240">
            <w:pPr>
              <w:spacing w:after="0" w:line="240" w:lineRule="auto"/>
              <w:ind w:left="-113" w:right="-113"/>
              <w:rPr>
                <w:rFonts w:asciiTheme="minorHAnsi" w:eastAsia="Times New Roman" w:hAnsiTheme="minorHAnsi"/>
                <w:color w:val="000000"/>
                <w:sz w:val="18"/>
                <w:szCs w:val="18"/>
              </w:rPr>
            </w:pPr>
            <w:r>
              <w:rPr>
                <w:rFonts w:asciiTheme="minorHAnsi" w:eastAsia="Times New Roman" w:hAnsiTheme="minorHAnsi"/>
                <w:noProof/>
                <w:color w:val="000000"/>
                <w:sz w:val="18"/>
                <w:szCs w:val="18"/>
                <w:lang w:val="id-ID" w:eastAsia="id-ID"/>
              </w:rPr>
              <w:lastRenderedPageBreak/>
              <w:pict>
                <v:shape id="_x0000_s1050" type="#_x0000_t32" style="position:absolute;left:0;text-align:left;margin-left:-5pt;margin-top:584.9pt;width:398.2pt;height:0;z-index:251687936;mso-position-horizontal-relative:text;mso-position-vertical-relative:text" o:connectortype="straight" strokecolor="black [3213]" strokeweight="1.25pt"/>
              </w:pict>
            </w:r>
          </w:p>
        </w:tc>
        <w:tc>
          <w:tcPr>
            <w:tcW w:w="1212" w:type="dxa"/>
            <w:vMerge w:val="restart"/>
            <w:tcBorders>
              <w:left w:val="nil"/>
              <w:right w:val="single" w:sz="4" w:space="0" w:color="auto"/>
            </w:tcBorders>
          </w:tcPr>
          <w:p w:rsidR="005960B9" w:rsidRDefault="005960B9">
            <w:pPr>
              <w:spacing w:after="0" w:line="240" w:lineRule="auto"/>
              <w:ind w:left="-57" w:right="-113"/>
              <w:rPr>
                <w:rFonts w:asciiTheme="minorHAnsi" w:eastAsia="Times New Roman" w:hAnsiTheme="minorHAnsi"/>
                <w:sz w:val="18"/>
                <w:szCs w:val="18"/>
              </w:rPr>
            </w:pPr>
          </w:p>
        </w:tc>
        <w:tc>
          <w:tcPr>
            <w:tcW w:w="867" w:type="dxa"/>
            <w:vMerge/>
            <w:tcBorders>
              <w:left w:val="single" w:sz="4" w:space="0" w:color="auto"/>
              <w:right w:val="single" w:sz="4" w:space="0" w:color="auto"/>
            </w:tcBorders>
          </w:tcPr>
          <w:p w:rsidR="005960B9" w:rsidRDefault="005960B9">
            <w:pPr>
              <w:spacing w:after="0" w:line="240" w:lineRule="auto"/>
              <w:ind w:left="-57" w:right="-57"/>
              <w:rPr>
                <w:rFonts w:asciiTheme="minorHAnsi" w:eastAsia="Times New Roman" w:hAnsiTheme="minorHAnsi"/>
                <w:sz w:val="18"/>
                <w:szCs w:val="18"/>
              </w:rPr>
            </w:pPr>
          </w:p>
        </w:tc>
        <w:tc>
          <w:tcPr>
            <w:tcW w:w="1134"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rPr>
                <w:rFonts w:asciiTheme="minorHAnsi" w:hAnsiTheme="minorHAnsi" w:cs="Century Gothic"/>
                <w:iCs/>
                <w:sz w:val="18"/>
                <w:szCs w:val="18"/>
              </w:rPr>
            </w:pPr>
            <w:r>
              <w:rPr>
                <w:rFonts w:asciiTheme="minorHAnsi" w:hAnsiTheme="minorHAnsi" w:cs="Century Gothic"/>
                <w:iCs/>
                <w:sz w:val="18"/>
                <w:szCs w:val="18"/>
              </w:rPr>
              <w:t>Pengembangan unit percontohan penyuluh kehutanan</w:t>
            </w:r>
          </w:p>
        </w:tc>
        <w:tc>
          <w:tcPr>
            <w:tcW w:w="284" w:type="dxa"/>
            <w:tcBorders>
              <w:top w:val="single" w:sz="4" w:space="0" w:color="auto"/>
              <w:left w:val="nil"/>
              <w:bottom w:val="single" w:sz="4" w:space="0" w:color="auto"/>
              <w:right w:val="nil"/>
            </w:tcBorders>
          </w:tcPr>
          <w:p w:rsidR="005960B9" w:rsidRDefault="0037477D">
            <w:pPr>
              <w:spacing w:after="0" w:line="240" w:lineRule="auto"/>
              <w:ind w:left="-57" w:right="-57"/>
              <w:jc w:val="center"/>
              <w:rPr>
                <w:rFonts w:asciiTheme="minorHAnsi" w:eastAsia="Times New Roman" w:hAnsiTheme="minorHAnsi"/>
                <w:sz w:val="18"/>
                <w:szCs w:val="18"/>
              </w:rPr>
            </w:pPr>
            <w:r>
              <w:rPr>
                <w:rFonts w:asciiTheme="minorHAnsi" w:eastAsia="Times New Roman" w:hAnsiTheme="minorHAnsi"/>
                <w:sz w:val="18"/>
                <w:szCs w:val="18"/>
              </w:rPr>
              <w:t>-</w:t>
            </w:r>
          </w:p>
        </w:tc>
        <w:tc>
          <w:tcPr>
            <w:tcW w:w="992"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rPr>
                <w:rFonts w:asciiTheme="minorHAnsi" w:eastAsia="Times New Roman" w:hAnsiTheme="minorHAnsi"/>
                <w:sz w:val="18"/>
                <w:szCs w:val="18"/>
              </w:rPr>
            </w:pPr>
            <w:r>
              <w:rPr>
                <w:rFonts w:asciiTheme="minorHAnsi" w:eastAsia="Times New Roman" w:hAnsiTheme="minorHAnsi"/>
                <w:sz w:val="18"/>
                <w:szCs w:val="18"/>
              </w:rPr>
              <w:t>Terbangun</w:t>
            </w:r>
            <w:r>
              <w:rPr>
                <w:rFonts w:asciiTheme="minorHAnsi" w:eastAsia="Times New Roman" w:hAnsiTheme="minorHAnsi"/>
                <w:sz w:val="18"/>
                <w:szCs w:val="18"/>
                <w:lang w:val="id-ID"/>
              </w:rPr>
              <w:t>-</w:t>
            </w:r>
            <w:r>
              <w:rPr>
                <w:rFonts w:asciiTheme="minorHAnsi" w:eastAsia="Times New Roman" w:hAnsiTheme="minorHAnsi"/>
                <w:sz w:val="18"/>
                <w:szCs w:val="18"/>
              </w:rPr>
              <w:t>nya Unit Percontoh</w:t>
            </w:r>
            <w:r>
              <w:rPr>
                <w:rFonts w:asciiTheme="minorHAnsi" w:eastAsia="Times New Roman" w:hAnsiTheme="minorHAnsi"/>
                <w:sz w:val="18"/>
                <w:szCs w:val="18"/>
                <w:lang w:val="id-ID"/>
              </w:rPr>
              <w:t>-</w:t>
            </w:r>
            <w:r>
              <w:rPr>
                <w:rFonts w:asciiTheme="minorHAnsi" w:eastAsia="Times New Roman" w:hAnsiTheme="minorHAnsi"/>
                <w:sz w:val="18"/>
                <w:szCs w:val="18"/>
              </w:rPr>
              <w:t>an Penyu</w:t>
            </w:r>
            <w:r>
              <w:rPr>
                <w:rFonts w:asciiTheme="minorHAnsi" w:eastAsia="Times New Roman" w:hAnsiTheme="minorHAnsi"/>
                <w:sz w:val="18"/>
                <w:szCs w:val="18"/>
                <w:lang w:val="id-ID"/>
              </w:rPr>
              <w:t>-</w:t>
            </w:r>
            <w:r>
              <w:rPr>
                <w:rFonts w:asciiTheme="minorHAnsi" w:eastAsia="Times New Roman" w:hAnsiTheme="minorHAnsi"/>
                <w:sz w:val="18"/>
                <w:szCs w:val="18"/>
              </w:rPr>
              <w:t>luh Kehuta</w:t>
            </w:r>
            <w:r>
              <w:rPr>
                <w:rFonts w:asciiTheme="minorHAnsi" w:eastAsia="Times New Roman" w:hAnsiTheme="minorHAnsi"/>
                <w:sz w:val="18"/>
                <w:szCs w:val="18"/>
                <w:lang w:val="id-ID"/>
              </w:rPr>
              <w:t>-</w:t>
            </w:r>
            <w:r>
              <w:rPr>
                <w:rFonts w:asciiTheme="minorHAnsi" w:eastAsia="Times New Roman" w:hAnsiTheme="minorHAnsi"/>
                <w:sz w:val="18"/>
                <w:szCs w:val="18"/>
              </w:rPr>
              <w:t>nan</w:t>
            </w:r>
          </w:p>
        </w:tc>
        <w:tc>
          <w:tcPr>
            <w:tcW w:w="992"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jc w:val="center"/>
              <w:rPr>
                <w:rFonts w:asciiTheme="minorHAnsi" w:eastAsia="Times New Roman" w:hAnsiTheme="minorHAnsi"/>
                <w:sz w:val="18"/>
                <w:szCs w:val="18"/>
              </w:rPr>
            </w:pPr>
            <w:r>
              <w:rPr>
                <w:rFonts w:asciiTheme="minorHAnsi" w:eastAsia="Times New Roman" w:hAnsiTheme="minorHAnsi"/>
                <w:sz w:val="18"/>
                <w:szCs w:val="18"/>
              </w:rPr>
              <w:t>5 Unit</w:t>
            </w:r>
          </w:p>
        </w:tc>
        <w:tc>
          <w:tcPr>
            <w:tcW w:w="851"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jc w:val="center"/>
              <w:rPr>
                <w:rFonts w:asciiTheme="minorHAnsi" w:eastAsia="Times New Roman" w:hAnsiTheme="minorHAnsi"/>
                <w:sz w:val="18"/>
                <w:szCs w:val="18"/>
              </w:rPr>
            </w:pPr>
            <w:r>
              <w:rPr>
                <w:rFonts w:asciiTheme="minorHAnsi" w:eastAsia="Times New Roman" w:hAnsiTheme="minorHAnsi"/>
                <w:sz w:val="18"/>
                <w:szCs w:val="18"/>
              </w:rPr>
              <w:t>5 Unit</w:t>
            </w:r>
          </w:p>
        </w:tc>
        <w:tc>
          <w:tcPr>
            <w:tcW w:w="928" w:type="dxa"/>
            <w:tcBorders>
              <w:top w:val="single" w:sz="4" w:space="0" w:color="auto"/>
              <w:left w:val="nil"/>
              <w:bottom w:val="single" w:sz="4" w:space="0" w:color="auto"/>
              <w:right w:val="single" w:sz="4" w:space="0" w:color="auto"/>
            </w:tcBorders>
          </w:tcPr>
          <w:p w:rsidR="005960B9" w:rsidRDefault="0037477D">
            <w:pPr>
              <w:spacing w:after="0" w:line="240" w:lineRule="auto"/>
              <w:jc w:val="center"/>
              <w:rPr>
                <w:rFonts w:asciiTheme="minorHAnsi" w:eastAsia="Times New Roman" w:hAnsiTheme="minorHAnsi"/>
                <w:sz w:val="18"/>
                <w:szCs w:val="18"/>
              </w:rPr>
            </w:pPr>
            <w:r>
              <w:rPr>
                <w:rFonts w:asciiTheme="minorHAnsi" w:eastAsia="Times New Roman" w:hAnsiTheme="minorHAnsi"/>
                <w:sz w:val="18"/>
                <w:szCs w:val="18"/>
              </w:rPr>
              <w:t>100%</w:t>
            </w:r>
          </w:p>
        </w:tc>
        <w:tc>
          <w:tcPr>
            <w:tcW w:w="358" w:type="dxa"/>
            <w:tcBorders>
              <w:top w:val="single" w:sz="4" w:space="0" w:color="auto"/>
              <w:left w:val="nil"/>
              <w:bottom w:val="single" w:sz="4" w:space="0" w:color="auto"/>
              <w:right w:val="single" w:sz="4" w:space="0" w:color="auto"/>
            </w:tcBorders>
          </w:tcPr>
          <w:p w:rsidR="005960B9" w:rsidRDefault="005960B9">
            <w:pPr>
              <w:spacing w:after="0" w:line="240" w:lineRule="auto"/>
              <w:rPr>
                <w:rFonts w:asciiTheme="minorHAnsi" w:eastAsia="Times New Roman" w:hAnsiTheme="minorHAnsi"/>
                <w:sz w:val="18"/>
                <w:szCs w:val="18"/>
              </w:rPr>
            </w:pPr>
          </w:p>
        </w:tc>
      </w:tr>
      <w:tr w:rsidR="005960B9">
        <w:trPr>
          <w:trHeight w:val="300"/>
          <w:jc w:val="center"/>
        </w:trPr>
        <w:tc>
          <w:tcPr>
            <w:tcW w:w="342" w:type="dxa"/>
            <w:vMerge/>
            <w:tcBorders>
              <w:left w:val="single" w:sz="4" w:space="0" w:color="auto"/>
              <w:right w:val="single" w:sz="4" w:space="0" w:color="auto"/>
            </w:tcBorders>
          </w:tcPr>
          <w:p w:rsidR="005960B9" w:rsidRDefault="005960B9">
            <w:pPr>
              <w:spacing w:after="0" w:line="240" w:lineRule="auto"/>
              <w:ind w:left="-113" w:right="-113"/>
              <w:rPr>
                <w:rFonts w:asciiTheme="minorHAnsi" w:eastAsia="Times New Roman" w:hAnsiTheme="minorHAnsi"/>
                <w:color w:val="000000"/>
                <w:sz w:val="18"/>
                <w:szCs w:val="18"/>
              </w:rPr>
            </w:pPr>
          </w:p>
        </w:tc>
        <w:tc>
          <w:tcPr>
            <w:tcW w:w="1212" w:type="dxa"/>
            <w:vMerge/>
            <w:tcBorders>
              <w:left w:val="nil"/>
              <w:right w:val="single" w:sz="4" w:space="0" w:color="auto"/>
            </w:tcBorders>
          </w:tcPr>
          <w:p w:rsidR="005960B9" w:rsidRDefault="005960B9">
            <w:pPr>
              <w:spacing w:after="0" w:line="240" w:lineRule="auto"/>
              <w:ind w:left="-57" w:right="-113"/>
              <w:rPr>
                <w:rFonts w:asciiTheme="minorHAnsi" w:eastAsia="Times New Roman" w:hAnsiTheme="minorHAnsi"/>
                <w:sz w:val="18"/>
                <w:szCs w:val="18"/>
              </w:rPr>
            </w:pPr>
          </w:p>
        </w:tc>
        <w:tc>
          <w:tcPr>
            <w:tcW w:w="867" w:type="dxa"/>
            <w:vMerge/>
            <w:tcBorders>
              <w:left w:val="single" w:sz="4" w:space="0" w:color="auto"/>
              <w:right w:val="single" w:sz="4" w:space="0" w:color="auto"/>
            </w:tcBorders>
          </w:tcPr>
          <w:p w:rsidR="005960B9" w:rsidRDefault="005960B9">
            <w:pPr>
              <w:spacing w:after="0" w:line="240" w:lineRule="auto"/>
              <w:ind w:left="-57" w:right="-57"/>
              <w:rPr>
                <w:rFonts w:asciiTheme="minorHAnsi" w:eastAsia="Times New Roman" w:hAnsiTheme="minorHAnsi"/>
                <w:sz w:val="18"/>
                <w:szCs w:val="18"/>
              </w:rPr>
            </w:pPr>
          </w:p>
        </w:tc>
        <w:tc>
          <w:tcPr>
            <w:tcW w:w="1134"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rPr>
                <w:rFonts w:asciiTheme="minorHAnsi" w:hAnsiTheme="minorHAnsi" w:cs="Century Gothic"/>
                <w:iCs/>
                <w:sz w:val="18"/>
                <w:szCs w:val="18"/>
              </w:rPr>
            </w:pPr>
            <w:r>
              <w:rPr>
                <w:rFonts w:asciiTheme="minorHAnsi" w:hAnsiTheme="minorHAnsi" w:cs="Century Gothic"/>
                <w:iCs/>
                <w:sz w:val="18"/>
                <w:szCs w:val="18"/>
              </w:rPr>
              <w:t>Peningkatan Kapasitas Penyuluh kehutanan</w:t>
            </w:r>
          </w:p>
        </w:tc>
        <w:tc>
          <w:tcPr>
            <w:tcW w:w="284" w:type="dxa"/>
            <w:tcBorders>
              <w:top w:val="single" w:sz="4" w:space="0" w:color="auto"/>
              <w:left w:val="nil"/>
              <w:bottom w:val="single" w:sz="4" w:space="0" w:color="auto"/>
              <w:right w:val="nil"/>
            </w:tcBorders>
          </w:tcPr>
          <w:p w:rsidR="005960B9" w:rsidRDefault="0037477D">
            <w:pPr>
              <w:spacing w:after="0" w:line="240" w:lineRule="auto"/>
              <w:ind w:left="-57" w:right="-57"/>
              <w:jc w:val="center"/>
              <w:rPr>
                <w:rFonts w:asciiTheme="minorHAnsi" w:eastAsia="Times New Roman" w:hAnsiTheme="minorHAnsi"/>
                <w:sz w:val="18"/>
                <w:szCs w:val="18"/>
              </w:rPr>
            </w:pPr>
            <w:r>
              <w:rPr>
                <w:rFonts w:asciiTheme="minorHAnsi" w:eastAsia="Times New Roman" w:hAnsiTheme="minorHAnsi"/>
                <w:sz w:val="18"/>
                <w:szCs w:val="18"/>
              </w:rPr>
              <w:t>-</w:t>
            </w:r>
          </w:p>
        </w:tc>
        <w:tc>
          <w:tcPr>
            <w:tcW w:w="992"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rPr>
                <w:rFonts w:asciiTheme="minorHAnsi" w:eastAsia="Times New Roman" w:hAnsiTheme="minorHAnsi"/>
                <w:sz w:val="18"/>
                <w:szCs w:val="18"/>
              </w:rPr>
            </w:pPr>
            <w:r>
              <w:rPr>
                <w:rFonts w:asciiTheme="minorHAnsi" w:eastAsia="Times New Roman" w:hAnsiTheme="minorHAnsi"/>
                <w:sz w:val="18"/>
                <w:szCs w:val="18"/>
              </w:rPr>
              <w:t>Terlaksana-nya pening</w:t>
            </w:r>
            <w:r>
              <w:rPr>
                <w:rFonts w:asciiTheme="minorHAnsi" w:eastAsia="Times New Roman" w:hAnsiTheme="minorHAnsi"/>
                <w:sz w:val="18"/>
                <w:szCs w:val="18"/>
                <w:lang w:val="id-ID"/>
              </w:rPr>
              <w:t>-</w:t>
            </w:r>
            <w:r>
              <w:rPr>
                <w:rFonts w:asciiTheme="minorHAnsi" w:eastAsia="Times New Roman" w:hAnsiTheme="minorHAnsi"/>
                <w:sz w:val="18"/>
                <w:szCs w:val="18"/>
              </w:rPr>
              <w:t>katan kapa</w:t>
            </w:r>
            <w:r>
              <w:rPr>
                <w:rFonts w:asciiTheme="minorHAnsi" w:eastAsia="Times New Roman" w:hAnsiTheme="minorHAnsi"/>
                <w:sz w:val="18"/>
                <w:szCs w:val="18"/>
                <w:lang w:val="id-ID"/>
              </w:rPr>
              <w:t>-</w:t>
            </w:r>
            <w:r>
              <w:rPr>
                <w:rFonts w:asciiTheme="minorHAnsi" w:eastAsia="Times New Roman" w:hAnsiTheme="minorHAnsi"/>
                <w:sz w:val="18"/>
                <w:szCs w:val="18"/>
              </w:rPr>
              <w:t>sitas penyu</w:t>
            </w:r>
            <w:r>
              <w:rPr>
                <w:rFonts w:asciiTheme="minorHAnsi" w:eastAsia="Times New Roman" w:hAnsiTheme="minorHAnsi"/>
                <w:sz w:val="18"/>
                <w:szCs w:val="18"/>
                <w:lang w:val="id-ID"/>
              </w:rPr>
              <w:t>-</w:t>
            </w:r>
            <w:r>
              <w:rPr>
                <w:rFonts w:asciiTheme="minorHAnsi" w:eastAsia="Times New Roman" w:hAnsiTheme="minorHAnsi"/>
                <w:sz w:val="18"/>
                <w:szCs w:val="18"/>
              </w:rPr>
              <w:t>luh kehuta</w:t>
            </w:r>
            <w:r>
              <w:rPr>
                <w:rFonts w:asciiTheme="minorHAnsi" w:eastAsia="Times New Roman" w:hAnsiTheme="minorHAnsi"/>
                <w:sz w:val="18"/>
                <w:szCs w:val="18"/>
                <w:lang w:val="id-ID"/>
              </w:rPr>
              <w:t>-</w:t>
            </w:r>
            <w:r>
              <w:rPr>
                <w:rFonts w:asciiTheme="minorHAnsi" w:eastAsia="Times New Roman" w:hAnsiTheme="minorHAnsi"/>
                <w:sz w:val="18"/>
                <w:szCs w:val="18"/>
              </w:rPr>
              <w:t>nan di Su</w:t>
            </w:r>
            <w:r>
              <w:rPr>
                <w:rFonts w:asciiTheme="minorHAnsi" w:eastAsia="Times New Roman" w:hAnsiTheme="minorHAnsi"/>
                <w:sz w:val="18"/>
                <w:szCs w:val="18"/>
                <w:lang w:val="id-ID"/>
              </w:rPr>
              <w:t>-</w:t>
            </w:r>
            <w:r>
              <w:rPr>
                <w:rFonts w:asciiTheme="minorHAnsi" w:eastAsia="Times New Roman" w:hAnsiTheme="minorHAnsi"/>
                <w:sz w:val="18"/>
                <w:szCs w:val="18"/>
              </w:rPr>
              <w:t>matera Barat</w:t>
            </w:r>
          </w:p>
        </w:tc>
        <w:tc>
          <w:tcPr>
            <w:tcW w:w="992"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jc w:val="center"/>
              <w:rPr>
                <w:rFonts w:asciiTheme="minorHAnsi" w:eastAsia="Times New Roman" w:hAnsiTheme="minorHAnsi"/>
                <w:sz w:val="18"/>
                <w:szCs w:val="18"/>
              </w:rPr>
            </w:pPr>
            <w:r>
              <w:rPr>
                <w:rFonts w:asciiTheme="minorHAnsi" w:eastAsia="Times New Roman" w:hAnsiTheme="minorHAnsi"/>
                <w:sz w:val="18"/>
                <w:szCs w:val="18"/>
              </w:rPr>
              <w:t>75 orang</w:t>
            </w:r>
          </w:p>
        </w:tc>
        <w:tc>
          <w:tcPr>
            <w:tcW w:w="851"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jc w:val="center"/>
              <w:rPr>
                <w:rFonts w:asciiTheme="minorHAnsi" w:eastAsia="Times New Roman" w:hAnsiTheme="minorHAnsi"/>
                <w:sz w:val="18"/>
                <w:szCs w:val="18"/>
              </w:rPr>
            </w:pPr>
            <w:r>
              <w:rPr>
                <w:rFonts w:asciiTheme="minorHAnsi" w:eastAsia="Times New Roman" w:hAnsiTheme="minorHAnsi"/>
                <w:sz w:val="18"/>
                <w:szCs w:val="18"/>
              </w:rPr>
              <w:t>75 orang</w:t>
            </w:r>
          </w:p>
        </w:tc>
        <w:tc>
          <w:tcPr>
            <w:tcW w:w="928" w:type="dxa"/>
            <w:tcBorders>
              <w:top w:val="single" w:sz="4" w:space="0" w:color="auto"/>
              <w:left w:val="nil"/>
              <w:bottom w:val="single" w:sz="4" w:space="0" w:color="auto"/>
              <w:right w:val="single" w:sz="4" w:space="0" w:color="auto"/>
            </w:tcBorders>
          </w:tcPr>
          <w:p w:rsidR="005960B9" w:rsidRDefault="0037477D">
            <w:pPr>
              <w:spacing w:after="0" w:line="240" w:lineRule="auto"/>
              <w:jc w:val="center"/>
              <w:rPr>
                <w:rFonts w:asciiTheme="minorHAnsi" w:eastAsia="Times New Roman" w:hAnsiTheme="minorHAnsi"/>
                <w:sz w:val="18"/>
                <w:szCs w:val="18"/>
              </w:rPr>
            </w:pPr>
            <w:r>
              <w:rPr>
                <w:rFonts w:asciiTheme="minorHAnsi" w:eastAsia="Times New Roman" w:hAnsiTheme="minorHAnsi"/>
                <w:sz w:val="18"/>
                <w:szCs w:val="18"/>
              </w:rPr>
              <w:t>100%</w:t>
            </w:r>
          </w:p>
        </w:tc>
        <w:tc>
          <w:tcPr>
            <w:tcW w:w="358" w:type="dxa"/>
            <w:tcBorders>
              <w:top w:val="single" w:sz="4" w:space="0" w:color="auto"/>
              <w:left w:val="nil"/>
              <w:bottom w:val="single" w:sz="4" w:space="0" w:color="auto"/>
              <w:right w:val="single" w:sz="4" w:space="0" w:color="auto"/>
            </w:tcBorders>
          </w:tcPr>
          <w:p w:rsidR="005960B9" w:rsidRDefault="005960B9">
            <w:pPr>
              <w:spacing w:after="0" w:line="240" w:lineRule="auto"/>
              <w:rPr>
                <w:rFonts w:asciiTheme="minorHAnsi" w:eastAsia="Times New Roman" w:hAnsiTheme="minorHAnsi"/>
                <w:sz w:val="18"/>
                <w:szCs w:val="18"/>
              </w:rPr>
            </w:pPr>
          </w:p>
        </w:tc>
      </w:tr>
      <w:tr w:rsidR="005960B9">
        <w:trPr>
          <w:trHeight w:val="300"/>
          <w:jc w:val="center"/>
        </w:trPr>
        <w:tc>
          <w:tcPr>
            <w:tcW w:w="342" w:type="dxa"/>
            <w:vMerge/>
            <w:tcBorders>
              <w:left w:val="single" w:sz="4" w:space="0" w:color="auto"/>
              <w:right w:val="single" w:sz="4" w:space="0" w:color="auto"/>
            </w:tcBorders>
          </w:tcPr>
          <w:p w:rsidR="005960B9" w:rsidRDefault="005960B9">
            <w:pPr>
              <w:spacing w:after="0" w:line="240" w:lineRule="auto"/>
              <w:ind w:left="-113" w:right="-113"/>
              <w:rPr>
                <w:rFonts w:asciiTheme="minorHAnsi" w:eastAsia="Times New Roman" w:hAnsiTheme="minorHAnsi"/>
                <w:color w:val="000000"/>
                <w:sz w:val="18"/>
                <w:szCs w:val="18"/>
              </w:rPr>
            </w:pPr>
          </w:p>
        </w:tc>
        <w:tc>
          <w:tcPr>
            <w:tcW w:w="1212" w:type="dxa"/>
            <w:vMerge/>
            <w:tcBorders>
              <w:left w:val="nil"/>
              <w:right w:val="single" w:sz="4" w:space="0" w:color="auto"/>
            </w:tcBorders>
          </w:tcPr>
          <w:p w:rsidR="005960B9" w:rsidRDefault="005960B9">
            <w:pPr>
              <w:spacing w:after="0" w:line="240" w:lineRule="auto"/>
              <w:ind w:left="-57" w:right="-113"/>
              <w:rPr>
                <w:rFonts w:asciiTheme="minorHAnsi" w:eastAsia="Times New Roman" w:hAnsiTheme="minorHAnsi"/>
                <w:sz w:val="18"/>
                <w:szCs w:val="18"/>
              </w:rPr>
            </w:pPr>
          </w:p>
        </w:tc>
        <w:tc>
          <w:tcPr>
            <w:tcW w:w="867" w:type="dxa"/>
            <w:vMerge/>
            <w:tcBorders>
              <w:left w:val="single" w:sz="4" w:space="0" w:color="auto"/>
              <w:right w:val="single" w:sz="4" w:space="0" w:color="auto"/>
            </w:tcBorders>
          </w:tcPr>
          <w:p w:rsidR="005960B9" w:rsidRDefault="005960B9">
            <w:pPr>
              <w:spacing w:after="0" w:line="240" w:lineRule="auto"/>
              <w:ind w:left="-57" w:right="-57"/>
              <w:rPr>
                <w:rFonts w:asciiTheme="minorHAnsi" w:eastAsia="Times New Roman" w:hAnsiTheme="minorHAnsi"/>
                <w:sz w:val="18"/>
                <w:szCs w:val="18"/>
              </w:rPr>
            </w:pPr>
          </w:p>
        </w:tc>
        <w:tc>
          <w:tcPr>
            <w:tcW w:w="1134"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rPr>
                <w:rFonts w:asciiTheme="minorHAnsi" w:hAnsiTheme="minorHAnsi" w:cs="Century Gothic"/>
                <w:iCs/>
                <w:sz w:val="18"/>
                <w:szCs w:val="18"/>
              </w:rPr>
            </w:pPr>
            <w:r>
              <w:rPr>
                <w:rFonts w:asciiTheme="minorHAnsi" w:hAnsiTheme="minorHAnsi" w:cs="Century Gothic"/>
                <w:iCs/>
                <w:sz w:val="18"/>
                <w:szCs w:val="18"/>
              </w:rPr>
              <w:t>Penyiapan Perhutanan Sosial</w:t>
            </w:r>
          </w:p>
        </w:tc>
        <w:tc>
          <w:tcPr>
            <w:tcW w:w="284" w:type="dxa"/>
            <w:tcBorders>
              <w:top w:val="single" w:sz="4" w:space="0" w:color="auto"/>
              <w:left w:val="nil"/>
              <w:bottom w:val="single" w:sz="4" w:space="0" w:color="auto"/>
              <w:right w:val="nil"/>
            </w:tcBorders>
          </w:tcPr>
          <w:p w:rsidR="005960B9" w:rsidRDefault="0037477D">
            <w:pPr>
              <w:spacing w:after="0" w:line="240" w:lineRule="auto"/>
              <w:ind w:left="-57" w:right="-57"/>
              <w:jc w:val="center"/>
              <w:rPr>
                <w:rFonts w:asciiTheme="minorHAnsi" w:eastAsia="Times New Roman" w:hAnsiTheme="minorHAnsi"/>
                <w:sz w:val="18"/>
                <w:szCs w:val="18"/>
              </w:rPr>
            </w:pPr>
            <w:r>
              <w:rPr>
                <w:rFonts w:asciiTheme="minorHAnsi" w:eastAsia="Times New Roman" w:hAnsiTheme="minorHAnsi"/>
                <w:sz w:val="18"/>
                <w:szCs w:val="18"/>
              </w:rPr>
              <w:t>-</w:t>
            </w:r>
          </w:p>
        </w:tc>
        <w:tc>
          <w:tcPr>
            <w:tcW w:w="992"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rPr>
                <w:rFonts w:asciiTheme="minorHAnsi" w:eastAsia="Times New Roman" w:hAnsiTheme="minorHAnsi"/>
                <w:sz w:val="18"/>
                <w:szCs w:val="18"/>
              </w:rPr>
            </w:pPr>
            <w:r>
              <w:rPr>
                <w:rFonts w:asciiTheme="minorHAnsi" w:eastAsia="Times New Roman" w:hAnsiTheme="minorHAnsi"/>
                <w:sz w:val="18"/>
                <w:szCs w:val="18"/>
              </w:rPr>
              <w:t>Jumlah kelompok perhutanan social yang terusulkan</w:t>
            </w:r>
          </w:p>
        </w:tc>
        <w:tc>
          <w:tcPr>
            <w:tcW w:w="992"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jc w:val="center"/>
              <w:rPr>
                <w:rFonts w:asciiTheme="minorHAnsi" w:eastAsia="Times New Roman" w:hAnsiTheme="minorHAnsi"/>
                <w:sz w:val="18"/>
                <w:szCs w:val="18"/>
              </w:rPr>
            </w:pPr>
            <w:r>
              <w:rPr>
                <w:rFonts w:asciiTheme="minorHAnsi" w:eastAsia="Times New Roman" w:hAnsiTheme="minorHAnsi"/>
                <w:sz w:val="18"/>
                <w:szCs w:val="18"/>
              </w:rPr>
              <w:t>10 Kelompok</w:t>
            </w:r>
          </w:p>
        </w:tc>
        <w:tc>
          <w:tcPr>
            <w:tcW w:w="851"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jc w:val="center"/>
              <w:rPr>
                <w:rFonts w:asciiTheme="minorHAnsi" w:eastAsia="Times New Roman" w:hAnsiTheme="minorHAnsi"/>
                <w:sz w:val="18"/>
                <w:szCs w:val="18"/>
              </w:rPr>
            </w:pPr>
            <w:r>
              <w:rPr>
                <w:rFonts w:asciiTheme="minorHAnsi" w:eastAsia="Times New Roman" w:hAnsiTheme="minorHAnsi"/>
                <w:sz w:val="18"/>
                <w:szCs w:val="18"/>
              </w:rPr>
              <w:t>10 Kelompok</w:t>
            </w:r>
          </w:p>
        </w:tc>
        <w:tc>
          <w:tcPr>
            <w:tcW w:w="928" w:type="dxa"/>
            <w:tcBorders>
              <w:top w:val="single" w:sz="4" w:space="0" w:color="auto"/>
              <w:left w:val="nil"/>
              <w:bottom w:val="single" w:sz="4" w:space="0" w:color="auto"/>
              <w:right w:val="single" w:sz="4" w:space="0" w:color="auto"/>
            </w:tcBorders>
          </w:tcPr>
          <w:p w:rsidR="005960B9" w:rsidRDefault="0037477D">
            <w:pPr>
              <w:spacing w:after="0" w:line="240" w:lineRule="auto"/>
              <w:jc w:val="center"/>
              <w:rPr>
                <w:rFonts w:asciiTheme="minorHAnsi" w:eastAsia="Times New Roman" w:hAnsiTheme="minorHAnsi"/>
                <w:sz w:val="18"/>
                <w:szCs w:val="18"/>
              </w:rPr>
            </w:pPr>
            <w:r>
              <w:rPr>
                <w:rFonts w:asciiTheme="minorHAnsi" w:eastAsia="Times New Roman" w:hAnsiTheme="minorHAnsi"/>
                <w:sz w:val="18"/>
                <w:szCs w:val="18"/>
              </w:rPr>
              <w:t>100%</w:t>
            </w:r>
          </w:p>
        </w:tc>
        <w:tc>
          <w:tcPr>
            <w:tcW w:w="358" w:type="dxa"/>
            <w:tcBorders>
              <w:top w:val="single" w:sz="4" w:space="0" w:color="auto"/>
              <w:left w:val="nil"/>
              <w:bottom w:val="single" w:sz="4" w:space="0" w:color="auto"/>
              <w:right w:val="single" w:sz="4" w:space="0" w:color="auto"/>
            </w:tcBorders>
          </w:tcPr>
          <w:p w:rsidR="005960B9" w:rsidRDefault="005960B9">
            <w:pPr>
              <w:spacing w:after="0" w:line="240" w:lineRule="auto"/>
              <w:rPr>
                <w:rFonts w:asciiTheme="minorHAnsi" w:eastAsia="Times New Roman" w:hAnsiTheme="minorHAnsi"/>
                <w:sz w:val="18"/>
                <w:szCs w:val="18"/>
              </w:rPr>
            </w:pPr>
          </w:p>
        </w:tc>
      </w:tr>
      <w:tr w:rsidR="005960B9">
        <w:trPr>
          <w:trHeight w:val="300"/>
          <w:jc w:val="center"/>
        </w:trPr>
        <w:tc>
          <w:tcPr>
            <w:tcW w:w="342" w:type="dxa"/>
            <w:vMerge/>
            <w:tcBorders>
              <w:left w:val="single" w:sz="4" w:space="0" w:color="auto"/>
              <w:right w:val="single" w:sz="4" w:space="0" w:color="auto"/>
            </w:tcBorders>
          </w:tcPr>
          <w:p w:rsidR="005960B9" w:rsidRDefault="005960B9">
            <w:pPr>
              <w:spacing w:after="0" w:line="240" w:lineRule="auto"/>
              <w:ind w:left="-113" w:right="-113"/>
              <w:rPr>
                <w:rFonts w:asciiTheme="minorHAnsi" w:eastAsia="Times New Roman" w:hAnsiTheme="minorHAnsi"/>
                <w:color w:val="000000"/>
                <w:sz w:val="18"/>
                <w:szCs w:val="18"/>
              </w:rPr>
            </w:pPr>
          </w:p>
        </w:tc>
        <w:tc>
          <w:tcPr>
            <w:tcW w:w="1212" w:type="dxa"/>
            <w:vMerge/>
            <w:tcBorders>
              <w:left w:val="nil"/>
              <w:right w:val="single" w:sz="4" w:space="0" w:color="auto"/>
            </w:tcBorders>
          </w:tcPr>
          <w:p w:rsidR="005960B9" w:rsidRDefault="005960B9">
            <w:pPr>
              <w:spacing w:after="0" w:line="240" w:lineRule="auto"/>
              <w:ind w:left="-57" w:right="-113"/>
              <w:rPr>
                <w:rFonts w:asciiTheme="minorHAnsi" w:eastAsia="Times New Roman" w:hAnsiTheme="minorHAnsi"/>
                <w:sz w:val="18"/>
                <w:szCs w:val="18"/>
              </w:rPr>
            </w:pPr>
          </w:p>
        </w:tc>
        <w:tc>
          <w:tcPr>
            <w:tcW w:w="867" w:type="dxa"/>
            <w:vMerge/>
            <w:tcBorders>
              <w:left w:val="single" w:sz="4" w:space="0" w:color="auto"/>
              <w:right w:val="single" w:sz="4" w:space="0" w:color="auto"/>
            </w:tcBorders>
          </w:tcPr>
          <w:p w:rsidR="005960B9" w:rsidRDefault="005960B9">
            <w:pPr>
              <w:spacing w:after="0" w:line="240" w:lineRule="auto"/>
              <w:ind w:left="-57" w:right="-57"/>
              <w:rPr>
                <w:rFonts w:asciiTheme="minorHAnsi" w:eastAsia="Times New Roman" w:hAnsiTheme="minorHAnsi"/>
                <w:sz w:val="18"/>
                <w:szCs w:val="18"/>
              </w:rPr>
            </w:pPr>
          </w:p>
        </w:tc>
        <w:tc>
          <w:tcPr>
            <w:tcW w:w="1134"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rPr>
                <w:rFonts w:asciiTheme="minorHAnsi" w:hAnsiTheme="minorHAnsi" w:cs="Century Gothic"/>
                <w:iCs/>
                <w:sz w:val="18"/>
                <w:szCs w:val="18"/>
              </w:rPr>
            </w:pPr>
            <w:r>
              <w:rPr>
                <w:rFonts w:asciiTheme="minorHAnsi" w:hAnsiTheme="minorHAnsi" w:cs="Century Gothic"/>
                <w:iCs/>
                <w:sz w:val="18"/>
                <w:szCs w:val="18"/>
              </w:rPr>
              <w:t>Pemberdaya-an KTH melalui Peningkatan Kelola Kelembagaan, Kelola Kawasan dan Kelola Usaha</w:t>
            </w:r>
          </w:p>
        </w:tc>
        <w:tc>
          <w:tcPr>
            <w:tcW w:w="284" w:type="dxa"/>
            <w:tcBorders>
              <w:top w:val="single" w:sz="4" w:space="0" w:color="auto"/>
              <w:left w:val="nil"/>
              <w:bottom w:val="single" w:sz="4" w:space="0" w:color="auto"/>
              <w:right w:val="nil"/>
            </w:tcBorders>
          </w:tcPr>
          <w:p w:rsidR="005960B9" w:rsidRDefault="0037477D">
            <w:pPr>
              <w:spacing w:after="0" w:line="240" w:lineRule="auto"/>
              <w:ind w:left="-57" w:right="-57"/>
              <w:jc w:val="center"/>
              <w:rPr>
                <w:rFonts w:asciiTheme="minorHAnsi" w:eastAsia="Times New Roman" w:hAnsiTheme="minorHAnsi"/>
                <w:sz w:val="18"/>
                <w:szCs w:val="18"/>
              </w:rPr>
            </w:pPr>
            <w:r>
              <w:rPr>
                <w:rFonts w:asciiTheme="minorHAnsi" w:eastAsia="Times New Roman" w:hAnsiTheme="minorHAnsi"/>
                <w:sz w:val="18"/>
                <w:szCs w:val="18"/>
              </w:rPr>
              <w:t>-</w:t>
            </w:r>
          </w:p>
        </w:tc>
        <w:tc>
          <w:tcPr>
            <w:tcW w:w="992"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rPr>
                <w:rFonts w:asciiTheme="minorHAnsi" w:eastAsia="Times New Roman" w:hAnsiTheme="minorHAnsi"/>
                <w:sz w:val="18"/>
                <w:szCs w:val="18"/>
              </w:rPr>
            </w:pPr>
            <w:r>
              <w:rPr>
                <w:rFonts w:asciiTheme="minorHAnsi" w:eastAsia="Times New Roman" w:hAnsiTheme="minorHAnsi"/>
                <w:sz w:val="18"/>
                <w:szCs w:val="18"/>
              </w:rPr>
              <w:t>Jumlah kelompok tani hutan yang meningkat kelasnya dari pemula menjadi madya</w:t>
            </w:r>
          </w:p>
        </w:tc>
        <w:tc>
          <w:tcPr>
            <w:tcW w:w="992"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jc w:val="center"/>
              <w:rPr>
                <w:rFonts w:asciiTheme="minorHAnsi" w:eastAsia="Times New Roman" w:hAnsiTheme="minorHAnsi"/>
                <w:sz w:val="18"/>
                <w:szCs w:val="18"/>
              </w:rPr>
            </w:pPr>
            <w:r>
              <w:rPr>
                <w:rFonts w:asciiTheme="minorHAnsi" w:eastAsia="Times New Roman" w:hAnsiTheme="minorHAnsi"/>
                <w:sz w:val="18"/>
                <w:szCs w:val="18"/>
              </w:rPr>
              <w:t>6 KTH</w:t>
            </w:r>
          </w:p>
        </w:tc>
        <w:tc>
          <w:tcPr>
            <w:tcW w:w="851"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jc w:val="center"/>
              <w:rPr>
                <w:rFonts w:asciiTheme="minorHAnsi" w:eastAsia="Times New Roman" w:hAnsiTheme="minorHAnsi"/>
                <w:sz w:val="18"/>
                <w:szCs w:val="18"/>
              </w:rPr>
            </w:pPr>
            <w:r>
              <w:rPr>
                <w:rFonts w:asciiTheme="minorHAnsi" w:eastAsia="Times New Roman" w:hAnsiTheme="minorHAnsi"/>
                <w:sz w:val="18"/>
                <w:szCs w:val="18"/>
              </w:rPr>
              <w:t>6 KTH</w:t>
            </w:r>
          </w:p>
        </w:tc>
        <w:tc>
          <w:tcPr>
            <w:tcW w:w="928" w:type="dxa"/>
            <w:tcBorders>
              <w:top w:val="single" w:sz="4" w:space="0" w:color="auto"/>
              <w:left w:val="nil"/>
              <w:bottom w:val="single" w:sz="4" w:space="0" w:color="auto"/>
              <w:right w:val="single" w:sz="4" w:space="0" w:color="auto"/>
            </w:tcBorders>
          </w:tcPr>
          <w:p w:rsidR="005960B9" w:rsidRDefault="0037477D">
            <w:pPr>
              <w:spacing w:after="0" w:line="240" w:lineRule="auto"/>
              <w:jc w:val="center"/>
              <w:rPr>
                <w:rFonts w:asciiTheme="minorHAnsi" w:eastAsia="Times New Roman" w:hAnsiTheme="minorHAnsi"/>
                <w:sz w:val="18"/>
                <w:szCs w:val="18"/>
              </w:rPr>
            </w:pPr>
            <w:r>
              <w:rPr>
                <w:rFonts w:asciiTheme="minorHAnsi" w:eastAsia="Times New Roman" w:hAnsiTheme="minorHAnsi"/>
                <w:sz w:val="18"/>
                <w:szCs w:val="18"/>
              </w:rPr>
              <w:t>100%</w:t>
            </w:r>
          </w:p>
        </w:tc>
        <w:tc>
          <w:tcPr>
            <w:tcW w:w="358" w:type="dxa"/>
            <w:tcBorders>
              <w:top w:val="single" w:sz="4" w:space="0" w:color="auto"/>
              <w:left w:val="nil"/>
              <w:bottom w:val="single" w:sz="4" w:space="0" w:color="auto"/>
              <w:right w:val="single" w:sz="4" w:space="0" w:color="auto"/>
            </w:tcBorders>
          </w:tcPr>
          <w:p w:rsidR="005960B9" w:rsidRDefault="005960B9">
            <w:pPr>
              <w:spacing w:after="0" w:line="240" w:lineRule="auto"/>
              <w:rPr>
                <w:rFonts w:asciiTheme="minorHAnsi" w:eastAsia="Times New Roman" w:hAnsiTheme="minorHAnsi"/>
                <w:sz w:val="18"/>
                <w:szCs w:val="18"/>
              </w:rPr>
            </w:pPr>
          </w:p>
        </w:tc>
      </w:tr>
      <w:tr w:rsidR="005960B9">
        <w:trPr>
          <w:trHeight w:val="300"/>
          <w:jc w:val="center"/>
        </w:trPr>
        <w:tc>
          <w:tcPr>
            <w:tcW w:w="342" w:type="dxa"/>
            <w:vMerge/>
            <w:tcBorders>
              <w:left w:val="single" w:sz="4" w:space="0" w:color="auto"/>
              <w:right w:val="single" w:sz="4" w:space="0" w:color="auto"/>
            </w:tcBorders>
          </w:tcPr>
          <w:p w:rsidR="005960B9" w:rsidRDefault="005960B9">
            <w:pPr>
              <w:spacing w:after="0" w:line="240" w:lineRule="auto"/>
              <w:ind w:left="-113" w:right="-113"/>
              <w:rPr>
                <w:rFonts w:asciiTheme="minorHAnsi" w:eastAsia="Times New Roman" w:hAnsiTheme="minorHAnsi"/>
                <w:color w:val="000000"/>
                <w:sz w:val="18"/>
                <w:szCs w:val="18"/>
              </w:rPr>
            </w:pPr>
          </w:p>
        </w:tc>
        <w:tc>
          <w:tcPr>
            <w:tcW w:w="1212" w:type="dxa"/>
            <w:vMerge/>
            <w:tcBorders>
              <w:left w:val="nil"/>
              <w:right w:val="single" w:sz="4" w:space="0" w:color="auto"/>
            </w:tcBorders>
          </w:tcPr>
          <w:p w:rsidR="005960B9" w:rsidRDefault="005960B9">
            <w:pPr>
              <w:spacing w:after="0" w:line="240" w:lineRule="auto"/>
              <w:ind w:left="-57" w:right="-113"/>
              <w:rPr>
                <w:rFonts w:asciiTheme="minorHAnsi" w:eastAsia="Times New Roman" w:hAnsiTheme="minorHAnsi"/>
                <w:sz w:val="18"/>
                <w:szCs w:val="18"/>
              </w:rPr>
            </w:pPr>
          </w:p>
        </w:tc>
        <w:tc>
          <w:tcPr>
            <w:tcW w:w="867" w:type="dxa"/>
            <w:vMerge w:val="restart"/>
            <w:tcBorders>
              <w:left w:val="single" w:sz="4" w:space="0" w:color="auto"/>
              <w:right w:val="single" w:sz="4" w:space="0" w:color="auto"/>
            </w:tcBorders>
          </w:tcPr>
          <w:p w:rsidR="005960B9" w:rsidRDefault="00481240">
            <w:pPr>
              <w:spacing w:after="0" w:line="240" w:lineRule="auto"/>
              <w:ind w:left="-57" w:right="-57"/>
              <w:rPr>
                <w:rFonts w:asciiTheme="minorHAnsi" w:eastAsia="Times New Roman" w:hAnsiTheme="minorHAnsi"/>
                <w:sz w:val="18"/>
                <w:szCs w:val="18"/>
              </w:rPr>
            </w:pPr>
            <w:r>
              <w:rPr>
                <w:rFonts w:asciiTheme="minorHAnsi" w:eastAsia="Times New Roman" w:hAnsiTheme="minorHAnsi"/>
                <w:sz w:val="18"/>
                <w:szCs w:val="18"/>
                <w:lang w:val="id-ID" w:eastAsia="id-ID"/>
              </w:rPr>
              <w:pict>
                <v:line id="_x0000_s1030" style="position:absolute;left:0;text-align:left;flip:x;z-index:251671552;mso-position-horizontal-relative:text;mso-position-vertical-relative:text;mso-width-relative:page;mso-height-relative:page" from="-82.7pt,606.25pt" to="-1.7pt,606.25pt" o:gfxdata="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" strokecolor="black [3213]"/>
              </w:pict>
            </w:r>
          </w:p>
        </w:tc>
        <w:tc>
          <w:tcPr>
            <w:tcW w:w="1134"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rPr>
                <w:rFonts w:asciiTheme="minorHAnsi" w:hAnsiTheme="minorHAnsi" w:cs="Century Gothic"/>
                <w:iCs/>
                <w:sz w:val="18"/>
                <w:szCs w:val="18"/>
              </w:rPr>
            </w:pPr>
            <w:r>
              <w:rPr>
                <w:rFonts w:asciiTheme="minorHAnsi" w:hAnsiTheme="minorHAnsi" w:cs="Century Gothic"/>
                <w:iCs/>
                <w:sz w:val="18"/>
                <w:szCs w:val="18"/>
              </w:rPr>
              <w:t>Metode dan Materi Penyuluhan Kehutanan</w:t>
            </w:r>
          </w:p>
        </w:tc>
        <w:tc>
          <w:tcPr>
            <w:tcW w:w="284" w:type="dxa"/>
            <w:tcBorders>
              <w:top w:val="single" w:sz="4" w:space="0" w:color="auto"/>
              <w:left w:val="nil"/>
              <w:bottom w:val="single" w:sz="4" w:space="0" w:color="auto"/>
              <w:right w:val="nil"/>
            </w:tcBorders>
          </w:tcPr>
          <w:p w:rsidR="005960B9" w:rsidRDefault="0037477D">
            <w:pPr>
              <w:spacing w:after="0" w:line="240" w:lineRule="auto"/>
              <w:ind w:left="-57" w:right="-57"/>
              <w:jc w:val="center"/>
              <w:rPr>
                <w:rFonts w:asciiTheme="minorHAnsi" w:eastAsia="Times New Roman" w:hAnsiTheme="minorHAnsi"/>
                <w:sz w:val="18"/>
                <w:szCs w:val="18"/>
              </w:rPr>
            </w:pPr>
            <w:r>
              <w:rPr>
                <w:rFonts w:asciiTheme="minorHAnsi" w:eastAsia="Times New Roman" w:hAnsiTheme="minorHAnsi"/>
                <w:sz w:val="18"/>
                <w:szCs w:val="18"/>
              </w:rPr>
              <w:t>-</w:t>
            </w:r>
          </w:p>
        </w:tc>
        <w:tc>
          <w:tcPr>
            <w:tcW w:w="992"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rPr>
                <w:rFonts w:asciiTheme="minorHAnsi" w:eastAsia="Times New Roman" w:hAnsiTheme="minorHAnsi"/>
                <w:sz w:val="18"/>
                <w:szCs w:val="18"/>
              </w:rPr>
            </w:pPr>
            <w:r>
              <w:rPr>
                <w:rFonts w:asciiTheme="minorHAnsi" w:eastAsia="Times New Roman" w:hAnsiTheme="minorHAnsi"/>
                <w:sz w:val="18"/>
                <w:szCs w:val="18"/>
              </w:rPr>
              <w:t>Jumlah peserta yang mengikuti kegiatan temu teknis</w:t>
            </w:r>
          </w:p>
        </w:tc>
        <w:tc>
          <w:tcPr>
            <w:tcW w:w="992"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jc w:val="center"/>
              <w:rPr>
                <w:rFonts w:asciiTheme="minorHAnsi" w:eastAsia="Times New Roman" w:hAnsiTheme="minorHAnsi"/>
                <w:sz w:val="18"/>
                <w:szCs w:val="18"/>
              </w:rPr>
            </w:pPr>
            <w:r>
              <w:rPr>
                <w:rFonts w:asciiTheme="minorHAnsi" w:eastAsia="Times New Roman" w:hAnsiTheme="minorHAnsi"/>
                <w:sz w:val="18"/>
                <w:szCs w:val="18"/>
              </w:rPr>
              <w:t>160 orang</w:t>
            </w:r>
          </w:p>
        </w:tc>
        <w:tc>
          <w:tcPr>
            <w:tcW w:w="851"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jc w:val="center"/>
              <w:rPr>
                <w:rFonts w:asciiTheme="minorHAnsi" w:eastAsia="Times New Roman" w:hAnsiTheme="minorHAnsi"/>
                <w:sz w:val="18"/>
                <w:szCs w:val="18"/>
              </w:rPr>
            </w:pPr>
            <w:r>
              <w:rPr>
                <w:rFonts w:asciiTheme="minorHAnsi" w:eastAsia="Times New Roman" w:hAnsiTheme="minorHAnsi"/>
                <w:sz w:val="18"/>
                <w:szCs w:val="18"/>
              </w:rPr>
              <w:t>160 orang</w:t>
            </w:r>
          </w:p>
        </w:tc>
        <w:tc>
          <w:tcPr>
            <w:tcW w:w="928" w:type="dxa"/>
            <w:tcBorders>
              <w:top w:val="single" w:sz="4" w:space="0" w:color="auto"/>
              <w:left w:val="nil"/>
              <w:bottom w:val="single" w:sz="4" w:space="0" w:color="auto"/>
              <w:right w:val="single" w:sz="4" w:space="0" w:color="auto"/>
            </w:tcBorders>
          </w:tcPr>
          <w:p w:rsidR="005960B9" w:rsidRDefault="0037477D">
            <w:pPr>
              <w:spacing w:after="0" w:line="240" w:lineRule="auto"/>
              <w:jc w:val="center"/>
              <w:rPr>
                <w:rFonts w:asciiTheme="minorHAnsi" w:eastAsia="Times New Roman" w:hAnsiTheme="minorHAnsi"/>
                <w:sz w:val="18"/>
                <w:szCs w:val="18"/>
              </w:rPr>
            </w:pPr>
            <w:r>
              <w:rPr>
                <w:rFonts w:asciiTheme="minorHAnsi" w:eastAsia="Times New Roman" w:hAnsiTheme="minorHAnsi"/>
                <w:sz w:val="18"/>
                <w:szCs w:val="18"/>
              </w:rPr>
              <w:t>100%</w:t>
            </w:r>
          </w:p>
        </w:tc>
        <w:tc>
          <w:tcPr>
            <w:tcW w:w="358" w:type="dxa"/>
            <w:tcBorders>
              <w:top w:val="single" w:sz="4" w:space="0" w:color="auto"/>
              <w:left w:val="nil"/>
              <w:bottom w:val="single" w:sz="4" w:space="0" w:color="auto"/>
              <w:right w:val="single" w:sz="4" w:space="0" w:color="auto"/>
            </w:tcBorders>
          </w:tcPr>
          <w:p w:rsidR="005960B9" w:rsidRDefault="005960B9">
            <w:pPr>
              <w:spacing w:after="0" w:line="240" w:lineRule="auto"/>
              <w:rPr>
                <w:rFonts w:asciiTheme="minorHAnsi" w:eastAsia="Times New Roman" w:hAnsiTheme="minorHAnsi"/>
                <w:sz w:val="18"/>
                <w:szCs w:val="18"/>
              </w:rPr>
            </w:pPr>
          </w:p>
        </w:tc>
      </w:tr>
      <w:tr w:rsidR="005960B9">
        <w:trPr>
          <w:trHeight w:val="300"/>
          <w:jc w:val="center"/>
        </w:trPr>
        <w:tc>
          <w:tcPr>
            <w:tcW w:w="342" w:type="dxa"/>
            <w:vMerge/>
            <w:tcBorders>
              <w:left w:val="single" w:sz="4" w:space="0" w:color="auto"/>
              <w:right w:val="single" w:sz="4" w:space="0" w:color="auto"/>
            </w:tcBorders>
          </w:tcPr>
          <w:p w:rsidR="005960B9" w:rsidRDefault="005960B9">
            <w:pPr>
              <w:spacing w:after="0" w:line="240" w:lineRule="auto"/>
              <w:ind w:left="-113" w:right="-113"/>
              <w:rPr>
                <w:rFonts w:asciiTheme="minorHAnsi" w:eastAsia="Times New Roman" w:hAnsiTheme="minorHAnsi"/>
                <w:color w:val="000000"/>
                <w:sz w:val="18"/>
                <w:szCs w:val="18"/>
              </w:rPr>
            </w:pPr>
          </w:p>
        </w:tc>
        <w:tc>
          <w:tcPr>
            <w:tcW w:w="1212" w:type="dxa"/>
            <w:vMerge/>
            <w:tcBorders>
              <w:left w:val="nil"/>
              <w:right w:val="single" w:sz="4" w:space="0" w:color="auto"/>
            </w:tcBorders>
          </w:tcPr>
          <w:p w:rsidR="005960B9" w:rsidRDefault="005960B9">
            <w:pPr>
              <w:spacing w:after="0" w:line="240" w:lineRule="auto"/>
              <w:ind w:left="-57" w:right="-113"/>
              <w:rPr>
                <w:rFonts w:asciiTheme="minorHAnsi" w:eastAsia="Times New Roman" w:hAnsiTheme="minorHAnsi"/>
                <w:sz w:val="18"/>
                <w:szCs w:val="18"/>
              </w:rPr>
            </w:pPr>
          </w:p>
        </w:tc>
        <w:tc>
          <w:tcPr>
            <w:tcW w:w="867" w:type="dxa"/>
            <w:vMerge/>
            <w:tcBorders>
              <w:left w:val="single" w:sz="4" w:space="0" w:color="auto"/>
              <w:right w:val="single" w:sz="4" w:space="0" w:color="auto"/>
            </w:tcBorders>
          </w:tcPr>
          <w:p w:rsidR="005960B9" w:rsidRDefault="005960B9">
            <w:pPr>
              <w:spacing w:after="0" w:line="240" w:lineRule="auto"/>
              <w:ind w:left="-57" w:right="-57"/>
              <w:rPr>
                <w:rFonts w:asciiTheme="minorHAnsi" w:eastAsia="Times New Roman" w:hAnsiTheme="minorHAnsi"/>
                <w:sz w:val="18"/>
                <w:szCs w:val="18"/>
              </w:rPr>
            </w:pPr>
          </w:p>
        </w:tc>
        <w:tc>
          <w:tcPr>
            <w:tcW w:w="1134" w:type="dxa"/>
            <w:tcBorders>
              <w:top w:val="single" w:sz="4" w:space="0" w:color="auto"/>
              <w:left w:val="nil"/>
              <w:bottom w:val="single" w:sz="4" w:space="0" w:color="auto"/>
              <w:right w:val="single" w:sz="4" w:space="0" w:color="auto"/>
            </w:tcBorders>
          </w:tcPr>
          <w:p w:rsidR="005960B9" w:rsidRDefault="005960B9">
            <w:pPr>
              <w:spacing w:after="0" w:line="240" w:lineRule="auto"/>
              <w:ind w:left="-57" w:right="-57"/>
              <w:rPr>
                <w:rFonts w:asciiTheme="minorHAnsi" w:hAnsiTheme="minorHAnsi" w:cs="Century Gothic"/>
                <w:iCs/>
                <w:sz w:val="18"/>
                <w:szCs w:val="18"/>
              </w:rPr>
            </w:pPr>
          </w:p>
        </w:tc>
        <w:tc>
          <w:tcPr>
            <w:tcW w:w="284" w:type="dxa"/>
            <w:tcBorders>
              <w:top w:val="single" w:sz="4" w:space="0" w:color="auto"/>
              <w:left w:val="nil"/>
              <w:bottom w:val="single" w:sz="4" w:space="0" w:color="auto"/>
              <w:right w:val="nil"/>
            </w:tcBorders>
          </w:tcPr>
          <w:p w:rsidR="005960B9" w:rsidRDefault="0037477D">
            <w:pPr>
              <w:spacing w:after="0" w:line="240" w:lineRule="auto"/>
              <w:ind w:left="-57" w:right="-57"/>
              <w:jc w:val="center"/>
              <w:rPr>
                <w:rFonts w:asciiTheme="minorHAnsi" w:eastAsia="Times New Roman" w:hAnsiTheme="minorHAnsi"/>
                <w:sz w:val="18"/>
                <w:szCs w:val="18"/>
              </w:rPr>
            </w:pPr>
            <w:r>
              <w:rPr>
                <w:rFonts w:asciiTheme="minorHAnsi" w:eastAsia="Times New Roman" w:hAnsiTheme="minorHAnsi"/>
                <w:sz w:val="18"/>
                <w:szCs w:val="18"/>
              </w:rPr>
              <w:t>-</w:t>
            </w:r>
          </w:p>
        </w:tc>
        <w:tc>
          <w:tcPr>
            <w:tcW w:w="992"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rPr>
                <w:rFonts w:asciiTheme="minorHAnsi" w:eastAsia="Times New Roman" w:hAnsiTheme="minorHAnsi"/>
                <w:sz w:val="18"/>
                <w:szCs w:val="18"/>
              </w:rPr>
            </w:pPr>
            <w:r>
              <w:rPr>
                <w:rFonts w:asciiTheme="minorHAnsi" w:eastAsia="Times New Roman" w:hAnsiTheme="minorHAnsi"/>
                <w:sz w:val="18"/>
                <w:szCs w:val="18"/>
              </w:rPr>
              <w:t>Jumlah peserta yang mengikuti workshop peningkat-an  kelola kelembaga-an, kelola kawasan dan kelola usaha</w:t>
            </w:r>
          </w:p>
        </w:tc>
        <w:tc>
          <w:tcPr>
            <w:tcW w:w="992"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jc w:val="center"/>
              <w:rPr>
                <w:rFonts w:asciiTheme="minorHAnsi" w:eastAsia="Times New Roman" w:hAnsiTheme="minorHAnsi"/>
                <w:sz w:val="18"/>
                <w:szCs w:val="18"/>
              </w:rPr>
            </w:pPr>
            <w:r>
              <w:rPr>
                <w:rFonts w:asciiTheme="minorHAnsi" w:eastAsia="Times New Roman" w:hAnsiTheme="minorHAnsi"/>
                <w:sz w:val="18"/>
                <w:szCs w:val="18"/>
              </w:rPr>
              <w:t>80 orang</w:t>
            </w:r>
          </w:p>
        </w:tc>
        <w:tc>
          <w:tcPr>
            <w:tcW w:w="851"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jc w:val="center"/>
              <w:rPr>
                <w:rFonts w:asciiTheme="minorHAnsi" w:eastAsia="Times New Roman" w:hAnsiTheme="minorHAnsi"/>
                <w:sz w:val="18"/>
                <w:szCs w:val="18"/>
              </w:rPr>
            </w:pPr>
            <w:r>
              <w:rPr>
                <w:rFonts w:asciiTheme="minorHAnsi" w:eastAsia="Times New Roman" w:hAnsiTheme="minorHAnsi"/>
                <w:sz w:val="18"/>
                <w:szCs w:val="18"/>
              </w:rPr>
              <w:t>80 orang</w:t>
            </w:r>
          </w:p>
        </w:tc>
        <w:tc>
          <w:tcPr>
            <w:tcW w:w="928" w:type="dxa"/>
            <w:tcBorders>
              <w:top w:val="single" w:sz="4" w:space="0" w:color="auto"/>
              <w:left w:val="nil"/>
              <w:bottom w:val="single" w:sz="4" w:space="0" w:color="auto"/>
              <w:right w:val="single" w:sz="4" w:space="0" w:color="auto"/>
            </w:tcBorders>
          </w:tcPr>
          <w:p w:rsidR="005960B9" w:rsidRDefault="0037477D">
            <w:pPr>
              <w:spacing w:after="0" w:line="240" w:lineRule="auto"/>
              <w:jc w:val="center"/>
              <w:rPr>
                <w:rFonts w:asciiTheme="minorHAnsi" w:eastAsia="Times New Roman" w:hAnsiTheme="minorHAnsi"/>
                <w:sz w:val="18"/>
                <w:szCs w:val="18"/>
              </w:rPr>
            </w:pPr>
            <w:r>
              <w:rPr>
                <w:rFonts w:asciiTheme="minorHAnsi" w:eastAsia="Times New Roman" w:hAnsiTheme="minorHAnsi"/>
                <w:sz w:val="18"/>
                <w:szCs w:val="18"/>
              </w:rPr>
              <w:t>100%</w:t>
            </w:r>
          </w:p>
        </w:tc>
        <w:tc>
          <w:tcPr>
            <w:tcW w:w="358" w:type="dxa"/>
            <w:tcBorders>
              <w:top w:val="single" w:sz="4" w:space="0" w:color="auto"/>
              <w:left w:val="nil"/>
              <w:bottom w:val="single" w:sz="4" w:space="0" w:color="auto"/>
              <w:right w:val="single" w:sz="4" w:space="0" w:color="auto"/>
            </w:tcBorders>
          </w:tcPr>
          <w:p w:rsidR="005960B9" w:rsidRDefault="005960B9">
            <w:pPr>
              <w:spacing w:after="0" w:line="240" w:lineRule="auto"/>
              <w:rPr>
                <w:rFonts w:asciiTheme="minorHAnsi" w:eastAsia="Times New Roman" w:hAnsiTheme="minorHAnsi"/>
                <w:sz w:val="18"/>
                <w:szCs w:val="18"/>
              </w:rPr>
            </w:pPr>
          </w:p>
        </w:tc>
      </w:tr>
      <w:tr w:rsidR="005960B9">
        <w:trPr>
          <w:trHeight w:val="300"/>
          <w:jc w:val="center"/>
        </w:trPr>
        <w:tc>
          <w:tcPr>
            <w:tcW w:w="342" w:type="dxa"/>
            <w:vMerge/>
            <w:tcBorders>
              <w:left w:val="single" w:sz="4" w:space="0" w:color="auto"/>
              <w:right w:val="single" w:sz="4" w:space="0" w:color="auto"/>
            </w:tcBorders>
          </w:tcPr>
          <w:p w:rsidR="005960B9" w:rsidRDefault="005960B9">
            <w:pPr>
              <w:spacing w:after="0" w:line="240" w:lineRule="auto"/>
              <w:ind w:left="-113" w:right="-113"/>
              <w:rPr>
                <w:rFonts w:asciiTheme="minorHAnsi" w:eastAsia="Times New Roman" w:hAnsiTheme="minorHAnsi"/>
                <w:color w:val="000000"/>
                <w:sz w:val="18"/>
                <w:szCs w:val="18"/>
              </w:rPr>
            </w:pPr>
          </w:p>
        </w:tc>
        <w:tc>
          <w:tcPr>
            <w:tcW w:w="1212" w:type="dxa"/>
            <w:vMerge/>
            <w:tcBorders>
              <w:left w:val="nil"/>
              <w:right w:val="single" w:sz="4" w:space="0" w:color="auto"/>
            </w:tcBorders>
          </w:tcPr>
          <w:p w:rsidR="005960B9" w:rsidRDefault="005960B9">
            <w:pPr>
              <w:spacing w:after="0" w:line="240" w:lineRule="auto"/>
              <w:ind w:left="-57" w:right="-113"/>
              <w:rPr>
                <w:rFonts w:asciiTheme="minorHAnsi" w:eastAsia="Times New Roman" w:hAnsiTheme="minorHAnsi"/>
                <w:sz w:val="18"/>
                <w:szCs w:val="18"/>
              </w:rPr>
            </w:pPr>
          </w:p>
        </w:tc>
        <w:tc>
          <w:tcPr>
            <w:tcW w:w="867" w:type="dxa"/>
            <w:vMerge/>
            <w:tcBorders>
              <w:left w:val="single" w:sz="4" w:space="0" w:color="auto"/>
              <w:right w:val="single" w:sz="4" w:space="0" w:color="auto"/>
            </w:tcBorders>
          </w:tcPr>
          <w:p w:rsidR="005960B9" w:rsidRDefault="005960B9">
            <w:pPr>
              <w:spacing w:after="0" w:line="240" w:lineRule="auto"/>
              <w:ind w:left="-57" w:right="-57"/>
              <w:rPr>
                <w:rFonts w:asciiTheme="minorHAnsi" w:eastAsia="Times New Roman" w:hAnsiTheme="minorHAnsi"/>
                <w:sz w:val="18"/>
                <w:szCs w:val="18"/>
              </w:rPr>
            </w:pPr>
          </w:p>
        </w:tc>
        <w:tc>
          <w:tcPr>
            <w:tcW w:w="1134"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rPr>
                <w:rFonts w:asciiTheme="minorHAnsi" w:hAnsiTheme="minorHAnsi" w:cs="Century Gothic"/>
                <w:iCs/>
                <w:sz w:val="18"/>
                <w:szCs w:val="18"/>
              </w:rPr>
            </w:pPr>
            <w:r>
              <w:rPr>
                <w:rFonts w:asciiTheme="minorHAnsi" w:hAnsiTheme="minorHAnsi" w:cs="Century Gothic"/>
                <w:iCs/>
                <w:sz w:val="18"/>
                <w:szCs w:val="18"/>
              </w:rPr>
              <w:t>Penyusunan Programa Penyuluhan Kehutanan</w:t>
            </w:r>
          </w:p>
        </w:tc>
        <w:tc>
          <w:tcPr>
            <w:tcW w:w="284" w:type="dxa"/>
            <w:tcBorders>
              <w:top w:val="single" w:sz="4" w:space="0" w:color="auto"/>
              <w:left w:val="nil"/>
              <w:bottom w:val="single" w:sz="4" w:space="0" w:color="auto"/>
              <w:right w:val="nil"/>
            </w:tcBorders>
          </w:tcPr>
          <w:p w:rsidR="005960B9" w:rsidRDefault="0037477D">
            <w:pPr>
              <w:spacing w:after="0" w:line="240" w:lineRule="auto"/>
              <w:ind w:left="-57" w:right="-57"/>
              <w:jc w:val="center"/>
              <w:rPr>
                <w:rFonts w:asciiTheme="minorHAnsi" w:eastAsia="Times New Roman" w:hAnsiTheme="minorHAnsi"/>
                <w:sz w:val="18"/>
                <w:szCs w:val="18"/>
              </w:rPr>
            </w:pPr>
            <w:r>
              <w:rPr>
                <w:rFonts w:asciiTheme="minorHAnsi" w:eastAsia="Times New Roman" w:hAnsiTheme="minorHAnsi"/>
                <w:sz w:val="18"/>
                <w:szCs w:val="18"/>
              </w:rPr>
              <w:t>-</w:t>
            </w:r>
          </w:p>
        </w:tc>
        <w:tc>
          <w:tcPr>
            <w:tcW w:w="992"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rPr>
                <w:rFonts w:asciiTheme="minorHAnsi" w:eastAsia="Times New Roman" w:hAnsiTheme="minorHAnsi"/>
                <w:sz w:val="18"/>
                <w:szCs w:val="18"/>
              </w:rPr>
            </w:pPr>
            <w:r>
              <w:rPr>
                <w:rFonts w:asciiTheme="minorHAnsi" w:eastAsia="Times New Roman" w:hAnsiTheme="minorHAnsi"/>
                <w:sz w:val="18"/>
                <w:szCs w:val="18"/>
              </w:rPr>
              <w:t xml:space="preserve">Jumlah peserta yang mengikuti penyusun-an programa  </w:t>
            </w:r>
            <w:r>
              <w:rPr>
                <w:rFonts w:asciiTheme="minorHAnsi" w:eastAsia="Times New Roman" w:hAnsiTheme="minorHAnsi"/>
                <w:sz w:val="18"/>
                <w:szCs w:val="18"/>
              </w:rPr>
              <w:lastRenderedPageBreak/>
              <w:t xml:space="preserve">penyuluh kehutanan PNS dan PKSM  </w:t>
            </w:r>
          </w:p>
        </w:tc>
        <w:tc>
          <w:tcPr>
            <w:tcW w:w="992"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jc w:val="center"/>
              <w:rPr>
                <w:rFonts w:asciiTheme="minorHAnsi" w:eastAsia="Times New Roman" w:hAnsiTheme="minorHAnsi"/>
                <w:sz w:val="18"/>
                <w:szCs w:val="18"/>
              </w:rPr>
            </w:pPr>
            <w:r>
              <w:rPr>
                <w:rFonts w:asciiTheme="minorHAnsi" w:eastAsia="Times New Roman" w:hAnsiTheme="minorHAnsi"/>
                <w:sz w:val="18"/>
                <w:szCs w:val="18"/>
              </w:rPr>
              <w:lastRenderedPageBreak/>
              <w:t>90 orang penyuluh</w:t>
            </w:r>
          </w:p>
        </w:tc>
        <w:tc>
          <w:tcPr>
            <w:tcW w:w="851"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jc w:val="center"/>
              <w:rPr>
                <w:rFonts w:asciiTheme="minorHAnsi" w:eastAsia="Times New Roman" w:hAnsiTheme="minorHAnsi"/>
                <w:sz w:val="18"/>
                <w:szCs w:val="18"/>
              </w:rPr>
            </w:pPr>
            <w:r>
              <w:rPr>
                <w:rFonts w:asciiTheme="minorHAnsi" w:eastAsia="Times New Roman" w:hAnsiTheme="minorHAnsi"/>
                <w:sz w:val="18"/>
                <w:szCs w:val="18"/>
              </w:rPr>
              <w:t>90 orang penyuluh</w:t>
            </w:r>
          </w:p>
        </w:tc>
        <w:tc>
          <w:tcPr>
            <w:tcW w:w="928" w:type="dxa"/>
            <w:tcBorders>
              <w:top w:val="single" w:sz="4" w:space="0" w:color="auto"/>
              <w:left w:val="nil"/>
              <w:bottom w:val="single" w:sz="4" w:space="0" w:color="auto"/>
              <w:right w:val="single" w:sz="4" w:space="0" w:color="auto"/>
            </w:tcBorders>
          </w:tcPr>
          <w:p w:rsidR="005960B9" w:rsidRDefault="0037477D">
            <w:pPr>
              <w:spacing w:after="0" w:line="240" w:lineRule="auto"/>
              <w:jc w:val="center"/>
              <w:rPr>
                <w:rFonts w:asciiTheme="minorHAnsi" w:eastAsia="Times New Roman" w:hAnsiTheme="minorHAnsi"/>
                <w:sz w:val="18"/>
                <w:szCs w:val="18"/>
              </w:rPr>
            </w:pPr>
            <w:r>
              <w:rPr>
                <w:rFonts w:asciiTheme="minorHAnsi" w:eastAsia="Times New Roman" w:hAnsiTheme="minorHAnsi"/>
                <w:sz w:val="18"/>
                <w:szCs w:val="18"/>
              </w:rPr>
              <w:t>100%</w:t>
            </w:r>
          </w:p>
        </w:tc>
        <w:tc>
          <w:tcPr>
            <w:tcW w:w="358" w:type="dxa"/>
            <w:tcBorders>
              <w:top w:val="single" w:sz="4" w:space="0" w:color="auto"/>
              <w:left w:val="nil"/>
              <w:bottom w:val="single" w:sz="4" w:space="0" w:color="auto"/>
              <w:right w:val="single" w:sz="4" w:space="0" w:color="auto"/>
            </w:tcBorders>
          </w:tcPr>
          <w:p w:rsidR="005960B9" w:rsidRDefault="005960B9">
            <w:pPr>
              <w:spacing w:after="0" w:line="240" w:lineRule="auto"/>
              <w:rPr>
                <w:rFonts w:asciiTheme="minorHAnsi" w:eastAsia="Times New Roman" w:hAnsiTheme="minorHAnsi"/>
                <w:sz w:val="18"/>
                <w:szCs w:val="18"/>
              </w:rPr>
            </w:pPr>
          </w:p>
        </w:tc>
      </w:tr>
      <w:tr w:rsidR="005960B9">
        <w:trPr>
          <w:trHeight w:val="300"/>
          <w:jc w:val="center"/>
        </w:trPr>
        <w:tc>
          <w:tcPr>
            <w:tcW w:w="342" w:type="dxa"/>
            <w:vMerge/>
            <w:tcBorders>
              <w:left w:val="single" w:sz="4" w:space="0" w:color="auto"/>
              <w:right w:val="single" w:sz="4" w:space="0" w:color="auto"/>
            </w:tcBorders>
          </w:tcPr>
          <w:p w:rsidR="005960B9" w:rsidRDefault="005960B9">
            <w:pPr>
              <w:spacing w:after="0" w:line="240" w:lineRule="auto"/>
              <w:ind w:left="-113" w:right="-113"/>
              <w:rPr>
                <w:rFonts w:asciiTheme="minorHAnsi" w:eastAsia="Times New Roman" w:hAnsiTheme="minorHAnsi"/>
                <w:color w:val="000000"/>
                <w:sz w:val="18"/>
                <w:szCs w:val="18"/>
              </w:rPr>
            </w:pPr>
          </w:p>
        </w:tc>
        <w:tc>
          <w:tcPr>
            <w:tcW w:w="1212" w:type="dxa"/>
            <w:vMerge/>
            <w:tcBorders>
              <w:left w:val="nil"/>
              <w:right w:val="single" w:sz="4" w:space="0" w:color="auto"/>
            </w:tcBorders>
          </w:tcPr>
          <w:p w:rsidR="005960B9" w:rsidRDefault="005960B9">
            <w:pPr>
              <w:spacing w:after="0" w:line="240" w:lineRule="auto"/>
              <w:ind w:left="-57" w:right="-113"/>
              <w:rPr>
                <w:rFonts w:asciiTheme="minorHAnsi" w:eastAsia="Times New Roman" w:hAnsiTheme="minorHAnsi"/>
                <w:sz w:val="18"/>
                <w:szCs w:val="18"/>
              </w:rPr>
            </w:pPr>
          </w:p>
        </w:tc>
        <w:tc>
          <w:tcPr>
            <w:tcW w:w="867" w:type="dxa"/>
            <w:vMerge/>
            <w:tcBorders>
              <w:left w:val="single" w:sz="4" w:space="0" w:color="auto"/>
              <w:right w:val="single" w:sz="4" w:space="0" w:color="auto"/>
            </w:tcBorders>
          </w:tcPr>
          <w:p w:rsidR="005960B9" w:rsidRDefault="005960B9">
            <w:pPr>
              <w:spacing w:after="0" w:line="240" w:lineRule="auto"/>
              <w:ind w:left="-57" w:right="-57"/>
              <w:rPr>
                <w:rFonts w:asciiTheme="minorHAnsi" w:eastAsia="Times New Roman" w:hAnsiTheme="minorHAnsi"/>
                <w:sz w:val="18"/>
                <w:szCs w:val="18"/>
              </w:rPr>
            </w:pPr>
          </w:p>
        </w:tc>
        <w:tc>
          <w:tcPr>
            <w:tcW w:w="1134" w:type="dxa"/>
            <w:vMerge w:val="restart"/>
            <w:tcBorders>
              <w:top w:val="single" w:sz="4" w:space="0" w:color="auto"/>
              <w:left w:val="nil"/>
              <w:right w:val="single" w:sz="4" w:space="0" w:color="auto"/>
            </w:tcBorders>
          </w:tcPr>
          <w:p w:rsidR="005960B9" w:rsidRDefault="0037477D">
            <w:pPr>
              <w:spacing w:after="0" w:line="240" w:lineRule="auto"/>
              <w:ind w:left="-57" w:right="-57"/>
              <w:rPr>
                <w:rFonts w:asciiTheme="minorHAnsi" w:hAnsiTheme="minorHAnsi" w:cs="Century Gothic"/>
                <w:iCs/>
                <w:sz w:val="18"/>
                <w:szCs w:val="18"/>
              </w:rPr>
            </w:pPr>
            <w:r>
              <w:rPr>
                <w:rFonts w:asciiTheme="minorHAnsi" w:hAnsiTheme="minorHAnsi" w:cs="Century Gothic"/>
                <w:iCs/>
                <w:sz w:val="18"/>
                <w:szCs w:val="18"/>
              </w:rPr>
              <w:t>Sosialiasasi Kebijakan RHL oleh Penyuluh Kehutanan</w:t>
            </w:r>
          </w:p>
        </w:tc>
        <w:tc>
          <w:tcPr>
            <w:tcW w:w="284" w:type="dxa"/>
            <w:tcBorders>
              <w:top w:val="single" w:sz="4" w:space="0" w:color="auto"/>
              <w:left w:val="nil"/>
              <w:bottom w:val="single" w:sz="4" w:space="0" w:color="auto"/>
              <w:right w:val="nil"/>
            </w:tcBorders>
          </w:tcPr>
          <w:p w:rsidR="005960B9" w:rsidRDefault="0037477D">
            <w:pPr>
              <w:spacing w:after="0" w:line="240" w:lineRule="auto"/>
              <w:ind w:left="-57" w:right="-57"/>
              <w:jc w:val="center"/>
              <w:rPr>
                <w:rFonts w:asciiTheme="minorHAnsi" w:eastAsia="Times New Roman" w:hAnsiTheme="minorHAnsi"/>
                <w:sz w:val="18"/>
                <w:szCs w:val="18"/>
              </w:rPr>
            </w:pPr>
            <w:r>
              <w:rPr>
                <w:rFonts w:asciiTheme="minorHAnsi" w:eastAsia="Times New Roman" w:hAnsiTheme="minorHAnsi"/>
                <w:sz w:val="18"/>
                <w:szCs w:val="18"/>
              </w:rPr>
              <w:t>-</w:t>
            </w:r>
          </w:p>
        </w:tc>
        <w:tc>
          <w:tcPr>
            <w:tcW w:w="992"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rPr>
                <w:rFonts w:asciiTheme="minorHAnsi" w:eastAsia="Times New Roman" w:hAnsiTheme="minorHAnsi"/>
                <w:sz w:val="18"/>
                <w:szCs w:val="18"/>
              </w:rPr>
            </w:pPr>
            <w:r>
              <w:rPr>
                <w:rFonts w:asciiTheme="minorHAnsi" w:eastAsia="Times New Roman" w:hAnsiTheme="minorHAnsi"/>
                <w:sz w:val="18"/>
                <w:szCs w:val="18"/>
              </w:rPr>
              <w:t xml:space="preserve">Jumlah penyuluh kehutanan yang mengikuti bimbingan teknis RHL   </w:t>
            </w:r>
          </w:p>
        </w:tc>
        <w:tc>
          <w:tcPr>
            <w:tcW w:w="992"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jc w:val="center"/>
              <w:rPr>
                <w:rFonts w:asciiTheme="minorHAnsi" w:eastAsia="Times New Roman" w:hAnsiTheme="minorHAnsi"/>
                <w:sz w:val="18"/>
                <w:szCs w:val="18"/>
              </w:rPr>
            </w:pPr>
            <w:r>
              <w:rPr>
                <w:rFonts w:asciiTheme="minorHAnsi" w:eastAsia="Times New Roman" w:hAnsiTheme="minorHAnsi"/>
                <w:sz w:val="18"/>
                <w:szCs w:val="18"/>
              </w:rPr>
              <w:t>85 orang</w:t>
            </w:r>
          </w:p>
        </w:tc>
        <w:tc>
          <w:tcPr>
            <w:tcW w:w="851"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jc w:val="center"/>
              <w:rPr>
                <w:rFonts w:asciiTheme="minorHAnsi" w:eastAsia="Times New Roman" w:hAnsiTheme="minorHAnsi"/>
                <w:sz w:val="18"/>
                <w:szCs w:val="18"/>
              </w:rPr>
            </w:pPr>
            <w:r>
              <w:rPr>
                <w:rFonts w:asciiTheme="minorHAnsi" w:eastAsia="Times New Roman" w:hAnsiTheme="minorHAnsi"/>
                <w:sz w:val="18"/>
                <w:szCs w:val="18"/>
              </w:rPr>
              <w:t>85 orang</w:t>
            </w:r>
          </w:p>
        </w:tc>
        <w:tc>
          <w:tcPr>
            <w:tcW w:w="928" w:type="dxa"/>
            <w:tcBorders>
              <w:top w:val="single" w:sz="4" w:space="0" w:color="auto"/>
              <w:left w:val="nil"/>
              <w:bottom w:val="single" w:sz="4" w:space="0" w:color="auto"/>
              <w:right w:val="single" w:sz="4" w:space="0" w:color="auto"/>
            </w:tcBorders>
          </w:tcPr>
          <w:p w:rsidR="005960B9" w:rsidRDefault="0037477D">
            <w:pPr>
              <w:spacing w:after="0" w:line="240" w:lineRule="auto"/>
              <w:jc w:val="center"/>
              <w:rPr>
                <w:rFonts w:asciiTheme="minorHAnsi" w:eastAsia="Times New Roman" w:hAnsiTheme="minorHAnsi"/>
                <w:sz w:val="18"/>
                <w:szCs w:val="18"/>
              </w:rPr>
            </w:pPr>
            <w:r>
              <w:rPr>
                <w:rFonts w:asciiTheme="minorHAnsi" w:eastAsia="Times New Roman" w:hAnsiTheme="minorHAnsi"/>
                <w:sz w:val="18"/>
                <w:szCs w:val="18"/>
              </w:rPr>
              <w:t>100%</w:t>
            </w:r>
          </w:p>
        </w:tc>
        <w:tc>
          <w:tcPr>
            <w:tcW w:w="358" w:type="dxa"/>
            <w:tcBorders>
              <w:top w:val="single" w:sz="4" w:space="0" w:color="auto"/>
              <w:left w:val="nil"/>
              <w:bottom w:val="single" w:sz="4" w:space="0" w:color="auto"/>
              <w:right w:val="single" w:sz="4" w:space="0" w:color="auto"/>
            </w:tcBorders>
          </w:tcPr>
          <w:p w:rsidR="005960B9" w:rsidRDefault="005960B9">
            <w:pPr>
              <w:spacing w:after="0" w:line="240" w:lineRule="auto"/>
              <w:rPr>
                <w:rFonts w:asciiTheme="minorHAnsi" w:eastAsia="Times New Roman" w:hAnsiTheme="minorHAnsi"/>
                <w:sz w:val="18"/>
                <w:szCs w:val="18"/>
              </w:rPr>
            </w:pPr>
          </w:p>
        </w:tc>
      </w:tr>
      <w:tr w:rsidR="005960B9">
        <w:trPr>
          <w:trHeight w:val="300"/>
          <w:jc w:val="center"/>
        </w:trPr>
        <w:tc>
          <w:tcPr>
            <w:tcW w:w="342" w:type="dxa"/>
            <w:vMerge/>
            <w:tcBorders>
              <w:left w:val="single" w:sz="4" w:space="0" w:color="auto"/>
              <w:right w:val="single" w:sz="4" w:space="0" w:color="auto"/>
            </w:tcBorders>
          </w:tcPr>
          <w:p w:rsidR="005960B9" w:rsidRDefault="005960B9">
            <w:pPr>
              <w:spacing w:after="0" w:line="240" w:lineRule="auto"/>
              <w:ind w:left="-113" w:right="-113"/>
              <w:rPr>
                <w:rFonts w:asciiTheme="minorHAnsi" w:eastAsia="Times New Roman" w:hAnsiTheme="minorHAnsi"/>
                <w:color w:val="000000"/>
                <w:sz w:val="18"/>
                <w:szCs w:val="18"/>
              </w:rPr>
            </w:pPr>
          </w:p>
        </w:tc>
        <w:tc>
          <w:tcPr>
            <w:tcW w:w="1212" w:type="dxa"/>
            <w:vMerge/>
            <w:tcBorders>
              <w:left w:val="nil"/>
              <w:right w:val="single" w:sz="4" w:space="0" w:color="auto"/>
            </w:tcBorders>
          </w:tcPr>
          <w:p w:rsidR="005960B9" w:rsidRDefault="005960B9">
            <w:pPr>
              <w:spacing w:after="0" w:line="240" w:lineRule="auto"/>
              <w:ind w:left="-57" w:right="-113"/>
              <w:rPr>
                <w:rFonts w:asciiTheme="minorHAnsi" w:eastAsia="Times New Roman" w:hAnsiTheme="minorHAnsi"/>
                <w:sz w:val="18"/>
                <w:szCs w:val="18"/>
              </w:rPr>
            </w:pPr>
          </w:p>
        </w:tc>
        <w:tc>
          <w:tcPr>
            <w:tcW w:w="867" w:type="dxa"/>
            <w:vMerge/>
            <w:tcBorders>
              <w:left w:val="single" w:sz="4" w:space="0" w:color="auto"/>
              <w:right w:val="single" w:sz="4" w:space="0" w:color="auto"/>
            </w:tcBorders>
          </w:tcPr>
          <w:p w:rsidR="005960B9" w:rsidRDefault="005960B9">
            <w:pPr>
              <w:spacing w:after="0" w:line="240" w:lineRule="auto"/>
              <w:ind w:left="-57" w:right="-57"/>
              <w:rPr>
                <w:rFonts w:asciiTheme="minorHAnsi" w:eastAsia="Times New Roman" w:hAnsiTheme="minorHAnsi"/>
                <w:sz w:val="18"/>
                <w:szCs w:val="18"/>
              </w:rPr>
            </w:pPr>
          </w:p>
        </w:tc>
        <w:tc>
          <w:tcPr>
            <w:tcW w:w="1134" w:type="dxa"/>
            <w:vMerge/>
            <w:tcBorders>
              <w:left w:val="nil"/>
              <w:bottom w:val="single" w:sz="4" w:space="0" w:color="auto"/>
              <w:right w:val="single" w:sz="4" w:space="0" w:color="auto"/>
            </w:tcBorders>
          </w:tcPr>
          <w:p w:rsidR="005960B9" w:rsidRDefault="005960B9">
            <w:pPr>
              <w:spacing w:after="0" w:line="240" w:lineRule="auto"/>
              <w:ind w:left="-57" w:right="-57"/>
              <w:rPr>
                <w:rFonts w:asciiTheme="minorHAnsi" w:hAnsiTheme="minorHAnsi" w:cs="Century Gothic"/>
                <w:iCs/>
                <w:sz w:val="18"/>
                <w:szCs w:val="18"/>
              </w:rPr>
            </w:pPr>
          </w:p>
        </w:tc>
        <w:tc>
          <w:tcPr>
            <w:tcW w:w="284" w:type="dxa"/>
            <w:tcBorders>
              <w:top w:val="single" w:sz="4" w:space="0" w:color="auto"/>
              <w:left w:val="nil"/>
              <w:bottom w:val="single" w:sz="4" w:space="0" w:color="auto"/>
              <w:right w:val="nil"/>
            </w:tcBorders>
          </w:tcPr>
          <w:p w:rsidR="005960B9" w:rsidRDefault="0037477D">
            <w:pPr>
              <w:spacing w:after="0" w:line="240" w:lineRule="auto"/>
              <w:ind w:left="-57" w:right="-57"/>
              <w:jc w:val="center"/>
              <w:rPr>
                <w:rFonts w:asciiTheme="minorHAnsi" w:eastAsia="Times New Roman" w:hAnsiTheme="minorHAnsi"/>
                <w:sz w:val="18"/>
                <w:szCs w:val="18"/>
              </w:rPr>
            </w:pPr>
            <w:r>
              <w:rPr>
                <w:rFonts w:asciiTheme="minorHAnsi" w:eastAsia="Times New Roman" w:hAnsiTheme="minorHAnsi"/>
                <w:sz w:val="18"/>
                <w:szCs w:val="18"/>
              </w:rPr>
              <w:t>-</w:t>
            </w:r>
          </w:p>
        </w:tc>
        <w:tc>
          <w:tcPr>
            <w:tcW w:w="992"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rPr>
                <w:rFonts w:asciiTheme="minorHAnsi" w:eastAsia="Times New Roman" w:hAnsiTheme="minorHAnsi"/>
                <w:sz w:val="18"/>
                <w:szCs w:val="18"/>
              </w:rPr>
            </w:pPr>
            <w:r>
              <w:rPr>
                <w:rFonts w:asciiTheme="minorHAnsi" w:eastAsia="Times New Roman" w:hAnsiTheme="minorHAnsi"/>
                <w:sz w:val="18"/>
                <w:szCs w:val="18"/>
              </w:rPr>
              <w:t xml:space="preserve">Jumlah peserta yang mengikuti sosialisasi  RHL bagi masyarakat sekitar RHL kebijakan </w:t>
            </w:r>
          </w:p>
        </w:tc>
        <w:tc>
          <w:tcPr>
            <w:tcW w:w="992"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jc w:val="center"/>
              <w:rPr>
                <w:rFonts w:asciiTheme="minorHAnsi" w:eastAsia="Times New Roman" w:hAnsiTheme="minorHAnsi"/>
                <w:sz w:val="18"/>
                <w:szCs w:val="18"/>
              </w:rPr>
            </w:pPr>
            <w:r>
              <w:rPr>
                <w:rFonts w:asciiTheme="minorHAnsi" w:eastAsia="Times New Roman" w:hAnsiTheme="minorHAnsi"/>
                <w:sz w:val="18"/>
                <w:szCs w:val="18"/>
              </w:rPr>
              <w:t>90 orang</w:t>
            </w:r>
          </w:p>
        </w:tc>
        <w:tc>
          <w:tcPr>
            <w:tcW w:w="851"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jc w:val="center"/>
              <w:rPr>
                <w:rFonts w:asciiTheme="minorHAnsi" w:eastAsia="Times New Roman" w:hAnsiTheme="minorHAnsi"/>
                <w:sz w:val="18"/>
                <w:szCs w:val="18"/>
              </w:rPr>
            </w:pPr>
            <w:r>
              <w:rPr>
                <w:rFonts w:asciiTheme="minorHAnsi" w:eastAsia="Times New Roman" w:hAnsiTheme="minorHAnsi"/>
                <w:sz w:val="18"/>
                <w:szCs w:val="18"/>
              </w:rPr>
              <w:t>90 orang</w:t>
            </w:r>
          </w:p>
        </w:tc>
        <w:tc>
          <w:tcPr>
            <w:tcW w:w="928" w:type="dxa"/>
            <w:tcBorders>
              <w:top w:val="single" w:sz="4" w:space="0" w:color="auto"/>
              <w:left w:val="nil"/>
              <w:bottom w:val="single" w:sz="4" w:space="0" w:color="auto"/>
              <w:right w:val="single" w:sz="4" w:space="0" w:color="auto"/>
            </w:tcBorders>
          </w:tcPr>
          <w:p w:rsidR="005960B9" w:rsidRDefault="0037477D">
            <w:pPr>
              <w:spacing w:after="0" w:line="240" w:lineRule="auto"/>
              <w:jc w:val="center"/>
              <w:rPr>
                <w:rFonts w:asciiTheme="minorHAnsi" w:eastAsia="Times New Roman" w:hAnsiTheme="minorHAnsi"/>
                <w:sz w:val="18"/>
                <w:szCs w:val="18"/>
              </w:rPr>
            </w:pPr>
            <w:r>
              <w:rPr>
                <w:rFonts w:asciiTheme="minorHAnsi" w:eastAsia="Times New Roman" w:hAnsiTheme="minorHAnsi"/>
                <w:sz w:val="18"/>
                <w:szCs w:val="18"/>
              </w:rPr>
              <w:t>100%</w:t>
            </w:r>
          </w:p>
        </w:tc>
        <w:tc>
          <w:tcPr>
            <w:tcW w:w="358" w:type="dxa"/>
            <w:tcBorders>
              <w:top w:val="single" w:sz="4" w:space="0" w:color="auto"/>
              <w:left w:val="nil"/>
              <w:bottom w:val="single" w:sz="4" w:space="0" w:color="auto"/>
              <w:right w:val="single" w:sz="4" w:space="0" w:color="auto"/>
            </w:tcBorders>
          </w:tcPr>
          <w:p w:rsidR="005960B9" w:rsidRDefault="005960B9">
            <w:pPr>
              <w:spacing w:after="0" w:line="240" w:lineRule="auto"/>
              <w:rPr>
                <w:rFonts w:asciiTheme="minorHAnsi" w:eastAsia="Times New Roman" w:hAnsiTheme="minorHAnsi"/>
                <w:sz w:val="18"/>
                <w:szCs w:val="18"/>
              </w:rPr>
            </w:pPr>
          </w:p>
        </w:tc>
      </w:tr>
      <w:tr w:rsidR="005960B9">
        <w:trPr>
          <w:trHeight w:val="300"/>
          <w:jc w:val="center"/>
        </w:trPr>
        <w:tc>
          <w:tcPr>
            <w:tcW w:w="342" w:type="dxa"/>
            <w:vMerge/>
            <w:tcBorders>
              <w:left w:val="single" w:sz="4" w:space="0" w:color="auto"/>
              <w:right w:val="single" w:sz="4" w:space="0" w:color="auto"/>
            </w:tcBorders>
          </w:tcPr>
          <w:p w:rsidR="005960B9" w:rsidRDefault="005960B9">
            <w:pPr>
              <w:spacing w:after="0" w:line="240" w:lineRule="auto"/>
              <w:ind w:left="-113" w:right="-113"/>
              <w:rPr>
                <w:rFonts w:asciiTheme="minorHAnsi" w:eastAsia="Times New Roman" w:hAnsiTheme="minorHAnsi"/>
                <w:color w:val="000000"/>
                <w:sz w:val="18"/>
                <w:szCs w:val="18"/>
              </w:rPr>
            </w:pPr>
          </w:p>
        </w:tc>
        <w:tc>
          <w:tcPr>
            <w:tcW w:w="1212" w:type="dxa"/>
            <w:vMerge/>
            <w:tcBorders>
              <w:left w:val="nil"/>
              <w:right w:val="single" w:sz="4" w:space="0" w:color="auto"/>
            </w:tcBorders>
          </w:tcPr>
          <w:p w:rsidR="005960B9" w:rsidRDefault="005960B9">
            <w:pPr>
              <w:spacing w:after="0" w:line="240" w:lineRule="auto"/>
              <w:ind w:left="-57" w:right="-113"/>
              <w:rPr>
                <w:rFonts w:asciiTheme="minorHAnsi" w:eastAsia="Times New Roman" w:hAnsiTheme="minorHAnsi"/>
                <w:sz w:val="18"/>
                <w:szCs w:val="18"/>
              </w:rPr>
            </w:pPr>
          </w:p>
        </w:tc>
        <w:tc>
          <w:tcPr>
            <w:tcW w:w="867" w:type="dxa"/>
            <w:vMerge/>
            <w:tcBorders>
              <w:left w:val="single" w:sz="4" w:space="0" w:color="auto"/>
              <w:bottom w:val="single" w:sz="4" w:space="0" w:color="auto"/>
              <w:right w:val="single" w:sz="4" w:space="0" w:color="auto"/>
            </w:tcBorders>
          </w:tcPr>
          <w:p w:rsidR="005960B9" w:rsidRDefault="005960B9">
            <w:pPr>
              <w:spacing w:after="0" w:line="240" w:lineRule="auto"/>
              <w:ind w:left="-57" w:right="-57"/>
              <w:rPr>
                <w:rFonts w:asciiTheme="minorHAnsi" w:eastAsia="Times New Roman" w:hAnsiTheme="minorHAnsi"/>
                <w:sz w:val="18"/>
                <w:szCs w:val="18"/>
              </w:rPr>
            </w:pPr>
          </w:p>
        </w:tc>
        <w:tc>
          <w:tcPr>
            <w:tcW w:w="1134"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rPr>
                <w:rFonts w:asciiTheme="minorHAnsi" w:hAnsiTheme="minorHAnsi" w:cs="Century Gothic"/>
                <w:iCs/>
                <w:sz w:val="18"/>
                <w:szCs w:val="18"/>
              </w:rPr>
            </w:pPr>
            <w:r>
              <w:rPr>
                <w:rFonts w:asciiTheme="minorHAnsi" w:hAnsiTheme="minorHAnsi" w:cs="Century Gothic"/>
                <w:iCs/>
                <w:sz w:val="18"/>
                <w:szCs w:val="18"/>
              </w:rPr>
              <w:t>Pengembangan Usaha Perhutanan Sosial</w:t>
            </w:r>
          </w:p>
        </w:tc>
        <w:tc>
          <w:tcPr>
            <w:tcW w:w="284" w:type="dxa"/>
            <w:tcBorders>
              <w:top w:val="single" w:sz="4" w:space="0" w:color="auto"/>
              <w:left w:val="nil"/>
              <w:bottom w:val="single" w:sz="4" w:space="0" w:color="auto"/>
              <w:right w:val="nil"/>
            </w:tcBorders>
          </w:tcPr>
          <w:p w:rsidR="005960B9" w:rsidRDefault="0037477D">
            <w:pPr>
              <w:spacing w:after="0" w:line="240" w:lineRule="auto"/>
              <w:ind w:left="-57" w:right="-57"/>
              <w:jc w:val="center"/>
              <w:rPr>
                <w:rFonts w:asciiTheme="minorHAnsi" w:eastAsia="Times New Roman" w:hAnsiTheme="minorHAnsi"/>
                <w:sz w:val="18"/>
                <w:szCs w:val="18"/>
              </w:rPr>
            </w:pPr>
            <w:r>
              <w:rPr>
                <w:rFonts w:asciiTheme="minorHAnsi" w:eastAsia="Times New Roman" w:hAnsiTheme="minorHAnsi"/>
                <w:sz w:val="18"/>
                <w:szCs w:val="18"/>
              </w:rPr>
              <w:t>-</w:t>
            </w:r>
          </w:p>
        </w:tc>
        <w:tc>
          <w:tcPr>
            <w:tcW w:w="992"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rPr>
                <w:rFonts w:asciiTheme="minorHAnsi" w:eastAsia="Times New Roman" w:hAnsiTheme="minorHAnsi"/>
                <w:sz w:val="18"/>
                <w:szCs w:val="18"/>
              </w:rPr>
            </w:pPr>
            <w:r>
              <w:rPr>
                <w:rFonts w:asciiTheme="minorHAnsi" w:eastAsia="Times New Roman" w:hAnsiTheme="minorHAnsi"/>
                <w:sz w:val="18"/>
                <w:szCs w:val="18"/>
              </w:rPr>
              <w:t>jumlah kelompok pengelola hutan yang dilatih dalam  pengembangan usaha perhutanan sosial</w:t>
            </w:r>
          </w:p>
        </w:tc>
        <w:tc>
          <w:tcPr>
            <w:tcW w:w="992"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jc w:val="center"/>
              <w:rPr>
                <w:rFonts w:asciiTheme="minorHAnsi" w:eastAsia="Times New Roman" w:hAnsiTheme="minorHAnsi"/>
                <w:sz w:val="18"/>
                <w:szCs w:val="18"/>
              </w:rPr>
            </w:pPr>
            <w:r>
              <w:rPr>
                <w:rFonts w:asciiTheme="minorHAnsi" w:eastAsia="Times New Roman" w:hAnsiTheme="minorHAnsi"/>
                <w:sz w:val="18"/>
                <w:szCs w:val="18"/>
              </w:rPr>
              <w:t>50 kelompok</w:t>
            </w:r>
          </w:p>
        </w:tc>
        <w:tc>
          <w:tcPr>
            <w:tcW w:w="851"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jc w:val="center"/>
              <w:rPr>
                <w:rFonts w:asciiTheme="minorHAnsi" w:eastAsia="Times New Roman" w:hAnsiTheme="minorHAnsi"/>
                <w:sz w:val="18"/>
                <w:szCs w:val="18"/>
              </w:rPr>
            </w:pPr>
            <w:r>
              <w:rPr>
                <w:rFonts w:asciiTheme="minorHAnsi" w:eastAsia="Times New Roman" w:hAnsiTheme="minorHAnsi"/>
                <w:sz w:val="18"/>
                <w:szCs w:val="18"/>
              </w:rPr>
              <w:t>50 kelompok</w:t>
            </w:r>
          </w:p>
        </w:tc>
        <w:tc>
          <w:tcPr>
            <w:tcW w:w="928" w:type="dxa"/>
            <w:tcBorders>
              <w:top w:val="single" w:sz="4" w:space="0" w:color="auto"/>
              <w:left w:val="nil"/>
              <w:bottom w:val="single" w:sz="4" w:space="0" w:color="auto"/>
              <w:right w:val="single" w:sz="4" w:space="0" w:color="auto"/>
            </w:tcBorders>
          </w:tcPr>
          <w:p w:rsidR="005960B9" w:rsidRDefault="0037477D">
            <w:pPr>
              <w:spacing w:after="0" w:line="240" w:lineRule="auto"/>
              <w:jc w:val="center"/>
              <w:rPr>
                <w:rFonts w:asciiTheme="minorHAnsi" w:eastAsia="Times New Roman" w:hAnsiTheme="minorHAnsi"/>
                <w:sz w:val="18"/>
                <w:szCs w:val="18"/>
              </w:rPr>
            </w:pPr>
            <w:r>
              <w:rPr>
                <w:rFonts w:asciiTheme="minorHAnsi" w:eastAsia="Times New Roman" w:hAnsiTheme="minorHAnsi"/>
                <w:sz w:val="18"/>
                <w:szCs w:val="18"/>
              </w:rPr>
              <w:t>100%</w:t>
            </w:r>
          </w:p>
        </w:tc>
        <w:tc>
          <w:tcPr>
            <w:tcW w:w="358" w:type="dxa"/>
            <w:tcBorders>
              <w:top w:val="single" w:sz="4" w:space="0" w:color="auto"/>
              <w:left w:val="nil"/>
              <w:bottom w:val="single" w:sz="4" w:space="0" w:color="auto"/>
              <w:right w:val="single" w:sz="4" w:space="0" w:color="auto"/>
            </w:tcBorders>
          </w:tcPr>
          <w:p w:rsidR="005960B9" w:rsidRDefault="005960B9">
            <w:pPr>
              <w:spacing w:after="0" w:line="240" w:lineRule="auto"/>
              <w:rPr>
                <w:rFonts w:asciiTheme="minorHAnsi" w:eastAsia="Times New Roman" w:hAnsiTheme="minorHAnsi"/>
                <w:sz w:val="18"/>
                <w:szCs w:val="18"/>
              </w:rPr>
            </w:pPr>
          </w:p>
        </w:tc>
      </w:tr>
      <w:tr w:rsidR="005960B9">
        <w:trPr>
          <w:trHeight w:val="1099"/>
          <w:jc w:val="center"/>
        </w:trPr>
        <w:tc>
          <w:tcPr>
            <w:tcW w:w="342" w:type="dxa"/>
            <w:vMerge/>
            <w:tcBorders>
              <w:left w:val="single" w:sz="4" w:space="0" w:color="auto"/>
              <w:right w:val="single" w:sz="4" w:space="0" w:color="auto"/>
            </w:tcBorders>
          </w:tcPr>
          <w:p w:rsidR="005960B9" w:rsidRDefault="005960B9">
            <w:pPr>
              <w:spacing w:after="0" w:line="240" w:lineRule="auto"/>
              <w:ind w:left="-113" w:right="-113"/>
              <w:rPr>
                <w:rFonts w:asciiTheme="minorHAnsi" w:eastAsia="Times New Roman" w:hAnsiTheme="minorHAnsi"/>
                <w:color w:val="000000"/>
                <w:sz w:val="18"/>
                <w:szCs w:val="18"/>
              </w:rPr>
            </w:pPr>
          </w:p>
        </w:tc>
        <w:tc>
          <w:tcPr>
            <w:tcW w:w="1212" w:type="dxa"/>
            <w:vMerge/>
            <w:tcBorders>
              <w:left w:val="nil"/>
              <w:right w:val="single" w:sz="4" w:space="0" w:color="auto"/>
            </w:tcBorders>
          </w:tcPr>
          <w:p w:rsidR="005960B9" w:rsidRDefault="005960B9">
            <w:pPr>
              <w:spacing w:after="0" w:line="240" w:lineRule="auto"/>
              <w:ind w:left="-57" w:right="-113"/>
              <w:rPr>
                <w:rFonts w:asciiTheme="minorHAnsi" w:eastAsia="Times New Roman" w:hAnsiTheme="minorHAnsi"/>
                <w:sz w:val="18"/>
                <w:szCs w:val="18"/>
              </w:rPr>
            </w:pPr>
          </w:p>
        </w:tc>
        <w:tc>
          <w:tcPr>
            <w:tcW w:w="867" w:type="dxa"/>
            <w:vMerge w:val="restart"/>
            <w:tcBorders>
              <w:top w:val="single" w:sz="4" w:space="0" w:color="auto"/>
              <w:left w:val="single" w:sz="4" w:space="0" w:color="auto"/>
              <w:right w:val="single" w:sz="4" w:space="0" w:color="auto"/>
            </w:tcBorders>
          </w:tcPr>
          <w:p w:rsidR="005960B9" w:rsidRDefault="0037477D">
            <w:pPr>
              <w:spacing w:after="0" w:line="240" w:lineRule="auto"/>
              <w:ind w:left="-57" w:right="-57"/>
              <w:rPr>
                <w:rFonts w:asciiTheme="minorHAnsi" w:eastAsia="Times New Roman" w:hAnsiTheme="minorHAnsi"/>
                <w:sz w:val="18"/>
                <w:szCs w:val="18"/>
              </w:rPr>
            </w:pPr>
            <w:r>
              <w:rPr>
                <w:rFonts w:asciiTheme="minorHAnsi" w:eastAsia="Times New Roman" w:hAnsiTheme="minorHAnsi"/>
                <w:sz w:val="18"/>
                <w:szCs w:val="18"/>
              </w:rPr>
              <w:t>Dukungan Manajemen dan Pelaksanaan Tugas Teknis Lainnya Kementerian LHK</w:t>
            </w:r>
          </w:p>
        </w:tc>
        <w:tc>
          <w:tcPr>
            <w:tcW w:w="1134" w:type="dxa"/>
            <w:vMerge w:val="restart"/>
            <w:tcBorders>
              <w:top w:val="single" w:sz="4" w:space="0" w:color="auto"/>
              <w:left w:val="nil"/>
              <w:right w:val="single" w:sz="4" w:space="0" w:color="auto"/>
            </w:tcBorders>
          </w:tcPr>
          <w:p w:rsidR="005960B9" w:rsidRDefault="0037477D">
            <w:pPr>
              <w:spacing w:after="0" w:line="240" w:lineRule="auto"/>
              <w:ind w:left="-57" w:right="-57"/>
              <w:rPr>
                <w:rFonts w:asciiTheme="minorHAnsi" w:hAnsiTheme="minorHAnsi" w:cs="Century Gothic"/>
                <w:iCs/>
                <w:sz w:val="18"/>
                <w:szCs w:val="18"/>
              </w:rPr>
            </w:pPr>
            <w:r>
              <w:rPr>
                <w:rFonts w:asciiTheme="minorHAnsi" w:hAnsiTheme="minorHAnsi" w:cs="Century Gothic"/>
                <w:iCs/>
                <w:sz w:val="18"/>
                <w:szCs w:val="18"/>
              </w:rPr>
              <w:t>Pengembangan Perhutanan Sosial</w:t>
            </w:r>
          </w:p>
        </w:tc>
        <w:tc>
          <w:tcPr>
            <w:tcW w:w="284" w:type="dxa"/>
            <w:vMerge w:val="restart"/>
            <w:tcBorders>
              <w:top w:val="single" w:sz="4" w:space="0" w:color="auto"/>
              <w:left w:val="nil"/>
              <w:right w:val="nil"/>
            </w:tcBorders>
          </w:tcPr>
          <w:p w:rsidR="005960B9" w:rsidRDefault="0037477D">
            <w:pPr>
              <w:spacing w:after="0" w:line="240" w:lineRule="auto"/>
              <w:ind w:left="-57" w:right="-57"/>
              <w:jc w:val="center"/>
              <w:rPr>
                <w:rFonts w:asciiTheme="minorHAnsi" w:eastAsia="Times New Roman" w:hAnsiTheme="minorHAnsi"/>
                <w:sz w:val="18"/>
                <w:szCs w:val="18"/>
              </w:rPr>
            </w:pPr>
            <w:r>
              <w:rPr>
                <w:rFonts w:asciiTheme="minorHAnsi" w:eastAsia="Times New Roman" w:hAnsiTheme="minorHAnsi"/>
                <w:sz w:val="18"/>
                <w:szCs w:val="18"/>
              </w:rPr>
              <w:t>-</w:t>
            </w:r>
          </w:p>
          <w:p w:rsidR="005960B9" w:rsidRDefault="005960B9">
            <w:pPr>
              <w:spacing w:after="0" w:line="240" w:lineRule="auto"/>
              <w:ind w:left="-57" w:right="-57"/>
              <w:jc w:val="center"/>
              <w:rPr>
                <w:rFonts w:asciiTheme="minorHAnsi" w:eastAsia="Times New Roman" w:hAnsiTheme="minorHAnsi"/>
                <w:sz w:val="18"/>
                <w:szCs w:val="18"/>
              </w:rPr>
            </w:pPr>
          </w:p>
        </w:tc>
        <w:tc>
          <w:tcPr>
            <w:tcW w:w="992" w:type="dxa"/>
            <w:vMerge w:val="restart"/>
            <w:tcBorders>
              <w:top w:val="single" w:sz="4" w:space="0" w:color="auto"/>
              <w:left w:val="nil"/>
              <w:right w:val="single" w:sz="4" w:space="0" w:color="auto"/>
            </w:tcBorders>
          </w:tcPr>
          <w:p w:rsidR="005960B9" w:rsidRDefault="0037477D">
            <w:pPr>
              <w:spacing w:after="0" w:line="240" w:lineRule="auto"/>
              <w:ind w:left="-57" w:right="-57"/>
              <w:rPr>
                <w:rFonts w:asciiTheme="minorHAnsi" w:eastAsia="Times New Roman" w:hAnsiTheme="minorHAnsi"/>
                <w:sz w:val="18"/>
                <w:szCs w:val="18"/>
              </w:rPr>
            </w:pPr>
            <w:r>
              <w:rPr>
                <w:rFonts w:asciiTheme="minorHAnsi" w:eastAsia="Times New Roman" w:hAnsiTheme="minorHAnsi"/>
                <w:sz w:val="18"/>
                <w:szCs w:val="18"/>
              </w:rPr>
              <w:t>Terlaksana</w:t>
            </w:r>
            <w:r>
              <w:rPr>
                <w:rFonts w:asciiTheme="minorHAnsi" w:eastAsia="Times New Roman" w:hAnsiTheme="minorHAnsi"/>
                <w:sz w:val="18"/>
                <w:szCs w:val="18"/>
                <w:lang w:val="id-ID"/>
              </w:rPr>
              <w:t>-</w:t>
            </w:r>
            <w:r>
              <w:rPr>
                <w:rFonts w:asciiTheme="minorHAnsi" w:eastAsia="Times New Roman" w:hAnsiTheme="minorHAnsi"/>
                <w:sz w:val="18"/>
                <w:szCs w:val="18"/>
              </w:rPr>
              <w:t>nya pengembangan Perhu</w:t>
            </w:r>
            <w:r>
              <w:rPr>
                <w:rFonts w:asciiTheme="minorHAnsi" w:eastAsia="Times New Roman" w:hAnsiTheme="minorHAnsi"/>
                <w:sz w:val="18"/>
                <w:szCs w:val="18"/>
                <w:lang w:val="id-ID"/>
              </w:rPr>
              <w:t>-</w:t>
            </w:r>
            <w:r>
              <w:rPr>
                <w:rFonts w:asciiTheme="minorHAnsi" w:eastAsia="Times New Roman" w:hAnsiTheme="minorHAnsi"/>
                <w:sz w:val="18"/>
                <w:szCs w:val="18"/>
              </w:rPr>
              <w:t>tanan Sosial</w:t>
            </w:r>
          </w:p>
        </w:tc>
        <w:tc>
          <w:tcPr>
            <w:tcW w:w="992" w:type="dxa"/>
            <w:vMerge w:val="restart"/>
            <w:tcBorders>
              <w:top w:val="single" w:sz="4" w:space="0" w:color="auto"/>
              <w:left w:val="nil"/>
              <w:right w:val="single" w:sz="4" w:space="0" w:color="auto"/>
            </w:tcBorders>
          </w:tcPr>
          <w:p w:rsidR="005960B9" w:rsidRDefault="0037477D">
            <w:pPr>
              <w:spacing w:after="0" w:line="240" w:lineRule="auto"/>
              <w:ind w:left="-57" w:right="-57"/>
              <w:jc w:val="center"/>
              <w:rPr>
                <w:rFonts w:asciiTheme="minorHAnsi" w:eastAsia="Times New Roman" w:hAnsiTheme="minorHAnsi"/>
                <w:sz w:val="18"/>
                <w:szCs w:val="18"/>
              </w:rPr>
            </w:pPr>
            <w:r>
              <w:rPr>
                <w:rFonts w:asciiTheme="minorHAnsi" w:eastAsia="Times New Roman" w:hAnsiTheme="minorHAnsi"/>
                <w:sz w:val="18"/>
                <w:szCs w:val="18"/>
              </w:rPr>
              <w:t>1 Lap</w:t>
            </w:r>
          </w:p>
        </w:tc>
        <w:tc>
          <w:tcPr>
            <w:tcW w:w="851" w:type="dxa"/>
            <w:vMerge w:val="restart"/>
            <w:tcBorders>
              <w:top w:val="single" w:sz="4" w:space="0" w:color="auto"/>
              <w:left w:val="nil"/>
              <w:right w:val="single" w:sz="4" w:space="0" w:color="auto"/>
            </w:tcBorders>
          </w:tcPr>
          <w:p w:rsidR="005960B9" w:rsidRDefault="0037477D">
            <w:pPr>
              <w:spacing w:after="0" w:line="240" w:lineRule="auto"/>
              <w:ind w:left="-57" w:right="-57"/>
              <w:jc w:val="center"/>
              <w:rPr>
                <w:rFonts w:asciiTheme="minorHAnsi" w:eastAsia="Times New Roman" w:hAnsiTheme="minorHAnsi"/>
                <w:sz w:val="18"/>
                <w:szCs w:val="18"/>
              </w:rPr>
            </w:pPr>
            <w:r>
              <w:rPr>
                <w:rFonts w:asciiTheme="minorHAnsi" w:eastAsia="Times New Roman" w:hAnsiTheme="minorHAnsi"/>
                <w:sz w:val="18"/>
                <w:szCs w:val="18"/>
              </w:rPr>
              <w:t>1 lap</w:t>
            </w:r>
          </w:p>
        </w:tc>
        <w:tc>
          <w:tcPr>
            <w:tcW w:w="928" w:type="dxa"/>
            <w:vMerge w:val="restart"/>
            <w:tcBorders>
              <w:top w:val="single" w:sz="4" w:space="0" w:color="auto"/>
              <w:left w:val="nil"/>
              <w:right w:val="single" w:sz="4" w:space="0" w:color="auto"/>
            </w:tcBorders>
          </w:tcPr>
          <w:p w:rsidR="005960B9" w:rsidRDefault="0037477D">
            <w:pPr>
              <w:spacing w:after="0" w:line="240" w:lineRule="auto"/>
              <w:jc w:val="center"/>
              <w:rPr>
                <w:rFonts w:asciiTheme="minorHAnsi" w:eastAsia="Times New Roman" w:hAnsiTheme="minorHAnsi"/>
                <w:sz w:val="18"/>
                <w:szCs w:val="18"/>
              </w:rPr>
            </w:pPr>
            <w:r>
              <w:rPr>
                <w:rFonts w:asciiTheme="minorHAnsi" w:eastAsia="Times New Roman" w:hAnsiTheme="minorHAnsi"/>
                <w:sz w:val="18"/>
                <w:szCs w:val="18"/>
              </w:rPr>
              <w:t>100%</w:t>
            </w:r>
          </w:p>
        </w:tc>
        <w:tc>
          <w:tcPr>
            <w:tcW w:w="358" w:type="dxa"/>
            <w:vMerge w:val="restart"/>
            <w:tcBorders>
              <w:top w:val="single" w:sz="4" w:space="0" w:color="auto"/>
              <w:left w:val="nil"/>
              <w:right w:val="single" w:sz="4" w:space="0" w:color="auto"/>
            </w:tcBorders>
          </w:tcPr>
          <w:p w:rsidR="005960B9" w:rsidRDefault="005960B9">
            <w:pPr>
              <w:spacing w:after="0" w:line="240" w:lineRule="auto"/>
              <w:rPr>
                <w:rFonts w:asciiTheme="minorHAnsi" w:eastAsia="Times New Roman" w:hAnsiTheme="minorHAnsi"/>
                <w:sz w:val="18"/>
                <w:szCs w:val="18"/>
              </w:rPr>
            </w:pPr>
          </w:p>
        </w:tc>
      </w:tr>
      <w:tr w:rsidR="005960B9">
        <w:trPr>
          <w:trHeight w:val="51"/>
          <w:jc w:val="center"/>
        </w:trPr>
        <w:tc>
          <w:tcPr>
            <w:tcW w:w="342" w:type="dxa"/>
            <w:tcBorders>
              <w:left w:val="single" w:sz="4" w:space="0" w:color="auto"/>
              <w:right w:val="single" w:sz="4" w:space="0" w:color="auto"/>
            </w:tcBorders>
          </w:tcPr>
          <w:p w:rsidR="005960B9" w:rsidRDefault="005960B9">
            <w:pPr>
              <w:spacing w:after="0" w:line="240" w:lineRule="auto"/>
              <w:ind w:right="-113"/>
              <w:rPr>
                <w:rFonts w:asciiTheme="minorHAnsi" w:eastAsia="Times New Roman" w:hAnsiTheme="minorHAnsi"/>
                <w:color w:val="000000"/>
                <w:sz w:val="18"/>
                <w:szCs w:val="18"/>
              </w:rPr>
            </w:pPr>
          </w:p>
        </w:tc>
        <w:tc>
          <w:tcPr>
            <w:tcW w:w="1212" w:type="dxa"/>
            <w:tcBorders>
              <w:left w:val="nil"/>
              <w:right w:val="single" w:sz="4" w:space="0" w:color="auto"/>
            </w:tcBorders>
          </w:tcPr>
          <w:p w:rsidR="005960B9" w:rsidRDefault="005960B9">
            <w:pPr>
              <w:spacing w:after="0" w:line="240" w:lineRule="auto"/>
              <w:ind w:left="-57" w:right="-113"/>
              <w:rPr>
                <w:rFonts w:asciiTheme="minorHAnsi" w:eastAsia="Times New Roman" w:hAnsiTheme="minorHAnsi"/>
                <w:sz w:val="18"/>
                <w:szCs w:val="18"/>
              </w:rPr>
            </w:pPr>
          </w:p>
        </w:tc>
        <w:tc>
          <w:tcPr>
            <w:tcW w:w="867" w:type="dxa"/>
            <w:vMerge/>
            <w:tcBorders>
              <w:top w:val="single" w:sz="4" w:space="0" w:color="auto"/>
              <w:left w:val="single" w:sz="4" w:space="0" w:color="auto"/>
              <w:right w:val="single" w:sz="4" w:space="0" w:color="auto"/>
            </w:tcBorders>
          </w:tcPr>
          <w:p w:rsidR="005960B9" w:rsidRDefault="005960B9">
            <w:pPr>
              <w:spacing w:after="0" w:line="240" w:lineRule="auto"/>
              <w:ind w:left="-57" w:right="-57"/>
              <w:rPr>
                <w:rFonts w:asciiTheme="minorHAnsi" w:eastAsia="Times New Roman" w:hAnsiTheme="minorHAnsi"/>
                <w:sz w:val="18"/>
                <w:szCs w:val="18"/>
              </w:rPr>
            </w:pPr>
          </w:p>
        </w:tc>
        <w:tc>
          <w:tcPr>
            <w:tcW w:w="1134" w:type="dxa"/>
            <w:vMerge/>
            <w:tcBorders>
              <w:top w:val="single" w:sz="4" w:space="0" w:color="auto"/>
              <w:left w:val="nil"/>
              <w:bottom w:val="single" w:sz="4" w:space="0" w:color="auto"/>
              <w:right w:val="single" w:sz="4" w:space="0" w:color="auto"/>
            </w:tcBorders>
          </w:tcPr>
          <w:p w:rsidR="005960B9" w:rsidRDefault="005960B9">
            <w:pPr>
              <w:spacing w:after="0" w:line="240" w:lineRule="auto"/>
              <w:ind w:left="-57" w:right="-57"/>
              <w:rPr>
                <w:rFonts w:asciiTheme="minorHAnsi" w:hAnsiTheme="minorHAnsi" w:cs="Century Gothic"/>
                <w:iCs/>
                <w:sz w:val="18"/>
                <w:szCs w:val="18"/>
              </w:rPr>
            </w:pPr>
          </w:p>
        </w:tc>
        <w:tc>
          <w:tcPr>
            <w:tcW w:w="284" w:type="dxa"/>
            <w:vMerge/>
            <w:tcBorders>
              <w:top w:val="single" w:sz="4" w:space="0" w:color="auto"/>
              <w:left w:val="nil"/>
              <w:bottom w:val="single" w:sz="4" w:space="0" w:color="auto"/>
              <w:right w:val="nil"/>
            </w:tcBorders>
          </w:tcPr>
          <w:p w:rsidR="005960B9" w:rsidRDefault="005960B9">
            <w:pPr>
              <w:spacing w:after="0" w:line="240" w:lineRule="auto"/>
              <w:ind w:left="-57" w:right="-57"/>
              <w:jc w:val="center"/>
              <w:rPr>
                <w:rFonts w:asciiTheme="minorHAnsi" w:eastAsia="Times New Roman" w:hAnsiTheme="minorHAnsi"/>
                <w:sz w:val="18"/>
                <w:szCs w:val="18"/>
              </w:rPr>
            </w:pPr>
          </w:p>
        </w:tc>
        <w:tc>
          <w:tcPr>
            <w:tcW w:w="992" w:type="dxa"/>
            <w:vMerge/>
            <w:tcBorders>
              <w:top w:val="single" w:sz="4" w:space="0" w:color="auto"/>
              <w:left w:val="nil"/>
              <w:bottom w:val="single" w:sz="4" w:space="0" w:color="auto"/>
              <w:right w:val="single" w:sz="4" w:space="0" w:color="auto"/>
            </w:tcBorders>
          </w:tcPr>
          <w:p w:rsidR="005960B9" w:rsidRDefault="005960B9">
            <w:pPr>
              <w:spacing w:after="0" w:line="240" w:lineRule="auto"/>
              <w:ind w:left="-57" w:right="-57"/>
              <w:rPr>
                <w:rFonts w:asciiTheme="minorHAnsi" w:eastAsia="Times New Roman" w:hAnsiTheme="minorHAnsi"/>
                <w:sz w:val="18"/>
                <w:szCs w:val="18"/>
              </w:rPr>
            </w:pPr>
          </w:p>
        </w:tc>
        <w:tc>
          <w:tcPr>
            <w:tcW w:w="992" w:type="dxa"/>
            <w:vMerge/>
            <w:tcBorders>
              <w:top w:val="single" w:sz="4" w:space="0" w:color="auto"/>
              <w:left w:val="nil"/>
              <w:bottom w:val="single" w:sz="4" w:space="0" w:color="auto"/>
              <w:right w:val="single" w:sz="4" w:space="0" w:color="auto"/>
            </w:tcBorders>
          </w:tcPr>
          <w:p w:rsidR="005960B9" w:rsidRDefault="005960B9">
            <w:pPr>
              <w:spacing w:after="0" w:line="240" w:lineRule="auto"/>
              <w:ind w:left="-57" w:right="-57"/>
              <w:jc w:val="center"/>
              <w:rPr>
                <w:rFonts w:asciiTheme="minorHAnsi" w:eastAsia="Times New Roman" w:hAnsiTheme="minorHAnsi"/>
                <w:sz w:val="18"/>
                <w:szCs w:val="18"/>
              </w:rPr>
            </w:pPr>
          </w:p>
        </w:tc>
        <w:tc>
          <w:tcPr>
            <w:tcW w:w="851" w:type="dxa"/>
            <w:vMerge/>
            <w:tcBorders>
              <w:top w:val="single" w:sz="4" w:space="0" w:color="auto"/>
              <w:left w:val="nil"/>
              <w:bottom w:val="single" w:sz="4" w:space="0" w:color="auto"/>
              <w:right w:val="single" w:sz="4" w:space="0" w:color="auto"/>
            </w:tcBorders>
          </w:tcPr>
          <w:p w:rsidR="005960B9" w:rsidRDefault="005960B9">
            <w:pPr>
              <w:spacing w:after="0" w:line="240" w:lineRule="auto"/>
              <w:ind w:left="-57" w:right="-57"/>
              <w:jc w:val="center"/>
              <w:rPr>
                <w:rFonts w:asciiTheme="minorHAnsi" w:eastAsia="Times New Roman" w:hAnsiTheme="minorHAnsi"/>
                <w:sz w:val="18"/>
                <w:szCs w:val="18"/>
              </w:rPr>
            </w:pPr>
          </w:p>
        </w:tc>
        <w:tc>
          <w:tcPr>
            <w:tcW w:w="928" w:type="dxa"/>
            <w:vMerge/>
            <w:tcBorders>
              <w:top w:val="single" w:sz="4" w:space="0" w:color="auto"/>
              <w:left w:val="nil"/>
              <w:bottom w:val="single" w:sz="4" w:space="0" w:color="auto"/>
              <w:right w:val="single" w:sz="4" w:space="0" w:color="auto"/>
            </w:tcBorders>
          </w:tcPr>
          <w:p w:rsidR="005960B9" w:rsidRDefault="005960B9">
            <w:pPr>
              <w:spacing w:after="0" w:line="240" w:lineRule="auto"/>
              <w:jc w:val="center"/>
              <w:rPr>
                <w:rFonts w:asciiTheme="minorHAnsi" w:eastAsia="Times New Roman" w:hAnsiTheme="minorHAnsi"/>
                <w:sz w:val="18"/>
                <w:szCs w:val="18"/>
              </w:rPr>
            </w:pPr>
          </w:p>
        </w:tc>
        <w:tc>
          <w:tcPr>
            <w:tcW w:w="358" w:type="dxa"/>
            <w:vMerge/>
            <w:tcBorders>
              <w:top w:val="single" w:sz="4" w:space="0" w:color="auto"/>
              <w:left w:val="nil"/>
              <w:bottom w:val="single" w:sz="4" w:space="0" w:color="auto"/>
              <w:right w:val="single" w:sz="4" w:space="0" w:color="auto"/>
            </w:tcBorders>
          </w:tcPr>
          <w:p w:rsidR="005960B9" w:rsidRDefault="005960B9">
            <w:pPr>
              <w:spacing w:after="0" w:line="240" w:lineRule="auto"/>
              <w:rPr>
                <w:rFonts w:asciiTheme="minorHAnsi" w:eastAsia="Times New Roman" w:hAnsiTheme="minorHAnsi"/>
                <w:sz w:val="18"/>
                <w:szCs w:val="18"/>
              </w:rPr>
            </w:pPr>
          </w:p>
        </w:tc>
      </w:tr>
      <w:tr w:rsidR="005960B9">
        <w:trPr>
          <w:trHeight w:val="300"/>
          <w:jc w:val="center"/>
        </w:trPr>
        <w:tc>
          <w:tcPr>
            <w:tcW w:w="342" w:type="dxa"/>
            <w:tcBorders>
              <w:left w:val="single" w:sz="4" w:space="0" w:color="auto"/>
              <w:right w:val="single" w:sz="4" w:space="0" w:color="auto"/>
            </w:tcBorders>
          </w:tcPr>
          <w:p w:rsidR="005960B9" w:rsidRDefault="005960B9">
            <w:pPr>
              <w:spacing w:after="0" w:line="240" w:lineRule="auto"/>
              <w:ind w:left="-113" w:right="-113"/>
              <w:rPr>
                <w:rFonts w:asciiTheme="minorHAnsi" w:eastAsia="Times New Roman" w:hAnsiTheme="minorHAnsi"/>
                <w:color w:val="000000"/>
                <w:sz w:val="18"/>
                <w:szCs w:val="18"/>
              </w:rPr>
            </w:pPr>
          </w:p>
        </w:tc>
        <w:tc>
          <w:tcPr>
            <w:tcW w:w="1212" w:type="dxa"/>
            <w:tcBorders>
              <w:left w:val="nil"/>
              <w:right w:val="single" w:sz="4" w:space="0" w:color="auto"/>
            </w:tcBorders>
          </w:tcPr>
          <w:p w:rsidR="005960B9" w:rsidRDefault="005960B9">
            <w:pPr>
              <w:spacing w:after="0" w:line="240" w:lineRule="auto"/>
              <w:ind w:left="-57" w:right="-113"/>
              <w:rPr>
                <w:rFonts w:asciiTheme="minorHAnsi" w:eastAsia="Times New Roman" w:hAnsiTheme="minorHAnsi"/>
                <w:sz w:val="18"/>
                <w:szCs w:val="18"/>
              </w:rPr>
            </w:pPr>
          </w:p>
        </w:tc>
        <w:tc>
          <w:tcPr>
            <w:tcW w:w="867" w:type="dxa"/>
            <w:tcBorders>
              <w:left w:val="single" w:sz="4" w:space="0" w:color="auto"/>
              <w:right w:val="single" w:sz="4" w:space="0" w:color="auto"/>
            </w:tcBorders>
          </w:tcPr>
          <w:p w:rsidR="005960B9" w:rsidRDefault="005960B9">
            <w:pPr>
              <w:spacing w:after="0" w:line="240" w:lineRule="auto"/>
              <w:ind w:left="-57" w:right="-57"/>
              <w:rPr>
                <w:rFonts w:asciiTheme="minorHAnsi" w:eastAsia="Times New Roman" w:hAnsiTheme="minorHAnsi"/>
                <w:sz w:val="18"/>
                <w:szCs w:val="18"/>
              </w:rPr>
            </w:pPr>
          </w:p>
        </w:tc>
        <w:tc>
          <w:tcPr>
            <w:tcW w:w="1134"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rPr>
                <w:rFonts w:asciiTheme="minorHAnsi" w:eastAsia="Times New Roman" w:hAnsiTheme="minorHAnsi"/>
                <w:sz w:val="18"/>
                <w:szCs w:val="18"/>
              </w:rPr>
            </w:pPr>
            <w:r>
              <w:rPr>
                <w:rFonts w:asciiTheme="minorHAnsi" w:eastAsia="Times New Roman" w:hAnsiTheme="minorHAnsi"/>
                <w:sz w:val="18"/>
                <w:szCs w:val="18"/>
              </w:rPr>
              <w:t>Sekolah Lapangan Penyuluhan Kehutanan untuk Mendukung Perhutanan Sosial (HKm)</w:t>
            </w:r>
          </w:p>
        </w:tc>
        <w:tc>
          <w:tcPr>
            <w:tcW w:w="284" w:type="dxa"/>
            <w:tcBorders>
              <w:top w:val="single" w:sz="4" w:space="0" w:color="auto"/>
              <w:left w:val="nil"/>
              <w:bottom w:val="single" w:sz="4" w:space="0" w:color="auto"/>
              <w:right w:val="nil"/>
            </w:tcBorders>
          </w:tcPr>
          <w:p w:rsidR="005960B9" w:rsidRDefault="0037477D">
            <w:pPr>
              <w:spacing w:after="0" w:line="240" w:lineRule="auto"/>
              <w:ind w:left="-57" w:right="-57"/>
              <w:jc w:val="center"/>
              <w:rPr>
                <w:rFonts w:asciiTheme="minorHAnsi" w:eastAsia="Times New Roman" w:hAnsiTheme="minorHAnsi"/>
                <w:sz w:val="18"/>
                <w:szCs w:val="18"/>
              </w:rPr>
            </w:pPr>
            <w:r>
              <w:rPr>
                <w:rFonts w:asciiTheme="minorHAnsi" w:eastAsia="Times New Roman" w:hAnsiTheme="minorHAnsi"/>
                <w:sz w:val="18"/>
                <w:szCs w:val="18"/>
              </w:rPr>
              <w:t>-</w:t>
            </w:r>
          </w:p>
        </w:tc>
        <w:tc>
          <w:tcPr>
            <w:tcW w:w="992"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rPr>
                <w:rFonts w:asciiTheme="minorHAnsi" w:eastAsia="Times New Roman" w:hAnsiTheme="minorHAnsi"/>
                <w:sz w:val="18"/>
                <w:szCs w:val="18"/>
              </w:rPr>
            </w:pPr>
            <w:r>
              <w:rPr>
                <w:rFonts w:asciiTheme="minorHAnsi" w:eastAsia="Times New Roman" w:hAnsiTheme="minorHAnsi"/>
                <w:sz w:val="18"/>
                <w:szCs w:val="18"/>
              </w:rPr>
              <w:t>Terlaksananyasekolah lapangan penyuluhan kehutanan untuk mendukung perhutanan sosial (HKm</w:t>
            </w:r>
          </w:p>
        </w:tc>
        <w:tc>
          <w:tcPr>
            <w:tcW w:w="992"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jc w:val="center"/>
              <w:rPr>
                <w:rFonts w:asciiTheme="minorHAnsi" w:eastAsia="Times New Roman" w:hAnsiTheme="minorHAnsi"/>
                <w:sz w:val="18"/>
                <w:szCs w:val="18"/>
              </w:rPr>
            </w:pPr>
            <w:r>
              <w:rPr>
                <w:rFonts w:asciiTheme="minorHAnsi" w:eastAsia="Times New Roman" w:hAnsiTheme="minorHAnsi"/>
                <w:sz w:val="18"/>
                <w:szCs w:val="18"/>
              </w:rPr>
              <w:t>1 lap</w:t>
            </w:r>
          </w:p>
        </w:tc>
        <w:tc>
          <w:tcPr>
            <w:tcW w:w="851"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jc w:val="center"/>
              <w:rPr>
                <w:rFonts w:asciiTheme="minorHAnsi" w:eastAsia="Times New Roman" w:hAnsiTheme="minorHAnsi"/>
                <w:sz w:val="18"/>
                <w:szCs w:val="18"/>
              </w:rPr>
            </w:pPr>
            <w:r>
              <w:rPr>
                <w:rFonts w:asciiTheme="minorHAnsi" w:eastAsia="Times New Roman" w:hAnsiTheme="minorHAnsi"/>
                <w:sz w:val="18"/>
                <w:szCs w:val="18"/>
              </w:rPr>
              <w:t>1 Lap</w:t>
            </w:r>
          </w:p>
        </w:tc>
        <w:tc>
          <w:tcPr>
            <w:tcW w:w="928" w:type="dxa"/>
            <w:tcBorders>
              <w:top w:val="single" w:sz="4" w:space="0" w:color="auto"/>
              <w:left w:val="nil"/>
              <w:bottom w:val="single" w:sz="4" w:space="0" w:color="auto"/>
              <w:right w:val="single" w:sz="4" w:space="0" w:color="auto"/>
            </w:tcBorders>
          </w:tcPr>
          <w:p w:rsidR="005960B9" w:rsidRDefault="0037477D">
            <w:pPr>
              <w:spacing w:after="0" w:line="240" w:lineRule="auto"/>
              <w:jc w:val="center"/>
              <w:rPr>
                <w:rFonts w:asciiTheme="minorHAnsi" w:eastAsia="Times New Roman" w:hAnsiTheme="minorHAnsi"/>
                <w:sz w:val="18"/>
                <w:szCs w:val="18"/>
              </w:rPr>
            </w:pPr>
            <w:r>
              <w:rPr>
                <w:rFonts w:asciiTheme="minorHAnsi" w:eastAsia="Times New Roman" w:hAnsiTheme="minorHAnsi"/>
                <w:sz w:val="18"/>
                <w:szCs w:val="18"/>
              </w:rPr>
              <w:t>100%</w:t>
            </w:r>
          </w:p>
        </w:tc>
        <w:tc>
          <w:tcPr>
            <w:tcW w:w="358" w:type="dxa"/>
            <w:tcBorders>
              <w:top w:val="single" w:sz="4" w:space="0" w:color="auto"/>
              <w:left w:val="nil"/>
              <w:bottom w:val="single" w:sz="4" w:space="0" w:color="auto"/>
              <w:right w:val="single" w:sz="4" w:space="0" w:color="auto"/>
            </w:tcBorders>
          </w:tcPr>
          <w:p w:rsidR="005960B9" w:rsidRDefault="005960B9">
            <w:pPr>
              <w:spacing w:after="0" w:line="240" w:lineRule="auto"/>
              <w:rPr>
                <w:rFonts w:asciiTheme="minorHAnsi" w:eastAsia="Times New Roman" w:hAnsiTheme="minorHAnsi"/>
                <w:sz w:val="18"/>
                <w:szCs w:val="18"/>
              </w:rPr>
            </w:pPr>
          </w:p>
        </w:tc>
      </w:tr>
      <w:tr w:rsidR="005960B9">
        <w:trPr>
          <w:trHeight w:val="300"/>
          <w:jc w:val="center"/>
        </w:trPr>
        <w:tc>
          <w:tcPr>
            <w:tcW w:w="342" w:type="dxa"/>
            <w:tcBorders>
              <w:left w:val="single" w:sz="4" w:space="0" w:color="auto"/>
              <w:right w:val="single" w:sz="4" w:space="0" w:color="auto"/>
            </w:tcBorders>
          </w:tcPr>
          <w:p w:rsidR="005960B9" w:rsidRDefault="005960B9">
            <w:pPr>
              <w:spacing w:after="0" w:line="240" w:lineRule="auto"/>
              <w:ind w:left="-113" w:right="-113"/>
              <w:rPr>
                <w:rFonts w:asciiTheme="minorHAnsi" w:eastAsia="Times New Roman" w:hAnsiTheme="minorHAnsi"/>
                <w:color w:val="000000"/>
                <w:sz w:val="18"/>
                <w:szCs w:val="18"/>
              </w:rPr>
            </w:pPr>
          </w:p>
        </w:tc>
        <w:tc>
          <w:tcPr>
            <w:tcW w:w="1212" w:type="dxa"/>
            <w:tcBorders>
              <w:left w:val="nil"/>
              <w:right w:val="single" w:sz="4" w:space="0" w:color="auto"/>
            </w:tcBorders>
          </w:tcPr>
          <w:p w:rsidR="005960B9" w:rsidRDefault="005960B9">
            <w:pPr>
              <w:spacing w:after="0" w:line="240" w:lineRule="auto"/>
              <w:ind w:left="-57" w:right="-113"/>
              <w:rPr>
                <w:rFonts w:asciiTheme="minorHAnsi" w:eastAsia="Times New Roman" w:hAnsiTheme="minorHAnsi"/>
                <w:sz w:val="18"/>
                <w:szCs w:val="18"/>
              </w:rPr>
            </w:pPr>
          </w:p>
        </w:tc>
        <w:tc>
          <w:tcPr>
            <w:tcW w:w="867" w:type="dxa"/>
            <w:tcBorders>
              <w:left w:val="single" w:sz="4" w:space="0" w:color="auto"/>
              <w:right w:val="single" w:sz="4" w:space="0" w:color="auto"/>
            </w:tcBorders>
          </w:tcPr>
          <w:p w:rsidR="005960B9" w:rsidRDefault="005960B9">
            <w:pPr>
              <w:spacing w:after="0" w:line="240" w:lineRule="auto"/>
              <w:ind w:left="-57" w:right="-57"/>
              <w:rPr>
                <w:rFonts w:asciiTheme="minorHAnsi" w:eastAsia="Times New Roman" w:hAnsiTheme="minorHAnsi"/>
                <w:sz w:val="18"/>
                <w:szCs w:val="18"/>
              </w:rPr>
            </w:pPr>
          </w:p>
        </w:tc>
        <w:tc>
          <w:tcPr>
            <w:tcW w:w="1134" w:type="dxa"/>
            <w:tcBorders>
              <w:top w:val="single" w:sz="4" w:space="0" w:color="auto"/>
              <w:left w:val="nil"/>
              <w:bottom w:val="single" w:sz="4" w:space="0" w:color="auto"/>
              <w:right w:val="single" w:sz="4" w:space="0" w:color="auto"/>
            </w:tcBorders>
          </w:tcPr>
          <w:p w:rsidR="005960B9" w:rsidRDefault="005960B9">
            <w:pPr>
              <w:spacing w:after="0" w:line="240" w:lineRule="auto"/>
              <w:ind w:left="-57" w:right="-57"/>
              <w:rPr>
                <w:rFonts w:asciiTheme="minorHAnsi" w:eastAsia="Times New Roman" w:hAnsiTheme="minorHAnsi"/>
                <w:sz w:val="18"/>
                <w:szCs w:val="18"/>
              </w:rPr>
            </w:pPr>
          </w:p>
        </w:tc>
        <w:tc>
          <w:tcPr>
            <w:tcW w:w="284" w:type="dxa"/>
            <w:tcBorders>
              <w:top w:val="single" w:sz="4" w:space="0" w:color="auto"/>
              <w:left w:val="nil"/>
              <w:bottom w:val="single" w:sz="4" w:space="0" w:color="auto"/>
              <w:right w:val="nil"/>
            </w:tcBorders>
          </w:tcPr>
          <w:p w:rsidR="005960B9" w:rsidRDefault="005960B9">
            <w:pPr>
              <w:spacing w:after="0" w:line="240" w:lineRule="auto"/>
              <w:ind w:left="-57" w:right="-57"/>
              <w:jc w:val="center"/>
              <w:rPr>
                <w:rFonts w:asciiTheme="minorHAnsi" w:eastAsia="Times New Roman" w:hAnsiTheme="minorHAnsi"/>
                <w:sz w:val="18"/>
                <w:szCs w:val="18"/>
              </w:rPr>
            </w:pPr>
          </w:p>
        </w:tc>
        <w:tc>
          <w:tcPr>
            <w:tcW w:w="992" w:type="dxa"/>
            <w:tcBorders>
              <w:top w:val="single" w:sz="4" w:space="0" w:color="auto"/>
              <w:left w:val="nil"/>
              <w:bottom w:val="single" w:sz="4" w:space="0" w:color="auto"/>
              <w:right w:val="single" w:sz="4" w:space="0" w:color="auto"/>
            </w:tcBorders>
          </w:tcPr>
          <w:p w:rsidR="005960B9" w:rsidRDefault="005960B9">
            <w:pPr>
              <w:spacing w:after="0" w:line="240" w:lineRule="auto"/>
              <w:ind w:left="-57" w:right="-57"/>
              <w:rPr>
                <w:rFonts w:asciiTheme="minorHAnsi" w:eastAsia="Times New Roman" w:hAnsiTheme="minorHAnsi"/>
                <w:sz w:val="18"/>
                <w:szCs w:val="18"/>
              </w:rPr>
            </w:pPr>
          </w:p>
        </w:tc>
        <w:tc>
          <w:tcPr>
            <w:tcW w:w="992" w:type="dxa"/>
            <w:tcBorders>
              <w:top w:val="single" w:sz="4" w:space="0" w:color="auto"/>
              <w:left w:val="nil"/>
              <w:bottom w:val="single" w:sz="4" w:space="0" w:color="auto"/>
              <w:right w:val="single" w:sz="4" w:space="0" w:color="auto"/>
            </w:tcBorders>
          </w:tcPr>
          <w:p w:rsidR="005960B9" w:rsidRDefault="005960B9">
            <w:pPr>
              <w:spacing w:after="0" w:line="240" w:lineRule="auto"/>
              <w:ind w:left="-57" w:right="-57"/>
              <w:jc w:val="center"/>
              <w:rPr>
                <w:rFonts w:asciiTheme="minorHAnsi" w:eastAsia="Times New Roman" w:hAnsiTheme="minorHAnsi"/>
                <w:sz w:val="18"/>
                <w:szCs w:val="18"/>
              </w:rPr>
            </w:pPr>
          </w:p>
        </w:tc>
        <w:tc>
          <w:tcPr>
            <w:tcW w:w="851" w:type="dxa"/>
            <w:tcBorders>
              <w:top w:val="single" w:sz="4" w:space="0" w:color="auto"/>
              <w:left w:val="nil"/>
              <w:bottom w:val="single" w:sz="4" w:space="0" w:color="auto"/>
              <w:right w:val="single" w:sz="4" w:space="0" w:color="auto"/>
            </w:tcBorders>
          </w:tcPr>
          <w:p w:rsidR="005960B9" w:rsidRDefault="005960B9">
            <w:pPr>
              <w:spacing w:after="0" w:line="240" w:lineRule="auto"/>
              <w:ind w:left="-57" w:right="-57"/>
              <w:jc w:val="center"/>
              <w:rPr>
                <w:rFonts w:asciiTheme="minorHAnsi" w:eastAsia="Times New Roman" w:hAnsiTheme="minorHAnsi"/>
                <w:sz w:val="18"/>
                <w:szCs w:val="18"/>
              </w:rPr>
            </w:pPr>
          </w:p>
        </w:tc>
        <w:tc>
          <w:tcPr>
            <w:tcW w:w="928" w:type="dxa"/>
            <w:tcBorders>
              <w:top w:val="single" w:sz="4" w:space="0" w:color="auto"/>
              <w:left w:val="nil"/>
              <w:bottom w:val="single" w:sz="4" w:space="0" w:color="auto"/>
              <w:right w:val="single" w:sz="4" w:space="0" w:color="auto"/>
            </w:tcBorders>
          </w:tcPr>
          <w:p w:rsidR="005960B9" w:rsidRDefault="005960B9">
            <w:pPr>
              <w:spacing w:after="0" w:line="240" w:lineRule="auto"/>
              <w:jc w:val="center"/>
              <w:rPr>
                <w:rFonts w:asciiTheme="minorHAnsi" w:eastAsia="Times New Roman" w:hAnsiTheme="minorHAnsi"/>
                <w:sz w:val="18"/>
                <w:szCs w:val="18"/>
              </w:rPr>
            </w:pPr>
          </w:p>
        </w:tc>
        <w:tc>
          <w:tcPr>
            <w:tcW w:w="358" w:type="dxa"/>
            <w:tcBorders>
              <w:top w:val="single" w:sz="4" w:space="0" w:color="auto"/>
              <w:left w:val="nil"/>
              <w:bottom w:val="single" w:sz="4" w:space="0" w:color="auto"/>
              <w:right w:val="single" w:sz="4" w:space="0" w:color="auto"/>
            </w:tcBorders>
          </w:tcPr>
          <w:p w:rsidR="005960B9" w:rsidRDefault="005960B9">
            <w:pPr>
              <w:spacing w:after="0" w:line="240" w:lineRule="auto"/>
              <w:rPr>
                <w:rFonts w:asciiTheme="minorHAnsi" w:eastAsia="Times New Roman" w:hAnsiTheme="minorHAnsi"/>
                <w:sz w:val="18"/>
                <w:szCs w:val="18"/>
              </w:rPr>
            </w:pPr>
          </w:p>
        </w:tc>
      </w:tr>
      <w:tr w:rsidR="005960B9">
        <w:trPr>
          <w:trHeight w:val="300"/>
          <w:jc w:val="center"/>
        </w:trPr>
        <w:tc>
          <w:tcPr>
            <w:tcW w:w="342" w:type="dxa"/>
            <w:tcBorders>
              <w:left w:val="single" w:sz="4" w:space="0" w:color="auto"/>
              <w:right w:val="single" w:sz="4" w:space="0" w:color="auto"/>
            </w:tcBorders>
          </w:tcPr>
          <w:p w:rsidR="005960B9" w:rsidRDefault="00481240">
            <w:pPr>
              <w:spacing w:after="0" w:line="240" w:lineRule="auto"/>
              <w:ind w:left="-113" w:right="-113"/>
              <w:rPr>
                <w:rFonts w:asciiTheme="minorHAnsi" w:eastAsia="Times New Roman" w:hAnsiTheme="minorHAnsi"/>
                <w:color w:val="000000"/>
                <w:sz w:val="18"/>
                <w:szCs w:val="18"/>
              </w:rPr>
            </w:pPr>
            <w:r>
              <w:rPr>
                <w:rFonts w:asciiTheme="minorHAnsi" w:eastAsia="Times New Roman" w:hAnsiTheme="minorHAnsi"/>
                <w:noProof/>
                <w:color w:val="000000"/>
                <w:sz w:val="18"/>
                <w:szCs w:val="18"/>
                <w:lang w:val="id-ID" w:eastAsia="id-ID"/>
              </w:rPr>
              <w:pict>
                <v:shape id="_x0000_s1051" type="#_x0000_t32" style="position:absolute;left:0;text-align:left;margin-left:-5.5pt;margin-top:43.95pt;width:398.05pt;height:0;z-index:251688960;mso-position-horizontal-relative:text;mso-position-vertical-relative:text" o:connectortype="straight" strokecolor="black [3213]" strokeweight="1.25pt"/>
              </w:pict>
            </w:r>
          </w:p>
        </w:tc>
        <w:tc>
          <w:tcPr>
            <w:tcW w:w="1212" w:type="dxa"/>
            <w:tcBorders>
              <w:left w:val="nil"/>
              <w:right w:val="single" w:sz="4" w:space="0" w:color="auto"/>
            </w:tcBorders>
          </w:tcPr>
          <w:p w:rsidR="005960B9" w:rsidRDefault="005960B9">
            <w:pPr>
              <w:spacing w:after="0" w:line="240" w:lineRule="auto"/>
              <w:ind w:left="-57" w:right="-113"/>
              <w:rPr>
                <w:rFonts w:asciiTheme="minorHAnsi" w:eastAsia="Times New Roman" w:hAnsiTheme="minorHAnsi"/>
                <w:sz w:val="18"/>
                <w:szCs w:val="18"/>
              </w:rPr>
            </w:pPr>
          </w:p>
        </w:tc>
        <w:tc>
          <w:tcPr>
            <w:tcW w:w="867" w:type="dxa"/>
            <w:tcBorders>
              <w:left w:val="single" w:sz="4" w:space="0" w:color="auto"/>
              <w:right w:val="single" w:sz="4" w:space="0" w:color="auto"/>
            </w:tcBorders>
          </w:tcPr>
          <w:p w:rsidR="005960B9" w:rsidRDefault="005960B9">
            <w:pPr>
              <w:spacing w:after="0" w:line="240" w:lineRule="auto"/>
              <w:ind w:left="-57" w:right="-57"/>
              <w:rPr>
                <w:rFonts w:asciiTheme="minorHAnsi" w:eastAsia="Times New Roman" w:hAnsiTheme="minorHAnsi"/>
                <w:sz w:val="18"/>
                <w:szCs w:val="18"/>
              </w:rPr>
            </w:pPr>
          </w:p>
        </w:tc>
        <w:tc>
          <w:tcPr>
            <w:tcW w:w="1134" w:type="dxa"/>
            <w:tcBorders>
              <w:top w:val="single" w:sz="4" w:space="0" w:color="auto"/>
              <w:left w:val="nil"/>
              <w:right w:val="single" w:sz="4" w:space="0" w:color="auto"/>
            </w:tcBorders>
          </w:tcPr>
          <w:p w:rsidR="005960B9" w:rsidRDefault="0037477D">
            <w:pPr>
              <w:spacing w:after="0" w:line="240" w:lineRule="auto"/>
              <w:ind w:left="-57" w:right="-57"/>
              <w:rPr>
                <w:rFonts w:asciiTheme="minorHAnsi" w:eastAsia="Times New Roman" w:hAnsiTheme="minorHAnsi"/>
                <w:sz w:val="18"/>
                <w:szCs w:val="18"/>
              </w:rPr>
            </w:pPr>
            <w:r>
              <w:rPr>
                <w:rFonts w:asciiTheme="minorHAnsi" w:eastAsia="Times New Roman" w:hAnsiTheme="minorHAnsi"/>
                <w:sz w:val="18"/>
                <w:szCs w:val="18"/>
              </w:rPr>
              <w:t>Biaya Operasional Penyuluh</w:t>
            </w:r>
          </w:p>
        </w:tc>
        <w:tc>
          <w:tcPr>
            <w:tcW w:w="284" w:type="dxa"/>
            <w:tcBorders>
              <w:top w:val="single" w:sz="4" w:space="0" w:color="auto"/>
              <w:left w:val="nil"/>
              <w:right w:val="nil"/>
            </w:tcBorders>
          </w:tcPr>
          <w:p w:rsidR="005960B9" w:rsidRDefault="0037477D">
            <w:pPr>
              <w:spacing w:after="0" w:line="240" w:lineRule="auto"/>
              <w:ind w:left="-57" w:right="-57"/>
              <w:jc w:val="center"/>
              <w:rPr>
                <w:rFonts w:asciiTheme="minorHAnsi" w:eastAsia="Times New Roman" w:hAnsiTheme="minorHAnsi"/>
                <w:sz w:val="18"/>
                <w:szCs w:val="18"/>
              </w:rPr>
            </w:pPr>
            <w:r>
              <w:rPr>
                <w:rFonts w:asciiTheme="minorHAnsi" w:eastAsia="Times New Roman" w:hAnsiTheme="minorHAnsi"/>
                <w:sz w:val="18"/>
                <w:szCs w:val="18"/>
              </w:rPr>
              <w:t>-</w:t>
            </w:r>
          </w:p>
        </w:tc>
        <w:tc>
          <w:tcPr>
            <w:tcW w:w="992" w:type="dxa"/>
            <w:tcBorders>
              <w:top w:val="single" w:sz="4" w:space="0" w:color="auto"/>
              <w:left w:val="nil"/>
              <w:right w:val="single" w:sz="4" w:space="0" w:color="auto"/>
            </w:tcBorders>
          </w:tcPr>
          <w:p w:rsidR="005960B9" w:rsidRDefault="0037477D">
            <w:pPr>
              <w:spacing w:after="0" w:line="240" w:lineRule="auto"/>
              <w:ind w:left="-57" w:right="-57"/>
              <w:rPr>
                <w:rFonts w:asciiTheme="minorHAnsi" w:eastAsia="Times New Roman" w:hAnsiTheme="minorHAnsi"/>
                <w:sz w:val="18"/>
                <w:szCs w:val="18"/>
              </w:rPr>
            </w:pPr>
            <w:r>
              <w:rPr>
                <w:rFonts w:asciiTheme="minorHAnsi" w:eastAsia="Times New Roman" w:hAnsiTheme="minorHAnsi"/>
                <w:sz w:val="18"/>
                <w:szCs w:val="18"/>
              </w:rPr>
              <w:t>Terbayar</w:t>
            </w:r>
            <w:r>
              <w:rPr>
                <w:rFonts w:asciiTheme="minorHAnsi" w:eastAsia="Times New Roman" w:hAnsiTheme="minorHAnsi"/>
                <w:sz w:val="18"/>
                <w:szCs w:val="18"/>
                <w:lang w:val="id-ID"/>
              </w:rPr>
              <w:t>-</w:t>
            </w:r>
            <w:r>
              <w:rPr>
                <w:rFonts w:asciiTheme="minorHAnsi" w:eastAsia="Times New Roman" w:hAnsiTheme="minorHAnsi"/>
                <w:sz w:val="18"/>
                <w:szCs w:val="18"/>
              </w:rPr>
              <w:t>kannya BOP Penyuluh Kehutanan</w:t>
            </w:r>
          </w:p>
        </w:tc>
        <w:tc>
          <w:tcPr>
            <w:tcW w:w="992" w:type="dxa"/>
            <w:tcBorders>
              <w:top w:val="single" w:sz="4" w:space="0" w:color="auto"/>
              <w:left w:val="nil"/>
              <w:right w:val="single" w:sz="4" w:space="0" w:color="auto"/>
            </w:tcBorders>
          </w:tcPr>
          <w:p w:rsidR="005960B9" w:rsidRDefault="0037477D">
            <w:pPr>
              <w:spacing w:after="0" w:line="240" w:lineRule="auto"/>
              <w:ind w:left="-57" w:right="-57"/>
              <w:jc w:val="center"/>
              <w:rPr>
                <w:rFonts w:asciiTheme="minorHAnsi" w:eastAsia="Times New Roman" w:hAnsiTheme="minorHAnsi"/>
                <w:sz w:val="18"/>
                <w:szCs w:val="18"/>
              </w:rPr>
            </w:pPr>
            <w:r>
              <w:rPr>
                <w:rFonts w:asciiTheme="minorHAnsi" w:eastAsia="Times New Roman" w:hAnsiTheme="minorHAnsi"/>
                <w:sz w:val="18"/>
                <w:szCs w:val="18"/>
              </w:rPr>
              <w:t>60 Orang</w:t>
            </w:r>
          </w:p>
        </w:tc>
        <w:tc>
          <w:tcPr>
            <w:tcW w:w="851" w:type="dxa"/>
            <w:tcBorders>
              <w:top w:val="single" w:sz="4" w:space="0" w:color="auto"/>
              <w:left w:val="nil"/>
              <w:right w:val="single" w:sz="4" w:space="0" w:color="auto"/>
            </w:tcBorders>
          </w:tcPr>
          <w:p w:rsidR="005960B9" w:rsidRDefault="0037477D">
            <w:pPr>
              <w:spacing w:after="0" w:line="240" w:lineRule="auto"/>
              <w:ind w:left="-57" w:right="-57"/>
              <w:jc w:val="center"/>
              <w:rPr>
                <w:rFonts w:asciiTheme="minorHAnsi" w:eastAsia="Times New Roman" w:hAnsiTheme="minorHAnsi"/>
                <w:sz w:val="18"/>
                <w:szCs w:val="18"/>
              </w:rPr>
            </w:pPr>
            <w:r>
              <w:rPr>
                <w:rFonts w:asciiTheme="minorHAnsi" w:eastAsia="Times New Roman" w:hAnsiTheme="minorHAnsi"/>
                <w:sz w:val="18"/>
                <w:szCs w:val="18"/>
              </w:rPr>
              <w:t>60 Orang</w:t>
            </w:r>
          </w:p>
        </w:tc>
        <w:tc>
          <w:tcPr>
            <w:tcW w:w="928" w:type="dxa"/>
            <w:tcBorders>
              <w:top w:val="single" w:sz="4" w:space="0" w:color="auto"/>
              <w:left w:val="nil"/>
              <w:right w:val="single" w:sz="4" w:space="0" w:color="auto"/>
            </w:tcBorders>
          </w:tcPr>
          <w:p w:rsidR="005960B9" w:rsidRDefault="0037477D">
            <w:pPr>
              <w:spacing w:after="0" w:line="240" w:lineRule="auto"/>
              <w:jc w:val="center"/>
              <w:rPr>
                <w:rFonts w:asciiTheme="minorHAnsi" w:eastAsia="Times New Roman" w:hAnsiTheme="minorHAnsi"/>
                <w:sz w:val="18"/>
                <w:szCs w:val="18"/>
              </w:rPr>
            </w:pPr>
            <w:r>
              <w:rPr>
                <w:rFonts w:asciiTheme="minorHAnsi" w:eastAsia="Times New Roman" w:hAnsiTheme="minorHAnsi"/>
                <w:sz w:val="18"/>
                <w:szCs w:val="18"/>
              </w:rPr>
              <w:t>100%</w:t>
            </w:r>
          </w:p>
        </w:tc>
        <w:tc>
          <w:tcPr>
            <w:tcW w:w="358" w:type="dxa"/>
            <w:tcBorders>
              <w:top w:val="single" w:sz="4" w:space="0" w:color="auto"/>
              <w:left w:val="nil"/>
              <w:right w:val="single" w:sz="4" w:space="0" w:color="auto"/>
            </w:tcBorders>
          </w:tcPr>
          <w:p w:rsidR="005960B9" w:rsidRDefault="005960B9">
            <w:pPr>
              <w:spacing w:after="0" w:line="240" w:lineRule="auto"/>
              <w:rPr>
                <w:rFonts w:asciiTheme="minorHAnsi" w:eastAsia="Times New Roman" w:hAnsiTheme="minorHAnsi"/>
                <w:sz w:val="18"/>
                <w:szCs w:val="18"/>
              </w:rPr>
            </w:pPr>
          </w:p>
        </w:tc>
      </w:tr>
    </w:tbl>
    <w:p w:rsidR="005960B9" w:rsidRDefault="005960B9">
      <w:pPr>
        <w:tabs>
          <w:tab w:val="left" w:pos="851"/>
        </w:tabs>
        <w:spacing w:after="0" w:line="360" w:lineRule="auto"/>
        <w:ind w:left="720"/>
        <w:jc w:val="both"/>
        <w:rPr>
          <w:rFonts w:asciiTheme="minorHAnsi" w:hAnsiTheme="minorHAnsi" w:cs="Tahoma"/>
        </w:rPr>
      </w:pPr>
    </w:p>
    <w:p w:rsidR="005960B9" w:rsidRDefault="0037477D">
      <w:pPr>
        <w:spacing w:after="0" w:line="360" w:lineRule="auto"/>
        <w:ind w:left="720"/>
        <w:jc w:val="both"/>
        <w:rPr>
          <w:rFonts w:asciiTheme="minorHAnsi" w:hAnsiTheme="minorHAnsi"/>
        </w:rPr>
      </w:pPr>
      <w:r>
        <w:rPr>
          <w:rFonts w:asciiTheme="minorHAnsi" w:hAnsiTheme="minorHAnsi"/>
        </w:rPr>
        <w:lastRenderedPageBreak/>
        <w:t xml:space="preserve">Uraian </w:t>
      </w:r>
      <w:r>
        <w:rPr>
          <w:rFonts w:asciiTheme="minorHAnsi" w:hAnsiTheme="minorHAnsi" w:cs="Tahoma"/>
        </w:rPr>
        <w:t>capaian</w:t>
      </w:r>
      <w:r>
        <w:rPr>
          <w:rFonts w:asciiTheme="minorHAnsi" w:hAnsiTheme="minorHAnsi"/>
        </w:rPr>
        <w:t xml:space="preserve"> IKU sasaran strategis “Peran Serta Masyarakat dalam Pengelolaan Hutan Meningkat” adalah sebagai berikut:</w:t>
      </w:r>
    </w:p>
    <w:p w:rsidR="005960B9" w:rsidRDefault="0037477D">
      <w:pPr>
        <w:pStyle w:val="ListParagraph"/>
        <w:numPr>
          <w:ilvl w:val="1"/>
          <w:numId w:val="28"/>
        </w:numPr>
        <w:spacing w:after="0" w:line="360" w:lineRule="auto"/>
        <w:ind w:left="990" w:hanging="270"/>
        <w:jc w:val="both"/>
        <w:rPr>
          <w:rFonts w:asciiTheme="minorHAnsi" w:hAnsiTheme="minorHAnsi"/>
          <w:b/>
        </w:rPr>
      </w:pPr>
      <w:r>
        <w:rPr>
          <w:rFonts w:asciiTheme="minorHAnsi" w:hAnsiTheme="minorHAnsi"/>
          <w:b/>
        </w:rPr>
        <w:t xml:space="preserve">Indikator Persentase luas kawasan hutan yang dikelola oleh masyarakat </w:t>
      </w:r>
    </w:p>
    <w:p w:rsidR="005960B9" w:rsidRDefault="0037477D">
      <w:pPr>
        <w:spacing w:after="0" w:line="360" w:lineRule="auto"/>
        <w:ind w:left="990"/>
        <w:jc w:val="both"/>
        <w:rPr>
          <w:rFonts w:asciiTheme="minorHAnsi" w:hAnsiTheme="minorHAnsi" w:cs="Tahoma"/>
        </w:rPr>
      </w:pPr>
      <w:r>
        <w:rPr>
          <w:rFonts w:asciiTheme="minorHAnsi" w:hAnsiTheme="minorHAnsi" w:cs="Tahoma"/>
        </w:rPr>
        <w:t>Indikator Kinerja Utama (IKU) “</w:t>
      </w:r>
      <w:r>
        <w:rPr>
          <w:rFonts w:asciiTheme="minorHAnsi" w:hAnsiTheme="minorHAnsi"/>
        </w:rPr>
        <w:t>Persentase Luas Kawasan Hutan yang Dikelola oleh Masyarakat</w:t>
      </w:r>
      <w:r>
        <w:rPr>
          <w:rFonts w:asciiTheme="minorHAnsi" w:hAnsiTheme="minorHAnsi" w:cs="Tahoma"/>
        </w:rPr>
        <w:t>” memiliki target sebesar 11</w:t>
      </w:r>
      <w:r>
        <w:rPr>
          <w:rFonts w:asciiTheme="minorHAnsi" w:hAnsiTheme="minorHAnsi" w:cs="Tahoma"/>
          <w:lang w:val="id-ID"/>
        </w:rPr>
        <w:t>,</w:t>
      </w:r>
      <w:r>
        <w:rPr>
          <w:rFonts w:asciiTheme="minorHAnsi" w:hAnsiTheme="minorHAnsi" w:cs="Tahoma"/>
        </w:rPr>
        <w:t>68%, terealisasi sebesar 16</w:t>
      </w:r>
      <w:r>
        <w:rPr>
          <w:rFonts w:asciiTheme="minorHAnsi" w:hAnsiTheme="minorHAnsi" w:cs="Tahoma"/>
          <w:lang w:val="id-ID"/>
        </w:rPr>
        <w:t>,</w:t>
      </w:r>
      <w:r>
        <w:rPr>
          <w:rFonts w:asciiTheme="minorHAnsi" w:hAnsiTheme="minorHAnsi" w:cs="Tahoma"/>
        </w:rPr>
        <w:t>62% dengan tingkat capaian 142</w:t>
      </w:r>
      <w:r>
        <w:rPr>
          <w:rFonts w:asciiTheme="minorHAnsi" w:hAnsiTheme="minorHAnsi" w:cs="Tahoma"/>
          <w:lang w:val="id-ID"/>
        </w:rPr>
        <w:t>,</w:t>
      </w:r>
      <w:r>
        <w:rPr>
          <w:rFonts w:asciiTheme="minorHAnsi" w:hAnsiTheme="minorHAnsi" w:cs="Tahoma"/>
        </w:rPr>
        <w:t>29% termasuk kategori keberhasilan sangat baik. Indikator Kinerja Utama “</w:t>
      </w:r>
      <w:r>
        <w:rPr>
          <w:rFonts w:asciiTheme="minorHAnsi" w:hAnsiTheme="minorHAnsi"/>
        </w:rPr>
        <w:t>Persentase Luas Kawasan Hutan yang Dikelola oleh Masyarakat</w:t>
      </w:r>
      <w:r>
        <w:rPr>
          <w:rFonts w:asciiTheme="minorHAnsi" w:hAnsiTheme="minorHAnsi" w:cs="Tahoma"/>
        </w:rPr>
        <w:t xml:space="preserve">” dihitung dengan formula luas kawasan hutan yang diusulkan hingga tahap verifikasi untuk dapat dikelola oleh masyarakat/kemitraan pada tahun N dibagi jumlah luas Hutan Lindung dan Hutan Produksi dikalikan angka 100%.  </w:t>
      </w:r>
    </w:p>
    <w:p w:rsidR="005960B9" w:rsidRDefault="0037477D">
      <w:pPr>
        <w:spacing w:after="0" w:line="360" w:lineRule="auto"/>
        <w:ind w:left="990"/>
        <w:jc w:val="both"/>
        <w:rPr>
          <w:rFonts w:asciiTheme="minorHAnsi" w:hAnsiTheme="minorHAnsi"/>
        </w:rPr>
      </w:pPr>
      <w:proofErr w:type="gramStart"/>
      <w:r>
        <w:rPr>
          <w:rFonts w:asciiTheme="minorHAnsi" w:hAnsiTheme="minorHAnsi" w:cs="Tahoma"/>
        </w:rPr>
        <w:t>Capaian Target IKU “</w:t>
      </w:r>
      <w:r>
        <w:rPr>
          <w:rFonts w:asciiTheme="minorHAnsi" w:hAnsiTheme="minorHAnsi"/>
        </w:rPr>
        <w:t>Persentase Luas Kawasan Hutan yang Dikelola oleh Masyarakat</w:t>
      </w:r>
      <w:r>
        <w:rPr>
          <w:rFonts w:asciiTheme="minorHAnsi" w:hAnsiTheme="minorHAnsi" w:cs="Tahoma"/>
        </w:rPr>
        <w:t xml:space="preserve">” </w:t>
      </w:r>
      <w:r>
        <w:rPr>
          <w:rFonts w:asciiTheme="minorHAnsi" w:hAnsiTheme="minorHAnsi" w:cs="Tahoma"/>
          <w:lang w:val="id-ID"/>
        </w:rPr>
        <w:t>t</w:t>
      </w:r>
      <w:r>
        <w:rPr>
          <w:rFonts w:asciiTheme="minorHAnsi" w:hAnsiTheme="minorHAnsi" w:cs="Tahoma"/>
        </w:rPr>
        <w:t>ahun 2018 setiap triwulannya dapat diuraikan</w:t>
      </w:r>
      <w:r>
        <w:rPr>
          <w:rFonts w:asciiTheme="minorHAnsi" w:hAnsiTheme="minorHAnsi"/>
          <w:lang w:val="id-ID"/>
        </w:rPr>
        <w:t xml:space="preserve">pada </w:t>
      </w:r>
      <w:r>
        <w:rPr>
          <w:rFonts w:asciiTheme="minorHAnsi" w:hAnsiTheme="minorHAnsi"/>
        </w:rPr>
        <w:t>Tabel 45.</w:t>
      </w:r>
      <w:proofErr w:type="gramEnd"/>
    </w:p>
    <w:p w:rsidR="005960B9" w:rsidRDefault="0037477D">
      <w:pPr>
        <w:tabs>
          <w:tab w:val="left" w:pos="1134"/>
        </w:tabs>
        <w:spacing w:after="0" w:line="240" w:lineRule="auto"/>
        <w:ind w:left="1134" w:hanging="1134"/>
        <w:jc w:val="both"/>
        <w:rPr>
          <w:rFonts w:asciiTheme="minorHAnsi" w:hAnsiTheme="minorHAnsi"/>
        </w:rPr>
      </w:pPr>
      <w:proofErr w:type="gramStart"/>
      <w:r>
        <w:rPr>
          <w:rFonts w:asciiTheme="minorHAnsi" w:hAnsiTheme="minorHAnsi"/>
        </w:rPr>
        <w:t>Tabel 45.</w:t>
      </w:r>
      <w:proofErr w:type="gramEnd"/>
      <w:r>
        <w:rPr>
          <w:rFonts w:asciiTheme="minorHAnsi" w:hAnsiTheme="minorHAnsi"/>
        </w:rPr>
        <w:t xml:space="preserve"> </w:t>
      </w:r>
      <w:r>
        <w:rPr>
          <w:rFonts w:asciiTheme="minorHAnsi" w:hAnsiTheme="minorHAnsi"/>
        </w:rPr>
        <w:tab/>
        <w:t>Capaian Target IKU Persentase Luas Kawasan Hutan Yang Dikelola Oleh MasyarakatPer Triwulan Tahun 2018</w:t>
      </w:r>
    </w:p>
    <w:tbl>
      <w:tblPr>
        <w:tblW w:w="7919" w:type="dxa"/>
        <w:jc w:val="center"/>
        <w:tblLayout w:type="fixed"/>
        <w:tblLook w:val="04A0" w:firstRow="1" w:lastRow="0" w:firstColumn="1" w:lastColumn="0" w:noHBand="0" w:noVBand="1"/>
      </w:tblPr>
      <w:tblGrid>
        <w:gridCol w:w="963"/>
        <w:gridCol w:w="260"/>
        <w:gridCol w:w="947"/>
        <w:gridCol w:w="478"/>
        <w:gridCol w:w="506"/>
        <w:gridCol w:w="483"/>
        <w:gridCol w:w="540"/>
        <w:gridCol w:w="484"/>
        <w:gridCol w:w="475"/>
        <w:gridCol w:w="446"/>
        <w:gridCol w:w="505"/>
        <w:gridCol w:w="377"/>
        <w:gridCol w:w="463"/>
        <w:gridCol w:w="435"/>
        <w:gridCol w:w="557"/>
      </w:tblGrid>
      <w:tr w:rsidR="005960B9">
        <w:trPr>
          <w:trHeight w:val="351"/>
          <w:jc w:val="center"/>
        </w:trPr>
        <w:tc>
          <w:tcPr>
            <w:tcW w:w="963" w:type="dxa"/>
            <w:vMerge w:val="restart"/>
            <w:tcBorders>
              <w:top w:val="single" w:sz="4" w:space="0" w:color="auto"/>
              <w:left w:val="single" w:sz="4" w:space="0" w:color="auto"/>
              <w:right w:val="single" w:sz="4" w:space="0" w:color="000000"/>
            </w:tcBorders>
            <w:shd w:val="clear" w:color="auto" w:fill="00B050"/>
            <w:vAlign w:val="center"/>
          </w:tcPr>
          <w:p w:rsidR="005960B9" w:rsidRDefault="0037477D">
            <w:pPr>
              <w:spacing w:after="0" w:line="240" w:lineRule="auto"/>
              <w:ind w:left="-57" w:right="-57"/>
              <w:jc w:val="center"/>
              <w:rPr>
                <w:rFonts w:asciiTheme="minorHAnsi" w:eastAsia="Times New Roman" w:hAnsiTheme="minorHAnsi" w:cs="Tahoma"/>
                <w:b/>
                <w:bCs/>
                <w:sz w:val="14"/>
                <w:szCs w:val="14"/>
              </w:rPr>
            </w:pPr>
            <w:r>
              <w:rPr>
                <w:rFonts w:asciiTheme="minorHAnsi" w:eastAsia="Times New Roman" w:hAnsiTheme="minorHAnsi" w:cs="Tahoma"/>
                <w:b/>
                <w:bCs/>
                <w:sz w:val="14"/>
                <w:szCs w:val="14"/>
              </w:rPr>
              <w:t>SASARAN STRATEGIS</w:t>
            </w:r>
          </w:p>
          <w:p w:rsidR="005960B9" w:rsidRDefault="0037477D">
            <w:pPr>
              <w:spacing w:after="0" w:line="240" w:lineRule="auto"/>
              <w:jc w:val="center"/>
              <w:rPr>
                <w:rFonts w:asciiTheme="minorHAnsi" w:eastAsia="Times New Roman" w:hAnsiTheme="minorHAnsi" w:cs="Tahoma"/>
                <w:b/>
                <w:bCs/>
                <w:sz w:val="14"/>
                <w:szCs w:val="14"/>
              </w:rPr>
            </w:pPr>
            <w:r>
              <w:rPr>
                <w:rFonts w:asciiTheme="minorHAnsi" w:eastAsia="Times New Roman" w:hAnsiTheme="minorHAnsi" w:cs="Tahoma"/>
                <w:b/>
                <w:bCs/>
                <w:sz w:val="14"/>
                <w:szCs w:val="14"/>
              </w:rPr>
              <w:t> </w:t>
            </w:r>
          </w:p>
        </w:tc>
        <w:tc>
          <w:tcPr>
            <w:tcW w:w="1207" w:type="dxa"/>
            <w:gridSpan w:val="2"/>
            <w:vMerge w:val="restart"/>
            <w:tcBorders>
              <w:top w:val="single" w:sz="4" w:space="0" w:color="auto"/>
              <w:left w:val="single" w:sz="4" w:space="0" w:color="auto"/>
              <w:bottom w:val="single" w:sz="4" w:space="0" w:color="000000"/>
              <w:right w:val="single" w:sz="4" w:space="0" w:color="000000"/>
            </w:tcBorders>
            <w:shd w:val="clear" w:color="auto" w:fill="00B050"/>
            <w:vAlign w:val="center"/>
          </w:tcPr>
          <w:p w:rsidR="005960B9" w:rsidRDefault="0037477D">
            <w:pPr>
              <w:spacing w:after="0" w:line="240" w:lineRule="auto"/>
              <w:jc w:val="center"/>
              <w:rPr>
                <w:rFonts w:asciiTheme="minorHAnsi" w:eastAsia="Times New Roman" w:hAnsiTheme="minorHAnsi" w:cs="Tahoma"/>
                <w:b/>
                <w:bCs/>
                <w:sz w:val="14"/>
                <w:szCs w:val="14"/>
              </w:rPr>
            </w:pPr>
            <w:r>
              <w:rPr>
                <w:rFonts w:asciiTheme="minorHAnsi" w:eastAsia="Times New Roman" w:hAnsiTheme="minorHAnsi" w:cs="Tahoma"/>
                <w:b/>
                <w:bCs/>
                <w:sz w:val="14"/>
                <w:szCs w:val="14"/>
              </w:rPr>
              <w:t>INDIKATOR KINERJA</w:t>
            </w:r>
          </w:p>
        </w:tc>
        <w:tc>
          <w:tcPr>
            <w:tcW w:w="2007" w:type="dxa"/>
            <w:gridSpan w:val="4"/>
            <w:tcBorders>
              <w:top w:val="single" w:sz="4" w:space="0" w:color="auto"/>
              <w:left w:val="nil"/>
              <w:bottom w:val="single" w:sz="4" w:space="0" w:color="auto"/>
              <w:right w:val="single" w:sz="4" w:space="0" w:color="auto"/>
            </w:tcBorders>
            <w:shd w:val="clear" w:color="auto" w:fill="00B050"/>
            <w:vAlign w:val="center"/>
          </w:tcPr>
          <w:p w:rsidR="005960B9" w:rsidRDefault="0037477D">
            <w:pPr>
              <w:spacing w:after="0" w:line="240" w:lineRule="auto"/>
              <w:jc w:val="center"/>
              <w:rPr>
                <w:rFonts w:asciiTheme="minorHAnsi" w:eastAsia="Times New Roman" w:hAnsiTheme="minorHAnsi" w:cs="Tahoma"/>
                <w:b/>
                <w:bCs/>
                <w:sz w:val="14"/>
                <w:szCs w:val="14"/>
              </w:rPr>
            </w:pPr>
            <w:r>
              <w:rPr>
                <w:rFonts w:asciiTheme="minorHAnsi" w:eastAsia="Times New Roman" w:hAnsiTheme="minorHAnsi" w:cs="Tahoma"/>
                <w:b/>
                <w:bCs/>
                <w:sz w:val="14"/>
                <w:szCs w:val="14"/>
              </w:rPr>
              <w:t>Target</w:t>
            </w:r>
          </w:p>
        </w:tc>
        <w:tc>
          <w:tcPr>
            <w:tcW w:w="3742" w:type="dxa"/>
            <w:gridSpan w:val="8"/>
            <w:tcBorders>
              <w:top w:val="single" w:sz="4" w:space="0" w:color="auto"/>
              <w:left w:val="single" w:sz="4" w:space="0" w:color="auto"/>
              <w:bottom w:val="single" w:sz="4" w:space="0" w:color="auto"/>
              <w:right w:val="single" w:sz="4" w:space="0" w:color="000000"/>
            </w:tcBorders>
            <w:shd w:val="clear" w:color="auto" w:fill="00B050"/>
            <w:vAlign w:val="center"/>
          </w:tcPr>
          <w:p w:rsidR="005960B9" w:rsidRDefault="0037477D">
            <w:pPr>
              <w:spacing w:after="0" w:line="240" w:lineRule="auto"/>
              <w:jc w:val="center"/>
              <w:rPr>
                <w:rFonts w:asciiTheme="minorHAnsi" w:eastAsia="Times New Roman" w:hAnsiTheme="minorHAnsi" w:cs="Tahoma"/>
                <w:b/>
                <w:bCs/>
                <w:sz w:val="14"/>
                <w:szCs w:val="14"/>
              </w:rPr>
            </w:pPr>
            <w:r>
              <w:rPr>
                <w:rFonts w:asciiTheme="minorHAnsi" w:eastAsia="Times New Roman" w:hAnsiTheme="minorHAnsi" w:cs="Tahoma"/>
                <w:b/>
                <w:bCs/>
                <w:sz w:val="14"/>
                <w:szCs w:val="14"/>
              </w:rPr>
              <w:t>Realisasi</w:t>
            </w:r>
          </w:p>
        </w:tc>
      </w:tr>
      <w:tr w:rsidR="005960B9">
        <w:trPr>
          <w:trHeight w:val="351"/>
          <w:jc w:val="center"/>
        </w:trPr>
        <w:tc>
          <w:tcPr>
            <w:tcW w:w="963" w:type="dxa"/>
            <w:vMerge/>
            <w:tcBorders>
              <w:left w:val="single" w:sz="4" w:space="0" w:color="auto"/>
              <w:bottom w:val="single" w:sz="4" w:space="0" w:color="auto"/>
              <w:right w:val="single" w:sz="4" w:space="0" w:color="000000"/>
            </w:tcBorders>
            <w:shd w:val="clear" w:color="auto" w:fill="00B050"/>
            <w:vAlign w:val="center"/>
          </w:tcPr>
          <w:p w:rsidR="005960B9" w:rsidRDefault="005960B9">
            <w:pPr>
              <w:spacing w:after="0" w:line="240" w:lineRule="auto"/>
              <w:jc w:val="center"/>
              <w:rPr>
                <w:rFonts w:asciiTheme="minorHAnsi" w:eastAsia="Times New Roman" w:hAnsiTheme="minorHAnsi" w:cs="Tahoma"/>
                <w:b/>
                <w:bCs/>
                <w:sz w:val="14"/>
                <w:szCs w:val="14"/>
              </w:rPr>
            </w:pPr>
          </w:p>
        </w:tc>
        <w:tc>
          <w:tcPr>
            <w:tcW w:w="1207" w:type="dxa"/>
            <w:gridSpan w:val="2"/>
            <w:vMerge/>
            <w:tcBorders>
              <w:top w:val="single" w:sz="4" w:space="0" w:color="auto"/>
              <w:left w:val="single" w:sz="4" w:space="0" w:color="auto"/>
              <w:bottom w:val="single" w:sz="4" w:space="0" w:color="000000"/>
              <w:right w:val="single" w:sz="4" w:space="0" w:color="000000"/>
            </w:tcBorders>
            <w:shd w:val="clear" w:color="auto" w:fill="00B050"/>
            <w:vAlign w:val="center"/>
          </w:tcPr>
          <w:p w:rsidR="005960B9" w:rsidRDefault="005960B9">
            <w:pPr>
              <w:spacing w:after="0" w:line="240" w:lineRule="auto"/>
              <w:rPr>
                <w:rFonts w:asciiTheme="minorHAnsi" w:eastAsia="Times New Roman" w:hAnsiTheme="minorHAnsi" w:cs="Tahoma"/>
                <w:b/>
                <w:bCs/>
                <w:sz w:val="14"/>
                <w:szCs w:val="14"/>
              </w:rPr>
            </w:pPr>
          </w:p>
        </w:tc>
        <w:tc>
          <w:tcPr>
            <w:tcW w:w="478" w:type="dxa"/>
            <w:tcBorders>
              <w:top w:val="nil"/>
              <w:left w:val="nil"/>
              <w:bottom w:val="single" w:sz="4" w:space="0" w:color="auto"/>
              <w:right w:val="single" w:sz="4" w:space="0" w:color="auto"/>
            </w:tcBorders>
            <w:shd w:val="clear" w:color="auto" w:fill="00B050"/>
            <w:vAlign w:val="center"/>
          </w:tcPr>
          <w:p w:rsidR="005960B9" w:rsidRDefault="0037477D">
            <w:pPr>
              <w:spacing w:after="0" w:line="240" w:lineRule="auto"/>
              <w:ind w:left="-113" w:right="-113"/>
              <w:jc w:val="center"/>
              <w:rPr>
                <w:rFonts w:asciiTheme="minorHAnsi" w:eastAsia="Times New Roman" w:hAnsiTheme="minorHAnsi" w:cs="Tahoma"/>
                <w:b/>
                <w:bCs/>
                <w:sz w:val="14"/>
                <w:szCs w:val="14"/>
              </w:rPr>
            </w:pPr>
            <w:r>
              <w:rPr>
                <w:rFonts w:asciiTheme="minorHAnsi" w:eastAsia="Times New Roman" w:hAnsiTheme="minorHAnsi" w:cs="Tahoma"/>
                <w:b/>
                <w:bCs/>
                <w:sz w:val="14"/>
                <w:szCs w:val="14"/>
              </w:rPr>
              <w:t xml:space="preserve">TRW </w:t>
            </w:r>
          </w:p>
          <w:p w:rsidR="005960B9" w:rsidRDefault="0037477D">
            <w:pPr>
              <w:spacing w:after="0" w:line="240" w:lineRule="auto"/>
              <w:ind w:left="-113" w:right="-113"/>
              <w:jc w:val="center"/>
              <w:rPr>
                <w:rFonts w:asciiTheme="minorHAnsi" w:eastAsia="Times New Roman" w:hAnsiTheme="minorHAnsi" w:cs="Tahoma"/>
                <w:b/>
                <w:bCs/>
                <w:sz w:val="14"/>
                <w:szCs w:val="14"/>
              </w:rPr>
            </w:pPr>
            <w:r>
              <w:rPr>
                <w:rFonts w:asciiTheme="minorHAnsi" w:eastAsia="Times New Roman" w:hAnsiTheme="minorHAnsi" w:cs="Tahoma"/>
                <w:b/>
                <w:bCs/>
                <w:sz w:val="14"/>
                <w:szCs w:val="14"/>
              </w:rPr>
              <w:t>I</w:t>
            </w:r>
          </w:p>
        </w:tc>
        <w:tc>
          <w:tcPr>
            <w:tcW w:w="506" w:type="dxa"/>
            <w:tcBorders>
              <w:top w:val="nil"/>
              <w:left w:val="single" w:sz="4" w:space="0" w:color="auto"/>
              <w:bottom w:val="single" w:sz="4" w:space="0" w:color="auto"/>
              <w:right w:val="single" w:sz="4" w:space="0" w:color="auto"/>
            </w:tcBorders>
            <w:shd w:val="clear" w:color="auto" w:fill="00B050"/>
            <w:vAlign w:val="center"/>
          </w:tcPr>
          <w:p w:rsidR="005960B9" w:rsidRDefault="0037477D">
            <w:pPr>
              <w:spacing w:after="0" w:line="240" w:lineRule="auto"/>
              <w:ind w:left="-113" w:right="-113"/>
              <w:jc w:val="center"/>
              <w:rPr>
                <w:rFonts w:asciiTheme="minorHAnsi" w:eastAsia="Times New Roman" w:hAnsiTheme="minorHAnsi" w:cs="Tahoma"/>
                <w:b/>
                <w:bCs/>
                <w:sz w:val="14"/>
                <w:szCs w:val="14"/>
              </w:rPr>
            </w:pPr>
            <w:r>
              <w:rPr>
                <w:rFonts w:asciiTheme="minorHAnsi" w:eastAsia="Times New Roman" w:hAnsiTheme="minorHAnsi" w:cs="Tahoma"/>
                <w:b/>
                <w:bCs/>
                <w:sz w:val="14"/>
                <w:szCs w:val="14"/>
              </w:rPr>
              <w:t>TRW</w:t>
            </w:r>
          </w:p>
          <w:p w:rsidR="005960B9" w:rsidRDefault="0037477D">
            <w:pPr>
              <w:spacing w:after="0" w:line="240" w:lineRule="auto"/>
              <w:ind w:left="-113" w:right="-113"/>
              <w:jc w:val="center"/>
              <w:rPr>
                <w:rFonts w:asciiTheme="minorHAnsi" w:eastAsia="Times New Roman" w:hAnsiTheme="minorHAnsi" w:cs="Tahoma"/>
                <w:b/>
                <w:bCs/>
                <w:sz w:val="14"/>
                <w:szCs w:val="14"/>
              </w:rPr>
            </w:pPr>
            <w:r>
              <w:rPr>
                <w:rFonts w:asciiTheme="minorHAnsi" w:eastAsia="Times New Roman" w:hAnsiTheme="minorHAnsi" w:cs="Tahoma"/>
                <w:b/>
                <w:bCs/>
                <w:sz w:val="14"/>
                <w:szCs w:val="14"/>
              </w:rPr>
              <w:t>II</w:t>
            </w:r>
          </w:p>
        </w:tc>
        <w:tc>
          <w:tcPr>
            <w:tcW w:w="483" w:type="dxa"/>
            <w:tcBorders>
              <w:top w:val="nil"/>
              <w:left w:val="single" w:sz="4" w:space="0" w:color="auto"/>
              <w:bottom w:val="single" w:sz="4" w:space="0" w:color="auto"/>
              <w:right w:val="single" w:sz="4" w:space="0" w:color="auto"/>
            </w:tcBorders>
            <w:shd w:val="clear" w:color="auto" w:fill="00B050"/>
            <w:vAlign w:val="center"/>
          </w:tcPr>
          <w:p w:rsidR="005960B9" w:rsidRDefault="0037477D">
            <w:pPr>
              <w:spacing w:after="0" w:line="240" w:lineRule="auto"/>
              <w:ind w:left="-113" w:right="-113"/>
              <w:jc w:val="center"/>
              <w:rPr>
                <w:rFonts w:asciiTheme="minorHAnsi" w:eastAsia="Times New Roman" w:hAnsiTheme="minorHAnsi" w:cs="Tahoma"/>
                <w:b/>
                <w:bCs/>
                <w:sz w:val="14"/>
                <w:szCs w:val="14"/>
              </w:rPr>
            </w:pPr>
            <w:r>
              <w:rPr>
                <w:rFonts w:asciiTheme="minorHAnsi" w:eastAsia="Times New Roman" w:hAnsiTheme="minorHAnsi" w:cs="Tahoma"/>
                <w:b/>
                <w:bCs/>
                <w:sz w:val="14"/>
                <w:szCs w:val="14"/>
              </w:rPr>
              <w:t xml:space="preserve">TRW </w:t>
            </w:r>
          </w:p>
          <w:p w:rsidR="005960B9" w:rsidRDefault="0037477D">
            <w:pPr>
              <w:spacing w:after="0" w:line="240" w:lineRule="auto"/>
              <w:ind w:left="-113" w:right="-113"/>
              <w:jc w:val="center"/>
              <w:rPr>
                <w:rFonts w:asciiTheme="minorHAnsi" w:eastAsia="Times New Roman" w:hAnsiTheme="minorHAnsi" w:cs="Tahoma"/>
                <w:b/>
                <w:bCs/>
                <w:sz w:val="14"/>
                <w:szCs w:val="14"/>
              </w:rPr>
            </w:pPr>
            <w:r>
              <w:rPr>
                <w:rFonts w:asciiTheme="minorHAnsi" w:eastAsia="Times New Roman" w:hAnsiTheme="minorHAnsi" w:cs="Tahoma"/>
                <w:b/>
                <w:bCs/>
                <w:sz w:val="14"/>
                <w:szCs w:val="14"/>
              </w:rPr>
              <w:t>III</w:t>
            </w:r>
          </w:p>
        </w:tc>
        <w:tc>
          <w:tcPr>
            <w:tcW w:w="540" w:type="dxa"/>
            <w:tcBorders>
              <w:top w:val="nil"/>
              <w:left w:val="single" w:sz="4" w:space="0" w:color="auto"/>
              <w:bottom w:val="single" w:sz="4" w:space="0" w:color="auto"/>
              <w:right w:val="single" w:sz="4" w:space="0" w:color="auto"/>
            </w:tcBorders>
            <w:shd w:val="clear" w:color="auto" w:fill="00B050"/>
            <w:vAlign w:val="center"/>
          </w:tcPr>
          <w:p w:rsidR="005960B9" w:rsidRDefault="0037477D">
            <w:pPr>
              <w:spacing w:after="0" w:line="240" w:lineRule="auto"/>
              <w:ind w:left="-113" w:right="-113"/>
              <w:jc w:val="center"/>
              <w:rPr>
                <w:rFonts w:asciiTheme="minorHAnsi" w:eastAsia="Times New Roman" w:hAnsiTheme="minorHAnsi" w:cs="Tahoma"/>
                <w:b/>
                <w:bCs/>
                <w:sz w:val="14"/>
                <w:szCs w:val="14"/>
              </w:rPr>
            </w:pPr>
            <w:r>
              <w:rPr>
                <w:rFonts w:asciiTheme="minorHAnsi" w:eastAsia="Times New Roman" w:hAnsiTheme="minorHAnsi" w:cs="Tahoma"/>
                <w:b/>
                <w:bCs/>
                <w:sz w:val="14"/>
                <w:szCs w:val="14"/>
              </w:rPr>
              <w:t xml:space="preserve">TRW </w:t>
            </w:r>
          </w:p>
          <w:p w:rsidR="005960B9" w:rsidRDefault="0037477D">
            <w:pPr>
              <w:spacing w:after="0" w:line="240" w:lineRule="auto"/>
              <w:ind w:left="-113" w:right="-113"/>
              <w:jc w:val="center"/>
              <w:rPr>
                <w:rFonts w:asciiTheme="minorHAnsi" w:eastAsia="Times New Roman" w:hAnsiTheme="minorHAnsi" w:cs="Tahoma"/>
                <w:b/>
                <w:bCs/>
                <w:sz w:val="14"/>
                <w:szCs w:val="14"/>
              </w:rPr>
            </w:pPr>
            <w:r>
              <w:rPr>
                <w:rFonts w:asciiTheme="minorHAnsi" w:eastAsia="Times New Roman" w:hAnsiTheme="minorHAnsi" w:cs="Tahoma"/>
                <w:b/>
                <w:bCs/>
                <w:sz w:val="14"/>
                <w:szCs w:val="14"/>
              </w:rPr>
              <w:t>IV</w:t>
            </w:r>
          </w:p>
        </w:tc>
        <w:tc>
          <w:tcPr>
            <w:tcW w:w="484" w:type="dxa"/>
            <w:tcBorders>
              <w:top w:val="nil"/>
              <w:left w:val="single" w:sz="4" w:space="0" w:color="auto"/>
              <w:bottom w:val="single" w:sz="4" w:space="0" w:color="auto"/>
              <w:right w:val="single" w:sz="4" w:space="0" w:color="auto"/>
            </w:tcBorders>
            <w:shd w:val="clear" w:color="auto" w:fill="00B050"/>
            <w:vAlign w:val="center"/>
          </w:tcPr>
          <w:p w:rsidR="005960B9" w:rsidRDefault="0037477D">
            <w:pPr>
              <w:spacing w:after="0" w:line="240" w:lineRule="auto"/>
              <w:ind w:left="-113" w:right="-113"/>
              <w:jc w:val="center"/>
              <w:rPr>
                <w:rFonts w:asciiTheme="minorHAnsi" w:eastAsia="Times New Roman" w:hAnsiTheme="minorHAnsi" w:cs="Tahoma"/>
                <w:b/>
                <w:bCs/>
                <w:sz w:val="14"/>
                <w:szCs w:val="14"/>
              </w:rPr>
            </w:pPr>
            <w:r>
              <w:rPr>
                <w:rFonts w:asciiTheme="minorHAnsi" w:eastAsia="Times New Roman" w:hAnsiTheme="minorHAnsi" w:cs="Tahoma"/>
                <w:b/>
                <w:bCs/>
                <w:sz w:val="14"/>
                <w:szCs w:val="14"/>
              </w:rPr>
              <w:t>TRW</w:t>
            </w:r>
          </w:p>
          <w:p w:rsidR="005960B9" w:rsidRDefault="0037477D">
            <w:pPr>
              <w:spacing w:after="0" w:line="240" w:lineRule="auto"/>
              <w:ind w:left="-113" w:right="-113"/>
              <w:jc w:val="center"/>
              <w:rPr>
                <w:rFonts w:asciiTheme="minorHAnsi" w:eastAsia="Times New Roman" w:hAnsiTheme="minorHAnsi" w:cs="Tahoma"/>
                <w:b/>
                <w:bCs/>
                <w:sz w:val="14"/>
                <w:szCs w:val="14"/>
              </w:rPr>
            </w:pPr>
            <w:r>
              <w:rPr>
                <w:rFonts w:asciiTheme="minorHAnsi" w:eastAsia="Times New Roman" w:hAnsiTheme="minorHAnsi" w:cs="Tahoma"/>
                <w:b/>
                <w:bCs/>
                <w:sz w:val="14"/>
                <w:szCs w:val="14"/>
              </w:rPr>
              <w:t xml:space="preserve"> I</w:t>
            </w:r>
          </w:p>
        </w:tc>
        <w:tc>
          <w:tcPr>
            <w:tcW w:w="475" w:type="dxa"/>
            <w:tcBorders>
              <w:top w:val="nil"/>
              <w:left w:val="nil"/>
              <w:bottom w:val="single" w:sz="4" w:space="0" w:color="auto"/>
              <w:right w:val="single" w:sz="4" w:space="0" w:color="auto"/>
            </w:tcBorders>
            <w:shd w:val="clear" w:color="auto" w:fill="00B050"/>
            <w:vAlign w:val="center"/>
          </w:tcPr>
          <w:p w:rsidR="005960B9" w:rsidRDefault="0037477D">
            <w:pPr>
              <w:spacing w:after="0" w:line="240" w:lineRule="auto"/>
              <w:ind w:left="-113" w:right="-113"/>
              <w:jc w:val="center"/>
              <w:rPr>
                <w:rFonts w:asciiTheme="minorHAnsi" w:eastAsia="Times New Roman" w:hAnsiTheme="minorHAnsi" w:cs="Tahoma"/>
                <w:b/>
                <w:bCs/>
                <w:sz w:val="14"/>
                <w:szCs w:val="14"/>
              </w:rPr>
            </w:pPr>
            <w:r>
              <w:rPr>
                <w:rFonts w:asciiTheme="minorHAnsi" w:eastAsia="Times New Roman" w:hAnsiTheme="minorHAnsi" w:cs="Tahoma"/>
                <w:b/>
                <w:bCs/>
                <w:sz w:val="14"/>
                <w:szCs w:val="14"/>
              </w:rPr>
              <w:t>Capaian%</w:t>
            </w:r>
          </w:p>
        </w:tc>
        <w:tc>
          <w:tcPr>
            <w:tcW w:w="446" w:type="dxa"/>
            <w:tcBorders>
              <w:top w:val="nil"/>
              <w:left w:val="nil"/>
              <w:bottom w:val="single" w:sz="4" w:space="0" w:color="auto"/>
              <w:right w:val="single" w:sz="4" w:space="0" w:color="auto"/>
            </w:tcBorders>
            <w:shd w:val="clear" w:color="auto" w:fill="00B050"/>
            <w:vAlign w:val="center"/>
          </w:tcPr>
          <w:p w:rsidR="005960B9" w:rsidRDefault="0037477D">
            <w:pPr>
              <w:spacing w:after="0" w:line="240" w:lineRule="auto"/>
              <w:ind w:left="-113" w:right="-113"/>
              <w:jc w:val="center"/>
              <w:rPr>
                <w:rFonts w:asciiTheme="minorHAnsi" w:eastAsia="Times New Roman" w:hAnsiTheme="minorHAnsi" w:cs="Tahoma"/>
                <w:b/>
                <w:bCs/>
                <w:sz w:val="14"/>
                <w:szCs w:val="14"/>
              </w:rPr>
            </w:pPr>
            <w:r>
              <w:rPr>
                <w:rFonts w:asciiTheme="minorHAnsi" w:eastAsia="Times New Roman" w:hAnsiTheme="minorHAnsi" w:cs="Tahoma"/>
                <w:b/>
                <w:bCs/>
                <w:sz w:val="14"/>
                <w:szCs w:val="14"/>
              </w:rPr>
              <w:t xml:space="preserve">TRW </w:t>
            </w:r>
          </w:p>
          <w:p w:rsidR="005960B9" w:rsidRDefault="0037477D">
            <w:pPr>
              <w:spacing w:after="0" w:line="240" w:lineRule="auto"/>
              <w:ind w:left="-113" w:right="-113"/>
              <w:jc w:val="center"/>
              <w:rPr>
                <w:rFonts w:asciiTheme="minorHAnsi" w:eastAsia="Times New Roman" w:hAnsiTheme="minorHAnsi" w:cs="Tahoma"/>
                <w:b/>
                <w:bCs/>
                <w:sz w:val="14"/>
                <w:szCs w:val="14"/>
              </w:rPr>
            </w:pPr>
            <w:r>
              <w:rPr>
                <w:rFonts w:asciiTheme="minorHAnsi" w:eastAsia="Times New Roman" w:hAnsiTheme="minorHAnsi" w:cs="Tahoma"/>
                <w:b/>
                <w:bCs/>
                <w:sz w:val="14"/>
                <w:szCs w:val="14"/>
              </w:rPr>
              <w:t>II</w:t>
            </w:r>
          </w:p>
        </w:tc>
        <w:tc>
          <w:tcPr>
            <w:tcW w:w="505" w:type="dxa"/>
            <w:tcBorders>
              <w:top w:val="nil"/>
              <w:left w:val="nil"/>
              <w:bottom w:val="single" w:sz="4" w:space="0" w:color="auto"/>
              <w:right w:val="single" w:sz="4" w:space="0" w:color="auto"/>
            </w:tcBorders>
            <w:shd w:val="clear" w:color="auto" w:fill="00B050"/>
            <w:vAlign w:val="center"/>
          </w:tcPr>
          <w:p w:rsidR="005960B9" w:rsidRDefault="0037477D">
            <w:pPr>
              <w:spacing w:after="0" w:line="240" w:lineRule="auto"/>
              <w:ind w:left="-113" w:right="-113"/>
              <w:jc w:val="center"/>
              <w:rPr>
                <w:rFonts w:asciiTheme="minorHAnsi" w:eastAsia="Times New Roman" w:hAnsiTheme="minorHAnsi" w:cs="Tahoma"/>
                <w:b/>
                <w:bCs/>
                <w:sz w:val="14"/>
                <w:szCs w:val="14"/>
              </w:rPr>
            </w:pPr>
            <w:r>
              <w:rPr>
                <w:rFonts w:asciiTheme="minorHAnsi" w:eastAsia="Times New Roman" w:hAnsiTheme="minorHAnsi" w:cs="Tahoma"/>
                <w:b/>
                <w:bCs/>
                <w:sz w:val="14"/>
                <w:szCs w:val="14"/>
              </w:rPr>
              <w:t>Capaian</w:t>
            </w:r>
          </w:p>
          <w:p w:rsidR="005960B9" w:rsidRDefault="0037477D">
            <w:pPr>
              <w:spacing w:after="0" w:line="240" w:lineRule="auto"/>
              <w:ind w:left="-113" w:right="-113"/>
              <w:jc w:val="center"/>
              <w:rPr>
                <w:rFonts w:asciiTheme="minorHAnsi" w:eastAsia="Times New Roman" w:hAnsiTheme="minorHAnsi" w:cs="Tahoma"/>
                <w:b/>
                <w:bCs/>
                <w:sz w:val="14"/>
                <w:szCs w:val="14"/>
              </w:rPr>
            </w:pPr>
            <w:r>
              <w:rPr>
                <w:rFonts w:asciiTheme="minorHAnsi" w:eastAsia="Times New Roman" w:hAnsiTheme="minorHAnsi" w:cs="Tahoma"/>
                <w:b/>
                <w:bCs/>
                <w:sz w:val="14"/>
                <w:szCs w:val="14"/>
              </w:rPr>
              <w:t>%</w:t>
            </w:r>
          </w:p>
        </w:tc>
        <w:tc>
          <w:tcPr>
            <w:tcW w:w="377" w:type="dxa"/>
            <w:tcBorders>
              <w:top w:val="nil"/>
              <w:left w:val="nil"/>
              <w:bottom w:val="single" w:sz="4" w:space="0" w:color="auto"/>
              <w:right w:val="single" w:sz="4" w:space="0" w:color="auto"/>
            </w:tcBorders>
            <w:shd w:val="clear" w:color="auto" w:fill="00B050"/>
            <w:vAlign w:val="center"/>
          </w:tcPr>
          <w:p w:rsidR="005960B9" w:rsidRDefault="0037477D">
            <w:pPr>
              <w:spacing w:after="0" w:line="240" w:lineRule="auto"/>
              <w:ind w:left="-113" w:right="-113"/>
              <w:jc w:val="center"/>
              <w:rPr>
                <w:rFonts w:asciiTheme="minorHAnsi" w:eastAsia="Times New Roman" w:hAnsiTheme="minorHAnsi" w:cs="Tahoma"/>
                <w:b/>
                <w:bCs/>
                <w:sz w:val="14"/>
                <w:szCs w:val="14"/>
              </w:rPr>
            </w:pPr>
            <w:r>
              <w:rPr>
                <w:rFonts w:asciiTheme="minorHAnsi" w:eastAsia="Times New Roman" w:hAnsiTheme="minorHAnsi" w:cs="Tahoma"/>
                <w:b/>
                <w:bCs/>
                <w:sz w:val="14"/>
                <w:szCs w:val="14"/>
              </w:rPr>
              <w:t xml:space="preserve">TRW </w:t>
            </w:r>
          </w:p>
          <w:p w:rsidR="005960B9" w:rsidRDefault="0037477D">
            <w:pPr>
              <w:spacing w:after="0" w:line="240" w:lineRule="auto"/>
              <w:ind w:left="-113" w:right="-113"/>
              <w:jc w:val="center"/>
              <w:rPr>
                <w:rFonts w:asciiTheme="minorHAnsi" w:eastAsia="Times New Roman" w:hAnsiTheme="minorHAnsi" w:cs="Tahoma"/>
                <w:b/>
                <w:bCs/>
                <w:sz w:val="14"/>
                <w:szCs w:val="14"/>
              </w:rPr>
            </w:pPr>
            <w:r>
              <w:rPr>
                <w:rFonts w:asciiTheme="minorHAnsi" w:eastAsia="Times New Roman" w:hAnsiTheme="minorHAnsi" w:cs="Tahoma"/>
                <w:b/>
                <w:bCs/>
                <w:sz w:val="14"/>
                <w:szCs w:val="14"/>
              </w:rPr>
              <w:t>III</w:t>
            </w:r>
          </w:p>
        </w:tc>
        <w:tc>
          <w:tcPr>
            <w:tcW w:w="463" w:type="dxa"/>
            <w:tcBorders>
              <w:top w:val="nil"/>
              <w:left w:val="nil"/>
              <w:bottom w:val="single" w:sz="4" w:space="0" w:color="auto"/>
              <w:right w:val="single" w:sz="4" w:space="0" w:color="auto"/>
            </w:tcBorders>
            <w:shd w:val="clear" w:color="auto" w:fill="00B050"/>
            <w:vAlign w:val="center"/>
          </w:tcPr>
          <w:p w:rsidR="005960B9" w:rsidRDefault="0037477D">
            <w:pPr>
              <w:spacing w:after="0" w:line="240" w:lineRule="auto"/>
              <w:ind w:left="-113" w:right="-113"/>
              <w:jc w:val="center"/>
              <w:rPr>
                <w:rFonts w:asciiTheme="minorHAnsi" w:eastAsia="Times New Roman" w:hAnsiTheme="minorHAnsi" w:cs="Tahoma"/>
                <w:b/>
                <w:bCs/>
                <w:sz w:val="14"/>
                <w:szCs w:val="14"/>
              </w:rPr>
            </w:pPr>
            <w:r>
              <w:rPr>
                <w:rFonts w:asciiTheme="minorHAnsi" w:eastAsia="Times New Roman" w:hAnsiTheme="minorHAnsi" w:cs="Tahoma"/>
                <w:b/>
                <w:bCs/>
                <w:sz w:val="14"/>
                <w:szCs w:val="14"/>
              </w:rPr>
              <w:t>Capaian %</w:t>
            </w:r>
          </w:p>
        </w:tc>
        <w:tc>
          <w:tcPr>
            <w:tcW w:w="435" w:type="dxa"/>
            <w:tcBorders>
              <w:top w:val="nil"/>
              <w:left w:val="nil"/>
              <w:bottom w:val="single" w:sz="4" w:space="0" w:color="auto"/>
              <w:right w:val="single" w:sz="4" w:space="0" w:color="auto"/>
            </w:tcBorders>
            <w:shd w:val="clear" w:color="auto" w:fill="00B050"/>
            <w:vAlign w:val="center"/>
          </w:tcPr>
          <w:p w:rsidR="005960B9" w:rsidRDefault="0037477D">
            <w:pPr>
              <w:spacing w:after="0" w:line="240" w:lineRule="auto"/>
              <w:ind w:left="-113" w:right="-113"/>
              <w:jc w:val="center"/>
              <w:rPr>
                <w:rFonts w:asciiTheme="minorHAnsi" w:eastAsia="Times New Roman" w:hAnsiTheme="minorHAnsi" w:cs="Tahoma"/>
                <w:b/>
                <w:bCs/>
                <w:sz w:val="14"/>
                <w:szCs w:val="14"/>
              </w:rPr>
            </w:pPr>
            <w:r>
              <w:rPr>
                <w:rFonts w:asciiTheme="minorHAnsi" w:eastAsia="Times New Roman" w:hAnsiTheme="minorHAnsi" w:cs="Tahoma"/>
                <w:b/>
                <w:bCs/>
                <w:sz w:val="14"/>
                <w:szCs w:val="14"/>
              </w:rPr>
              <w:t>TRW</w:t>
            </w:r>
            <w:r>
              <w:rPr>
                <w:rFonts w:asciiTheme="minorHAnsi" w:eastAsia="Times New Roman" w:hAnsiTheme="minorHAnsi" w:cs="Tahoma"/>
                <w:b/>
                <w:bCs/>
                <w:sz w:val="14"/>
                <w:szCs w:val="14"/>
              </w:rPr>
              <w:br/>
              <w:t>IV</w:t>
            </w:r>
          </w:p>
        </w:tc>
        <w:tc>
          <w:tcPr>
            <w:tcW w:w="557" w:type="dxa"/>
            <w:tcBorders>
              <w:top w:val="nil"/>
              <w:left w:val="nil"/>
              <w:bottom w:val="single" w:sz="4" w:space="0" w:color="auto"/>
              <w:right w:val="single" w:sz="4" w:space="0" w:color="auto"/>
            </w:tcBorders>
            <w:shd w:val="clear" w:color="auto" w:fill="00B050"/>
            <w:vAlign w:val="center"/>
          </w:tcPr>
          <w:p w:rsidR="005960B9" w:rsidRDefault="0037477D">
            <w:pPr>
              <w:spacing w:after="0" w:line="240" w:lineRule="auto"/>
              <w:ind w:left="-113" w:right="-113"/>
              <w:jc w:val="center"/>
              <w:rPr>
                <w:rFonts w:asciiTheme="minorHAnsi" w:eastAsia="Times New Roman" w:hAnsiTheme="minorHAnsi" w:cs="Tahoma"/>
                <w:b/>
                <w:bCs/>
                <w:sz w:val="14"/>
                <w:szCs w:val="14"/>
              </w:rPr>
            </w:pPr>
            <w:r>
              <w:rPr>
                <w:rFonts w:asciiTheme="minorHAnsi" w:eastAsia="Times New Roman" w:hAnsiTheme="minorHAnsi" w:cs="Tahoma"/>
                <w:b/>
                <w:bCs/>
                <w:sz w:val="14"/>
                <w:szCs w:val="14"/>
              </w:rPr>
              <w:t>Capaian%</w:t>
            </w:r>
          </w:p>
        </w:tc>
      </w:tr>
      <w:tr w:rsidR="005960B9">
        <w:trPr>
          <w:trHeight w:val="1072"/>
          <w:jc w:val="center"/>
        </w:trPr>
        <w:tc>
          <w:tcPr>
            <w:tcW w:w="963" w:type="dxa"/>
            <w:tcBorders>
              <w:top w:val="single" w:sz="4" w:space="0" w:color="auto"/>
              <w:left w:val="single" w:sz="4" w:space="0" w:color="auto"/>
              <w:bottom w:val="single" w:sz="4" w:space="0" w:color="000000"/>
              <w:right w:val="single" w:sz="4" w:space="0" w:color="000000"/>
            </w:tcBorders>
          </w:tcPr>
          <w:p w:rsidR="005960B9" w:rsidRDefault="0037477D">
            <w:pPr>
              <w:spacing w:after="0" w:line="240" w:lineRule="auto"/>
              <w:rPr>
                <w:rFonts w:asciiTheme="minorHAnsi" w:eastAsia="Times New Roman" w:hAnsiTheme="minorHAnsi" w:cs="Tahoma"/>
                <w:sz w:val="14"/>
                <w:szCs w:val="14"/>
              </w:rPr>
            </w:pPr>
            <w:r>
              <w:rPr>
                <w:rFonts w:asciiTheme="minorHAnsi" w:eastAsia="Times New Roman" w:hAnsiTheme="minorHAnsi" w:cs="Tahoma"/>
                <w:sz w:val="14"/>
                <w:szCs w:val="14"/>
              </w:rPr>
              <w:t>Peran Serta Masyarakat dalam Pengelolaan Hutan Meningkat</w:t>
            </w:r>
          </w:p>
        </w:tc>
        <w:tc>
          <w:tcPr>
            <w:tcW w:w="260" w:type="dxa"/>
            <w:tcBorders>
              <w:top w:val="nil"/>
              <w:left w:val="nil"/>
              <w:bottom w:val="single" w:sz="4" w:space="0" w:color="000000"/>
              <w:right w:val="nil"/>
            </w:tcBorders>
          </w:tcPr>
          <w:p w:rsidR="005960B9" w:rsidRDefault="0037477D">
            <w:pPr>
              <w:spacing w:after="0" w:line="240" w:lineRule="auto"/>
              <w:ind w:hanging="108"/>
              <w:jc w:val="center"/>
              <w:rPr>
                <w:rFonts w:asciiTheme="minorHAnsi" w:eastAsia="Times New Roman" w:hAnsiTheme="minorHAnsi" w:cs="Tahoma"/>
                <w:sz w:val="14"/>
                <w:szCs w:val="14"/>
              </w:rPr>
            </w:pPr>
            <w:proofErr w:type="gramStart"/>
            <w:r>
              <w:rPr>
                <w:rFonts w:asciiTheme="minorHAnsi" w:eastAsia="Times New Roman" w:hAnsiTheme="minorHAnsi" w:cs="Tahoma"/>
                <w:sz w:val="14"/>
                <w:szCs w:val="14"/>
              </w:rPr>
              <w:t>a</w:t>
            </w:r>
            <w:proofErr w:type="gramEnd"/>
            <w:r>
              <w:rPr>
                <w:rFonts w:asciiTheme="minorHAnsi" w:eastAsia="Times New Roman" w:hAnsiTheme="minorHAnsi" w:cs="Tahoma"/>
                <w:sz w:val="14"/>
                <w:szCs w:val="14"/>
              </w:rPr>
              <w:t>.</w:t>
            </w:r>
          </w:p>
          <w:p w:rsidR="005960B9" w:rsidRDefault="005960B9">
            <w:pPr>
              <w:spacing w:after="0" w:line="240" w:lineRule="auto"/>
              <w:ind w:left="-113" w:right="-113"/>
              <w:jc w:val="center"/>
              <w:rPr>
                <w:rFonts w:asciiTheme="minorHAnsi" w:eastAsia="Times New Roman" w:hAnsiTheme="minorHAnsi" w:cs="Tahoma"/>
                <w:sz w:val="14"/>
                <w:szCs w:val="14"/>
              </w:rPr>
            </w:pPr>
          </w:p>
          <w:p w:rsidR="005960B9" w:rsidRDefault="0037477D">
            <w:pPr>
              <w:spacing w:after="0" w:line="240" w:lineRule="auto"/>
              <w:rPr>
                <w:rFonts w:asciiTheme="minorHAnsi" w:eastAsia="Times New Roman" w:hAnsiTheme="minorHAnsi" w:cs="Tahoma"/>
                <w:sz w:val="14"/>
                <w:szCs w:val="14"/>
              </w:rPr>
            </w:pPr>
            <w:r>
              <w:rPr>
                <w:rFonts w:asciiTheme="minorHAnsi" w:eastAsia="Times New Roman" w:hAnsiTheme="minorHAnsi" w:cs="Tahoma"/>
                <w:sz w:val="14"/>
                <w:szCs w:val="14"/>
              </w:rPr>
              <w:t> </w:t>
            </w:r>
          </w:p>
          <w:p w:rsidR="005960B9" w:rsidRDefault="0037477D">
            <w:pPr>
              <w:spacing w:after="0" w:line="240" w:lineRule="auto"/>
              <w:rPr>
                <w:rFonts w:asciiTheme="minorHAnsi" w:eastAsia="Times New Roman" w:hAnsiTheme="minorHAnsi" w:cs="Tahoma"/>
                <w:sz w:val="14"/>
                <w:szCs w:val="14"/>
              </w:rPr>
            </w:pPr>
            <w:r>
              <w:rPr>
                <w:rFonts w:asciiTheme="minorHAnsi" w:eastAsia="Times New Roman" w:hAnsiTheme="minorHAnsi" w:cs="Tahoma"/>
                <w:sz w:val="14"/>
                <w:szCs w:val="14"/>
              </w:rPr>
              <w:t> </w:t>
            </w:r>
          </w:p>
        </w:tc>
        <w:tc>
          <w:tcPr>
            <w:tcW w:w="947" w:type="dxa"/>
            <w:tcBorders>
              <w:top w:val="nil"/>
              <w:left w:val="nil"/>
              <w:bottom w:val="single" w:sz="4" w:space="0" w:color="000000"/>
              <w:right w:val="single" w:sz="4" w:space="0" w:color="000000"/>
            </w:tcBorders>
          </w:tcPr>
          <w:p w:rsidR="005960B9" w:rsidRDefault="0037477D">
            <w:pPr>
              <w:spacing w:after="0" w:line="240" w:lineRule="auto"/>
              <w:rPr>
                <w:rFonts w:asciiTheme="minorHAnsi" w:eastAsia="Times New Roman" w:hAnsiTheme="minorHAnsi" w:cs="Tahoma"/>
                <w:sz w:val="14"/>
                <w:szCs w:val="14"/>
              </w:rPr>
            </w:pPr>
            <w:r>
              <w:rPr>
                <w:rFonts w:asciiTheme="minorHAnsi" w:eastAsia="Times New Roman" w:hAnsiTheme="minorHAnsi" w:cs="Tahoma"/>
                <w:sz w:val="14"/>
                <w:szCs w:val="14"/>
              </w:rPr>
              <w:t>Persentase Luas Kawasan Hutan Yang Dikelola Oleh Masyarakat</w:t>
            </w:r>
          </w:p>
        </w:tc>
        <w:tc>
          <w:tcPr>
            <w:tcW w:w="478" w:type="dxa"/>
            <w:tcBorders>
              <w:top w:val="nil"/>
              <w:left w:val="nil"/>
              <w:bottom w:val="single" w:sz="4" w:space="0" w:color="000000"/>
              <w:right w:val="single" w:sz="4" w:space="0" w:color="auto"/>
            </w:tcBorders>
          </w:tcPr>
          <w:p w:rsidR="005960B9" w:rsidRDefault="0037477D">
            <w:pPr>
              <w:spacing w:after="0" w:line="240" w:lineRule="auto"/>
              <w:ind w:left="-113" w:right="-113"/>
              <w:jc w:val="center"/>
              <w:rPr>
                <w:rFonts w:asciiTheme="minorHAnsi" w:eastAsia="Times New Roman" w:hAnsiTheme="minorHAnsi" w:cs="Tahoma"/>
                <w:sz w:val="14"/>
                <w:szCs w:val="14"/>
              </w:rPr>
            </w:pPr>
            <w:r>
              <w:rPr>
                <w:rFonts w:asciiTheme="minorHAnsi" w:eastAsia="Times New Roman" w:hAnsiTheme="minorHAnsi" w:cs="Tahoma"/>
                <w:sz w:val="14"/>
                <w:szCs w:val="14"/>
              </w:rPr>
              <w:t>5%</w:t>
            </w:r>
          </w:p>
        </w:tc>
        <w:tc>
          <w:tcPr>
            <w:tcW w:w="506" w:type="dxa"/>
            <w:tcBorders>
              <w:top w:val="nil"/>
              <w:left w:val="single" w:sz="4" w:space="0" w:color="auto"/>
              <w:bottom w:val="single" w:sz="4" w:space="0" w:color="000000"/>
              <w:right w:val="single" w:sz="4" w:space="0" w:color="auto"/>
            </w:tcBorders>
          </w:tcPr>
          <w:p w:rsidR="005960B9" w:rsidRDefault="0037477D">
            <w:pPr>
              <w:spacing w:after="0" w:line="240" w:lineRule="auto"/>
              <w:ind w:left="-113" w:right="-113" w:hanging="51"/>
              <w:jc w:val="center"/>
              <w:rPr>
                <w:rFonts w:asciiTheme="minorHAnsi" w:eastAsia="Times New Roman" w:hAnsiTheme="minorHAnsi" w:cs="Tahoma"/>
                <w:sz w:val="14"/>
                <w:szCs w:val="14"/>
              </w:rPr>
            </w:pPr>
            <w:r>
              <w:rPr>
                <w:rFonts w:asciiTheme="minorHAnsi" w:eastAsia="Times New Roman" w:hAnsiTheme="minorHAnsi" w:cs="Tahoma"/>
                <w:sz w:val="14"/>
                <w:szCs w:val="14"/>
              </w:rPr>
              <w:t>8%</w:t>
            </w:r>
          </w:p>
        </w:tc>
        <w:tc>
          <w:tcPr>
            <w:tcW w:w="483" w:type="dxa"/>
            <w:tcBorders>
              <w:top w:val="nil"/>
              <w:left w:val="single" w:sz="4" w:space="0" w:color="auto"/>
              <w:bottom w:val="single" w:sz="4" w:space="0" w:color="000000"/>
              <w:right w:val="single" w:sz="4" w:space="0" w:color="auto"/>
            </w:tcBorders>
          </w:tcPr>
          <w:p w:rsidR="005960B9" w:rsidRDefault="0037477D">
            <w:pPr>
              <w:spacing w:after="0" w:line="240" w:lineRule="auto"/>
              <w:ind w:left="-113" w:right="-113"/>
              <w:jc w:val="center"/>
              <w:rPr>
                <w:rFonts w:asciiTheme="minorHAnsi" w:eastAsia="Times New Roman" w:hAnsiTheme="minorHAnsi" w:cs="Tahoma"/>
                <w:sz w:val="14"/>
                <w:szCs w:val="14"/>
              </w:rPr>
            </w:pPr>
            <w:r>
              <w:rPr>
                <w:rFonts w:asciiTheme="minorHAnsi" w:eastAsia="Times New Roman" w:hAnsiTheme="minorHAnsi" w:cs="Tahoma"/>
                <w:sz w:val="14"/>
                <w:szCs w:val="14"/>
              </w:rPr>
              <w:t>10%</w:t>
            </w:r>
          </w:p>
        </w:tc>
        <w:tc>
          <w:tcPr>
            <w:tcW w:w="540" w:type="dxa"/>
            <w:tcBorders>
              <w:top w:val="nil"/>
              <w:left w:val="single" w:sz="4" w:space="0" w:color="auto"/>
              <w:bottom w:val="single" w:sz="4" w:space="0" w:color="000000"/>
              <w:right w:val="single" w:sz="4" w:space="0" w:color="auto"/>
            </w:tcBorders>
          </w:tcPr>
          <w:p w:rsidR="005960B9" w:rsidRDefault="0037477D">
            <w:pPr>
              <w:spacing w:after="0" w:line="240" w:lineRule="auto"/>
              <w:ind w:left="-113" w:right="-113"/>
              <w:jc w:val="center"/>
              <w:rPr>
                <w:rFonts w:asciiTheme="minorHAnsi" w:eastAsia="Times New Roman" w:hAnsiTheme="minorHAnsi" w:cs="Tahoma"/>
                <w:sz w:val="14"/>
                <w:szCs w:val="14"/>
              </w:rPr>
            </w:pPr>
            <w:r>
              <w:rPr>
                <w:rFonts w:asciiTheme="minorHAnsi" w:eastAsia="Times New Roman" w:hAnsiTheme="minorHAnsi" w:cs="Tahoma"/>
                <w:sz w:val="14"/>
                <w:szCs w:val="14"/>
              </w:rPr>
              <w:t>11</w:t>
            </w:r>
            <w:r>
              <w:rPr>
                <w:rFonts w:asciiTheme="minorHAnsi" w:eastAsia="Times New Roman" w:hAnsiTheme="minorHAnsi" w:cs="Tahoma"/>
                <w:sz w:val="14"/>
                <w:szCs w:val="14"/>
                <w:lang w:val="id-ID"/>
              </w:rPr>
              <w:t>,</w:t>
            </w:r>
            <w:r>
              <w:rPr>
                <w:rFonts w:asciiTheme="minorHAnsi" w:eastAsia="Times New Roman" w:hAnsiTheme="minorHAnsi" w:cs="Tahoma"/>
                <w:sz w:val="14"/>
                <w:szCs w:val="14"/>
              </w:rPr>
              <w:t>68%</w:t>
            </w:r>
          </w:p>
        </w:tc>
        <w:tc>
          <w:tcPr>
            <w:tcW w:w="484" w:type="dxa"/>
            <w:tcBorders>
              <w:top w:val="nil"/>
              <w:left w:val="single" w:sz="4" w:space="0" w:color="auto"/>
              <w:bottom w:val="single" w:sz="4" w:space="0" w:color="000000"/>
              <w:right w:val="single" w:sz="4" w:space="0" w:color="auto"/>
            </w:tcBorders>
          </w:tcPr>
          <w:p w:rsidR="005960B9" w:rsidRDefault="0037477D">
            <w:pPr>
              <w:spacing w:after="0" w:line="240" w:lineRule="auto"/>
              <w:ind w:left="-113" w:right="-113"/>
              <w:jc w:val="center"/>
              <w:rPr>
                <w:rFonts w:asciiTheme="minorHAnsi" w:eastAsia="Times New Roman" w:hAnsiTheme="minorHAnsi" w:cs="Tahoma"/>
                <w:sz w:val="14"/>
                <w:szCs w:val="14"/>
              </w:rPr>
            </w:pPr>
            <w:r>
              <w:rPr>
                <w:rFonts w:asciiTheme="minorHAnsi" w:eastAsia="Times New Roman" w:hAnsiTheme="minorHAnsi" w:cs="Tahoma"/>
                <w:sz w:val="14"/>
                <w:szCs w:val="14"/>
              </w:rPr>
              <w:t>15</w:t>
            </w:r>
            <w:r>
              <w:rPr>
                <w:rFonts w:asciiTheme="minorHAnsi" w:eastAsia="Times New Roman" w:hAnsiTheme="minorHAnsi" w:cs="Tahoma"/>
                <w:sz w:val="14"/>
                <w:szCs w:val="14"/>
                <w:lang w:val="id-ID"/>
              </w:rPr>
              <w:t>,</w:t>
            </w:r>
            <w:r>
              <w:rPr>
                <w:rFonts w:asciiTheme="minorHAnsi" w:eastAsia="Times New Roman" w:hAnsiTheme="minorHAnsi" w:cs="Tahoma"/>
                <w:sz w:val="14"/>
                <w:szCs w:val="14"/>
              </w:rPr>
              <w:t>51</w:t>
            </w:r>
          </w:p>
        </w:tc>
        <w:tc>
          <w:tcPr>
            <w:tcW w:w="475" w:type="dxa"/>
            <w:tcBorders>
              <w:top w:val="nil"/>
              <w:left w:val="nil"/>
              <w:bottom w:val="single" w:sz="4" w:space="0" w:color="000000"/>
              <w:right w:val="single" w:sz="4" w:space="0" w:color="auto"/>
            </w:tcBorders>
          </w:tcPr>
          <w:p w:rsidR="005960B9" w:rsidRDefault="0037477D">
            <w:pPr>
              <w:spacing w:after="0" w:line="240" w:lineRule="auto"/>
              <w:ind w:left="-113" w:right="-113"/>
              <w:jc w:val="center"/>
              <w:rPr>
                <w:rFonts w:asciiTheme="minorHAnsi" w:eastAsia="Times New Roman" w:hAnsiTheme="minorHAnsi" w:cs="Tahoma"/>
                <w:sz w:val="14"/>
                <w:szCs w:val="14"/>
              </w:rPr>
            </w:pPr>
            <w:r>
              <w:rPr>
                <w:rFonts w:asciiTheme="minorHAnsi" w:eastAsia="Times New Roman" w:hAnsiTheme="minorHAnsi" w:cs="Tahoma"/>
                <w:sz w:val="14"/>
                <w:szCs w:val="14"/>
              </w:rPr>
              <w:t>310</w:t>
            </w:r>
            <w:r>
              <w:rPr>
                <w:rFonts w:asciiTheme="minorHAnsi" w:eastAsia="Times New Roman" w:hAnsiTheme="minorHAnsi" w:cs="Tahoma"/>
                <w:sz w:val="14"/>
                <w:szCs w:val="14"/>
                <w:lang w:val="id-ID"/>
              </w:rPr>
              <w:t>,</w:t>
            </w:r>
            <w:r>
              <w:rPr>
                <w:rFonts w:asciiTheme="minorHAnsi" w:eastAsia="Times New Roman" w:hAnsiTheme="minorHAnsi" w:cs="Tahoma"/>
                <w:sz w:val="14"/>
                <w:szCs w:val="14"/>
              </w:rPr>
              <w:t>2</w:t>
            </w:r>
          </w:p>
        </w:tc>
        <w:tc>
          <w:tcPr>
            <w:tcW w:w="446" w:type="dxa"/>
            <w:tcBorders>
              <w:top w:val="nil"/>
              <w:left w:val="nil"/>
              <w:bottom w:val="single" w:sz="4" w:space="0" w:color="000000"/>
              <w:right w:val="single" w:sz="4" w:space="0" w:color="auto"/>
            </w:tcBorders>
          </w:tcPr>
          <w:p w:rsidR="005960B9" w:rsidRDefault="0037477D">
            <w:pPr>
              <w:spacing w:after="0" w:line="240" w:lineRule="auto"/>
              <w:ind w:left="-113" w:right="-113"/>
              <w:jc w:val="center"/>
              <w:rPr>
                <w:rFonts w:asciiTheme="minorHAnsi" w:hAnsiTheme="minorHAnsi"/>
                <w:color w:val="000000"/>
                <w:sz w:val="14"/>
                <w:szCs w:val="14"/>
              </w:rPr>
            </w:pPr>
            <w:r>
              <w:rPr>
                <w:rFonts w:asciiTheme="minorHAnsi" w:hAnsiTheme="minorHAnsi"/>
                <w:color w:val="000000"/>
                <w:sz w:val="14"/>
                <w:szCs w:val="14"/>
              </w:rPr>
              <w:t>15</w:t>
            </w:r>
            <w:r>
              <w:rPr>
                <w:rFonts w:asciiTheme="minorHAnsi" w:hAnsiTheme="minorHAnsi"/>
                <w:color w:val="000000"/>
                <w:sz w:val="14"/>
                <w:szCs w:val="14"/>
                <w:lang w:val="id-ID"/>
              </w:rPr>
              <w:t>,</w:t>
            </w:r>
            <w:r>
              <w:rPr>
                <w:rFonts w:asciiTheme="minorHAnsi" w:hAnsiTheme="minorHAnsi"/>
                <w:color w:val="000000"/>
                <w:sz w:val="14"/>
                <w:szCs w:val="14"/>
              </w:rPr>
              <w:t>65</w:t>
            </w:r>
          </w:p>
        </w:tc>
        <w:tc>
          <w:tcPr>
            <w:tcW w:w="505" w:type="dxa"/>
            <w:tcBorders>
              <w:top w:val="nil"/>
              <w:left w:val="nil"/>
              <w:bottom w:val="single" w:sz="4" w:space="0" w:color="000000"/>
              <w:right w:val="single" w:sz="4" w:space="0" w:color="auto"/>
            </w:tcBorders>
          </w:tcPr>
          <w:p w:rsidR="005960B9" w:rsidRDefault="0037477D">
            <w:pPr>
              <w:spacing w:after="0" w:line="240" w:lineRule="auto"/>
              <w:ind w:left="-113" w:right="-113" w:hanging="82"/>
              <w:jc w:val="center"/>
              <w:rPr>
                <w:rFonts w:asciiTheme="minorHAnsi" w:hAnsiTheme="minorHAnsi"/>
                <w:color w:val="000000"/>
                <w:sz w:val="14"/>
                <w:szCs w:val="14"/>
              </w:rPr>
            </w:pPr>
            <w:r>
              <w:rPr>
                <w:rFonts w:asciiTheme="minorHAnsi" w:hAnsiTheme="minorHAnsi"/>
                <w:color w:val="000000"/>
                <w:sz w:val="14"/>
                <w:szCs w:val="14"/>
              </w:rPr>
              <w:t xml:space="preserve">  195</w:t>
            </w:r>
            <w:r>
              <w:rPr>
                <w:rFonts w:asciiTheme="minorHAnsi" w:hAnsiTheme="minorHAnsi"/>
                <w:color w:val="000000"/>
                <w:sz w:val="14"/>
                <w:szCs w:val="14"/>
                <w:lang w:val="id-ID"/>
              </w:rPr>
              <w:t>,</w:t>
            </w:r>
            <w:r>
              <w:rPr>
                <w:rFonts w:asciiTheme="minorHAnsi" w:hAnsiTheme="minorHAnsi"/>
                <w:color w:val="000000"/>
                <w:sz w:val="14"/>
                <w:szCs w:val="14"/>
              </w:rPr>
              <w:t>63</w:t>
            </w:r>
          </w:p>
        </w:tc>
        <w:tc>
          <w:tcPr>
            <w:tcW w:w="377" w:type="dxa"/>
            <w:tcBorders>
              <w:top w:val="nil"/>
              <w:left w:val="nil"/>
              <w:bottom w:val="single" w:sz="4" w:space="0" w:color="000000"/>
              <w:right w:val="single" w:sz="4" w:space="0" w:color="auto"/>
            </w:tcBorders>
          </w:tcPr>
          <w:p w:rsidR="005960B9" w:rsidRDefault="0037477D">
            <w:pPr>
              <w:spacing w:after="0" w:line="240" w:lineRule="auto"/>
              <w:ind w:left="-113" w:right="-113"/>
              <w:jc w:val="center"/>
              <w:rPr>
                <w:rFonts w:asciiTheme="minorHAnsi" w:hAnsiTheme="minorHAnsi"/>
                <w:color w:val="000000"/>
                <w:sz w:val="14"/>
                <w:szCs w:val="14"/>
              </w:rPr>
            </w:pPr>
            <w:r>
              <w:rPr>
                <w:rFonts w:asciiTheme="minorHAnsi" w:hAnsiTheme="minorHAnsi"/>
                <w:color w:val="000000"/>
                <w:sz w:val="14"/>
                <w:szCs w:val="14"/>
              </w:rPr>
              <w:t>15</w:t>
            </w:r>
            <w:r>
              <w:rPr>
                <w:rFonts w:asciiTheme="minorHAnsi" w:hAnsiTheme="minorHAnsi"/>
                <w:color w:val="000000"/>
                <w:sz w:val="14"/>
                <w:szCs w:val="14"/>
                <w:lang w:val="id-ID"/>
              </w:rPr>
              <w:t>,</w:t>
            </w:r>
            <w:r>
              <w:rPr>
                <w:rFonts w:asciiTheme="minorHAnsi" w:hAnsiTheme="minorHAnsi"/>
                <w:color w:val="000000"/>
                <w:sz w:val="14"/>
                <w:szCs w:val="14"/>
              </w:rPr>
              <w:t>65</w:t>
            </w:r>
          </w:p>
        </w:tc>
        <w:tc>
          <w:tcPr>
            <w:tcW w:w="463" w:type="dxa"/>
            <w:tcBorders>
              <w:top w:val="nil"/>
              <w:left w:val="nil"/>
              <w:bottom w:val="single" w:sz="4" w:space="0" w:color="000000"/>
              <w:right w:val="single" w:sz="4" w:space="0" w:color="auto"/>
            </w:tcBorders>
          </w:tcPr>
          <w:p w:rsidR="005960B9" w:rsidRDefault="0037477D">
            <w:pPr>
              <w:spacing w:after="0" w:line="240" w:lineRule="auto"/>
              <w:ind w:left="-113" w:right="-113" w:hanging="60"/>
              <w:jc w:val="center"/>
              <w:rPr>
                <w:rFonts w:asciiTheme="minorHAnsi" w:hAnsiTheme="minorHAnsi"/>
                <w:color w:val="000000"/>
                <w:sz w:val="14"/>
                <w:szCs w:val="14"/>
              </w:rPr>
            </w:pPr>
            <w:r>
              <w:rPr>
                <w:rFonts w:asciiTheme="minorHAnsi" w:hAnsiTheme="minorHAnsi"/>
                <w:color w:val="000000"/>
                <w:sz w:val="14"/>
                <w:szCs w:val="14"/>
              </w:rPr>
              <w:t xml:space="preserve"> 156</w:t>
            </w:r>
            <w:r>
              <w:rPr>
                <w:rFonts w:asciiTheme="minorHAnsi" w:hAnsiTheme="minorHAnsi"/>
                <w:color w:val="000000"/>
                <w:sz w:val="14"/>
                <w:szCs w:val="14"/>
                <w:lang w:val="id-ID"/>
              </w:rPr>
              <w:t>,</w:t>
            </w:r>
            <w:r>
              <w:rPr>
                <w:rFonts w:asciiTheme="minorHAnsi" w:hAnsiTheme="minorHAnsi"/>
                <w:color w:val="000000"/>
                <w:sz w:val="14"/>
                <w:szCs w:val="14"/>
              </w:rPr>
              <w:t>50</w:t>
            </w:r>
          </w:p>
        </w:tc>
        <w:tc>
          <w:tcPr>
            <w:tcW w:w="435" w:type="dxa"/>
            <w:tcBorders>
              <w:top w:val="nil"/>
              <w:left w:val="nil"/>
              <w:bottom w:val="single" w:sz="4" w:space="0" w:color="000000"/>
              <w:right w:val="single" w:sz="4" w:space="0" w:color="auto"/>
            </w:tcBorders>
          </w:tcPr>
          <w:p w:rsidR="005960B9" w:rsidRDefault="0037477D">
            <w:pPr>
              <w:spacing w:after="0" w:line="240" w:lineRule="auto"/>
              <w:ind w:left="-113" w:right="-113" w:hanging="139"/>
              <w:jc w:val="center"/>
              <w:rPr>
                <w:rFonts w:asciiTheme="minorHAnsi" w:hAnsiTheme="minorHAnsi"/>
                <w:color w:val="000000"/>
                <w:sz w:val="14"/>
                <w:szCs w:val="14"/>
              </w:rPr>
            </w:pPr>
            <w:r>
              <w:rPr>
                <w:rFonts w:asciiTheme="minorHAnsi" w:hAnsiTheme="minorHAnsi"/>
                <w:color w:val="000000"/>
                <w:sz w:val="14"/>
                <w:szCs w:val="14"/>
              </w:rPr>
              <w:t xml:space="preserve">   16</w:t>
            </w:r>
            <w:r>
              <w:rPr>
                <w:rFonts w:asciiTheme="minorHAnsi" w:hAnsiTheme="minorHAnsi"/>
                <w:color w:val="000000"/>
                <w:sz w:val="14"/>
                <w:szCs w:val="14"/>
                <w:lang w:val="id-ID"/>
              </w:rPr>
              <w:t>,</w:t>
            </w:r>
            <w:r>
              <w:rPr>
                <w:rFonts w:asciiTheme="minorHAnsi" w:hAnsiTheme="minorHAnsi"/>
                <w:color w:val="000000"/>
                <w:sz w:val="14"/>
                <w:szCs w:val="14"/>
              </w:rPr>
              <w:t>62</w:t>
            </w:r>
          </w:p>
        </w:tc>
        <w:tc>
          <w:tcPr>
            <w:tcW w:w="557" w:type="dxa"/>
            <w:tcBorders>
              <w:top w:val="nil"/>
              <w:left w:val="nil"/>
              <w:bottom w:val="single" w:sz="4" w:space="0" w:color="000000"/>
              <w:right w:val="single" w:sz="4" w:space="0" w:color="auto"/>
            </w:tcBorders>
          </w:tcPr>
          <w:p w:rsidR="005960B9" w:rsidRDefault="0037477D">
            <w:pPr>
              <w:spacing w:after="0" w:line="240" w:lineRule="auto"/>
              <w:ind w:left="-113" w:right="-113"/>
              <w:jc w:val="center"/>
              <w:rPr>
                <w:rFonts w:asciiTheme="minorHAnsi" w:hAnsiTheme="minorHAnsi"/>
                <w:color w:val="000000"/>
                <w:sz w:val="14"/>
                <w:szCs w:val="14"/>
              </w:rPr>
            </w:pPr>
            <w:r>
              <w:rPr>
                <w:rFonts w:asciiTheme="minorHAnsi" w:hAnsiTheme="minorHAnsi"/>
                <w:color w:val="000000"/>
                <w:sz w:val="14"/>
                <w:szCs w:val="14"/>
              </w:rPr>
              <w:t>142</w:t>
            </w:r>
            <w:r>
              <w:rPr>
                <w:rFonts w:asciiTheme="minorHAnsi" w:hAnsiTheme="minorHAnsi"/>
                <w:color w:val="000000"/>
                <w:sz w:val="14"/>
                <w:szCs w:val="14"/>
                <w:lang w:val="id-ID"/>
              </w:rPr>
              <w:t>,</w:t>
            </w:r>
            <w:r>
              <w:rPr>
                <w:rFonts w:asciiTheme="minorHAnsi" w:hAnsiTheme="minorHAnsi"/>
                <w:color w:val="000000"/>
                <w:sz w:val="14"/>
                <w:szCs w:val="14"/>
              </w:rPr>
              <w:t>29</w:t>
            </w:r>
          </w:p>
        </w:tc>
      </w:tr>
    </w:tbl>
    <w:p w:rsidR="005960B9" w:rsidRDefault="005960B9">
      <w:pPr>
        <w:spacing w:after="0" w:line="360" w:lineRule="auto"/>
        <w:ind w:left="990"/>
        <w:jc w:val="both"/>
        <w:rPr>
          <w:rFonts w:asciiTheme="minorHAnsi" w:hAnsiTheme="minorHAnsi"/>
        </w:rPr>
      </w:pPr>
    </w:p>
    <w:p w:rsidR="005960B9" w:rsidRDefault="0037477D">
      <w:pPr>
        <w:spacing w:after="0" w:line="360" w:lineRule="auto"/>
        <w:ind w:left="990"/>
        <w:jc w:val="both"/>
        <w:rPr>
          <w:rFonts w:asciiTheme="minorHAnsi" w:hAnsiTheme="minorHAnsi"/>
        </w:rPr>
      </w:pPr>
      <w:r>
        <w:rPr>
          <w:rFonts w:asciiTheme="minorHAnsi" w:hAnsiTheme="minorHAnsi"/>
        </w:rPr>
        <w:t xml:space="preserve">Dari </w:t>
      </w:r>
      <w:r>
        <w:rPr>
          <w:rFonts w:asciiTheme="minorHAnsi" w:hAnsiTheme="minorHAnsi" w:cs="Tahoma"/>
        </w:rPr>
        <w:t>Tabel</w:t>
      </w:r>
      <w:r>
        <w:rPr>
          <w:rFonts w:asciiTheme="minorHAnsi" w:hAnsiTheme="minorHAnsi"/>
        </w:rPr>
        <w:t xml:space="preserve"> 45 di atas dapat dilihat bahwa capaian indikator tersebut di atas setiap triwulannya dapat dicapai melebihi target triwulan yang ditetapkan. </w:t>
      </w:r>
      <w:proofErr w:type="gramStart"/>
      <w:r>
        <w:rPr>
          <w:rFonts w:asciiTheme="minorHAnsi" w:hAnsiTheme="minorHAnsi"/>
        </w:rPr>
        <w:t>Hal ini menunjukkan bahwa kinerja Dinas Kehutanan Provinsi Sumatera Barat untuk meningkatkan kemitraan dengan masyarakat dalam perencanaan dan pengelolaan hutan melalui pola HTR, HN dan HKm dilakukan dengan baik.</w:t>
      </w:r>
      <w:proofErr w:type="gramEnd"/>
    </w:p>
    <w:p w:rsidR="005960B9" w:rsidRDefault="0037477D">
      <w:pPr>
        <w:spacing w:after="0" w:line="360" w:lineRule="auto"/>
        <w:ind w:left="990"/>
        <w:jc w:val="both"/>
        <w:rPr>
          <w:rFonts w:asciiTheme="minorHAnsi" w:hAnsiTheme="minorHAnsi"/>
        </w:rPr>
      </w:pPr>
      <w:r>
        <w:rPr>
          <w:rFonts w:asciiTheme="minorHAnsi" w:hAnsiTheme="minorHAnsi"/>
        </w:rPr>
        <w:t xml:space="preserve">Untuk mencapai target kinerja indikator </w:t>
      </w:r>
      <w:r>
        <w:rPr>
          <w:rFonts w:asciiTheme="minorHAnsi" w:hAnsiTheme="minorHAnsi"/>
          <w:lang w:val="id-ID"/>
        </w:rPr>
        <w:t>“</w:t>
      </w:r>
      <w:r>
        <w:rPr>
          <w:rFonts w:asciiTheme="minorHAnsi" w:hAnsiTheme="minorHAnsi"/>
        </w:rPr>
        <w:t>Persentase luas kawasan hutan yang dikelola oleh masyarakat/kemitraan</w:t>
      </w:r>
      <w:r>
        <w:rPr>
          <w:rFonts w:asciiTheme="minorHAnsi" w:hAnsiTheme="minorHAnsi"/>
          <w:lang w:val="id-ID"/>
        </w:rPr>
        <w:t>”,</w:t>
      </w:r>
      <w:r>
        <w:rPr>
          <w:rFonts w:asciiTheme="minorHAnsi" w:hAnsiTheme="minorHAnsi"/>
        </w:rPr>
        <w:t xml:space="preserve"> Dinas Kehutanan Provinsi Sumatera Barat melakukan Peningkatan Kapasitas SDM Pengelola HKm, HN, HTR</w:t>
      </w:r>
      <w:r>
        <w:rPr>
          <w:rFonts w:asciiTheme="minorHAnsi" w:hAnsiTheme="minorHAnsi"/>
          <w:lang w:val="id-ID"/>
        </w:rPr>
        <w:t>,</w:t>
      </w:r>
      <w:r>
        <w:rPr>
          <w:rFonts w:asciiTheme="minorHAnsi" w:hAnsiTheme="minorHAnsi"/>
        </w:rPr>
        <w:t xml:space="preserve"> dan HR Kemitraan, Pembinaan dan Pengembangan HKm, HN, HTR dan HR Kemitraan, Penguatan Forum PHBM Provinsi Sumatera Barat, </w:t>
      </w:r>
      <w:r>
        <w:rPr>
          <w:rFonts w:asciiTheme="minorHAnsi" w:hAnsiTheme="minorHAnsi"/>
          <w:lang w:val="id-ID"/>
        </w:rPr>
        <w:t xml:space="preserve">dan </w:t>
      </w:r>
      <w:r>
        <w:rPr>
          <w:rFonts w:asciiTheme="minorHAnsi" w:hAnsiTheme="minorHAnsi"/>
        </w:rPr>
        <w:t>melaksanakan Sosialisasi dan Bimbingan Kelembagaan, Pengendalian PHBM.</w:t>
      </w:r>
    </w:p>
    <w:p w:rsidR="005960B9" w:rsidRDefault="0037477D">
      <w:pPr>
        <w:spacing w:after="0" w:line="360" w:lineRule="auto"/>
        <w:ind w:left="990"/>
        <w:jc w:val="both"/>
        <w:rPr>
          <w:rFonts w:asciiTheme="minorHAnsi" w:hAnsiTheme="minorHAnsi"/>
          <w:lang w:val="id-ID"/>
        </w:rPr>
      </w:pPr>
      <w:r>
        <w:rPr>
          <w:rFonts w:asciiTheme="minorHAnsi" w:hAnsiTheme="minorHAnsi"/>
        </w:rPr>
        <w:t xml:space="preserve">Capaian </w:t>
      </w:r>
      <w:r>
        <w:rPr>
          <w:rFonts w:asciiTheme="minorHAnsi" w:hAnsiTheme="minorHAnsi"/>
          <w:lang w:val="id-ID"/>
        </w:rPr>
        <w:t>k</w:t>
      </w:r>
      <w:r>
        <w:rPr>
          <w:rFonts w:asciiTheme="minorHAnsi" w:hAnsiTheme="minorHAnsi"/>
        </w:rPr>
        <w:t>inerja secara keseluruhan merupakan gabungan dari r</w:t>
      </w:r>
      <w:r>
        <w:rPr>
          <w:rFonts w:asciiTheme="minorHAnsi" w:hAnsiTheme="minorHAnsi"/>
          <w:lang w:val="id-ID"/>
        </w:rPr>
        <w:t>e</w:t>
      </w:r>
      <w:r>
        <w:rPr>
          <w:rFonts w:asciiTheme="minorHAnsi" w:hAnsiTheme="minorHAnsi"/>
        </w:rPr>
        <w:t xml:space="preserve">alisasi seluruh proses perizinan mulai dari </w:t>
      </w:r>
      <w:r>
        <w:rPr>
          <w:rFonts w:asciiTheme="minorHAnsi" w:hAnsiTheme="minorHAnsi"/>
          <w:lang w:val="id-ID"/>
        </w:rPr>
        <w:t>u</w:t>
      </w:r>
      <w:r>
        <w:rPr>
          <w:rFonts w:asciiTheme="minorHAnsi" w:hAnsiTheme="minorHAnsi"/>
        </w:rPr>
        <w:t xml:space="preserve">sulan, </w:t>
      </w:r>
      <w:r>
        <w:rPr>
          <w:rFonts w:asciiTheme="minorHAnsi" w:hAnsiTheme="minorHAnsi"/>
          <w:lang w:val="id-ID"/>
        </w:rPr>
        <w:t>p</w:t>
      </w:r>
      <w:r>
        <w:rPr>
          <w:rFonts w:asciiTheme="minorHAnsi" w:hAnsiTheme="minorHAnsi"/>
        </w:rPr>
        <w:t>roses veri</w:t>
      </w:r>
      <w:r>
        <w:rPr>
          <w:rFonts w:asciiTheme="minorHAnsi" w:hAnsiTheme="minorHAnsi"/>
          <w:lang w:val="id-ID"/>
        </w:rPr>
        <w:t>f</w:t>
      </w:r>
      <w:r>
        <w:rPr>
          <w:rFonts w:asciiTheme="minorHAnsi" w:hAnsiTheme="minorHAnsi"/>
        </w:rPr>
        <w:t xml:space="preserve">ikasi, </w:t>
      </w:r>
      <w:r>
        <w:rPr>
          <w:rFonts w:asciiTheme="minorHAnsi" w:hAnsiTheme="minorHAnsi"/>
          <w:lang w:val="id-ID"/>
        </w:rPr>
        <w:t>p</w:t>
      </w:r>
      <w:r>
        <w:rPr>
          <w:rFonts w:asciiTheme="minorHAnsi" w:hAnsiTheme="minorHAnsi"/>
        </w:rPr>
        <w:t xml:space="preserve">enetapan </w:t>
      </w:r>
      <w:r>
        <w:rPr>
          <w:rFonts w:asciiTheme="minorHAnsi" w:hAnsiTheme="minorHAnsi"/>
          <w:lang w:val="id-ID"/>
        </w:rPr>
        <w:t>a</w:t>
      </w:r>
      <w:r>
        <w:rPr>
          <w:rFonts w:asciiTheme="minorHAnsi" w:hAnsiTheme="minorHAnsi"/>
        </w:rPr>
        <w:t xml:space="preserve">real </w:t>
      </w:r>
      <w:r>
        <w:rPr>
          <w:rFonts w:asciiTheme="minorHAnsi" w:hAnsiTheme="minorHAnsi"/>
          <w:lang w:val="id-ID"/>
        </w:rPr>
        <w:lastRenderedPageBreak/>
        <w:t>k</w:t>
      </w:r>
      <w:r>
        <w:rPr>
          <w:rFonts w:asciiTheme="minorHAnsi" w:hAnsiTheme="minorHAnsi"/>
        </w:rPr>
        <w:t>erja</w:t>
      </w:r>
      <w:r>
        <w:rPr>
          <w:rFonts w:asciiTheme="minorHAnsi" w:hAnsiTheme="minorHAnsi"/>
          <w:lang w:val="id-ID"/>
        </w:rPr>
        <w:t>,</w:t>
      </w:r>
      <w:r>
        <w:rPr>
          <w:rFonts w:asciiTheme="minorHAnsi" w:hAnsiTheme="minorHAnsi"/>
        </w:rPr>
        <w:t xml:space="preserve"> dan </w:t>
      </w:r>
      <w:r>
        <w:rPr>
          <w:rFonts w:asciiTheme="minorHAnsi" w:hAnsiTheme="minorHAnsi"/>
          <w:lang w:val="id-ID"/>
        </w:rPr>
        <w:t>H</w:t>
      </w:r>
      <w:r>
        <w:rPr>
          <w:rFonts w:asciiTheme="minorHAnsi" w:hAnsiTheme="minorHAnsi"/>
        </w:rPr>
        <w:t>ak Pengelolaan Hutan Nagari/Izin Pemanfaatan Skema Pengelolaan Hutan Berbasis Masyarakat/Perhutanan Sosial</w:t>
      </w:r>
      <w:r>
        <w:rPr>
          <w:rFonts w:asciiTheme="minorHAnsi" w:hAnsiTheme="minorHAnsi"/>
          <w:lang w:val="id-ID"/>
        </w:rPr>
        <w:t>,</w:t>
      </w:r>
      <w:r>
        <w:rPr>
          <w:rFonts w:asciiTheme="minorHAnsi" w:hAnsiTheme="minorHAnsi"/>
        </w:rPr>
        <w:t xml:space="preserve"> yang meliputi skema Hutan Nagari, Hutan </w:t>
      </w:r>
      <w:r>
        <w:rPr>
          <w:rFonts w:asciiTheme="minorHAnsi" w:hAnsiTheme="minorHAnsi"/>
          <w:lang w:val="id-ID"/>
        </w:rPr>
        <w:t>K</w:t>
      </w:r>
      <w:r>
        <w:rPr>
          <w:rFonts w:asciiTheme="minorHAnsi" w:hAnsiTheme="minorHAnsi"/>
        </w:rPr>
        <w:t>emasyarakatan, Hutan Tanaman Rakyat, Kemitraan Kehutanan</w:t>
      </w:r>
      <w:r>
        <w:rPr>
          <w:rFonts w:asciiTheme="minorHAnsi" w:hAnsiTheme="minorHAnsi"/>
          <w:lang w:val="id-ID"/>
        </w:rPr>
        <w:t>,</w:t>
      </w:r>
      <w:r>
        <w:rPr>
          <w:rFonts w:asciiTheme="minorHAnsi" w:hAnsiTheme="minorHAnsi"/>
        </w:rPr>
        <w:t xml:space="preserve"> dan Hutan Adat di luar Hutan Rakyat yang berada pada hutan hak yang secara kumulatif hingga pada </w:t>
      </w:r>
      <w:r>
        <w:rPr>
          <w:rFonts w:asciiTheme="minorHAnsi" w:hAnsiTheme="minorHAnsi"/>
          <w:lang w:val="id-ID"/>
        </w:rPr>
        <w:t>t</w:t>
      </w:r>
      <w:r>
        <w:rPr>
          <w:rFonts w:asciiTheme="minorHAnsi" w:hAnsiTheme="minorHAnsi"/>
        </w:rPr>
        <w:t>ahun 2018 dapat dilihat pada Tabel 46.</w:t>
      </w:r>
    </w:p>
    <w:p w:rsidR="005960B9" w:rsidRDefault="00E64381">
      <w:pPr>
        <w:tabs>
          <w:tab w:val="left" w:pos="1800"/>
        </w:tabs>
        <w:spacing w:after="0" w:line="240" w:lineRule="auto"/>
        <w:rPr>
          <w:rFonts w:asciiTheme="minorHAnsi" w:hAnsiTheme="minorHAnsi"/>
        </w:rPr>
      </w:pPr>
      <w:r>
        <w:rPr>
          <w:rFonts w:asciiTheme="minorHAnsi" w:hAnsiTheme="minorHAnsi"/>
        </w:rPr>
        <w:t xml:space="preserve">   </w:t>
      </w:r>
      <w:r w:rsidR="0037477D">
        <w:rPr>
          <w:rFonts w:asciiTheme="minorHAnsi" w:hAnsiTheme="minorHAnsi"/>
        </w:rPr>
        <w:t>Tabel 46.Rekapitulasi Luas Areal Kelola Perhutanan Sosial</w:t>
      </w:r>
    </w:p>
    <w:tbl>
      <w:tblPr>
        <w:tblW w:w="7797"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5"/>
        <w:gridCol w:w="1134"/>
        <w:gridCol w:w="567"/>
        <w:gridCol w:w="709"/>
        <w:gridCol w:w="567"/>
        <w:gridCol w:w="709"/>
        <w:gridCol w:w="567"/>
        <w:gridCol w:w="709"/>
        <w:gridCol w:w="708"/>
        <w:gridCol w:w="851"/>
        <w:gridCol w:w="851"/>
      </w:tblGrid>
      <w:tr w:rsidR="005960B9">
        <w:tc>
          <w:tcPr>
            <w:tcW w:w="425" w:type="dxa"/>
            <w:vMerge w:val="restart"/>
            <w:vAlign w:val="center"/>
          </w:tcPr>
          <w:p w:rsidR="005960B9" w:rsidRDefault="0037477D">
            <w:pPr>
              <w:spacing w:after="0" w:line="240" w:lineRule="auto"/>
              <w:contextualSpacing/>
              <w:jc w:val="center"/>
              <w:rPr>
                <w:rFonts w:ascii="Tahoma" w:hAnsi="Tahoma" w:cs="Tahoma"/>
                <w:b/>
                <w:sz w:val="14"/>
                <w:szCs w:val="14"/>
                <w:lang w:val="id-ID"/>
              </w:rPr>
            </w:pPr>
            <w:r>
              <w:rPr>
                <w:rFonts w:ascii="Tahoma" w:hAnsi="Tahoma" w:cs="Tahoma"/>
                <w:b/>
                <w:sz w:val="14"/>
                <w:szCs w:val="14"/>
                <w:lang w:val="id-ID"/>
              </w:rPr>
              <w:t>No</w:t>
            </w:r>
          </w:p>
        </w:tc>
        <w:tc>
          <w:tcPr>
            <w:tcW w:w="1134" w:type="dxa"/>
            <w:vMerge w:val="restart"/>
            <w:vAlign w:val="center"/>
          </w:tcPr>
          <w:p w:rsidR="005960B9" w:rsidRDefault="0037477D">
            <w:pPr>
              <w:spacing w:after="0" w:line="240" w:lineRule="auto"/>
              <w:contextualSpacing/>
              <w:jc w:val="center"/>
              <w:rPr>
                <w:rFonts w:ascii="Tahoma" w:hAnsi="Tahoma" w:cs="Tahoma"/>
                <w:b/>
                <w:sz w:val="14"/>
                <w:szCs w:val="14"/>
                <w:lang w:val="id-ID"/>
              </w:rPr>
            </w:pPr>
            <w:r>
              <w:rPr>
                <w:rFonts w:ascii="Tahoma" w:hAnsi="Tahoma" w:cs="Tahoma"/>
                <w:b/>
                <w:sz w:val="14"/>
                <w:szCs w:val="14"/>
                <w:lang w:val="id-ID"/>
              </w:rPr>
              <w:t>SKEMA</w:t>
            </w:r>
          </w:p>
        </w:tc>
        <w:tc>
          <w:tcPr>
            <w:tcW w:w="5387" w:type="dxa"/>
            <w:gridSpan w:val="8"/>
            <w:vAlign w:val="center"/>
          </w:tcPr>
          <w:p w:rsidR="005960B9" w:rsidRDefault="0037477D">
            <w:pPr>
              <w:spacing w:after="0" w:line="240" w:lineRule="auto"/>
              <w:contextualSpacing/>
              <w:jc w:val="center"/>
              <w:rPr>
                <w:rFonts w:ascii="Tahoma" w:hAnsi="Tahoma" w:cs="Tahoma"/>
                <w:b/>
                <w:sz w:val="14"/>
                <w:szCs w:val="14"/>
                <w:lang w:val="id-ID"/>
              </w:rPr>
            </w:pPr>
            <w:r>
              <w:rPr>
                <w:rFonts w:ascii="Tahoma" w:hAnsi="Tahoma" w:cs="Tahoma"/>
                <w:b/>
                <w:sz w:val="14"/>
                <w:szCs w:val="14"/>
                <w:lang w:val="id-ID"/>
              </w:rPr>
              <w:t>PROGRES</w:t>
            </w:r>
          </w:p>
        </w:tc>
        <w:tc>
          <w:tcPr>
            <w:tcW w:w="851" w:type="dxa"/>
            <w:vMerge w:val="restart"/>
            <w:vAlign w:val="center"/>
          </w:tcPr>
          <w:p w:rsidR="005960B9" w:rsidRDefault="0037477D">
            <w:pPr>
              <w:spacing w:after="0" w:line="240" w:lineRule="auto"/>
              <w:contextualSpacing/>
              <w:jc w:val="center"/>
              <w:rPr>
                <w:rFonts w:ascii="Tahoma" w:hAnsi="Tahoma" w:cs="Tahoma"/>
                <w:b/>
                <w:sz w:val="14"/>
                <w:szCs w:val="14"/>
                <w:lang w:val="id-ID"/>
              </w:rPr>
            </w:pPr>
            <w:r>
              <w:rPr>
                <w:rFonts w:ascii="Tahoma" w:hAnsi="Tahoma" w:cs="Tahoma"/>
                <w:b/>
                <w:sz w:val="14"/>
                <w:szCs w:val="14"/>
                <w:lang w:val="id-ID"/>
              </w:rPr>
              <w:t>Total</w:t>
            </w:r>
          </w:p>
        </w:tc>
      </w:tr>
      <w:tr w:rsidR="005960B9">
        <w:tc>
          <w:tcPr>
            <w:tcW w:w="425" w:type="dxa"/>
            <w:vMerge/>
            <w:vAlign w:val="center"/>
          </w:tcPr>
          <w:p w:rsidR="005960B9" w:rsidRDefault="005960B9">
            <w:pPr>
              <w:spacing w:after="0" w:line="240" w:lineRule="auto"/>
              <w:contextualSpacing/>
              <w:jc w:val="center"/>
              <w:rPr>
                <w:rFonts w:ascii="Tahoma" w:hAnsi="Tahoma" w:cs="Tahoma"/>
                <w:b/>
                <w:sz w:val="14"/>
                <w:szCs w:val="14"/>
                <w:lang w:val="id-ID"/>
              </w:rPr>
            </w:pPr>
          </w:p>
        </w:tc>
        <w:tc>
          <w:tcPr>
            <w:tcW w:w="1134" w:type="dxa"/>
            <w:vMerge/>
            <w:vAlign w:val="center"/>
          </w:tcPr>
          <w:p w:rsidR="005960B9" w:rsidRDefault="005960B9">
            <w:pPr>
              <w:spacing w:after="0" w:line="240" w:lineRule="auto"/>
              <w:contextualSpacing/>
              <w:jc w:val="center"/>
              <w:rPr>
                <w:rFonts w:ascii="Tahoma" w:hAnsi="Tahoma" w:cs="Tahoma"/>
                <w:b/>
                <w:sz w:val="14"/>
                <w:szCs w:val="14"/>
                <w:lang w:val="id-ID"/>
              </w:rPr>
            </w:pPr>
          </w:p>
        </w:tc>
        <w:tc>
          <w:tcPr>
            <w:tcW w:w="1276" w:type="dxa"/>
            <w:gridSpan w:val="2"/>
            <w:vAlign w:val="center"/>
          </w:tcPr>
          <w:p w:rsidR="005960B9" w:rsidRDefault="0037477D">
            <w:pPr>
              <w:spacing w:after="0" w:line="240" w:lineRule="auto"/>
              <w:contextualSpacing/>
              <w:jc w:val="center"/>
              <w:rPr>
                <w:rFonts w:ascii="Tahoma" w:hAnsi="Tahoma" w:cs="Tahoma"/>
                <w:b/>
                <w:sz w:val="14"/>
                <w:szCs w:val="14"/>
                <w:lang w:val="id-ID"/>
              </w:rPr>
            </w:pPr>
            <w:r>
              <w:rPr>
                <w:rFonts w:ascii="Tahoma" w:hAnsi="Tahoma" w:cs="Tahoma"/>
                <w:b/>
                <w:sz w:val="14"/>
                <w:szCs w:val="14"/>
                <w:lang w:val="id-ID"/>
              </w:rPr>
              <w:t>Usulan</w:t>
            </w:r>
          </w:p>
        </w:tc>
        <w:tc>
          <w:tcPr>
            <w:tcW w:w="1276" w:type="dxa"/>
            <w:gridSpan w:val="2"/>
            <w:vAlign w:val="center"/>
          </w:tcPr>
          <w:p w:rsidR="005960B9" w:rsidRDefault="0037477D">
            <w:pPr>
              <w:spacing w:after="0" w:line="240" w:lineRule="auto"/>
              <w:contextualSpacing/>
              <w:jc w:val="center"/>
              <w:rPr>
                <w:rFonts w:ascii="Tahoma" w:hAnsi="Tahoma" w:cs="Tahoma"/>
                <w:b/>
                <w:sz w:val="14"/>
                <w:szCs w:val="14"/>
                <w:lang w:val="id-ID"/>
              </w:rPr>
            </w:pPr>
            <w:r>
              <w:rPr>
                <w:rFonts w:ascii="Tahoma" w:hAnsi="Tahoma" w:cs="Tahoma"/>
                <w:b/>
                <w:sz w:val="14"/>
                <w:szCs w:val="14"/>
                <w:lang w:val="id-ID"/>
              </w:rPr>
              <w:t>Verifikasi</w:t>
            </w:r>
          </w:p>
        </w:tc>
        <w:tc>
          <w:tcPr>
            <w:tcW w:w="1276" w:type="dxa"/>
            <w:gridSpan w:val="2"/>
            <w:vAlign w:val="center"/>
          </w:tcPr>
          <w:p w:rsidR="005960B9" w:rsidRDefault="0037477D">
            <w:pPr>
              <w:spacing w:after="0" w:line="240" w:lineRule="auto"/>
              <w:contextualSpacing/>
              <w:jc w:val="center"/>
              <w:rPr>
                <w:rFonts w:ascii="Tahoma" w:hAnsi="Tahoma" w:cs="Tahoma"/>
                <w:b/>
                <w:sz w:val="14"/>
                <w:szCs w:val="14"/>
                <w:lang w:val="id-ID"/>
              </w:rPr>
            </w:pPr>
            <w:r>
              <w:rPr>
                <w:rFonts w:ascii="Tahoma" w:hAnsi="Tahoma" w:cs="Tahoma"/>
                <w:b/>
                <w:sz w:val="14"/>
                <w:szCs w:val="14"/>
                <w:lang w:val="id-ID"/>
              </w:rPr>
              <w:t>PAK*</w:t>
            </w:r>
          </w:p>
        </w:tc>
        <w:tc>
          <w:tcPr>
            <w:tcW w:w="1559" w:type="dxa"/>
            <w:gridSpan w:val="2"/>
            <w:vAlign w:val="center"/>
          </w:tcPr>
          <w:p w:rsidR="005960B9" w:rsidRDefault="0037477D">
            <w:pPr>
              <w:spacing w:after="0" w:line="240" w:lineRule="auto"/>
              <w:contextualSpacing/>
              <w:jc w:val="center"/>
              <w:rPr>
                <w:rFonts w:ascii="Tahoma" w:hAnsi="Tahoma" w:cs="Tahoma"/>
                <w:b/>
                <w:sz w:val="14"/>
                <w:szCs w:val="14"/>
                <w:lang w:val="id-ID"/>
              </w:rPr>
            </w:pPr>
            <w:r>
              <w:rPr>
                <w:rFonts w:ascii="Tahoma" w:hAnsi="Tahoma" w:cs="Tahoma"/>
                <w:b/>
                <w:sz w:val="14"/>
                <w:szCs w:val="14"/>
                <w:lang w:val="id-ID"/>
              </w:rPr>
              <w:t>HPHD/ IUPH</w:t>
            </w:r>
          </w:p>
        </w:tc>
        <w:tc>
          <w:tcPr>
            <w:tcW w:w="851" w:type="dxa"/>
            <w:vMerge/>
            <w:vAlign w:val="center"/>
          </w:tcPr>
          <w:p w:rsidR="005960B9" w:rsidRDefault="005960B9">
            <w:pPr>
              <w:spacing w:after="0" w:line="240" w:lineRule="auto"/>
              <w:contextualSpacing/>
              <w:jc w:val="center"/>
              <w:rPr>
                <w:rFonts w:ascii="Tahoma" w:hAnsi="Tahoma" w:cs="Tahoma"/>
                <w:b/>
                <w:sz w:val="14"/>
                <w:szCs w:val="14"/>
                <w:lang w:val="id-ID"/>
              </w:rPr>
            </w:pPr>
          </w:p>
        </w:tc>
      </w:tr>
      <w:tr w:rsidR="005960B9">
        <w:tc>
          <w:tcPr>
            <w:tcW w:w="425" w:type="dxa"/>
            <w:vMerge/>
            <w:vAlign w:val="center"/>
          </w:tcPr>
          <w:p w:rsidR="005960B9" w:rsidRDefault="005960B9">
            <w:pPr>
              <w:spacing w:after="0" w:line="240" w:lineRule="auto"/>
              <w:contextualSpacing/>
              <w:jc w:val="center"/>
              <w:rPr>
                <w:rFonts w:ascii="Tahoma" w:hAnsi="Tahoma" w:cs="Tahoma"/>
                <w:sz w:val="14"/>
                <w:szCs w:val="14"/>
                <w:lang w:val="id-ID"/>
              </w:rPr>
            </w:pPr>
          </w:p>
        </w:tc>
        <w:tc>
          <w:tcPr>
            <w:tcW w:w="1134" w:type="dxa"/>
            <w:vMerge/>
            <w:vAlign w:val="center"/>
          </w:tcPr>
          <w:p w:rsidR="005960B9" w:rsidRDefault="005960B9">
            <w:pPr>
              <w:spacing w:after="0" w:line="240" w:lineRule="auto"/>
              <w:contextualSpacing/>
              <w:jc w:val="center"/>
              <w:rPr>
                <w:rFonts w:ascii="Tahoma" w:hAnsi="Tahoma" w:cs="Tahoma"/>
                <w:sz w:val="14"/>
                <w:szCs w:val="14"/>
                <w:lang w:val="id-ID"/>
              </w:rPr>
            </w:pPr>
          </w:p>
        </w:tc>
        <w:tc>
          <w:tcPr>
            <w:tcW w:w="567" w:type="dxa"/>
            <w:vAlign w:val="center"/>
          </w:tcPr>
          <w:p w:rsidR="005960B9" w:rsidRDefault="0037477D">
            <w:pPr>
              <w:spacing w:after="0" w:line="240" w:lineRule="auto"/>
              <w:contextualSpacing/>
              <w:jc w:val="center"/>
              <w:rPr>
                <w:rFonts w:ascii="Tahoma" w:hAnsi="Tahoma" w:cs="Tahoma"/>
                <w:sz w:val="14"/>
                <w:szCs w:val="14"/>
                <w:lang w:val="id-ID"/>
              </w:rPr>
            </w:pPr>
            <w:r>
              <w:rPr>
                <w:rFonts w:ascii="Tahoma" w:hAnsi="Tahoma" w:cs="Tahoma"/>
                <w:sz w:val="14"/>
                <w:szCs w:val="14"/>
                <w:lang w:val="id-ID"/>
              </w:rPr>
              <w:t>Unit</w:t>
            </w:r>
          </w:p>
        </w:tc>
        <w:tc>
          <w:tcPr>
            <w:tcW w:w="709" w:type="dxa"/>
            <w:vAlign w:val="center"/>
          </w:tcPr>
          <w:p w:rsidR="005960B9" w:rsidRDefault="0037477D">
            <w:pPr>
              <w:spacing w:after="0" w:line="240" w:lineRule="auto"/>
              <w:contextualSpacing/>
              <w:jc w:val="center"/>
              <w:rPr>
                <w:rFonts w:ascii="Tahoma" w:hAnsi="Tahoma" w:cs="Tahoma"/>
                <w:sz w:val="14"/>
                <w:szCs w:val="14"/>
                <w:lang w:val="id-ID"/>
              </w:rPr>
            </w:pPr>
            <w:r>
              <w:rPr>
                <w:rFonts w:ascii="Tahoma" w:hAnsi="Tahoma" w:cs="Tahoma"/>
                <w:sz w:val="14"/>
                <w:szCs w:val="14"/>
                <w:lang w:val="id-ID"/>
              </w:rPr>
              <w:t>Luas (ha)</w:t>
            </w:r>
          </w:p>
        </w:tc>
        <w:tc>
          <w:tcPr>
            <w:tcW w:w="567" w:type="dxa"/>
            <w:vAlign w:val="center"/>
          </w:tcPr>
          <w:p w:rsidR="005960B9" w:rsidRDefault="0037477D">
            <w:pPr>
              <w:spacing w:after="0" w:line="240" w:lineRule="auto"/>
              <w:contextualSpacing/>
              <w:jc w:val="center"/>
              <w:rPr>
                <w:rFonts w:ascii="Tahoma" w:hAnsi="Tahoma" w:cs="Tahoma"/>
                <w:sz w:val="14"/>
                <w:szCs w:val="14"/>
                <w:lang w:val="id-ID"/>
              </w:rPr>
            </w:pPr>
            <w:r>
              <w:rPr>
                <w:rFonts w:ascii="Tahoma" w:hAnsi="Tahoma" w:cs="Tahoma"/>
                <w:sz w:val="14"/>
                <w:szCs w:val="14"/>
                <w:lang w:val="id-ID"/>
              </w:rPr>
              <w:t>Unit</w:t>
            </w:r>
          </w:p>
        </w:tc>
        <w:tc>
          <w:tcPr>
            <w:tcW w:w="709" w:type="dxa"/>
            <w:vAlign w:val="center"/>
          </w:tcPr>
          <w:p w:rsidR="005960B9" w:rsidRDefault="0037477D">
            <w:pPr>
              <w:spacing w:after="0" w:line="240" w:lineRule="auto"/>
              <w:contextualSpacing/>
              <w:jc w:val="center"/>
              <w:rPr>
                <w:rFonts w:ascii="Tahoma" w:hAnsi="Tahoma" w:cs="Tahoma"/>
                <w:sz w:val="14"/>
                <w:szCs w:val="14"/>
                <w:lang w:val="id-ID"/>
              </w:rPr>
            </w:pPr>
            <w:r>
              <w:rPr>
                <w:rFonts w:ascii="Tahoma" w:hAnsi="Tahoma" w:cs="Tahoma"/>
                <w:sz w:val="14"/>
                <w:szCs w:val="14"/>
                <w:lang w:val="id-ID"/>
              </w:rPr>
              <w:t>Luas (ha)</w:t>
            </w:r>
          </w:p>
        </w:tc>
        <w:tc>
          <w:tcPr>
            <w:tcW w:w="567" w:type="dxa"/>
            <w:vAlign w:val="center"/>
          </w:tcPr>
          <w:p w:rsidR="005960B9" w:rsidRDefault="0037477D">
            <w:pPr>
              <w:spacing w:after="0" w:line="240" w:lineRule="auto"/>
              <w:contextualSpacing/>
              <w:jc w:val="center"/>
              <w:rPr>
                <w:rFonts w:ascii="Tahoma" w:hAnsi="Tahoma" w:cs="Tahoma"/>
                <w:sz w:val="14"/>
                <w:szCs w:val="14"/>
                <w:lang w:val="id-ID"/>
              </w:rPr>
            </w:pPr>
            <w:r>
              <w:rPr>
                <w:rFonts w:ascii="Tahoma" w:hAnsi="Tahoma" w:cs="Tahoma"/>
                <w:sz w:val="14"/>
                <w:szCs w:val="14"/>
                <w:lang w:val="id-ID"/>
              </w:rPr>
              <w:t>unit</w:t>
            </w:r>
          </w:p>
        </w:tc>
        <w:tc>
          <w:tcPr>
            <w:tcW w:w="709" w:type="dxa"/>
            <w:vAlign w:val="center"/>
          </w:tcPr>
          <w:p w:rsidR="005960B9" w:rsidRDefault="0037477D">
            <w:pPr>
              <w:spacing w:after="0" w:line="240" w:lineRule="auto"/>
              <w:contextualSpacing/>
              <w:jc w:val="center"/>
              <w:rPr>
                <w:rFonts w:ascii="Tahoma" w:hAnsi="Tahoma" w:cs="Tahoma"/>
                <w:sz w:val="14"/>
                <w:szCs w:val="14"/>
                <w:lang w:val="id-ID"/>
              </w:rPr>
            </w:pPr>
            <w:r>
              <w:rPr>
                <w:rFonts w:ascii="Tahoma" w:hAnsi="Tahoma" w:cs="Tahoma"/>
                <w:sz w:val="14"/>
                <w:szCs w:val="14"/>
                <w:lang w:val="id-ID"/>
              </w:rPr>
              <w:t>Luas (ha)</w:t>
            </w:r>
          </w:p>
        </w:tc>
        <w:tc>
          <w:tcPr>
            <w:tcW w:w="708" w:type="dxa"/>
            <w:vAlign w:val="center"/>
          </w:tcPr>
          <w:p w:rsidR="005960B9" w:rsidRDefault="0037477D">
            <w:pPr>
              <w:spacing w:after="0" w:line="240" w:lineRule="auto"/>
              <w:contextualSpacing/>
              <w:jc w:val="center"/>
              <w:rPr>
                <w:rFonts w:ascii="Tahoma" w:hAnsi="Tahoma" w:cs="Tahoma"/>
                <w:sz w:val="14"/>
                <w:szCs w:val="14"/>
                <w:lang w:val="id-ID"/>
              </w:rPr>
            </w:pPr>
            <w:r>
              <w:rPr>
                <w:rFonts w:ascii="Tahoma" w:hAnsi="Tahoma" w:cs="Tahoma"/>
                <w:sz w:val="14"/>
                <w:szCs w:val="14"/>
                <w:lang w:val="id-ID"/>
              </w:rPr>
              <w:t>Unit</w:t>
            </w:r>
          </w:p>
        </w:tc>
        <w:tc>
          <w:tcPr>
            <w:tcW w:w="851" w:type="dxa"/>
            <w:vAlign w:val="center"/>
          </w:tcPr>
          <w:p w:rsidR="005960B9" w:rsidRDefault="0037477D">
            <w:pPr>
              <w:spacing w:after="0" w:line="240" w:lineRule="auto"/>
              <w:contextualSpacing/>
              <w:jc w:val="center"/>
              <w:rPr>
                <w:rFonts w:ascii="Tahoma" w:hAnsi="Tahoma" w:cs="Tahoma"/>
                <w:sz w:val="14"/>
                <w:szCs w:val="14"/>
                <w:lang w:val="id-ID"/>
              </w:rPr>
            </w:pPr>
            <w:r>
              <w:rPr>
                <w:rFonts w:ascii="Tahoma" w:hAnsi="Tahoma" w:cs="Tahoma"/>
                <w:sz w:val="14"/>
                <w:szCs w:val="14"/>
                <w:lang w:val="id-ID"/>
              </w:rPr>
              <w:t>Luas (ha)</w:t>
            </w:r>
          </w:p>
        </w:tc>
        <w:tc>
          <w:tcPr>
            <w:tcW w:w="851" w:type="dxa"/>
            <w:vMerge/>
            <w:vAlign w:val="center"/>
          </w:tcPr>
          <w:p w:rsidR="005960B9" w:rsidRDefault="005960B9">
            <w:pPr>
              <w:spacing w:after="0" w:line="240" w:lineRule="auto"/>
              <w:contextualSpacing/>
              <w:jc w:val="center"/>
              <w:rPr>
                <w:rFonts w:ascii="Tahoma" w:hAnsi="Tahoma" w:cs="Tahoma"/>
                <w:sz w:val="14"/>
                <w:szCs w:val="14"/>
                <w:lang w:val="id-ID"/>
              </w:rPr>
            </w:pPr>
          </w:p>
        </w:tc>
      </w:tr>
      <w:tr w:rsidR="005960B9">
        <w:tc>
          <w:tcPr>
            <w:tcW w:w="425" w:type="dxa"/>
          </w:tcPr>
          <w:p w:rsidR="005960B9" w:rsidRDefault="0037477D">
            <w:pPr>
              <w:spacing w:after="0" w:line="240" w:lineRule="auto"/>
              <w:contextualSpacing/>
              <w:rPr>
                <w:rFonts w:ascii="Tahoma" w:hAnsi="Tahoma" w:cs="Tahoma"/>
                <w:sz w:val="14"/>
                <w:szCs w:val="14"/>
                <w:lang w:val="id-ID"/>
              </w:rPr>
            </w:pPr>
            <w:r>
              <w:rPr>
                <w:rFonts w:ascii="Tahoma" w:hAnsi="Tahoma" w:cs="Tahoma"/>
                <w:sz w:val="14"/>
                <w:szCs w:val="14"/>
                <w:lang w:val="id-ID"/>
              </w:rPr>
              <w:t>1</w:t>
            </w:r>
          </w:p>
        </w:tc>
        <w:tc>
          <w:tcPr>
            <w:tcW w:w="1134" w:type="dxa"/>
          </w:tcPr>
          <w:p w:rsidR="005960B9" w:rsidRDefault="0037477D">
            <w:pPr>
              <w:spacing w:after="0" w:line="240" w:lineRule="auto"/>
              <w:contextualSpacing/>
              <w:rPr>
                <w:rFonts w:ascii="Tahoma" w:hAnsi="Tahoma" w:cs="Tahoma"/>
                <w:sz w:val="14"/>
                <w:szCs w:val="14"/>
                <w:lang w:val="id-ID"/>
              </w:rPr>
            </w:pPr>
            <w:r>
              <w:rPr>
                <w:rFonts w:ascii="Tahoma" w:hAnsi="Tahoma" w:cs="Tahoma"/>
                <w:sz w:val="14"/>
                <w:szCs w:val="14"/>
                <w:lang w:val="id-ID"/>
              </w:rPr>
              <w:t>Hutan Nagari</w:t>
            </w:r>
          </w:p>
          <w:p w:rsidR="005960B9" w:rsidRDefault="005960B9">
            <w:pPr>
              <w:spacing w:after="0" w:line="240" w:lineRule="auto"/>
              <w:contextualSpacing/>
              <w:rPr>
                <w:rFonts w:ascii="Tahoma" w:hAnsi="Tahoma" w:cs="Tahoma"/>
                <w:sz w:val="14"/>
                <w:szCs w:val="14"/>
                <w:lang w:val="id-ID"/>
              </w:rPr>
            </w:pPr>
          </w:p>
        </w:tc>
        <w:tc>
          <w:tcPr>
            <w:tcW w:w="567" w:type="dxa"/>
          </w:tcPr>
          <w:p w:rsidR="005960B9" w:rsidRDefault="0037477D">
            <w:pPr>
              <w:spacing w:after="0" w:line="240" w:lineRule="auto"/>
              <w:contextualSpacing/>
              <w:jc w:val="center"/>
              <w:rPr>
                <w:rFonts w:ascii="Tahoma" w:hAnsi="Tahoma" w:cs="Tahoma"/>
                <w:sz w:val="14"/>
                <w:szCs w:val="14"/>
                <w:lang w:val="id-ID"/>
              </w:rPr>
            </w:pPr>
            <w:r>
              <w:rPr>
                <w:rFonts w:ascii="Tahoma" w:hAnsi="Tahoma" w:cs="Tahoma"/>
                <w:sz w:val="14"/>
                <w:szCs w:val="14"/>
                <w:lang w:val="id-ID"/>
              </w:rPr>
              <w:t>28</w:t>
            </w:r>
          </w:p>
        </w:tc>
        <w:tc>
          <w:tcPr>
            <w:tcW w:w="709" w:type="dxa"/>
          </w:tcPr>
          <w:p w:rsidR="005960B9" w:rsidRDefault="0037477D">
            <w:pPr>
              <w:spacing w:after="0" w:line="240" w:lineRule="auto"/>
              <w:contextualSpacing/>
              <w:jc w:val="center"/>
              <w:rPr>
                <w:rFonts w:ascii="Tahoma" w:hAnsi="Tahoma" w:cs="Tahoma"/>
                <w:sz w:val="14"/>
                <w:szCs w:val="14"/>
                <w:lang w:val="id-ID"/>
              </w:rPr>
            </w:pPr>
            <w:r>
              <w:rPr>
                <w:rFonts w:ascii="Tahoma" w:hAnsi="Tahoma" w:cs="Tahoma"/>
                <w:sz w:val="14"/>
                <w:szCs w:val="14"/>
                <w:lang w:val="id-ID"/>
              </w:rPr>
              <w:t>19.394</w:t>
            </w:r>
          </w:p>
        </w:tc>
        <w:tc>
          <w:tcPr>
            <w:tcW w:w="567" w:type="dxa"/>
          </w:tcPr>
          <w:p w:rsidR="005960B9" w:rsidRDefault="0037477D">
            <w:pPr>
              <w:spacing w:after="0" w:line="240" w:lineRule="auto"/>
              <w:contextualSpacing/>
              <w:jc w:val="center"/>
              <w:rPr>
                <w:rFonts w:ascii="Tahoma" w:hAnsi="Tahoma" w:cs="Tahoma"/>
                <w:sz w:val="14"/>
                <w:szCs w:val="14"/>
                <w:lang w:val="id-ID"/>
              </w:rPr>
            </w:pPr>
            <w:r>
              <w:rPr>
                <w:rFonts w:ascii="Tahoma" w:hAnsi="Tahoma" w:cs="Tahoma"/>
                <w:sz w:val="14"/>
                <w:szCs w:val="14"/>
                <w:lang w:val="id-ID"/>
              </w:rPr>
              <w:t>12</w:t>
            </w:r>
          </w:p>
        </w:tc>
        <w:tc>
          <w:tcPr>
            <w:tcW w:w="709" w:type="dxa"/>
          </w:tcPr>
          <w:p w:rsidR="005960B9" w:rsidRDefault="0037477D">
            <w:pPr>
              <w:spacing w:after="0" w:line="240" w:lineRule="auto"/>
              <w:contextualSpacing/>
              <w:jc w:val="center"/>
              <w:rPr>
                <w:rFonts w:ascii="Tahoma" w:hAnsi="Tahoma" w:cs="Tahoma"/>
                <w:sz w:val="14"/>
                <w:szCs w:val="14"/>
                <w:lang w:val="id-ID"/>
              </w:rPr>
            </w:pPr>
            <w:r>
              <w:rPr>
                <w:rFonts w:ascii="Tahoma" w:hAnsi="Tahoma" w:cs="Tahoma"/>
                <w:sz w:val="14"/>
                <w:szCs w:val="14"/>
                <w:lang w:val="id-ID"/>
              </w:rPr>
              <w:t>19.813</w:t>
            </w:r>
          </w:p>
        </w:tc>
        <w:tc>
          <w:tcPr>
            <w:tcW w:w="567" w:type="dxa"/>
          </w:tcPr>
          <w:p w:rsidR="005960B9" w:rsidRDefault="0037477D">
            <w:pPr>
              <w:spacing w:after="0" w:line="240" w:lineRule="auto"/>
              <w:contextualSpacing/>
              <w:jc w:val="center"/>
              <w:rPr>
                <w:rFonts w:ascii="Tahoma" w:hAnsi="Tahoma" w:cs="Tahoma"/>
                <w:sz w:val="14"/>
                <w:szCs w:val="14"/>
                <w:lang w:val="id-ID"/>
              </w:rPr>
            </w:pPr>
            <w:r>
              <w:rPr>
                <w:rFonts w:ascii="Tahoma" w:hAnsi="Tahoma" w:cs="Tahoma"/>
                <w:sz w:val="14"/>
                <w:szCs w:val="14"/>
                <w:lang w:val="id-ID"/>
              </w:rPr>
              <w:t>0</w:t>
            </w:r>
          </w:p>
        </w:tc>
        <w:tc>
          <w:tcPr>
            <w:tcW w:w="709" w:type="dxa"/>
          </w:tcPr>
          <w:p w:rsidR="005960B9" w:rsidRDefault="0037477D">
            <w:pPr>
              <w:spacing w:after="0" w:line="240" w:lineRule="auto"/>
              <w:contextualSpacing/>
              <w:jc w:val="center"/>
              <w:rPr>
                <w:rFonts w:ascii="Tahoma" w:hAnsi="Tahoma" w:cs="Tahoma"/>
                <w:sz w:val="14"/>
                <w:szCs w:val="14"/>
                <w:lang w:val="id-ID"/>
              </w:rPr>
            </w:pPr>
            <w:r>
              <w:rPr>
                <w:rFonts w:ascii="Tahoma" w:hAnsi="Tahoma" w:cs="Tahoma"/>
                <w:sz w:val="14"/>
                <w:szCs w:val="14"/>
                <w:lang w:val="id-ID"/>
              </w:rPr>
              <w:t>0</w:t>
            </w:r>
          </w:p>
        </w:tc>
        <w:tc>
          <w:tcPr>
            <w:tcW w:w="708" w:type="dxa"/>
          </w:tcPr>
          <w:p w:rsidR="005960B9" w:rsidRDefault="0037477D">
            <w:pPr>
              <w:spacing w:after="0" w:line="240" w:lineRule="auto"/>
              <w:contextualSpacing/>
              <w:jc w:val="center"/>
              <w:rPr>
                <w:rFonts w:ascii="Tahoma" w:hAnsi="Tahoma" w:cs="Tahoma"/>
                <w:sz w:val="14"/>
                <w:szCs w:val="14"/>
                <w:lang w:val="id-ID"/>
              </w:rPr>
            </w:pPr>
            <w:r>
              <w:rPr>
                <w:rFonts w:ascii="Tahoma" w:hAnsi="Tahoma" w:cs="Tahoma"/>
                <w:sz w:val="14"/>
                <w:szCs w:val="14"/>
                <w:lang w:val="id-ID"/>
              </w:rPr>
              <w:t>83</w:t>
            </w:r>
          </w:p>
        </w:tc>
        <w:tc>
          <w:tcPr>
            <w:tcW w:w="851" w:type="dxa"/>
          </w:tcPr>
          <w:p w:rsidR="005960B9" w:rsidRDefault="0037477D">
            <w:pPr>
              <w:spacing w:after="0" w:line="240" w:lineRule="auto"/>
              <w:contextualSpacing/>
              <w:jc w:val="center"/>
              <w:rPr>
                <w:rFonts w:ascii="Tahoma" w:hAnsi="Tahoma" w:cs="Tahoma"/>
                <w:sz w:val="14"/>
                <w:szCs w:val="14"/>
                <w:lang w:val="id-ID"/>
              </w:rPr>
            </w:pPr>
            <w:r>
              <w:rPr>
                <w:rFonts w:ascii="Tahoma" w:hAnsi="Tahoma" w:cs="Tahoma"/>
                <w:sz w:val="14"/>
                <w:szCs w:val="14"/>
                <w:lang w:val="id-ID"/>
              </w:rPr>
              <w:t>167.062</w:t>
            </w:r>
          </w:p>
        </w:tc>
        <w:tc>
          <w:tcPr>
            <w:tcW w:w="851" w:type="dxa"/>
          </w:tcPr>
          <w:p w:rsidR="005960B9" w:rsidRDefault="0037477D">
            <w:pPr>
              <w:spacing w:after="0" w:line="240" w:lineRule="auto"/>
              <w:contextualSpacing/>
              <w:jc w:val="center"/>
              <w:rPr>
                <w:rFonts w:ascii="Tahoma" w:hAnsi="Tahoma" w:cs="Tahoma"/>
                <w:sz w:val="14"/>
                <w:szCs w:val="14"/>
                <w:lang w:val="id-ID"/>
              </w:rPr>
            </w:pPr>
            <w:r>
              <w:rPr>
                <w:rFonts w:ascii="Tahoma" w:hAnsi="Tahoma" w:cs="Tahoma"/>
                <w:sz w:val="14"/>
                <w:szCs w:val="14"/>
                <w:lang w:val="id-ID"/>
              </w:rPr>
              <w:t>123/</w:t>
            </w:r>
          </w:p>
          <w:p w:rsidR="005960B9" w:rsidRDefault="0037477D">
            <w:pPr>
              <w:spacing w:after="0" w:line="240" w:lineRule="auto"/>
              <w:contextualSpacing/>
              <w:jc w:val="center"/>
              <w:rPr>
                <w:rFonts w:ascii="Tahoma" w:hAnsi="Tahoma" w:cs="Tahoma"/>
                <w:sz w:val="14"/>
                <w:szCs w:val="14"/>
                <w:lang w:val="id-ID"/>
              </w:rPr>
            </w:pPr>
            <w:r>
              <w:rPr>
                <w:rFonts w:ascii="Tahoma" w:hAnsi="Tahoma" w:cs="Tahoma"/>
                <w:sz w:val="14"/>
                <w:szCs w:val="14"/>
                <w:lang w:val="id-ID"/>
              </w:rPr>
              <w:t>206.233</w:t>
            </w:r>
          </w:p>
        </w:tc>
      </w:tr>
      <w:tr w:rsidR="005960B9">
        <w:tc>
          <w:tcPr>
            <w:tcW w:w="425" w:type="dxa"/>
          </w:tcPr>
          <w:p w:rsidR="005960B9" w:rsidRDefault="0037477D">
            <w:pPr>
              <w:spacing w:after="0" w:line="240" w:lineRule="auto"/>
              <w:contextualSpacing/>
              <w:rPr>
                <w:rFonts w:ascii="Tahoma" w:hAnsi="Tahoma" w:cs="Tahoma"/>
                <w:sz w:val="14"/>
                <w:szCs w:val="14"/>
                <w:lang w:val="id-ID"/>
              </w:rPr>
            </w:pPr>
            <w:r>
              <w:rPr>
                <w:rFonts w:ascii="Tahoma" w:hAnsi="Tahoma" w:cs="Tahoma"/>
                <w:sz w:val="14"/>
                <w:szCs w:val="14"/>
                <w:lang w:val="id-ID"/>
              </w:rPr>
              <w:t>2</w:t>
            </w:r>
          </w:p>
        </w:tc>
        <w:tc>
          <w:tcPr>
            <w:tcW w:w="1134" w:type="dxa"/>
          </w:tcPr>
          <w:p w:rsidR="005960B9" w:rsidRDefault="0037477D">
            <w:pPr>
              <w:spacing w:after="0" w:line="240" w:lineRule="auto"/>
              <w:contextualSpacing/>
              <w:rPr>
                <w:rFonts w:ascii="Tahoma" w:hAnsi="Tahoma" w:cs="Tahoma"/>
                <w:sz w:val="14"/>
                <w:szCs w:val="14"/>
                <w:lang w:val="id-ID"/>
              </w:rPr>
            </w:pPr>
            <w:r>
              <w:rPr>
                <w:rFonts w:ascii="Tahoma" w:hAnsi="Tahoma" w:cs="Tahoma"/>
                <w:sz w:val="14"/>
                <w:szCs w:val="14"/>
                <w:lang w:val="id-ID"/>
              </w:rPr>
              <w:t>Hutan Kemasyarakatan</w:t>
            </w:r>
          </w:p>
        </w:tc>
        <w:tc>
          <w:tcPr>
            <w:tcW w:w="567" w:type="dxa"/>
          </w:tcPr>
          <w:p w:rsidR="005960B9" w:rsidRDefault="0037477D">
            <w:pPr>
              <w:spacing w:after="0" w:line="240" w:lineRule="auto"/>
              <w:contextualSpacing/>
              <w:jc w:val="center"/>
              <w:rPr>
                <w:rFonts w:ascii="Tahoma" w:hAnsi="Tahoma" w:cs="Tahoma"/>
                <w:sz w:val="14"/>
                <w:szCs w:val="14"/>
                <w:lang w:val="id-ID"/>
              </w:rPr>
            </w:pPr>
            <w:r>
              <w:rPr>
                <w:rFonts w:ascii="Tahoma" w:hAnsi="Tahoma" w:cs="Tahoma"/>
                <w:sz w:val="14"/>
                <w:szCs w:val="14"/>
                <w:lang w:val="id-ID"/>
              </w:rPr>
              <w:t>8</w:t>
            </w:r>
          </w:p>
        </w:tc>
        <w:tc>
          <w:tcPr>
            <w:tcW w:w="709" w:type="dxa"/>
          </w:tcPr>
          <w:p w:rsidR="005960B9" w:rsidRDefault="0037477D">
            <w:pPr>
              <w:spacing w:after="0" w:line="240" w:lineRule="auto"/>
              <w:contextualSpacing/>
              <w:jc w:val="center"/>
              <w:rPr>
                <w:rFonts w:ascii="Tahoma" w:hAnsi="Tahoma" w:cs="Tahoma"/>
                <w:sz w:val="14"/>
                <w:szCs w:val="14"/>
                <w:lang w:val="id-ID"/>
              </w:rPr>
            </w:pPr>
            <w:r>
              <w:rPr>
                <w:rFonts w:ascii="Tahoma" w:hAnsi="Tahoma" w:cs="Tahoma"/>
                <w:sz w:val="14"/>
                <w:szCs w:val="14"/>
                <w:lang w:val="id-ID"/>
              </w:rPr>
              <w:t>3.217</w:t>
            </w:r>
          </w:p>
        </w:tc>
        <w:tc>
          <w:tcPr>
            <w:tcW w:w="567" w:type="dxa"/>
          </w:tcPr>
          <w:p w:rsidR="005960B9" w:rsidRDefault="0037477D">
            <w:pPr>
              <w:spacing w:after="0" w:line="240" w:lineRule="auto"/>
              <w:contextualSpacing/>
              <w:jc w:val="center"/>
              <w:rPr>
                <w:rFonts w:ascii="Tahoma" w:hAnsi="Tahoma" w:cs="Tahoma"/>
                <w:sz w:val="14"/>
                <w:szCs w:val="14"/>
                <w:lang w:val="id-ID"/>
              </w:rPr>
            </w:pPr>
            <w:r>
              <w:rPr>
                <w:rFonts w:ascii="Tahoma" w:hAnsi="Tahoma" w:cs="Tahoma"/>
                <w:sz w:val="14"/>
                <w:szCs w:val="14"/>
                <w:lang w:val="id-ID"/>
              </w:rPr>
              <w:t>1</w:t>
            </w:r>
          </w:p>
        </w:tc>
        <w:tc>
          <w:tcPr>
            <w:tcW w:w="709" w:type="dxa"/>
          </w:tcPr>
          <w:p w:rsidR="005960B9" w:rsidRDefault="0037477D">
            <w:pPr>
              <w:spacing w:after="0" w:line="240" w:lineRule="auto"/>
              <w:contextualSpacing/>
              <w:jc w:val="center"/>
              <w:rPr>
                <w:rFonts w:ascii="Tahoma" w:hAnsi="Tahoma" w:cs="Tahoma"/>
                <w:sz w:val="14"/>
                <w:szCs w:val="14"/>
                <w:lang w:val="id-ID"/>
              </w:rPr>
            </w:pPr>
            <w:r>
              <w:rPr>
                <w:rFonts w:ascii="Tahoma" w:hAnsi="Tahoma" w:cs="Tahoma"/>
                <w:sz w:val="14"/>
                <w:szCs w:val="14"/>
                <w:lang w:val="id-ID"/>
              </w:rPr>
              <w:t>386</w:t>
            </w:r>
          </w:p>
        </w:tc>
        <w:tc>
          <w:tcPr>
            <w:tcW w:w="567" w:type="dxa"/>
          </w:tcPr>
          <w:p w:rsidR="005960B9" w:rsidRDefault="0037477D">
            <w:pPr>
              <w:spacing w:after="0" w:line="240" w:lineRule="auto"/>
              <w:contextualSpacing/>
              <w:jc w:val="center"/>
              <w:rPr>
                <w:rFonts w:ascii="Tahoma" w:hAnsi="Tahoma" w:cs="Tahoma"/>
                <w:sz w:val="14"/>
                <w:szCs w:val="14"/>
                <w:lang w:val="id-ID"/>
              </w:rPr>
            </w:pPr>
            <w:r>
              <w:rPr>
                <w:rFonts w:ascii="Tahoma" w:hAnsi="Tahoma" w:cs="Tahoma"/>
                <w:sz w:val="14"/>
                <w:szCs w:val="14"/>
                <w:lang w:val="id-ID"/>
              </w:rPr>
              <w:t>4</w:t>
            </w:r>
          </w:p>
        </w:tc>
        <w:tc>
          <w:tcPr>
            <w:tcW w:w="709" w:type="dxa"/>
          </w:tcPr>
          <w:p w:rsidR="005960B9" w:rsidRDefault="0037477D">
            <w:pPr>
              <w:spacing w:after="0" w:line="240" w:lineRule="auto"/>
              <w:contextualSpacing/>
              <w:jc w:val="center"/>
              <w:rPr>
                <w:rFonts w:ascii="Tahoma" w:hAnsi="Tahoma" w:cs="Tahoma"/>
                <w:sz w:val="14"/>
                <w:szCs w:val="14"/>
                <w:lang w:val="id-ID"/>
              </w:rPr>
            </w:pPr>
            <w:r>
              <w:rPr>
                <w:rFonts w:ascii="Tahoma" w:hAnsi="Tahoma" w:cs="Tahoma"/>
                <w:sz w:val="14"/>
                <w:szCs w:val="14"/>
                <w:lang w:val="id-ID"/>
              </w:rPr>
              <w:t>3.342</w:t>
            </w:r>
          </w:p>
        </w:tc>
        <w:tc>
          <w:tcPr>
            <w:tcW w:w="708" w:type="dxa"/>
          </w:tcPr>
          <w:p w:rsidR="005960B9" w:rsidRDefault="0037477D">
            <w:pPr>
              <w:spacing w:after="0" w:line="240" w:lineRule="auto"/>
              <w:contextualSpacing/>
              <w:jc w:val="center"/>
              <w:rPr>
                <w:rFonts w:ascii="Tahoma" w:hAnsi="Tahoma" w:cs="Tahoma"/>
                <w:sz w:val="14"/>
                <w:szCs w:val="14"/>
                <w:lang w:val="id-ID"/>
              </w:rPr>
            </w:pPr>
            <w:r>
              <w:rPr>
                <w:rFonts w:ascii="Tahoma" w:hAnsi="Tahoma" w:cs="Tahoma"/>
                <w:sz w:val="14"/>
                <w:szCs w:val="14"/>
                <w:lang w:val="id-ID"/>
              </w:rPr>
              <w:t>42</w:t>
            </w:r>
          </w:p>
          <w:p w:rsidR="005960B9" w:rsidRDefault="005960B9">
            <w:pPr>
              <w:spacing w:after="0" w:line="240" w:lineRule="auto"/>
              <w:contextualSpacing/>
              <w:jc w:val="center"/>
              <w:rPr>
                <w:rFonts w:ascii="Tahoma" w:hAnsi="Tahoma" w:cs="Tahoma"/>
                <w:sz w:val="14"/>
                <w:szCs w:val="14"/>
                <w:lang w:val="id-ID"/>
              </w:rPr>
            </w:pPr>
          </w:p>
        </w:tc>
        <w:tc>
          <w:tcPr>
            <w:tcW w:w="851" w:type="dxa"/>
          </w:tcPr>
          <w:p w:rsidR="005960B9" w:rsidRDefault="0037477D">
            <w:pPr>
              <w:spacing w:after="0" w:line="240" w:lineRule="auto"/>
              <w:contextualSpacing/>
              <w:jc w:val="center"/>
              <w:rPr>
                <w:rFonts w:ascii="Tahoma" w:hAnsi="Tahoma" w:cs="Tahoma"/>
                <w:sz w:val="14"/>
                <w:szCs w:val="14"/>
                <w:lang w:val="id-ID"/>
              </w:rPr>
            </w:pPr>
            <w:r>
              <w:rPr>
                <w:rFonts w:ascii="Tahoma" w:hAnsi="Tahoma" w:cs="Tahoma"/>
                <w:sz w:val="14"/>
                <w:szCs w:val="14"/>
                <w:lang w:val="id-ID"/>
              </w:rPr>
              <w:t>28.418</w:t>
            </w:r>
          </w:p>
        </w:tc>
        <w:tc>
          <w:tcPr>
            <w:tcW w:w="851" w:type="dxa"/>
          </w:tcPr>
          <w:p w:rsidR="005960B9" w:rsidRDefault="0037477D">
            <w:pPr>
              <w:spacing w:after="0" w:line="240" w:lineRule="auto"/>
              <w:contextualSpacing/>
              <w:jc w:val="center"/>
              <w:rPr>
                <w:rFonts w:ascii="Tahoma" w:hAnsi="Tahoma" w:cs="Tahoma"/>
                <w:sz w:val="14"/>
                <w:szCs w:val="14"/>
                <w:lang w:val="id-ID"/>
              </w:rPr>
            </w:pPr>
            <w:r>
              <w:rPr>
                <w:rFonts w:ascii="Tahoma" w:hAnsi="Tahoma" w:cs="Tahoma"/>
                <w:sz w:val="14"/>
                <w:szCs w:val="14"/>
                <w:lang w:val="id-ID"/>
              </w:rPr>
              <w:t>55 /</w:t>
            </w:r>
          </w:p>
          <w:p w:rsidR="005960B9" w:rsidRDefault="0037477D">
            <w:pPr>
              <w:spacing w:after="0" w:line="240" w:lineRule="auto"/>
              <w:contextualSpacing/>
              <w:jc w:val="center"/>
              <w:rPr>
                <w:rFonts w:ascii="Tahoma" w:hAnsi="Tahoma" w:cs="Tahoma"/>
                <w:sz w:val="14"/>
                <w:szCs w:val="14"/>
                <w:lang w:val="id-ID"/>
              </w:rPr>
            </w:pPr>
            <w:r>
              <w:rPr>
                <w:rFonts w:ascii="Tahoma" w:hAnsi="Tahoma" w:cs="Tahoma"/>
                <w:sz w:val="14"/>
                <w:szCs w:val="14"/>
                <w:lang w:val="id-ID"/>
              </w:rPr>
              <w:t>35.363</w:t>
            </w:r>
          </w:p>
        </w:tc>
      </w:tr>
      <w:tr w:rsidR="005960B9">
        <w:tc>
          <w:tcPr>
            <w:tcW w:w="425" w:type="dxa"/>
          </w:tcPr>
          <w:p w:rsidR="005960B9" w:rsidRDefault="0037477D">
            <w:pPr>
              <w:spacing w:after="0" w:line="240" w:lineRule="auto"/>
              <w:contextualSpacing/>
              <w:rPr>
                <w:rFonts w:ascii="Tahoma" w:hAnsi="Tahoma" w:cs="Tahoma"/>
                <w:sz w:val="14"/>
                <w:szCs w:val="14"/>
                <w:lang w:val="id-ID"/>
              </w:rPr>
            </w:pPr>
            <w:r>
              <w:rPr>
                <w:rFonts w:ascii="Tahoma" w:hAnsi="Tahoma" w:cs="Tahoma"/>
                <w:sz w:val="14"/>
                <w:szCs w:val="14"/>
                <w:lang w:val="id-ID"/>
              </w:rPr>
              <w:t>3</w:t>
            </w:r>
          </w:p>
        </w:tc>
        <w:tc>
          <w:tcPr>
            <w:tcW w:w="1134" w:type="dxa"/>
          </w:tcPr>
          <w:p w:rsidR="005960B9" w:rsidRDefault="0037477D">
            <w:pPr>
              <w:spacing w:after="0" w:line="240" w:lineRule="auto"/>
              <w:contextualSpacing/>
              <w:rPr>
                <w:rFonts w:ascii="Tahoma" w:hAnsi="Tahoma" w:cs="Tahoma"/>
                <w:sz w:val="14"/>
                <w:szCs w:val="14"/>
                <w:lang w:val="id-ID"/>
              </w:rPr>
            </w:pPr>
            <w:r>
              <w:rPr>
                <w:rFonts w:ascii="Tahoma" w:hAnsi="Tahoma" w:cs="Tahoma"/>
                <w:sz w:val="14"/>
                <w:szCs w:val="14"/>
                <w:lang w:val="id-ID"/>
              </w:rPr>
              <w:t>Hutan Tanaman Rakyat</w:t>
            </w:r>
          </w:p>
        </w:tc>
        <w:tc>
          <w:tcPr>
            <w:tcW w:w="567" w:type="dxa"/>
          </w:tcPr>
          <w:p w:rsidR="005960B9" w:rsidRDefault="0037477D">
            <w:pPr>
              <w:spacing w:after="0" w:line="240" w:lineRule="auto"/>
              <w:contextualSpacing/>
              <w:jc w:val="center"/>
              <w:rPr>
                <w:rFonts w:ascii="Tahoma" w:hAnsi="Tahoma" w:cs="Tahoma"/>
                <w:sz w:val="14"/>
                <w:szCs w:val="14"/>
                <w:lang w:val="id-ID"/>
              </w:rPr>
            </w:pPr>
            <w:r>
              <w:rPr>
                <w:rFonts w:ascii="Tahoma" w:hAnsi="Tahoma" w:cs="Tahoma"/>
                <w:sz w:val="14"/>
                <w:szCs w:val="14"/>
                <w:lang w:val="id-ID"/>
              </w:rPr>
              <w:t>0</w:t>
            </w:r>
          </w:p>
        </w:tc>
        <w:tc>
          <w:tcPr>
            <w:tcW w:w="709" w:type="dxa"/>
          </w:tcPr>
          <w:p w:rsidR="005960B9" w:rsidRDefault="0037477D">
            <w:pPr>
              <w:spacing w:after="0" w:line="240" w:lineRule="auto"/>
              <w:contextualSpacing/>
              <w:jc w:val="center"/>
              <w:rPr>
                <w:rFonts w:ascii="Tahoma" w:hAnsi="Tahoma" w:cs="Tahoma"/>
                <w:sz w:val="14"/>
                <w:szCs w:val="14"/>
                <w:lang w:val="id-ID"/>
              </w:rPr>
            </w:pPr>
            <w:r>
              <w:rPr>
                <w:rFonts w:ascii="Tahoma" w:hAnsi="Tahoma" w:cs="Tahoma"/>
                <w:sz w:val="14"/>
                <w:szCs w:val="14"/>
                <w:lang w:val="id-ID"/>
              </w:rPr>
              <w:t>0</w:t>
            </w:r>
          </w:p>
        </w:tc>
        <w:tc>
          <w:tcPr>
            <w:tcW w:w="567" w:type="dxa"/>
          </w:tcPr>
          <w:p w:rsidR="005960B9" w:rsidRDefault="0037477D">
            <w:pPr>
              <w:spacing w:after="0" w:line="240" w:lineRule="auto"/>
              <w:contextualSpacing/>
              <w:jc w:val="center"/>
              <w:rPr>
                <w:rFonts w:ascii="Tahoma" w:hAnsi="Tahoma" w:cs="Tahoma"/>
                <w:sz w:val="14"/>
                <w:szCs w:val="14"/>
                <w:lang w:val="id-ID"/>
              </w:rPr>
            </w:pPr>
            <w:r>
              <w:rPr>
                <w:rFonts w:ascii="Tahoma" w:hAnsi="Tahoma" w:cs="Tahoma"/>
                <w:sz w:val="14"/>
                <w:szCs w:val="14"/>
                <w:lang w:val="id-ID"/>
              </w:rPr>
              <w:t>2</w:t>
            </w:r>
          </w:p>
        </w:tc>
        <w:tc>
          <w:tcPr>
            <w:tcW w:w="709" w:type="dxa"/>
          </w:tcPr>
          <w:p w:rsidR="005960B9" w:rsidRDefault="0037477D">
            <w:pPr>
              <w:spacing w:after="0" w:line="240" w:lineRule="auto"/>
              <w:contextualSpacing/>
              <w:jc w:val="center"/>
              <w:rPr>
                <w:rFonts w:ascii="Tahoma" w:hAnsi="Tahoma" w:cs="Tahoma"/>
                <w:sz w:val="14"/>
                <w:szCs w:val="14"/>
                <w:lang w:val="id-ID"/>
              </w:rPr>
            </w:pPr>
            <w:r>
              <w:rPr>
                <w:rFonts w:ascii="Tahoma" w:hAnsi="Tahoma" w:cs="Tahoma"/>
                <w:sz w:val="14"/>
                <w:szCs w:val="14"/>
                <w:lang w:val="id-ID"/>
              </w:rPr>
              <w:t>800</w:t>
            </w:r>
          </w:p>
        </w:tc>
        <w:tc>
          <w:tcPr>
            <w:tcW w:w="567" w:type="dxa"/>
          </w:tcPr>
          <w:p w:rsidR="005960B9" w:rsidRDefault="0037477D">
            <w:pPr>
              <w:spacing w:after="0" w:line="240" w:lineRule="auto"/>
              <w:contextualSpacing/>
              <w:jc w:val="center"/>
              <w:rPr>
                <w:rFonts w:ascii="Tahoma" w:hAnsi="Tahoma" w:cs="Tahoma"/>
                <w:sz w:val="14"/>
                <w:szCs w:val="14"/>
                <w:lang w:val="id-ID"/>
              </w:rPr>
            </w:pPr>
            <w:r>
              <w:rPr>
                <w:rFonts w:ascii="Tahoma" w:hAnsi="Tahoma" w:cs="Tahoma"/>
                <w:sz w:val="14"/>
                <w:szCs w:val="14"/>
                <w:lang w:val="id-ID"/>
              </w:rPr>
              <w:t>0</w:t>
            </w:r>
          </w:p>
        </w:tc>
        <w:tc>
          <w:tcPr>
            <w:tcW w:w="709" w:type="dxa"/>
          </w:tcPr>
          <w:p w:rsidR="005960B9" w:rsidRDefault="0037477D">
            <w:pPr>
              <w:spacing w:after="0" w:line="240" w:lineRule="auto"/>
              <w:contextualSpacing/>
              <w:jc w:val="center"/>
              <w:rPr>
                <w:rFonts w:ascii="Tahoma" w:hAnsi="Tahoma" w:cs="Tahoma"/>
                <w:sz w:val="14"/>
                <w:szCs w:val="14"/>
                <w:lang w:val="id-ID"/>
              </w:rPr>
            </w:pPr>
            <w:r>
              <w:rPr>
                <w:rFonts w:ascii="Tahoma" w:hAnsi="Tahoma" w:cs="Tahoma"/>
                <w:sz w:val="14"/>
                <w:szCs w:val="14"/>
                <w:lang w:val="id-ID"/>
              </w:rPr>
              <w:t>0</w:t>
            </w:r>
          </w:p>
        </w:tc>
        <w:tc>
          <w:tcPr>
            <w:tcW w:w="708" w:type="dxa"/>
          </w:tcPr>
          <w:p w:rsidR="005960B9" w:rsidRDefault="0037477D">
            <w:pPr>
              <w:spacing w:after="0" w:line="240" w:lineRule="auto"/>
              <w:contextualSpacing/>
              <w:jc w:val="center"/>
              <w:rPr>
                <w:rFonts w:ascii="Tahoma" w:hAnsi="Tahoma" w:cs="Tahoma"/>
                <w:sz w:val="14"/>
                <w:szCs w:val="14"/>
                <w:lang w:val="id-ID"/>
              </w:rPr>
            </w:pPr>
            <w:r>
              <w:rPr>
                <w:rFonts w:ascii="Tahoma" w:hAnsi="Tahoma" w:cs="Tahoma"/>
                <w:sz w:val="14"/>
                <w:szCs w:val="14"/>
                <w:lang w:val="id-ID"/>
              </w:rPr>
              <w:t>4</w:t>
            </w:r>
          </w:p>
        </w:tc>
        <w:tc>
          <w:tcPr>
            <w:tcW w:w="851" w:type="dxa"/>
          </w:tcPr>
          <w:p w:rsidR="005960B9" w:rsidRDefault="0037477D">
            <w:pPr>
              <w:spacing w:after="0" w:line="240" w:lineRule="auto"/>
              <w:contextualSpacing/>
              <w:jc w:val="center"/>
              <w:rPr>
                <w:rFonts w:ascii="Tahoma" w:hAnsi="Tahoma" w:cs="Tahoma"/>
                <w:sz w:val="14"/>
                <w:szCs w:val="14"/>
                <w:lang w:val="id-ID"/>
              </w:rPr>
            </w:pPr>
            <w:r>
              <w:rPr>
                <w:rFonts w:ascii="Tahoma" w:hAnsi="Tahoma" w:cs="Tahoma"/>
                <w:sz w:val="14"/>
                <w:szCs w:val="14"/>
                <w:lang w:val="id-ID"/>
              </w:rPr>
              <w:t>6.935</w:t>
            </w:r>
          </w:p>
        </w:tc>
        <w:tc>
          <w:tcPr>
            <w:tcW w:w="851" w:type="dxa"/>
          </w:tcPr>
          <w:p w:rsidR="005960B9" w:rsidRDefault="0037477D">
            <w:pPr>
              <w:spacing w:after="0" w:line="240" w:lineRule="auto"/>
              <w:contextualSpacing/>
              <w:jc w:val="center"/>
              <w:rPr>
                <w:rFonts w:ascii="Tahoma" w:hAnsi="Tahoma" w:cs="Tahoma"/>
                <w:sz w:val="14"/>
                <w:szCs w:val="14"/>
                <w:lang w:val="id-ID"/>
              </w:rPr>
            </w:pPr>
            <w:r>
              <w:rPr>
                <w:rFonts w:ascii="Tahoma" w:hAnsi="Tahoma" w:cs="Tahoma"/>
                <w:sz w:val="14"/>
                <w:szCs w:val="14"/>
                <w:lang w:val="id-ID"/>
              </w:rPr>
              <w:t>6/</w:t>
            </w:r>
          </w:p>
          <w:p w:rsidR="005960B9" w:rsidRDefault="0037477D">
            <w:pPr>
              <w:spacing w:after="0" w:line="240" w:lineRule="auto"/>
              <w:contextualSpacing/>
              <w:jc w:val="center"/>
              <w:rPr>
                <w:rFonts w:ascii="Tahoma" w:hAnsi="Tahoma" w:cs="Tahoma"/>
                <w:sz w:val="14"/>
                <w:szCs w:val="14"/>
                <w:lang w:val="id-ID"/>
              </w:rPr>
            </w:pPr>
            <w:r>
              <w:rPr>
                <w:rFonts w:ascii="Tahoma" w:hAnsi="Tahoma" w:cs="Tahoma"/>
                <w:sz w:val="14"/>
                <w:szCs w:val="14"/>
                <w:lang w:val="id-ID"/>
              </w:rPr>
              <w:t>7.735</w:t>
            </w:r>
          </w:p>
        </w:tc>
      </w:tr>
      <w:tr w:rsidR="005960B9">
        <w:trPr>
          <w:trHeight w:val="425"/>
        </w:trPr>
        <w:tc>
          <w:tcPr>
            <w:tcW w:w="425" w:type="dxa"/>
          </w:tcPr>
          <w:p w:rsidR="005960B9" w:rsidRDefault="0037477D">
            <w:pPr>
              <w:spacing w:after="0" w:line="240" w:lineRule="auto"/>
              <w:contextualSpacing/>
              <w:rPr>
                <w:rFonts w:ascii="Tahoma" w:hAnsi="Tahoma" w:cs="Tahoma"/>
                <w:sz w:val="14"/>
                <w:szCs w:val="14"/>
                <w:lang w:val="id-ID"/>
              </w:rPr>
            </w:pPr>
            <w:r>
              <w:rPr>
                <w:rFonts w:ascii="Tahoma" w:hAnsi="Tahoma" w:cs="Tahoma"/>
                <w:sz w:val="14"/>
                <w:szCs w:val="14"/>
                <w:lang w:val="id-ID"/>
              </w:rPr>
              <w:t>4</w:t>
            </w:r>
          </w:p>
        </w:tc>
        <w:tc>
          <w:tcPr>
            <w:tcW w:w="1134" w:type="dxa"/>
          </w:tcPr>
          <w:p w:rsidR="005960B9" w:rsidRDefault="0037477D">
            <w:pPr>
              <w:spacing w:after="0" w:line="240" w:lineRule="auto"/>
              <w:contextualSpacing/>
              <w:rPr>
                <w:rFonts w:ascii="Tahoma" w:hAnsi="Tahoma" w:cs="Tahoma"/>
                <w:sz w:val="14"/>
                <w:szCs w:val="14"/>
                <w:lang w:val="id-ID"/>
              </w:rPr>
            </w:pPr>
            <w:r>
              <w:rPr>
                <w:rFonts w:ascii="Tahoma" w:hAnsi="Tahoma" w:cs="Tahoma"/>
                <w:sz w:val="14"/>
                <w:szCs w:val="14"/>
                <w:lang w:val="id-ID"/>
              </w:rPr>
              <w:t>Kemitraan Kehutanan</w:t>
            </w:r>
          </w:p>
        </w:tc>
        <w:tc>
          <w:tcPr>
            <w:tcW w:w="567" w:type="dxa"/>
          </w:tcPr>
          <w:p w:rsidR="005960B9" w:rsidRDefault="0037477D">
            <w:pPr>
              <w:spacing w:after="0" w:line="240" w:lineRule="auto"/>
              <w:contextualSpacing/>
              <w:jc w:val="center"/>
              <w:rPr>
                <w:rFonts w:ascii="Tahoma" w:hAnsi="Tahoma" w:cs="Tahoma"/>
                <w:sz w:val="14"/>
                <w:szCs w:val="14"/>
                <w:lang w:val="id-ID"/>
              </w:rPr>
            </w:pPr>
            <w:r>
              <w:rPr>
                <w:rFonts w:ascii="Tahoma" w:hAnsi="Tahoma" w:cs="Tahoma"/>
                <w:sz w:val="14"/>
                <w:szCs w:val="14"/>
                <w:lang w:val="id-ID"/>
              </w:rPr>
              <w:t>0</w:t>
            </w:r>
          </w:p>
        </w:tc>
        <w:tc>
          <w:tcPr>
            <w:tcW w:w="709" w:type="dxa"/>
          </w:tcPr>
          <w:p w:rsidR="005960B9" w:rsidRDefault="0037477D">
            <w:pPr>
              <w:spacing w:after="0" w:line="240" w:lineRule="auto"/>
              <w:contextualSpacing/>
              <w:jc w:val="center"/>
              <w:rPr>
                <w:rFonts w:ascii="Tahoma" w:hAnsi="Tahoma" w:cs="Tahoma"/>
                <w:sz w:val="14"/>
                <w:szCs w:val="14"/>
                <w:lang w:val="id-ID"/>
              </w:rPr>
            </w:pPr>
            <w:r>
              <w:rPr>
                <w:rFonts w:ascii="Tahoma" w:hAnsi="Tahoma" w:cs="Tahoma"/>
                <w:sz w:val="14"/>
                <w:szCs w:val="14"/>
                <w:lang w:val="id-ID"/>
              </w:rPr>
              <w:t>0</w:t>
            </w:r>
          </w:p>
        </w:tc>
        <w:tc>
          <w:tcPr>
            <w:tcW w:w="567" w:type="dxa"/>
          </w:tcPr>
          <w:p w:rsidR="005960B9" w:rsidRDefault="0037477D">
            <w:pPr>
              <w:spacing w:after="0" w:line="240" w:lineRule="auto"/>
              <w:contextualSpacing/>
              <w:jc w:val="center"/>
              <w:rPr>
                <w:rFonts w:ascii="Tahoma" w:hAnsi="Tahoma" w:cs="Tahoma"/>
                <w:sz w:val="14"/>
                <w:szCs w:val="14"/>
                <w:lang w:val="id-ID"/>
              </w:rPr>
            </w:pPr>
            <w:r>
              <w:rPr>
                <w:rFonts w:ascii="Tahoma" w:hAnsi="Tahoma" w:cs="Tahoma"/>
                <w:sz w:val="14"/>
                <w:szCs w:val="14"/>
                <w:lang w:val="id-ID"/>
              </w:rPr>
              <w:t>0</w:t>
            </w:r>
          </w:p>
        </w:tc>
        <w:tc>
          <w:tcPr>
            <w:tcW w:w="709" w:type="dxa"/>
          </w:tcPr>
          <w:p w:rsidR="005960B9" w:rsidRDefault="0037477D">
            <w:pPr>
              <w:spacing w:after="0" w:line="240" w:lineRule="auto"/>
              <w:contextualSpacing/>
              <w:jc w:val="center"/>
              <w:rPr>
                <w:rFonts w:ascii="Tahoma" w:hAnsi="Tahoma" w:cs="Tahoma"/>
                <w:sz w:val="14"/>
                <w:szCs w:val="14"/>
                <w:lang w:val="id-ID"/>
              </w:rPr>
            </w:pPr>
            <w:r>
              <w:rPr>
                <w:rFonts w:ascii="Tahoma" w:hAnsi="Tahoma" w:cs="Tahoma"/>
                <w:sz w:val="14"/>
                <w:szCs w:val="14"/>
                <w:lang w:val="id-ID"/>
              </w:rPr>
              <w:t>0</w:t>
            </w:r>
          </w:p>
        </w:tc>
        <w:tc>
          <w:tcPr>
            <w:tcW w:w="567" w:type="dxa"/>
          </w:tcPr>
          <w:p w:rsidR="005960B9" w:rsidRDefault="0037477D">
            <w:pPr>
              <w:spacing w:after="0" w:line="240" w:lineRule="auto"/>
              <w:contextualSpacing/>
              <w:jc w:val="center"/>
              <w:rPr>
                <w:rFonts w:ascii="Tahoma" w:hAnsi="Tahoma" w:cs="Tahoma"/>
                <w:sz w:val="14"/>
                <w:szCs w:val="14"/>
                <w:lang w:val="id-ID"/>
              </w:rPr>
            </w:pPr>
            <w:r>
              <w:rPr>
                <w:rFonts w:ascii="Tahoma" w:hAnsi="Tahoma" w:cs="Tahoma"/>
                <w:sz w:val="14"/>
                <w:szCs w:val="14"/>
                <w:lang w:val="id-ID"/>
              </w:rPr>
              <w:t>0</w:t>
            </w:r>
          </w:p>
        </w:tc>
        <w:tc>
          <w:tcPr>
            <w:tcW w:w="709" w:type="dxa"/>
          </w:tcPr>
          <w:p w:rsidR="005960B9" w:rsidRDefault="0037477D">
            <w:pPr>
              <w:spacing w:after="0" w:line="240" w:lineRule="auto"/>
              <w:contextualSpacing/>
              <w:jc w:val="center"/>
              <w:rPr>
                <w:rFonts w:ascii="Tahoma" w:hAnsi="Tahoma" w:cs="Tahoma"/>
                <w:sz w:val="14"/>
                <w:szCs w:val="14"/>
                <w:lang w:val="id-ID"/>
              </w:rPr>
            </w:pPr>
            <w:r>
              <w:rPr>
                <w:rFonts w:ascii="Tahoma" w:hAnsi="Tahoma" w:cs="Tahoma"/>
                <w:sz w:val="14"/>
                <w:szCs w:val="14"/>
                <w:lang w:val="id-ID"/>
              </w:rPr>
              <w:t>0</w:t>
            </w:r>
          </w:p>
        </w:tc>
        <w:tc>
          <w:tcPr>
            <w:tcW w:w="708" w:type="dxa"/>
          </w:tcPr>
          <w:p w:rsidR="005960B9" w:rsidRDefault="0037477D">
            <w:pPr>
              <w:spacing w:after="0" w:line="240" w:lineRule="auto"/>
              <w:contextualSpacing/>
              <w:jc w:val="center"/>
              <w:rPr>
                <w:rFonts w:ascii="Tahoma" w:hAnsi="Tahoma" w:cs="Tahoma"/>
                <w:sz w:val="14"/>
                <w:szCs w:val="14"/>
                <w:lang w:val="id-ID"/>
              </w:rPr>
            </w:pPr>
            <w:r>
              <w:rPr>
                <w:rFonts w:ascii="Tahoma" w:hAnsi="Tahoma" w:cs="Tahoma"/>
                <w:sz w:val="14"/>
                <w:szCs w:val="14"/>
                <w:lang w:val="id-ID"/>
              </w:rPr>
              <w:t>0</w:t>
            </w:r>
          </w:p>
        </w:tc>
        <w:tc>
          <w:tcPr>
            <w:tcW w:w="851" w:type="dxa"/>
          </w:tcPr>
          <w:p w:rsidR="005960B9" w:rsidRDefault="0037477D">
            <w:pPr>
              <w:spacing w:after="0" w:line="240" w:lineRule="auto"/>
              <w:contextualSpacing/>
              <w:jc w:val="center"/>
              <w:rPr>
                <w:rFonts w:ascii="Tahoma" w:hAnsi="Tahoma" w:cs="Tahoma"/>
                <w:sz w:val="14"/>
                <w:szCs w:val="14"/>
                <w:lang w:val="id-ID"/>
              </w:rPr>
            </w:pPr>
            <w:r>
              <w:rPr>
                <w:rFonts w:ascii="Tahoma" w:hAnsi="Tahoma" w:cs="Tahoma"/>
                <w:sz w:val="14"/>
                <w:szCs w:val="14"/>
                <w:lang w:val="id-ID"/>
              </w:rPr>
              <w:t>0</w:t>
            </w:r>
          </w:p>
        </w:tc>
        <w:tc>
          <w:tcPr>
            <w:tcW w:w="851" w:type="dxa"/>
          </w:tcPr>
          <w:p w:rsidR="005960B9" w:rsidRDefault="0037477D">
            <w:pPr>
              <w:spacing w:after="0" w:line="240" w:lineRule="auto"/>
              <w:contextualSpacing/>
              <w:jc w:val="center"/>
              <w:rPr>
                <w:rFonts w:ascii="Tahoma" w:hAnsi="Tahoma" w:cs="Tahoma"/>
                <w:sz w:val="14"/>
                <w:szCs w:val="14"/>
                <w:lang w:val="id-ID"/>
              </w:rPr>
            </w:pPr>
            <w:r>
              <w:rPr>
                <w:rFonts w:ascii="Tahoma" w:hAnsi="Tahoma" w:cs="Tahoma"/>
                <w:sz w:val="14"/>
                <w:szCs w:val="14"/>
                <w:lang w:val="id-ID"/>
              </w:rPr>
              <w:t>0/</w:t>
            </w:r>
          </w:p>
          <w:p w:rsidR="005960B9" w:rsidRDefault="0037477D">
            <w:pPr>
              <w:spacing w:after="0" w:line="240" w:lineRule="auto"/>
              <w:contextualSpacing/>
              <w:jc w:val="center"/>
              <w:rPr>
                <w:rFonts w:ascii="Tahoma" w:hAnsi="Tahoma" w:cs="Tahoma"/>
                <w:sz w:val="14"/>
                <w:szCs w:val="14"/>
              </w:rPr>
            </w:pPr>
            <w:r>
              <w:rPr>
                <w:rFonts w:ascii="Tahoma" w:hAnsi="Tahoma" w:cs="Tahoma"/>
                <w:sz w:val="14"/>
                <w:szCs w:val="14"/>
                <w:lang w:val="id-ID"/>
              </w:rPr>
              <w:t>0</w:t>
            </w:r>
          </w:p>
          <w:p w:rsidR="005960B9" w:rsidRDefault="005960B9">
            <w:pPr>
              <w:spacing w:after="0" w:line="240" w:lineRule="auto"/>
              <w:contextualSpacing/>
              <w:jc w:val="center"/>
              <w:rPr>
                <w:rFonts w:ascii="Tahoma" w:hAnsi="Tahoma" w:cs="Tahoma"/>
                <w:sz w:val="14"/>
                <w:szCs w:val="14"/>
              </w:rPr>
            </w:pPr>
          </w:p>
        </w:tc>
      </w:tr>
      <w:tr w:rsidR="005960B9">
        <w:tc>
          <w:tcPr>
            <w:tcW w:w="425" w:type="dxa"/>
          </w:tcPr>
          <w:p w:rsidR="005960B9" w:rsidRDefault="0037477D">
            <w:pPr>
              <w:spacing w:after="0" w:line="240" w:lineRule="auto"/>
              <w:contextualSpacing/>
              <w:rPr>
                <w:rFonts w:ascii="Tahoma" w:hAnsi="Tahoma" w:cs="Tahoma"/>
                <w:sz w:val="14"/>
                <w:szCs w:val="14"/>
                <w:lang w:val="id-ID"/>
              </w:rPr>
            </w:pPr>
            <w:r>
              <w:rPr>
                <w:rFonts w:ascii="Tahoma" w:hAnsi="Tahoma" w:cs="Tahoma"/>
                <w:sz w:val="14"/>
                <w:szCs w:val="14"/>
                <w:lang w:val="id-ID"/>
              </w:rPr>
              <w:t>5</w:t>
            </w:r>
          </w:p>
        </w:tc>
        <w:tc>
          <w:tcPr>
            <w:tcW w:w="1134" w:type="dxa"/>
          </w:tcPr>
          <w:p w:rsidR="005960B9" w:rsidRDefault="0037477D">
            <w:pPr>
              <w:spacing w:after="0" w:line="240" w:lineRule="auto"/>
              <w:contextualSpacing/>
              <w:rPr>
                <w:rFonts w:ascii="Tahoma" w:hAnsi="Tahoma" w:cs="Tahoma"/>
                <w:sz w:val="14"/>
                <w:szCs w:val="14"/>
                <w:lang w:val="id-ID"/>
              </w:rPr>
            </w:pPr>
            <w:r>
              <w:rPr>
                <w:rFonts w:ascii="Tahoma" w:hAnsi="Tahoma" w:cs="Tahoma"/>
                <w:sz w:val="14"/>
                <w:szCs w:val="14"/>
                <w:lang w:val="id-ID"/>
              </w:rPr>
              <w:t>Hutan Adat**</w:t>
            </w:r>
          </w:p>
          <w:p w:rsidR="005960B9" w:rsidRDefault="005960B9">
            <w:pPr>
              <w:spacing w:after="0" w:line="240" w:lineRule="auto"/>
              <w:contextualSpacing/>
              <w:rPr>
                <w:rFonts w:ascii="Tahoma" w:hAnsi="Tahoma" w:cs="Tahoma"/>
                <w:sz w:val="14"/>
                <w:szCs w:val="14"/>
                <w:lang w:val="id-ID"/>
              </w:rPr>
            </w:pPr>
          </w:p>
        </w:tc>
        <w:tc>
          <w:tcPr>
            <w:tcW w:w="567" w:type="dxa"/>
          </w:tcPr>
          <w:p w:rsidR="005960B9" w:rsidRDefault="0037477D">
            <w:pPr>
              <w:spacing w:after="0" w:line="240" w:lineRule="auto"/>
              <w:contextualSpacing/>
              <w:jc w:val="center"/>
              <w:rPr>
                <w:rFonts w:ascii="Tahoma" w:hAnsi="Tahoma" w:cs="Tahoma"/>
                <w:sz w:val="14"/>
                <w:szCs w:val="14"/>
                <w:lang w:val="id-ID"/>
              </w:rPr>
            </w:pPr>
            <w:r>
              <w:rPr>
                <w:rFonts w:ascii="Tahoma" w:hAnsi="Tahoma" w:cs="Tahoma"/>
                <w:sz w:val="14"/>
                <w:szCs w:val="14"/>
                <w:lang w:val="id-ID"/>
              </w:rPr>
              <w:t>3</w:t>
            </w:r>
          </w:p>
        </w:tc>
        <w:tc>
          <w:tcPr>
            <w:tcW w:w="709" w:type="dxa"/>
          </w:tcPr>
          <w:p w:rsidR="005960B9" w:rsidRDefault="0037477D">
            <w:pPr>
              <w:spacing w:after="0" w:line="240" w:lineRule="auto"/>
              <w:contextualSpacing/>
              <w:jc w:val="center"/>
              <w:rPr>
                <w:rFonts w:ascii="Tahoma" w:hAnsi="Tahoma" w:cs="Tahoma"/>
                <w:sz w:val="14"/>
                <w:szCs w:val="14"/>
                <w:lang w:val="id-ID"/>
              </w:rPr>
            </w:pPr>
            <w:r>
              <w:rPr>
                <w:rFonts w:ascii="Tahoma" w:hAnsi="Tahoma" w:cs="Tahoma"/>
                <w:sz w:val="14"/>
                <w:szCs w:val="14"/>
                <w:lang w:val="id-ID"/>
              </w:rPr>
              <w:t>12.100</w:t>
            </w:r>
          </w:p>
        </w:tc>
        <w:tc>
          <w:tcPr>
            <w:tcW w:w="567" w:type="dxa"/>
          </w:tcPr>
          <w:p w:rsidR="005960B9" w:rsidRDefault="0037477D">
            <w:pPr>
              <w:spacing w:after="0" w:line="240" w:lineRule="auto"/>
              <w:contextualSpacing/>
              <w:jc w:val="center"/>
              <w:rPr>
                <w:rFonts w:ascii="Tahoma" w:hAnsi="Tahoma" w:cs="Tahoma"/>
                <w:sz w:val="14"/>
                <w:szCs w:val="14"/>
                <w:lang w:val="id-ID"/>
              </w:rPr>
            </w:pPr>
            <w:r>
              <w:rPr>
                <w:rFonts w:ascii="Tahoma" w:hAnsi="Tahoma" w:cs="Tahoma"/>
                <w:sz w:val="14"/>
                <w:szCs w:val="14"/>
                <w:lang w:val="id-ID"/>
              </w:rPr>
              <w:t>0</w:t>
            </w:r>
          </w:p>
        </w:tc>
        <w:tc>
          <w:tcPr>
            <w:tcW w:w="709" w:type="dxa"/>
          </w:tcPr>
          <w:p w:rsidR="005960B9" w:rsidRDefault="0037477D">
            <w:pPr>
              <w:spacing w:after="0" w:line="240" w:lineRule="auto"/>
              <w:contextualSpacing/>
              <w:jc w:val="center"/>
              <w:rPr>
                <w:rFonts w:ascii="Tahoma" w:hAnsi="Tahoma" w:cs="Tahoma"/>
                <w:sz w:val="14"/>
                <w:szCs w:val="14"/>
                <w:lang w:val="id-ID"/>
              </w:rPr>
            </w:pPr>
            <w:r>
              <w:rPr>
                <w:rFonts w:ascii="Tahoma" w:hAnsi="Tahoma" w:cs="Tahoma"/>
                <w:sz w:val="14"/>
                <w:szCs w:val="14"/>
                <w:lang w:val="id-ID"/>
              </w:rPr>
              <w:t>0</w:t>
            </w:r>
          </w:p>
        </w:tc>
        <w:tc>
          <w:tcPr>
            <w:tcW w:w="567" w:type="dxa"/>
          </w:tcPr>
          <w:p w:rsidR="005960B9" w:rsidRDefault="0037477D">
            <w:pPr>
              <w:spacing w:after="0" w:line="240" w:lineRule="auto"/>
              <w:contextualSpacing/>
              <w:jc w:val="center"/>
              <w:rPr>
                <w:rFonts w:ascii="Tahoma" w:hAnsi="Tahoma" w:cs="Tahoma"/>
                <w:sz w:val="14"/>
                <w:szCs w:val="14"/>
                <w:lang w:val="id-ID"/>
              </w:rPr>
            </w:pPr>
            <w:r>
              <w:rPr>
                <w:rFonts w:ascii="Tahoma" w:hAnsi="Tahoma" w:cs="Tahoma"/>
                <w:sz w:val="14"/>
                <w:szCs w:val="14"/>
                <w:lang w:val="id-ID"/>
              </w:rPr>
              <w:t>0</w:t>
            </w:r>
          </w:p>
        </w:tc>
        <w:tc>
          <w:tcPr>
            <w:tcW w:w="709" w:type="dxa"/>
          </w:tcPr>
          <w:p w:rsidR="005960B9" w:rsidRDefault="0037477D">
            <w:pPr>
              <w:spacing w:after="0" w:line="240" w:lineRule="auto"/>
              <w:contextualSpacing/>
              <w:jc w:val="center"/>
              <w:rPr>
                <w:rFonts w:ascii="Tahoma" w:hAnsi="Tahoma" w:cs="Tahoma"/>
                <w:sz w:val="14"/>
                <w:szCs w:val="14"/>
                <w:lang w:val="id-ID"/>
              </w:rPr>
            </w:pPr>
            <w:r>
              <w:rPr>
                <w:rFonts w:ascii="Tahoma" w:hAnsi="Tahoma" w:cs="Tahoma"/>
                <w:sz w:val="14"/>
                <w:szCs w:val="14"/>
                <w:lang w:val="id-ID"/>
              </w:rPr>
              <w:t>0</w:t>
            </w:r>
          </w:p>
        </w:tc>
        <w:tc>
          <w:tcPr>
            <w:tcW w:w="708" w:type="dxa"/>
          </w:tcPr>
          <w:p w:rsidR="005960B9" w:rsidRDefault="0037477D">
            <w:pPr>
              <w:spacing w:after="0" w:line="240" w:lineRule="auto"/>
              <w:contextualSpacing/>
              <w:jc w:val="center"/>
              <w:rPr>
                <w:rFonts w:ascii="Tahoma" w:hAnsi="Tahoma" w:cs="Tahoma"/>
                <w:sz w:val="14"/>
                <w:szCs w:val="14"/>
                <w:lang w:val="id-ID"/>
              </w:rPr>
            </w:pPr>
            <w:r>
              <w:rPr>
                <w:rFonts w:ascii="Tahoma" w:hAnsi="Tahoma" w:cs="Tahoma"/>
                <w:sz w:val="14"/>
                <w:szCs w:val="14"/>
                <w:lang w:val="id-ID"/>
              </w:rPr>
              <w:t>0</w:t>
            </w:r>
          </w:p>
        </w:tc>
        <w:tc>
          <w:tcPr>
            <w:tcW w:w="851" w:type="dxa"/>
          </w:tcPr>
          <w:p w:rsidR="005960B9" w:rsidRDefault="0037477D">
            <w:pPr>
              <w:spacing w:after="0" w:line="240" w:lineRule="auto"/>
              <w:contextualSpacing/>
              <w:jc w:val="center"/>
              <w:rPr>
                <w:rFonts w:ascii="Tahoma" w:hAnsi="Tahoma" w:cs="Tahoma"/>
                <w:sz w:val="14"/>
                <w:szCs w:val="14"/>
                <w:lang w:val="id-ID"/>
              </w:rPr>
            </w:pPr>
            <w:r>
              <w:rPr>
                <w:rFonts w:ascii="Tahoma" w:hAnsi="Tahoma" w:cs="Tahoma"/>
                <w:sz w:val="14"/>
                <w:szCs w:val="14"/>
                <w:lang w:val="id-ID"/>
              </w:rPr>
              <w:t>0</w:t>
            </w:r>
          </w:p>
        </w:tc>
        <w:tc>
          <w:tcPr>
            <w:tcW w:w="851" w:type="dxa"/>
          </w:tcPr>
          <w:p w:rsidR="005960B9" w:rsidRDefault="0037477D">
            <w:pPr>
              <w:spacing w:after="0" w:line="240" w:lineRule="auto"/>
              <w:contextualSpacing/>
              <w:jc w:val="center"/>
              <w:rPr>
                <w:rFonts w:ascii="Tahoma" w:hAnsi="Tahoma" w:cs="Tahoma"/>
                <w:sz w:val="14"/>
                <w:szCs w:val="14"/>
                <w:lang w:val="id-ID"/>
              </w:rPr>
            </w:pPr>
            <w:r>
              <w:rPr>
                <w:rFonts w:ascii="Tahoma" w:hAnsi="Tahoma" w:cs="Tahoma"/>
                <w:sz w:val="14"/>
                <w:szCs w:val="14"/>
                <w:lang w:val="id-ID"/>
              </w:rPr>
              <w:t>3/</w:t>
            </w:r>
          </w:p>
          <w:p w:rsidR="005960B9" w:rsidRDefault="0037477D">
            <w:pPr>
              <w:spacing w:after="0" w:line="240" w:lineRule="auto"/>
              <w:contextualSpacing/>
              <w:jc w:val="center"/>
              <w:rPr>
                <w:rFonts w:ascii="Tahoma" w:hAnsi="Tahoma" w:cs="Tahoma"/>
                <w:sz w:val="14"/>
                <w:szCs w:val="14"/>
                <w:lang w:val="id-ID"/>
              </w:rPr>
            </w:pPr>
            <w:r>
              <w:rPr>
                <w:rFonts w:ascii="Tahoma" w:hAnsi="Tahoma" w:cs="Tahoma"/>
                <w:sz w:val="14"/>
                <w:szCs w:val="14"/>
                <w:lang w:val="id-ID"/>
              </w:rPr>
              <w:t>12.100</w:t>
            </w:r>
          </w:p>
        </w:tc>
      </w:tr>
      <w:tr w:rsidR="005960B9">
        <w:tc>
          <w:tcPr>
            <w:tcW w:w="425" w:type="dxa"/>
          </w:tcPr>
          <w:p w:rsidR="005960B9" w:rsidRDefault="005960B9">
            <w:pPr>
              <w:spacing w:after="0" w:line="240" w:lineRule="auto"/>
              <w:contextualSpacing/>
              <w:rPr>
                <w:rFonts w:ascii="Tahoma" w:hAnsi="Tahoma" w:cs="Tahoma"/>
                <w:b/>
                <w:sz w:val="14"/>
                <w:szCs w:val="14"/>
                <w:lang w:val="id-ID"/>
              </w:rPr>
            </w:pPr>
          </w:p>
        </w:tc>
        <w:tc>
          <w:tcPr>
            <w:tcW w:w="1134" w:type="dxa"/>
          </w:tcPr>
          <w:p w:rsidR="005960B9" w:rsidRDefault="0037477D">
            <w:pPr>
              <w:spacing w:after="0" w:line="240" w:lineRule="auto"/>
              <w:contextualSpacing/>
              <w:rPr>
                <w:rFonts w:ascii="Tahoma" w:hAnsi="Tahoma" w:cs="Tahoma"/>
                <w:b/>
                <w:sz w:val="14"/>
                <w:szCs w:val="14"/>
                <w:lang w:val="id-ID"/>
              </w:rPr>
            </w:pPr>
            <w:r>
              <w:rPr>
                <w:rFonts w:ascii="Tahoma" w:hAnsi="Tahoma" w:cs="Tahoma"/>
                <w:b/>
                <w:sz w:val="14"/>
                <w:szCs w:val="14"/>
                <w:lang w:val="id-ID"/>
              </w:rPr>
              <w:t>TOTAL***</w:t>
            </w:r>
          </w:p>
        </w:tc>
        <w:tc>
          <w:tcPr>
            <w:tcW w:w="567" w:type="dxa"/>
          </w:tcPr>
          <w:p w:rsidR="005960B9" w:rsidRDefault="0037477D">
            <w:pPr>
              <w:spacing w:after="0" w:line="240" w:lineRule="auto"/>
              <w:contextualSpacing/>
              <w:jc w:val="center"/>
              <w:rPr>
                <w:rFonts w:ascii="Tahoma" w:hAnsi="Tahoma" w:cs="Tahoma"/>
                <w:b/>
                <w:sz w:val="14"/>
                <w:szCs w:val="14"/>
                <w:lang w:val="id-ID"/>
              </w:rPr>
            </w:pPr>
            <w:r>
              <w:rPr>
                <w:rFonts w:ascii="Tahoma" w:hAnsi="Tahoma" w:cs="Tahoma"/>
                <w:b/>
                <w:sz w:val="14"/>
                <w:szCs w:val="14"/>
                <w:lang w:val="id-ID"/>
              </w:rPr>
              <w:t>39</w:t>
            </w:r>
          </w:p>
        </w:tc>
        <w:tc>
          <w:tcPr>
            <w:tcW w:w="709" w:type="dxa"/>
          </w:tcPr>
          <w:p w:rsidR="005960B9" w:rsidRDefault="0037477D">
            <w:pPr>
              <w:spacing w:after="0" w:line="240" w:lineRule="auto"/>
              <w:contextualSpacing/>
              <w:rPr>
                <w:rFonts w:ascii="Tahoma" w:hAnsi="Tahoma" w:cs="Tahoma"/>
                <w:b/>
                <w:sz w:val="14"/>
                <w:szCs w:val="14"/>
                <w:lang w:val="id-ID"/>
              </w:rPr>
            </w:pPr>
            <w:r>
              <w:rPr>
                <w:rFonts w:ascii="Tahoma" w:hAnsi="Tahoma" w:cs="Tahoma"/>
                <w:b/>
                <w:sz w:val="14"/>
                <w:szCs w:val="14"/>
                <w:lang w:val="id-ID"/>
              </w:rPr>
              <w:t>34.711</w:t>
            </w:r>
          </w:p>
          <w:p w:rsidR="005960B9" w:rsidRDefault="005960B9">
            <w:pPr>
              <w:spacing w:after="0" w:line="240" w:lineRule="auto"/>
              <w:contextualSpacing/>
              <w:rPr>
                <w:rFonts w:ascii="Tahoma" w:hAnsi="Tahoma" w:cs="Tahoma"/>
                <w:b/>
                <w:sz w:val="14"/>
                <w:szCs w:val="14"/>
                <w:lang w:val="id-ID"/>
              </w:rPr>
            </w:pPr>
          </w:p>
        </w:tc>
        <w:tc>
          <w:tcPr>
            <w:tcW w:w="567" w:type="dxa"/>
          </w:tcPr>
          <w:p w:rsidR="005960B9" w:rsidRDefault="0037477D">
            <w:pPr>
              <w:spacing w:after="0" w:line="240" w:lineRule="auto"/>
              <w:contextualSpacing/>
              <w:jc w:val="center"/>
              <w:rPr>
                <w:rFonts w:ascii="Tahoma" w:hAnsi="Tahoma" w:cs="Tahoma"/>
                <w:b/>
                <w:sz w:val="14"/>
                <w:szCs w:val="14"/>
                <w:lang w:val="id-ID"/>
              </w:rPr>
            </w:pPr>
            <w:r>
              <w:rPr>
                <w:rFonts w:ascii="Tahoma" w:hAnsi="Tahoma" w:cs="Tahoma"/>
                <w:b/>
                <w:sz w:val="14"/>
                <w:szCs w:val="14"/>
                <w:lang w:val="id-ID"/>
              </w:rPr>
              <w:t>15</w:t>
            </w:r>
          </w:p>
        </w:tc>
        <w:tc>
          <w:tcPr>
            <w:tcW w:w="709" w:type="dxa"/>
          </w:tcPr>
          <w:p w:rsidR="005960B9" w:rsidRDefault="0037477D">
            <w:pPr>
              <w:spacing w:after="0" w:line="240" w:lineRule="auto"/>
              <w:contextualSpacing/>
              <w:jc w:val="center"/>
              <w:rPr>
                <w:rFonts w:ascii="Tahoma" w:hAnsi="Tahoma" w:cs="Tahoma"/>
                <w:b/>
                <w:sz w:val="14"/>
                <w:szCs w:val="14"/>
                <w:lang w:val="id-ID"/>
              </w:rPr>
            </w:pPr>
            <w:r>
              <w:rPr>
                <w:rFonts w:ascii="Tahoma" w:hAnsi="Tahoma" w:cs="Tahoma"/>
                <w:b/>
                <w:sz w:val="14"/>
                <w:szCs w:val="14"/>
                <w:lang w:val="id-ID"/>
              </w:rPr>
              <w:t>20.999</w:t>
            </w:r>
          </w:p>
        </w:tc>
        <w:tc>
          <w:tcPr>
            <w:tcW w:w="567" w:type="dxa"/>
          </w:tcPr>
          <w:p w:rsidR="005960B9" w:rsidRDefault="0037477D">
            <w:pPr>
              <w:spacing w:after="0" w:line="240" w:lineRule="auto"/>
              <w:contextualSpacing/>
              <w:jc w:val="center"/>
              <w:rPr>
                <w:rFonts w:ascii="Tahoma" w:hAnsi="Tahoma" w:cs="Tahoma"/>
                <w:b/>
                <w:sz w:val="14"/>
                <w:szCs w:val="14"/>
                <w:lang w:val="id-ID"/>
              </w:rPr>
            </w:pPr>
            <w:r>
              <w:rPr>
                <w:rFonts w:ascii="Tahoma" w:hAnsi="Tahoma" w:cs="Tahoma"/>
                <w:b/>
                <w:sz w:val="14"/>
                <w:szCs w:val="14"/>
                <w:lang w:val="id-ID"/>
              </w:rPr>
              <w:t>4</w:t>
            </w:r>
          </w:p>
        </w:tc>
        <w:tc>
          <w:tcPr>
            <w:tcW w:w="709" w:type="dxa"/>
          </w:tcPr>
          <w:p w:rsidR="005960B9" w:rsidRDefault="0037477D">
            <w:pPr>
              <w:spacing w:after="0" w:line="240" w:lineRule="auto"/>
              <w:contextualSpacing/>
              <w:jc w:val="center"/>
              <w:rPr>
                <w:rFonts w:ascii="Tahoma" w:hAnsi="Tahoma" w:cs="Tahoma"/>
                <w:b/>
                <w:sz w:val="14"/>
                <w:szCs w:val="14"/>
                <w:lang w:val="id-ID"/>
              </w:rPr>
            </w:pPr>
            <w:r>
              <w:rPr>
                <w:rFonts w:ascii="Tahoma" w:hAnsi="Tahoma" w:cs="Tahoma"/>
                <w:b/>
                <w:sz w:val="14"/>
                <w:szCs w:val="14"/>
                <w:lang w:val="id-ID"/>
              </w:rPr>
              <w:t>3.342</w:t>
            </w:r>
          </w:p>
        </w:tc>
        <w:tc>
          <w:tcPr>
            <w:tcW w:w="708" w:type="dxa"/>
          </w:tcPr>
          <w:p w:rsidR="005960B9" w:rsidRDefault="0037477D">
            <w:pPr>
              <w:spacing w:after="0" w:line="240" w:lineRule="auto"/>
              <w:contextualSpacing/>
              <w:jc w:val="center"/>
              <w:rPr>
                <w:rFonts w:ascii="Tahoma" w:hAnsi="Tahoma" w:cs="Tahoma"/>
                <w:b/>
                <w:sz w:val="14"/>
                <w:szCs w:val="14"/>
                <w:lang w:val="id-ID"/>
              </w:rPr>
            </w:pPr>
            <w:r>
              <w:rPr>
                <w:rFonts w:ascii="Tahoma" w:hAnsi="Tahoma" w:cs="Tahoma"/>
                <w:b/>
                <w:sz w:val="14"/>
                <w:szCs w:val="14"/>
                <w:lang w:val="id-ID"/>
              </w:rPr>
              <w:t>129</w:t>
            </w:r>
          </w:p>
        </w:tc>
        <w:tc>
          <w:tcPr>
            <w:tcW w:w="851" w:type="dxa"/>
          </w:tcPr>
          <w:p w:rsidR="005960B9" w:rsidRDefault="0037477D">
            <w:pPr>
              <w:spacing w:after="0" w:line="240" w:lineRule="auto"/>
              <w:contextualSpacing/>
              <w:jc w:val="center"/>
              <w:rPr>
                <w:rFonts w:ascii="Tahoma" w:hAnsi="Tahoma" w:cs="Tahoma"/>
                <w:b/>
                <w:sz w:val="14"/>
                <w:szCs w:val="14"/>
                <w:lang w:val="id-ID"/>
              </w:rPr>
            </w:pPr>
            <w:r>
              <w:rPr>
                <w:rFonts w:ascii="Tahoma" w:hAnsi="Tahoma" w:cs="Tahoma"/>
                <w:b/>
                <w:sz w:val="14"/>
                <w:szCs w:val="14"/>
                <w:lang w:val="id-ID"/>
              </w:rPr>
              <w:t>202.415</w:t>
            </w:r>
          </w:p>
        </w:tc>
        <w:tc>
          <w:tcPr>
            <w:tcW w:w="851" w:type="dxa"/>
          </w:tcPr>
          <w:p w:rsidR="005960B9" w:rsidRDefault="0037477D">
            <w:pPr>
              <w:spacing w:after="0" w:line="240" w:lineRule="auto"/>
              <w:contextualSpacing/>
              <w:jc w:val="center"/>
              <w:rPr>
                <w:rFonts w:ascii="Tahoma" w:hAnsi="Tahoma" w:cs="Tahoma"/>
                <w:b/>
                <w:sz w:val="14"/>
                <w:szCs w:val="14"/>
                <w:lang w:val="id-ID"/>
              </w:rPr>
            </w:pPr>
            <w:r>
              <w:rPr>
                <w:rFonts w:ascii="Tahoma" w:hAnsi="Tahoma" w:cs="Tahoma"/>
                <w:b/>
                <w:sz w:val="14"/>
                <w:szCs w:val="14"/>
                <w:lang w:val="id-ID"/>
              </w:rPr>
              <w:t>187/ 261.467</w:t>
            </w:r>
          </w:p>
        </w:tc>
      </w:tr>
    </w:tbl>
    <w:p w:rsidR="005960B9" w:rsidRDefault="0037477D">
      <w:pPr>
        <w:tabs>
          <w:tab w:val="left" w:pos="97"/>
        </w:tabs>
        <w:spacing w:after="0" w:line="360" w:lineRule="auto"/>
        <w:ind w:left="990"/>
        <w:jc w:val="both"/>
        <w:rPr>
          <w:rFonts w:asciiTheme="minorHAnsi" w:hAnsiTheme="minorHAnsi"/>
          <w:sz w:val="18"/>
          <w:szCs w:val="18"/>
          <w:lang w:val="id-ID"/>
        </w:rPr>
      </w:pPr>
      <w:r>
        <w:rPr>
          <w:rFonts w:asciiTheme="minorHAnsi" w:hAnsiTheme="minorHAnsi"/>
          <w:sz w:val="18"/>
          <w:szCs w:val="18"/>
          <w:lang w:val="id-ID"/>
        </w:rPr>
        <w:t>Catatan:</w:t>
      </w:r>
    </w:p>
    <w:p w:rsidR="005960B9" w:rsidRDefault="0037477D">
      <w:pPr>
        <w:tabs>
          <w:tab w:val="left" w:pos="97"/>
        </w:tabs>
        <w:spacing w:after="0" w:line="360" w:lineRule="auto"/>
        <w:ind w:left="990"/>
        <w:jc w:val="both"/>
        <w:rPr>
          <w:rFonts w:asciiTheme="minorHAnsi" w:hAnsiTheme="minorHAnsi"/>
          <w:sz w:val="18"/>
          <w:szCs w:val="18"/>
          <w:lang w:val="id-ID"/>
        </w:rPr>
      </w:pPr>
      <w:r>
        <w:rPr>
          <w:rFonts w:asciiTheme="minorHAnsi" w:hAnsiTheme="minorHAnsi"/>
          <w:sz w:val="18"/>
          <w:szCs w:val="18"/>
          <w:lang w:val="id-ID"/>
        </w:rPr>
        <w:t>* PAK (Penetapan Areal Kerja) terhitung awal 2017 sudah tidak ada lagi, tetapi ada beberapa Unit Perhutanan Sosial yang Telah PAK tahun sebelunya tetapi IUPHKm belum Keluar.</w:t>
      </w:r>
    </w:p>
    <w:p w:rsidR="005960B9" w:rsidRDefault="0037477D">
      <w:pPr>
        <w:tabs>
          <w:tab w:val="left" w:pos="97"/>
        </w:tabs>
        <w:spacing w:after="0" w:line="360" w:lineRule="auto"/>
        <w:ind w:left="990"/>
        <w:jc w:val="both"/>
        <w:rPr>
          <w:rFonts w:asciiTheme="minorHAnsi" w:hAnsiTheme="minorHAnsi"/>
          <w:sz w:val="18"/>
          <w:szCs w:val="18"/>
          <w:lang w:val="id-ID"/>
        </w:rPr>
      </w:pPr>
      <w:r>
        <w:rPr>
          <w:rFonts w:asciiTheme="minorHAnsi" w:hAnsiTheme="minorHAnsi"/>
          <w:sz w:val="18"/>
          <w:szCs w:val="18"/>
          <w:lang w:val="id-ID"/>
        </w:rPr>
        <w:t>**Hutan adat dalam proses mendorong usulan.</w:t>
      </w:r>
    </w:p>
    <w:p w:rsidR="005960B9" w:rsidRDefault="0037477D">
      <w:pPr>
        <w:tabs>
          <w:tab w:val="left" w:pos="97"/>
        </w:tabs>
        <w:spacing w:after="0" w:line="360" w:lineRule="auto"/>
        <w:ind w:left="990"/>
        <w:jc w:val="both"/>
        <w:rPr>
          <w:rFonts w:asciiTheme="minorHAnsi" w:hAnsiTheme="minorHAnsi"/>
          <w:sz w:val="18"/>
          <w:szCs w:val="18"/>
        </w:rPr>
      </w:pPr>
      <w:r>
        <w:rPr>
          <w:rFonts w:asciiTheme="minorHAnsi" w:hAnsiTheme="minorHAnsi"/>
          <w:sz w:val="18"/>
          <w:szCs w:val="18"/>
          <w:lang w:val="id-ID"/>
        </w:rPr>
        <w:t xml:space="preserve">***Rincian Unit, luas dan lokasi Perhutanan Sosial secara keseluruhan </w:t>
      </w:r>
    </w:p>
    <w:p w:rsidR="005960B9" w:rsidRDefault="0037477D">
      <w:pPr>
        <w:tabs>
          <w:tab w:val="left" w:pos="97"/>
        </w:tabs>
        <w:spacing w:after="0" w:line="360" w:lineRule="auto"/>
        <w:ind w:left="990" w:hanging="848"/>
        <w:jc w:val="both"/>
        <w:rPr>
          <w:rFonts w:asciiTheme="minorHAnsi" w:hAnsiTheme="minorHAnsi"/>
          <w:sz w:val="18"/>
          <w:szCs w:val="18"/>
        </w:rPr>
      </w:pPr>
      <w:r>
        <w:rPr>
          <w:rFonts w:asciiTheme="minorHAnsi" w:hAnsiTheme="minorHAnsi"/>
          <w:sz w:val="18"/>
          <w:szCs w:val="18"/>
        </w:rPr>
        <w:t>Sumber data: data olahan Bidang PPMHA</w:t>
      </w:r>
    </w:p>
    <w:p w:rsidR="005960B9" w:rsidRDefault="005960B9">
      <w:pPr>
        <w:tabs>
          <w:tab w:val="left" w:pos="97"/>
        </w:tabs>
        <w:spacing w:after="0" w:line="360" w:lineRule="auto"/>
        <w:ind w:left="990"/>
        <w:jc w:val="both"/>
        <w:rPr>
          <w:rFonts w:asciiTheme="minorHAnsi" w:hAnsiTheme="minorHAnsi"/>
        </w:rPr>
      </w:pPr>
    </w:p>
    <w:p w:rsidR="005960B9" w:rsidRDefault="0037477D">
      <w:pPr>
        <w:tabs>
          <w:tab w:val="left" w:pos="97"/>
        </w:tabs>
        <w:spacing w:after="0" w:line="360" w:lineRule="auto"/>
        <w:ind w:left="990"/>
        <w:jc w:val="both"/>
        <w:rPr>
          <w:rFonts w:asciiTheme="minorHAnsi" w:hAnsiTheme="minorHAnsi"/>
        </w:rPr>
      </w:pPr>
      <w:r>
        <w:rPr>
          <w:rFonts w:asciiTheme="minorHAnsi" w:hAnsiTheme="minorHAnsi"/>
        </w:rPr>
        <w:t xml:space="preserve">Dari Tabel 46 diatas terlihat </w:t>
      </w:r>
      <w:r>
        <w:rPr>
          <w:rFonts w:asciiTheme="minorHAnsi" w:hAnsiTheme="minorHAnsi"/>
          <w:lang w:val="id-ID"/>
        </w:rPr>
        <w:t xml:space="preserve">bahwa </w:t>
      </w:r>
      <w:r>
        <w:rPr>
          <w:rFonts w:asciiTheme="minorHAnsi" w:hAnsiTheme="minorHAnsi"/>
        </w:rPr>
        <w:t xml:space="preserve">untuk skema Hutan Adat masih dalam proses mendorong usulan ditingkat Dewan Perwakilan Rakyat Daerah Kabupaten.  </w:t>
      </w:r>
      <w:proofErr w:type="gramStart"/>
      <w:r>
        <w:rPr>
          <w:rFonts w:asciiTheme="minorHAnsi" w:hAnsiTheme="minorHAnsi"/>
        </w:rPr>
        <w:t>Merunut progresnya dalam kurun waktu tujuh tahun terakhir</w:t>
      </w:r>
      <w:r>
        <w:rPr>
          <w:rFonts w:asciiTheme="minorHAnsi" w:hAnsiTheme="minorHAnsi"/>
          <w:lang w:val="id-ID"/>
        </w:rPr>
        <w:t>,</w:t>
      </w:r>
      <w:r>
        <w:rPr>
          <w:rFonts w:asciiTheme="minorHAnsi" w:hAnsiTheme="minorHAnsi"/>
        </w:rPr>
        <w:t xml:space="preserve"> perkembangan Perhutanan Sosial di Provinsi Sumatera Barat dapat dilihat dalam Gambar 1</w:t>
      </w:r>
      <w:r>
        <w:rPr>
          <w:rFonts w:asciiTheme="minorHAnsi" w:hAnsiTheme="minorHAnsi"/>
          <w:lang w:val="id-ID"/>
        </w:rPr>
        <w:t>4</w:t>
      </w:r>
      <w:r>
        <w:rPr>
          <w:rFonts w:asciiTheme="minorHAnsi" w:hAnsiTheme="minorHAnsi"/>
        </w:rPr>
        <w:t>.</w:t>
      </w:r>
      <w:proofErr w:type="gramEnd"/>
    </w:p>
    <w:p w:rsidR="005960B9" w:rsidRDefault="0037477D">
      <w:pPr>
        <w:tabs>
          <w:tab w:val="left" w:pos="97"/>
        </w:tabs>
        <w:spacing w:after="0" w:line="360" w:lineRule="auto"/>
        <w:ind w:left="990"/>
        <w:jc w:val="both"/>
        <w:rPr>
          <w:rFonts w:asciiTheme="minorHAnsi" w:hAnsiTheme="minorHAnsi"/>
        </w:rPr>
      </w:pPr>
      <w:r>
        <w:rPr>
          <w:rFonts w:asciiTheme="minorHAnsi" w:hAnsiTheme="minorHAnsi"/>
          <w:noProof/>
          <w:lang w:val="id-ID" w:eastAsia="id-ID"/>
        </w:rPr>
        <w:lastRenderedPageBreak/>
        <w:drawing>
          <wp:inline distT="0" distB="0" distL="0" distR="0">
            <wp:extent cx="4353560" cy="2333625"/>
            <wp:effectExtent l="0" t="0" r="889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a:xfrm>
                      <a:off x="0" y="0"/>
                      <a:ext cx="4369934" cy="2342232"/>
                    </a:xfrm>
                    <a:prstGeom prst="rect">
                      <a:avLst/>
                    </a:prstGeom>
                    <a:noFill/>
                  </pic:spPr>
                </pic:pic>
              </a:graphicData>
            </a:graphic>
          </wp:inline>
        </w:drawing>
      </w:r>
    </w:p>
    <w:p w:rsidR="005960B9" w:rsidRDefault="005960B9">
      <w:pPr>
        <w:tabs>
          <w:tab w:val="left" w:pos="97"/>
        </w:tabs>
        <w:spacing w:after="0" w:line="240" w:lineRule="auto"/>
        <w:ind w:right="240"/>
        <w:jc w:val="center"/>
        <w:rPr>
          <w:rFonts w:asciiTheme="minorHAnsi" w:hAnsiTheme="minorHAnsi"/>
        </w:rPr>
      </w:pPr>
    </w:p>
    <w:p w:rsidR="005960B9" w:rsidRDefault="0037477D">
      <w:pPr>
        <w:tabs>
          <w:tab w:val="left" w:pos="284"/>
          <w:tab w:val="left" w:pos="1134"/>
        </w:tabs>
        <w:spacing w:after="0" w:line="240" w:lineRule="auto"/>
        <w:ind w:left="1134" w:hanging="1134"/>
        <w:jc w:val="both"/>
        <w:rPr>
          <w:rFonts w:asciiTheme="minorHAnsi" w:hAnsiTheme="minorHAnsi"/>
        </w:rPr>
      </w:pPr>
      <w:proofErr w:type="gramStart"/>
      <w:r>
        <w:rPr>
          <w:rFonts w:asciiTheme="minorHAnsi" w:hAnsiTheme="minorHAnsi"/>
        </w:rPr>
        <w:t>Gambar 1</w:t>
      </w:r>
      <w:r>
        <w:rPr>
          <w:rFonts w:asciiTheme="minorHAnsi" w:hAnsiTheme="minorHAnsi"/>
          <w:lang w:val="id-ID"/>
        </w:rPr>
        <w:t>4</w:t>
      </w:r>
      <w:r>
        <w:rPr>
          <w:rFonts w:asciiTheme="minorHAnsi" w:hAnsiTheme="minorHAnsi"/>
        </w:rPr>
        <w:t>.</w:t>
      </w:r>
      <w:proofErr w:type="gramEnd"/>
      <w:r>
        <w:rPr>
          <w:rFonts w:asciiTheme="minorHAnsi" w:hAnsiTheme="minorHAnsi"/>
        </w:rPr>
        <w:t xml:space="preserve"> Perkembangan Perhutanan Sosial di Provinsi Sumatera Barat Tujuh Tahun Terakhir</w:t>
      </w:r>
    </w:p>
    <w:p w:rsidR="005960B9" w:rsidRDefault="005960B9">
      <w:pPr>
        <w:tabs>
          <w:tab w:val="left" w:pos="97"/>
        </w:tabs>
        <w:spacing w:after="0" w:line="240" w:lineRule="auto"/>
        <w:jc w:val="center"/>
        <w:rPr>
          <w:rFonts w:asciiTheme="minorHAnsi" w:hAnsiTheme="minorHAnsi"/>
        </w:rPr>
      </w:pPr>
    </w:p>
    <w:p w:rsidR="005960B9" w:rsidRDefault="0037477D">
      <w:pPr>
        <w:tabs>
          <w:tab w:val="left" w:pos="97"/>
        </w:tabs>
        <w:spacing w:after="0" w:line="360" w:lineRule="auto"/>
        <w:ind w:left="990"/>
        <w:jc w:val="both"/>
        <w:rPr>
          <w:rFonts w:asciiTheme="minorHAnsi" w:hAnsiTheme="minorHAnsi"/>
        </w:rPr>
      </w:pPr>
      <w:r>
        <w:rPr>
          <w:rFonts w:asciiTheme="minorHAnsi" w:hAnsiTheme="minorHAnsi"/>
        </w:rPr>
        <w:t>Dari Gambar 1</w:t>
      </w:r>
      <w:r>
        <w:rPr>
          <w:rFonts w:asciiTheme="minorHAnsi" w:hAnsiTheme="minorHAnsi"/>
          <w:lang w:val="id-ID"/>
        </w:rPr>
        <w:t>4</w:t>
      </w:r>
      <w:r>
        <w:rPr>
          <w:rFonts w:asciiTheme="minorHAnsi" w:hAnsiTheme="minorHAnsi"/>
        </w:rPr>
        <w:t xml:space="preserve"> di atas menggambarkan perkembangan </w:t>
      </w:r>
      <w:r>
        <w:rPr>
          <w:rFonts w:asciiTheme="minorHAnsi" w:hAnsiTheme="minorHAnsi"/>
          <w:lang w:val="id-ID"/>
        </w:rPr>
        <w:t>P</w:t>
      </w:r>
      <w:r>
        <w:rPr>
          <w:rFonts w:asciiTheme="minorHAnsi" w:hAnsiTheme="minorHAnsi"/>
        </w:rPr>
        <w:t xml:space="preserve">erhutanan </w:t>
      </w:r>
      <w:r>
        <w:rPr>
          <w:rFonts w:asciiTheme="minorHAnsi" w:hAnsiTheme="minorHAnsi"/>
          <w:lang w:val="id-ID"/>
        </w:rPr>
        <w:t>S</w:t>
      </w:r>
      <w:r>
        <w:rPr>
          <w:rFonts w:asciiTheme="minorHAnsi" w:hAnsiTheme="minorHAnsi"/>
        </w:rPr>
        <w:t xml:space="preserve">osial di seluruh tahapan proses baik usulan, verifikasi, PAK dan Hak Pengelolaan/Izin pemanfaatan secara kumulatif dalam kurun waktu </w:t>
      </w:r>
      <w:r>
        <w:rPr>
          <w:rFonts w:asciiTheme="minorHAnsi" w:hAnsiTheme="minorHAnsi"/>
          <w:shd w:val="clear" w:color="auto" w:fill="FFFFFF" w:themeFill="background1"/>
        </w:rPr>
        <w:t>7 (tujuh)</w:t>
      </w:r>
      <w:r>
        <w:rPr>
          <w:rFonts w:asciiTheme="minorHAnsi" w:hAnsiTheme="minorHAnsi"/>
        </w:rPr>
        <w:t xml:space="preserve"> tahun terakhir, perkembangan menggembirakan pada komponen luas areal kelola dan penerima manfaat dari pemberian akses kelola hutan kepada masyarakat. Dua komponen ini erat kaitannya dengan skema perhutanan sosial yang ada</w:t>
      </w:r>
      <w:r>
        <w:rPr>
          <w:rFonts w:asciiTheme="minorHAnsi" w:hAnsiTheme="minorHAnsi"/>
          <w:lang w:val="id-ID"/>
        </w:rPr>
        <w:t>.P</w:t>
      </w:r>
      <w:r>
        <w:rPr>
          <w:rFonts w:asciiTheme="minorHAnsi" w:hAnsiTheme="minorHAnsi"/>
        </w:rPr>
        <w:t xml:space="preserve">eningkatan unit hutan nagari akan berkorelasi lurus dengan </w:t>
      </w:r>
      <w:r>
        <w:rPr>
          <w:rFonts w:asciiTheme="minorHAnsi" w:hAnsiTheme="minorHAnsi"/>
          <w:lang w:val="id-ID"/>
        </w:rPr>
        <w:t>l</w:t>
      </w:r>
      <w:r>
        <w:rPr>
          <w:rFonts w:asciiTheme="minorHAnsi" w:hAnsiTheme="minorHAnsi"/>
        </w:rPr>
        <w:t>uas areal kelola dan penerima manfaat</w:t>
      </w:r>
      <w:r>
        <w:rPr>
          <w:rFonts w:asciiTheme="minorHAnsi" w:hAnsiTheme="minorHAnsi"/>
          <w:lang w:val="id-ID"/>
        </w:rPr>
        <w:t>,</w:t>
      </w:r>
      <w:r>
        <w:rPr>
          <w:rFonts w:asciiTheme="minorHAnsi" w:hAnsiTheme="minorHAnsi"/>
        </w:rPr>
        <w:t xml:space="preserve"> mengingat batasan luasan untuk skema hutan nagari bisa seluruh kawasan hutan lindung dan produksi di wilayah administrasi nagarinya</w:t>
      </w:r>
      <w:r>
        <w:rPr>
          <w:rFonts w:asciiTheme="minorHAnsi" w:hAnsiTheme="minorHAnsi"/>
          <w:lang w:val="id-ID"/>
        </w:rPr>
        <w:t>,</w:t>
      </w:r>
      <w:r>
        <w:rPr>
          <w:rFonts w:asciiTheme="minorHAnsi" w:hAnsiTheme="minorHAnsi"/>
        </w:rPr>
        <w:t xml:space="preserve"> disamping personal/masyarakat yang berpartisipasi dalam pengelolaan hutan nagari akan lebih terbuka dibanding dengan skema HKm dan HTR yang memang terbatas pada jumlah anggota kelompok masing</w:t>
      </w:r>
      <w:r>
        <w:rPr>
          <w:rFonts w:asciiTheme="minorHAnsi" w:hAnsiTheme="minorHAnsi"/>
          <w:lang w:val="id-ID"/>
        </w:rPr>
        <w:t>-</w:t>
      </w:r>
      <w:r>
        <w:rPr>
          <w:rFonts w:asciiTheme="minorHAnsi" w:hAnsiTheme="minorHAnsi"/>
        </w:rPr>
        <w:t xml:space="preserve">masing HKm atau HTR. </w:t>
      </w:r>
      <w:proofErr w:type="gramStart"/>
      <w:r>
        <w:rPr>
          <w:rFonts w:asciiTheme="minorHAnsi" w:hAnsiTheme="minorHAnsi"/>
        </w:rPr>
        <w:t>Peningkatan perkembangan yang nyata di tiga tahun terakhir merupakan hasil kontribusi dari berbagai pihak terkait yang tergabung dalam Kelompok Kerja Pengembangan Perhutanan Sosial Provinsi Sumatera Barat.</w:t>
      </w:r>
      <w:proofErr w:type="gramEnd"/>
      <w:r>
        <w:rPr>
          <w:rFonts w:asciiTheme="minorHAnsi" w:hAnsiTheme="minorHAnsi"/>
        </w:rPr>
        <w:t xml:space="preserve">  </w:t>
      </w:r>
    </w:p>
    <w:p w:rsidR="005960B9" w:rsidRDefault="0037477D">
      <w:pPr>
        <w:tabs>
          <w:tab w:val="left" w:pos="97"/>
        </w:tabs>
        <w:spacing w:after="0" w:line="360" w:lineRule="auto"/>
        <w:ind w:left="990"/>
        <w:jc w:val="both"/>
        <w:rPr>
          <w:rFonts w:asciiTheme="minorHAnsi" w:hAnsiTheme="minorHAnsi"/>
        </w:rPr>
      </w:pPr>
      <w:r>
        <w:rPr>
          <w:rFonts w:asciiTheme="minorHAnsi" w:hAnsiTheme="minorHAnsi"/>
        </w:rPr>
        <w:t xml:space="preserve">Faktor lain yang mendukung percepatan perluasan dan pengembangan Perhutanan </w:t>
      </w:r>
      <w:r>
        <w:rPr>
          <w:rFonts w:asciiTheme="minorHAnsi" w:hAnsiTheme="minorHAnsi"/>
          <w:lang w:val="id-ID"/>
        </w:rPr>
        <w:t>S</w:t>
      </w:r>
      <w:r>
        <w:rPr>
          <w:rFonts w:asciiTheme="minorHAnsi" w:hAnsiTheme="minorHAnsi"/>
        </w:rPr>
        <w:t xml:space="preserve">osial di </w:t>
      </w:r>
      <w:r>
        <w:rPr>
          <w:rFonts w:asciiTheme="minorHAnsi" w:hAnsiTheme="minorHAnsi"/>
          <w:lang w:val="id-ID"/>
        </w:rPr>
        <w:t>t</w:t>
      </w:r>
      <w:r>
        <w:rPr>
          <w:rFonts w:asciiTheme="minorHAnsi" w:hAnsiTheme="minorHAnsi"/>
        </w:rPr>
        <w:t xml:space="preserve">ahun 2018 adalah dukungan dari berbagai lembaga dan LSM yang memungkinkan </w:t>
      </w:r>
      <w:r>
        <w:rPr>
          <w:rFonts w:asciiTheme="minorHAnsi" w:hAnsiTheme="minorHAnsi"/>
          <w:lang w:val="id-ID"/>
        </w:rPr>
        <w:t>S</w:t>
      </w:r>
      <w:r>
        <w:rPr>
          <w:rFonts w:asciiTheme="minorHAnsi" w:hAnsiTheme="minorHAnsi"/>
        </w:rPr>
        <w:t>ek</w:t>
      </w:r>
      <w:r>
        <w:rPr>
          <w:rFonts w:asciiTheme="minorHAnsi" w:hAnsiTheme="minorHAnsi"/>
          <w:lang w:val="id-ID"/>
        </w:rPr>
        <w:t>re</w:t>
      </w:r>
      <w:r>
        <w:rPr>
          <w:rFonts w:asciiTheme="minorHAnsi" w:hAnsiTheme="minorHAnsi"/>
        </w:rPr>
        <w:t xml:space="preserve">tariat Kelompok Kerja </w:t>
      </w:r>
      <w:r>
        <w:rPr>
          <w:rFonts w:asciiTheme="minorHAnsi" w:hAnsiTheme="minorHAnsi"/>
          <w:lang w:val="id-ID"/>
        </w:rPr>
        <w:t xml:space="preserve">(Pokja) </w:t>
      </w:r>
      <w:r>
        <w:rPr>
          <w:rFonts w:asciiTheme="minorHAnsi" w:hAnsiTheme="minorHAnsi"/>
        </w:rPr>
        <w:t xml:space="preserve">Pengembangan Perhutanan Sosial Provinsi Sumatera Barat dapat mendorong percepatan fasilitasi usulan </w:t>
      </w:r>
      <w:r>
        <w:rPr>
          <w:rFonts w:asciiTheme="minorHAnsi" w:hAnsiTheme="minorHAnsi"/>
          <w:lang w:val="id-ID"/>
        </w:rPr>
        <w:t>P</w:t>
      </w:r>
      <w:r>
        <w:rPr>
          <w:rFonts w:asciiTheme="minorHAnsi" w:hAnsiTheme="minorHAnsi"/>
        </w:rPr>
        <w:t xml:space="preserve">erhutanan </w:t>
      </w:r>
      <w:r>
        <w:rPr>
          <w:rFonts w:asciiTheme="minorHAnsi" w:hAnsiTheme="minorHAnsi"/>
          <w:lang w:val="id-ID"/>
        </w:rPr>
        <w:t>S</w:t>
      </w:r>
      <w:r>
        <w:rPr>
          <w:rFonts w:asciiTheme="minorHAnsi" w:hAnsiTheme="minorHAnsi"/>
        </w:rPr>
        <w:t xml:space="preserve">osial melalui penyelenggaraan monitoring dan </w:t>
      </w:r>
      <w:r>
        <w:rPr>
          <w:rFonts w:asciiTheme="minorHAnsi" w:hAnsiTheme="minorHAnsi"/>
        </w:rPr>
        <w:lastRenderedPageBreak/>
        <w:t xml:space="preserve">evaluasi progres fasilitasi usulan, </w:t>
      </w:r>
      <w:r>
        <w:rPr>
          <w:rFonts w:asciiTheme="minorHAnsi" w:hAnsiTheme="minorHAnsi"/>
          <w:i/>
        </w:rPr>
        <w:t xml:space="preserve">workshop </w:t>
      </w:r>
      <w:r>
        <w:rPr>
          <w:rFonts w:asciiTheme="minorHAnsi" w:hAnsiTheme="minorHAnsi"/>
        </w:rPr>
        <w:t>fasilitasi usulan, ra</w:t>
      </w:r>
      <w:r>
        <w:rPr>
          <w:rFonts w:asciiTheme="minorHAnsi" w:hAnsiTheme="minorHAnsi"/>
          <w:lang w:val="id-ID"/>
        </w:rPr>
        <w:t xml:space="preserve">pat </w:t>
      </w:r>
      <w:r>
        <w:rPr>
          <w:rFonts w:asciiTheme="minorHAnsi" w:hAnsiTheme="minorHAnsi"/>
        </w:rPr>
        <w:t>k</w:t>
      </w:r>
      <w:r>
        <w:rPr>
          <w:rFonts w:asciiTheme="minorHAnsi" w:hAnsiTheme="minorHAnsi"/>
          <w:lang w:val="id-ID"/>
        </w:rPr>
        <w:t>o</w:t>
      </w:r>
      <w:r>
        <w:rPr>
          <w:rFonts w:asciiTheme="minorHAnsi" w:hAnsiTheme="minorHAnsi"/>
        </w:rPr>
        <w:t>or</w:t>
      </w:r>
      <w:r>
        <w:rPr>
          <w:rFonts w:asciiTheme="minorHAnsi" w:hAnsiTheme="minorHAnsi"/>
          <w:lang w:val="id-ID"/>
        </w:rPr>
        <w:t>dinasiP</w:t>
      </w:r>
      <w:r>
        <w:rPr>
          <w:rFonts w:asciiTheme="minorHAnsi" w:hAnsiTheme="minorHAnsi"/>
        </w:rPr>
        <w:t xml:space="preserve">okja, pengembangan usaha, pelatihan dan sekolah lapang peningkatan </w:t>
      </w:r>
      <w:r>
        <w:rPr>
          <w:rFonts w:asciiTheme="minorHAnsi" w:hAnsiTheme="minorHAnsi"/>
          <w:lang w:val="id-ID"/>
        </w:rPr>
        <w:t>k</w:t>
      </w:r>
      <w:r>
        <w:rPr>
          <w:rFonts w:asciiTheme="minorHAnsi" w:hAnsiTheme="minorHAnsi"/>
        </w:rPr>
        <w:t xml:space="preserve">apasitas SDM </w:t>
      </w:r>
      <w:r>
        <w:rPr>
          <w:rFonts w:asciiTheme="minorHAnsi" w:hAnsiTheme="minorHAnsi"/>
          <w:lang w:val="id-ID"/>
        </w:rPr>
        <w:t>p</w:t>
      </w:r>
      <w:r>
        <w:rPr>
          <w:rFonts w:asciiTheme="minorHAnsi" w:hAnsiTheme="minorHAnsi"/>
        </w:rPr>
        <w:t xml:space="preserve">engelola dan </w:t>
      </w:r>
      <w:r>
        <w:rPr>
          <w:rFonts w:asciiTheme="minorHAnsi" w:hAnsiTheme="minorHAnsi"/>
          <w:lang w:val="id-ID"/>
        </w:rPr>
        <w:t>p</w:t>
      </w:r>
      <w:r>
        <w:rPr>
          <w:rFonts w:asciiTheme="minorHAnsi" w:hAnsiTheme="minorHAnsi"/>
        </w:rPr>
        <w:t>endamping Perhutanan Sosial, pengukuran karbon, pohon asuh, penyelenggaraan kampanye Perhutanan sosial melalui jurnalisme warga, peliputan dan dokumentasi praktek</w:t>
      </w:r>
      <w:r>
        <w:rPr>
          <w:rFonts w:asciiTheme="minorHAnsi" w:hAnsiTheme="minorHAnsi"/>
          <w:lang w:val="id-ID"/>
        </w:rPr>
        <w:t>-</w:t>
      </w:r>
      <w:r>
        <w:rPr>
          <w:rFonts w:asciiTheme="minorHAnsi" w:hAnsiTheme="minorHAnsi"/>
        </w:rPr>
        <w:t>prakt</w:t>
      </w:r>
      <w:r>
        <w:rPr>
          <w:rFonts w:asciiTheme="minorHAnsi" w:hAnsiTheme="minorHAnsi"/>
          <w:lang w:val="id-ID"/>
        </w:rPr>
        <w:t>e</w:t>
      </w:r>
      <w:r>
        <w:rPr>
          <w:rFonts w:asciiTheme="minorHAnsi" w:hAnsiTheme="minorHAnsi"/>
        </w:rPr>
        <w:t xml:space="preserve">k pengelolaan hutan yang baik serta fasilitasi pembayaran insentif jasa komunal yang menjaga kawasan hutan melalui fasilitasi pengembangan usaha di </w:t>
      </w:r>
      <w:r>
        <w:rPr>
          <w:rFonts w:asciiTheme="minorHAnsi" w:hAnsiTheme="minorHAnsi"/>
          <w:lang w:val="id-ID"/>
        </w:rPr>
        <w:t>P</w:t>
      </w:r>
      <w:r>
        <w:rPr>
          <w:rFonts w:asciiTheme="minorHAnsi" w:hAnsiTheme="minorHAnsi"/>
        </w:rPr>
        <w:t xml:space="preserve">erhutanan </w:t>
      </w:r>
      <w:r>
        <w:rPr>
          <w:rFonts w:asciiTheme="minorHAnsi" w:hAnsiTheme="minorHAnsi"/>
          <w:lang w:val="id-ID"/>
        </w:rPr>
        <w:t>S</w:t>
      </w:r>
      <w:r>
        <w:rPr>
          <w:rFonts w:asciiTheme="minorHAnsi" w:hAnsiTheme="minorHAnsi"/>
        </w:rPr>
        <w:t xml:space="preserve">osial yang berdampak positif bagi kelestarian hutan dan peningkatan kesejahteraan masyarakat lokal. </w:t>
      </w:r>
    </w:p>
    <w:p w:rsidR="005960B9" w:rsidRDefault="0037477D">
      <w:pPr>
        <w:tabs>
          <w:tab w:val="left" w:pos="97"/>
        </w:tabs>
        <w:spacing w:after="0" w:line="360" w:lineRule="auto"/>
        <w:ind w:left="990"/>
        <w:jc w:val="both"/>
        <w:rPr>
          <w:rFonts w:asciiTheme="minorHAnsi" w:hAnsiTheme="minorHAnsi"/>
        </w:rPr>
      </w:pPr>
      <w:r>
        <w:rPr>
          <w:rFonts w:asciiTheme="minorHAnsi" w:hAnsiTheme="minorHAnsi"/>
        </w:rPr>
        <w:t>Secara ekologis</w:t>
      </w:r>
      <w:r>
        <w:rPr>
          <w:rFonts w:asciiTheme="minorHAnsi" w:hAnsiTheme="minorHAnsi"/>
          <w:lang w:val="id-ID"/>
        </w:rPr>
        <w:t>,</w:t>
      </w:r>
      <w:r>
        <w:rPr>
          <w:rFonts w:asciiTheme="minorHAnsi" w:hAnsiTheme="minorHAnsi"/>
        </w:rPr>
        <w:t xml:space="preserve"> studi primer di beberapa Hutan Kemasyarakatan (HKm) dan Hutan Nagari menunjukan bahwa setelah mendapatkan perijinan </w:t>
      </w:r>
      <w:r>
        <w:rPr>
          <w:rFonts w:asciiTheme="minorHAnsi" w:hAnsiTheme="minorHAnsi"/>
          <w:lang w:val="id-ID"/>
        </w:rPr>
        <w:t>P</w:t>
      </w:r>
      <w:r>
        <w:rPr>
          <w:rFonts w:asciiTheme="minorHAnsi" w:hAnsiTheme="minorHAnsi"/>
        </w:rPr>
        <w:t xml:space="preserve">erhutanan </w:t>
      </w:r>
      <w:r>
        <w:rPr>
          <w:rFonts w:asciiTheme="minorHAnsi" w:hAnsiTheme="minorHAnsi"/>
          <w:lang w:val="id-ID"/>
        </w:rPr>
        <w:t>S</w:t>
      </w:r>
      <w:r>
        <w:rPr>
          <w:rFonts w:asciiTheme="minorHAnsi" w:hAnsiTheme="minorHAnsi"/>
        </w:rPr>
        <w:t>osial</w:t>
      </w:r>
      <w:r>
        <w:rPr>
          <w:rFonts w:asciiTheme="minorHAnsi" w:hAnsiTheme="minorHAnsi"/>
          <w:lang w:val="id-ID"/>
        </w:rPr>
        <w:t>,</w:t>
      </w:r>
      <w:r>
        <w:rPr>
          <w:rFonts w:asciiTheme="minorHAnsi" w:hAnsiTheme="minorHAnsi"/>
        </w:rPr>
        <w:t xml:space="preserve"> kepedulian masyarakat setempat akan kelestarian hutan jauh lebih meningkat, pemahaman akan pentingnya hutan bagi penyediaan air dan pencegahan bencana longsor dan banjir juga berkembang dimasyarakat luas</w:t>
      </w:r>
      <w:r>
        <w:rPr>
          <w:rFonts w:asciiTheme="minorHAnsi" w:hAnsiTheme="minorHAnsi"/>
          <w:lang w:val="id-ID"/>
        </w:rPr>
        <w:t>,</w:t>
      </w:r>
      <w:r>
        <w:rPr>
          <w:rFonts w:asciiTheme="minorHAnsi" w:hAnsiTheme="minorHAnsi"/>
        </w:rPr>
        <w:t xml:space="preserve"> dan memiliki kecenderungan untuk melakukan penanaman pohon baik kayu kayuan terlebih lagi pohon buah buahan (MPTS)</w:t>
      </w:r>
      <w:r>
        <w:rPr>
          <w:rFonts w:asciiTheme="minorHAnsi" w:hAnsiTheme="minorHAnsi"/>
          <w:lang w:val="id-ID"/>
        </w:rPr>
        <w:t>. Hal ini</w:t>
      </w:r>
      <w:r>
        <w:rPr>
          <w:rFonts w:asciiTheme="minorHAnsi" w:hAnsiTheme="minorHAnsi"/>
        </w:rPr>
        <w:t xml:space="preserve"> bisa dilihat dari permintaan bibit tanaman dari lembaga/kelompok </w:t>
      </w:r>
      <w:r>
        <w:rPr>
          <w:rFonts w:asciiTheme="minorHAnsi" w:hAnsiTheme="minorHAnsi"/>
          <w:lang w:val="id-ID"/>
        </w:rPr>
        <w:t>P</w:t>
      </w:r>
      <w:r>
        <w:rPr>
          <w:rFonts w:asciiTheme="minorHAnsi" w:hAnsiTheme="minorHAnsi"/>
        </w:rPr>
        <w:t xml:space="preserve">erhutanan </w:t>
      </w:r>
      <w:r>
        <w:rPr>
          <w:rFonts w:asciiTheme="minorHAnsi" w:hAnsiTheme="minorHAnsi"/>
          <w:lang w:val="id-ID"/>
        </w:rPr>
        <w:t>S</w:t>
      </w:r>
      <w:r>
        <w:rPr>
          <w:rFonts w:asciiTheme="minorHAnsi" w:hAnsiTheme="minorHAnsi"/>
        </w:rPr>
        <w:t xml:space="preserve">osial yang cenderung meningkat tiap tahunnya </w:t>
      </w:r>
      <w:r>
        <w:rPr>
          <w:rFonts w:asciiTheme="minorHAnsi" w:hAnsiTheme="minorHAnsi"/>
          <w:lang w:val="id-ID"/>
        </w:rPr>
        <w:t xml:space="preserve">berdasarkan laporan </w:t>
      </w:r>
      <w:r>
        <w:rPr>
          <w:rFonts w:asciiTheme="minorHAnsi" w:hAnsiTheme="minorHAnsi"/>
        </w:rPr>
        <w:t>UPTD B</w:t>
      </w:r>
      <w:r>
        <w:rPr>
          <w:rFonts w:asciiTheme="minorHAnsi" w:hAnsiTheme="minorHAnsi"/>
          <w:lang w:val="id-ID"/>
        </w:rPr>
        <w:t>S</w:t>
      </w:r>
      <w:r>
        <w:rPr>
          <w:rFonts w:asciiTheme="minorHAnsi" w:hAnsiTheme="minorHAnsi"/>
        </w:rPr>
        <w:t>PTH</w:t>
      </w:r>
      <w:r>
        <w:rPr>
          <w:rFonts w:asciiTheme="minorHAnsi" w:hAnsiTheme="minorHAnsi"/>
          <w:lang w:val="id-ID"/>
        </w:rPr>
        <w:t xml:space="preserve"> dan UPT </w:t>
      </w:r>
      <w:r>
        <w:rPr>
          <w:rFonts w:asciiTheme="minorHAnsi" w:hAnsiTheme="minorHAnsi"/>
        </w:rPr>
        <w:t>BPDAS.</w:t>
      </w:r>
    </w:p>
    <w:p w:rsidR="005960B9" w:rsidRDefault="0037477D">
      <w:pPr>
        <w:tabs>
          <w:tab w:val="left" w:pos="97"/>
        </w:tabs>
        <w:spacing w:after="0" w:line="360" w:lineRule="auto"/>
        <w:ind w:left="990"/>
        <w:jc w:val="both"/>
        <w:rPr>
          <w:rFonts w:asciiTheme="minorHAnsi" w:hAnsiTheme="minorHAnsi"/>
        </w:rPr>
      </w:pPr>
      <w:r>
        <w:rPr>
          <w:rFonts w:asciiTheme="minorHAnsi" w:hAnsiTheme="minorHAnsi"/>
        </w:rPr>
        <w:t xml:space="preserve">Secara </w:t>
      </w:r>
      <w:r>
        <w:rPr>
          <w:rFonts w:asciiTheme="minorHAnsi" w:hAnsiTheme="minorHAnsi"/>
          <w:lang w:val="id-ID"/>
        </w:rPr>
        <w:t>s</w:t>
      </w:r>
      <w:r>
        <w:rPr>
          <w:rFonts w:asciiTheme="minorHAnsi" w:hAnsiTheme="minorHAnsi"/>
        </w:rPr>
        <w:t>osial, di nagari yang mengembangkan perhutanan sosial juga berlangsung proses penyepakatan dan konsolidasi sosial sehingga menghasilkan kepastian pengelolaan terhadap tanah (hutan) yang dapat meminimalisir konflik tenurial dan mempererat hubungan sesama anggota masyarakat yang pada akhirnya menciptakan ketahanan sosial.</w:t>
      </w:r>
    </w:p>
    <w:p w:rsidR="005960B9" w:rsidRDefault="0037477D">
      <w:pPr>
        <w:tabs>
          <w:tab w:val="left" w:pos="97"/>
        </w:tabs>
        <w:spacing w:after="0" w:line="360" w:lineRule="auto"/>
        <w:ind w:left="990"/>
        <w:jc w:val="both"/>
        <w:rPr>
          <w:rFonts w:asciiTheme="minorHAnsi" w:hAnsiTheme="minorHAnsi"/>
        </w:rPr>
      </w:pPr>
      <w:r>
        <w:rPr>
          <w:rFonts w:asciiTheme="minorHAnsi" w:hAnsiTheme="minorHAnsi"/>
        </w:rPr>
        <w:t xml:space="preserve">Dampak dan manfaat </w:t>
      </w:r>
      <w:proofErr w:type="gramStart"/>
      <w:r>
        <w:rPr>
          <w:rFonts w:asciiTheme="minorHAnsi" w:hAnsiTheme="minorHAnsi"/>
          <w:lang w:val="id-ID"/>
        </w:rPr>
        <w:t>l</w:t>
      </w:r>
      <w:r>
        <w:rPr>
          <w:rFonts w:asciiTheme="minorHAnsi" w:hAnsiTheme="minorHAnsi"/>
        </w:rPr>
        <w:t>ain</w:t>
      </w:r>
      <w:proofErr w:type="gramEnd"/>
      <w:r>
        <w:rPr>
          <w:rFonts w:asciiTheme="minorHAnsi" w:hAnsiTheme="minorHAnsi"/>
        </w:rPr>
        <w:t xml:space="preserve"> yang bersentuhan dengan peningkatan kesejahteraan masyarakat sekitar hutan</w:t>
      </w:r>
      <w:r>
        <w:rPr>
          <w:rFonts w:asciiTheme="minorHAnsi" w:hAnsiTheme="minorHAnsi"/>
          <w:lang w:val="id-ID"/>
        </w:rPr>
        <w:t>,</w:t>
      </w:r>
      <w:r>
        <w:rPr>
          <w:rFonts w:asciiTheme="minorHAnsi" w:hAnsiTheme="minorHAnsi"/>
        </w:rPr>
        <w:t xml:space="preserve"> terutama dari aktivitas pasca perijinan melalui fasilitasi pengembangan usaha </w:t>
      </w:r>
      <w:r>
        <w:rPr>
          <w:rFonts w:asciiTheme="minorHAnsi" w:hAnsiTheme="minorHAnsi"/>
          <w:lang w:val="id-ID"/>
        </w:rPr>
        <w:t>P</w:t>
      </w:r>
      <w:r>
        <w:rPr>
          <w:rFonts w:asciiTheme="minorHAnsi" w:hAnsiTheme="minorHAnsi"/>
        </w:rPr>
        <w:t>erhutanan Sosial</w:t>
      </w:r>
      <w:r>
        <w:rPr>
          <w:rFonts w:asciiTheme="minorHAnsi" w:hAnsiTheme="minorHAnsi"/>
          <w:lang w:val="id-ID"/>
        </w:rPr>
        <w:t>,</w:t>
      </w:r>
      <w:r>
        <w:rPr>
          <w:rFonts w:asciiTheme="minorHAnsi" w:hAnsiTheme="minorHAnsi"/>
        </w:rPr>
        <w:t xml:space="preserve"> dapat diilustrasikan dari studi kasus primer secara langsung melalui wawancara dengan pengelola di beberapa Hutan </w:t>
      </w:r>
      <w:r>
        <w:rPr>
          <w:rFonts w:asciiTheme="minorHAnsi" w:hAnsiTheme="minorHAnsi"/>
          <w:lang w:val="id-ID"/>
        </w:rPr>
        <w:t>N</w:t>
      </w:r>
      <w:r>
        <w:rPr>
          <w:rFonts w:asciiTheme="minorHAnsi" w:hAnsiTheme="minorHAnsi"/>
        </w:rPr>
        <w:t xml:space="preserve">agari dan Hutan kemasyarakatan sebagai berikut: </w:t>
      </w:r>
    </w:p>
    <w:p w:rsidR="005960B9" w:rsidRDefault="0037477D">
      <w:pPr>
        <w:tabs>
          <w:tab w:val="left" w:pos="97"/>
        </w:tabs>
        <w:spacing w:after="0" w:line="360" w:lineRule="auto"/>
        <w:ind w:left="1418" w:hanging="428"/>
        <w:jc w:val="both"/>
        <w:rPr>
          <w:rFonts w:asciiTheme="minorHAnsi" w:hAnsiTheme="minorHAnsi"/>
        </w:rPr>
      </w:pPr>
      <w:r>
        <w:rPr>
          <w:rFonts w:asciiTheme="minorHAnsi" w:hAnsiTheme="minorHAnsi"/>
        </w:rPr>
        <w:t>1.</w:t>
      </w:r>
      <w:r>
        <w:rPr>
          <w:rFonts w:asciiTheme="minorHAnsi" w:hAnsiTheme="minorHAnsi"/>
        </w:rPr>
        <w:tab/>
        <w:t>Studi pendapatan dari usaha ekowisata LPHN Sungai Buluh Kecamatan Batang Anai Kabupaten Padang Pariaman</w:t>
      </w:r>
      <w:r>
        <w:rPr>
          <w:rFonts w:asciiTheme="minorHAnsi" w:hAnsiTheme="minorHAnsi"/>
          <w:lang w:val="id-ID"/>
        </w:rPr>
        <w:t>,</w:t>
      </w:r>
      <w:r>
        <w:rPr>
          <w:rFonts w:asciiTheme="minorHAnsi" w:hAnsiTheme="minorHAnsi"/>
        </w:rPr>
        <w:t xml:space="preserve"> semenjak usaha ekowisata Rumah </w:t>
      </w:r>
      <w:r>
        <w:rPr>
          <w:rFonts w:asciiTheme="minorHAnsi" w:hAnsiTheme="minorHAnsi"/>
          <w:lang w:val="id-ID"/>
        </w:rPr>
        <w:t>P</w:t>
      </w:r>
      <w:r>
        <w:rPr>
          <w:rFonts w:asciiTheme="minorHAnsi" w:hAnsiTheme="minorHAnsi"/>
        </w:rPr>
        <w:t xml:space="preserve">ohon </w:t>
      </w:r>
      <w:r>
        <w:rPr>
          <w:rFonts w:asciiTheme="minorHAnsi" w:hAnsiTheme="minorHAnsi"/>
          <w:lang w:val="id-ID"/>
        </w:rPr>
        <w:t>P</w:t>
      </w:r>
      <w:r>
        <w:rPr>
          <w:rFonts w:asciiTheme="minorHAnsi" w:hAnsiTheme="minorHAnsi"/>
        </w:rPr>
        <w:t xml:space="preserve">uncak Kayu </w:t>
      </w:r>
      <w:r>
        <w:rPr>
          <w:rFonts w:asciiTheme="minorHAnsi" w:hAnsiTheme="minorHAnsi"/>
          <w:lang w:val="id-ID"/>
        </w:rPr>
        <w:t>M</w:t>
      </w:r>
      <w:r>
        <w:rPr>
          <w:rFonts w:asciiTheme="minorHAnsi" w:hAnsiTheme="minorHAnsi"/>
        </w:rPr>
        <w:t xml:space="preserve">anang dan Air </w:t>
      </w:r>
      <w:r>
        <w:rPr>
          <w:rFonts w:asciiTheme="minorHAnsi" w:hAnsiTheme="minorHAnsi"/>
          <w:lang w:val="id-ID"/>
        </w:rPr>
        <w:t>T</w:t>
      </w:r>
      <w:r>
        <w:rPr>
          <w:rFonts w:asciiTheme="minorHAnsi" w:hAnsiTheme="minorHAnsi"/>
        </w:rPr>
        <w:t xml:space="preserve">erjun </w:t>
      </w:r>
      <w:r>
        <w:rPr>
          <w:rFonts w:asciiTheme="minorHAnsi" w:hAnsiTheme="minorHAnsi"/>
          <w:lang w:val="id-ID"/>
        </w:rPr>
        <w:t>S</w:t>
      </w:r>
      <w:r>
        <w:rPr>
          <w:rFonts w:asciiTheme="minorHAnsi" w:hAnsiTheme="minorHAnsi"/>
        </w:rPr>
        <w:t xml:space="preserve">arasah </w:t>
      </w:r>
      <w:r>
        <w:rPr>
          <w:rFonts w:asciiTheme="minorHAnsi" w:hAnsiTheme="minorHAnsi"/>
          <w:lang w:val="id-ID"/>
        </w:rPr>
        <w:t>K</w:t>
      </w:r>
      <w:r>
        <w:rPr>
          <w:rFonts w:asciiTheme="minorHAnsi" w:hAnsiTheme="minorHAnsi"/>
        </w:rPr>
        <w:t>uao dibuka</w:t>
      </w:r>
      <w:r>
        <w:rPr>
          <w:rFonts w:asciiTheme="minorHAnsi" w:hAnsiTheme="minorHAnsi"/>
          <w:lang w:val="id-ID"/>
        </w:rPr>
        <w:t>,</w:t>
      </w:r>
      <w:r>
        <w:rPr>
          <w:rFonts w:asciiTheme="minorHAnsi" w:hAnsiTheme="minorHAnsi"/>
        </w:rPr>
        <w:t xml:space="preserve"> </w:t>
      </w:r>
      <w:r>
        <w:rPr>
          <w:rFonts w:asciiTheme="minorHAnsi" w:hAnsiTheme="minorHAnsi"/>
        </w:rPr>
        <w:lastRenderedPageBreak/>
        <w:t xml:space="preserve">rata rata kunjungan wisata perbulan kurang lebih 1.050 orang dengan rincian pengunjung hari kerja kurang lebih 50 orang dan hari libur sabtu/minggu antara 100 </w:t>
      </w:r>
      <w:r>
        <w:rPr>
          <w:rFonts w:asciiTheme="minorHAnsi" w:hAnsiTheme="minorHAnsi"/>
          <w:lang w:val="id-ID"/>
        </w:rPr>
        <w:t>sampai dengan</w:t>
      </w:r>
      <w:r>
        <w:rPr>
          <w:rFonts w:asciiTheme="minorHAnsi" w:hAnsiTheme="minorHAnsi"/>
        </w:rPr>
        <w:t xml:space="preserve"> 300 orang, dengan membayar retribusi Rp. 5.000,</w:t>
      </w:r>
      <w:r>
        <w:rPr>
          <w:rFonts w:asciiTheme="minorHAnsi" w:hAnsiTheme="minorHAnsi"/>
          <w:lang w:val="id-ID"/>
        </w:rPr>
        <w:t>-</w:t>
      </w:r>
      <w:r>
        <w:rPr>
          <w:rFonts w:asciiTheme="minorHAnsi" w:hAnsiTheme="minorHAnsi"/>
        </w:rPr>
        <w:t xml:space="preserve"> per orang dan jasa pemandu Rp. 30.000,</w:t>
      </w:r>
      <w:r>
        <w:rPr>
          <w:rFonts w:asciiTheme="minorHAnsi" w:hAnsiTheme="minorHAnsi"/>
          <w:lang w:val="id-ID"/>
        </w:rPr>
        <w:t>-</w:t>
      </w:r>
      <w:r>
        <w:rPr>
          <w:rFonts w:asciiTheme="minorHAnsi" w:hAnsiTheme="minorHAnsi"/>
        </w:rPr>
        <w:t xml:space="preserve"> per kelompok (2 sampai 8 orang) sekali trip perjalanan maka LPHN telah mendapatkan penghasilan antara Rp. 9.000.000,</w:t>
      </w:r>
      <w:r>
        <w:rPr>
          <w:rFonts w:asciiTheme="minorHAnsi" w:hAnsiTheme="minorHAnsi"/>
          <w:lang w:val="id-ID"/>
        </w:rPr>
        <w:t>-sampai denganR</w:t>
      </w:r>
      <w:r>
        <w:rPr>
          <w:rFonts w:asciiTheme="minorHAnsi" w:hAnsiTheme="minorHAnsi"/>
        </w:rPr>
        <w:t>p. 13.200.000</w:t>
      </w:r>
      <w:proofErr w:type="gramStart"/>
      <w:r>
        <w:rPr>
          <w:rFonts w:asciiTheme="minorHAnsi" w:hAnsiTheme="minorHAnsi"/>
        </w:rPr>
        <w:t>,</w:t>
      </w:r>
      <w:r>
        <w:rPr>
          <w:rFonts w:asciiTheme="minorHAnsi" w:hAnsiTheme="minorHAnsi"/>
          <w:lang w:val="id-ID"/>
        </w:rPr>
        <w:t>-</w:t>
      </w:r>
      <w:proofErr w:type="gramEnd"/>
      <w:r>
        <w:rPr>
          <w:rFonts w:asciiTheme="minorHAnsi" w:hAnsiTheme="minorHAnsi"/>
          <w:lang w:val="id-ID"/>
        </w:rPr>
        <w:t xml:space="preserve"> </w:t>
      </w:r>
      <w:r>
        <w:rPr>
          <w:rFonts w:asciiTheme="minorHAnsi" w:hAnsiTheme="minorHAnsi"/>
        </w:rPr>
        <w:t>perbulannya</w:t>
      </w:r>
      <w:r>
        <w:rPr>
          <w:rFonts w:asciiTheme="minorHAnsi" w:hAnsiTheme="minorHAnsi"/>
          <w:lang w:val="id-ID"/>
        </w:rPr>
        <w:t xml:space="preserve">.Nilai ini belum dihitung </w:t>
      </w:r>
      <w:r>
        <w:rPr>
          <w:rFonts w:asciiTheme="minorHAnsi" w:hAnsiTheme="minorHAnsi"/>
        </w:rPr>
        <w:t>dari penjualan cend</w:t>
      </w:r>
      <w:r>
        <w:rPr>
          <w:rFonts w:asciiTheme="minorHAnsi" w:hAnsiTheme="minorHAnsi"/>
          <w:lang w:val="id-ID"/>
        </w:rPr>
        <w:t>e</w:t>
      </w:r>
      <w:r>
        <w:rPr>
          <w:rFonts w:asciiTheme="minorHAnsi" w:hAnsiTheme="minorHAnsi"/>
        </w:rPr>
        <w:t>ramata gelang rasam, konsumsi, minuman</w:t>
      </w:r>
      <w:r>
        <w:rPr>
          <w:rFonts w:asciiTheme="minorHAnsi" w:hAnsiTheme="minorHAnsi"/>
          <w:lang w:val="id-ID"/>
        </w:rPr>
        <w:t>,</w:t>
      </w:r>
      <w:r>
        <w:rPr>
          <w:rFonts w:asciiTheme="minorHAnsi" w:hAnsiTheme="minorHAnsi"/>
        </w:rPr>
        <w:t xml:space="preserve"> dan makanan yang dijual oleh masyarakat. Bila ada paket wisata menginap </w:t>
      </w:r>
      <w:proofErr w:type="gramStart"/>
      <w:r>
        <w:rPr>
          <w:rFonts w:asciiTheme="minorHAnsi" w:hAnsiTheme="minorHAnsi"/>
        </w:rPr>
        <w:t>akan</w:t>
      </w:r>
      <w:proofErr w:type="gramEnd"/>
      <w:r>
        <w:rPr>
          <w:rFonts w:asciiTheme="minorHAnsi" w:hAnsiTheme="minorHAnsi"/>
        </w:rPr>
        <w:t xml:space="preserve"> lebih tinggi lagi pendapatan masyarakat S</w:t>
      </w:r>
      <w:r>
        <w:rPr>
          <w:rFonts w:asciiTheme="minorHAnsi" w:hAnsiTheme="minorHAnsi"/>
          <w:lang w:val="id-ID"/>
        </w:rPr>
        <w:t>ungai</w:t>
      </w:r>
      <w:r>
        <w:rPr>
          <w:rFonts w:asciiTheme="minorHAnsi" w:hAnsiTheme="minorHAnsi"/>
        </w:rPr>
        <w:t xml:space="preserve"> Buluh. </w:t>
      </w:r>
    </w:p>
    <w:p w:rsidR="005960B9" w:rsidRDefault="0037477D">
      <w:pPr>
        <w:tabs>
          <w:tab w:val="left" w:pos="97"/>
        </w:tabs>
        <w:spacing w:after="0" w:line="360" w:lineRule="auto"/>
        <w:ind w:left="1418" w:hanging="428"/>
        <w:jc w:val="both"/>
        <w:rPr>
          <w:rFonts w:asciiTheme="minorHAnsi" w:hAnsiTheme="minorHAnsi"/>
        </w:rPr>
      </w:pPr>
      <w:r>
        <w:rPr>
          <w:rFonts w:asciiTheme="minorHAnsi" w:hAnsiTheme="minorHAnsi"/>
        </w:rPr>
        <w:t>2.</w:t>
      </w:r>
      <w:r>
        <w:rPr>
          <w:rFonts w:asciiTheme="minorHAnsi" w:hAnsiTheme="minorHAnsi"/>
        </w:rPr>
        <w:tab/>
        <w:t>Studi pendapatan usaha penyewaan kapal boat dan penyediaan listrik melalui pembangkit listrik mikro hidro di H</w:t>
      </w:r>
      <w:r>
        <w:rPr>
          <w:rFonts w:asciiTheme="minorHAnsi" w:hAnsiTheme="minorHAnsi"/>
          <w:lang w:val="id-ID"/>
        </w:rPr>
        <w:t>K</w:t>
      </w:r>
      <w:r>
        <w:rPr>
          <w:rFonts w:asciiTheme="minorHAnsi" w:hAnsiTheme="minorHAnsi"/>
        </w:rPr>
        <w:t xml:space="preserve">m Patamuan, berdasarkan hitungan kasar </w:t>
      </w:r>
      <w:r>
        <w:rPr>
          <w:rFonts w:asciiTheme="minorHAnsi" w:hAnsiTheme="minorHAnsi"/>
          <w:lang w:val="id-ID"/>
        </w:rPr>
        <w:t>K</w:t>
      </w:r>
      <w:r>
        <w:rPr>
          <w:rFonts w:asciiTheme="minorHAnsi" w:hAnsiTheme="minorHAnsi"/>
        </w:rPr>
        <w:t xml:space="preserve">etua </w:t>
      </w:r>
      <w:r>
        <w:rPr>
          <w:rFonts w:asciiTheme="minorHAnsi" w:hAnsiTheme="minorHAnsi"/>
          <w:lang w:val="id-ID"/>
        </w:rPr>
        <w:t>K</w:t>
      </w:r>
      <w:r>
        <w:rPr>
          <w:rFonts w:asciiTheme="minorHAnsi" w:hAnsiTheme="minorHAnsi"/>
        </w:rPr>
        <w:t>elompok H</w:t>
      </w:r>
      <w:r>
        <w:rPr>
          <w:rFonts w:asciiTheme="minorHAnsi" w:hAnsiTheme="minorHAnsi"/>
          <w:lang w:val="id-ID"/>
        </w:rPr>
        <w:t>K</w:t>
      </w:r>
      <w:r>
        <w:rPr>
          <w:rFonts w:asciiTheme="minorHAnsi" w:hAnsiTheme="minorHAnsi"/>
        </w:rPr>
        <w:t>m</w:t>
      </w:r>
      <w:r>
        <w:rPr>
          <w:rFonts w:asciiTheme="minorHAnsi" w:hAnsiTheme="minorHAnsi"/>
          <w:lang w:val="id-ID"/>
        </w:rPr>
        <w:t>,</w:t>
      </w:r>
      <w:r>
        <w:rPr>
          <w:rFonts w:asciiTheme="minorHAnsi" w:hAnsiTheme="minorHAnsi"/>
        </w:rPr>
        <w:t xml:space="preserve"> penghematan dari belanja BBM untuk penerangan per hari per KK yang telah dialiri listrik antara 2</w:t>
      </w:r>
      <w:r>
        <w:rPr>
          <w:rFonts w:asciiTheme="minorHAnsi" w:hAnsiTheme="minorHAnsi"/>
          <w:lang w:val="id-ID"/>
        </w:rPr>
        <w:t>,5</w:t>
      </w:r>
      <w:r>
        <w:rPr>
          <w:rFonts w:asciiTheme="minorHAnsi" w:hAnsiTheme="minorHAnsi"/>
        </w:rPr>
        <w:t xml:space="preserve"> hingga 6 liter perminggu</w:t>
      </w:r>
      <w:r>
        <w:rPr>
          <w:rFonts w:asciiTheme="minorHAnsi" w:hAnsiTheme="minorHAnsi"/>
          <w:lang w:val="id-ID"/>
        </w:rPr>
        <w:t>,</w:t>
      </w:r>
      <w:r>
        <w:rPr>
          <w:rFonts w:asciiTheme="minorHAnsi" w:hAnsiTheme="minorHAnsi"/>
        </w:rPr>
        <w:t xml:space="preserve"> tergantung jenis lampu yang di pakai</w:t>
      </w:r>
      <w:r>
        <w:rPr>
          <w:rFonts w:asciiTheme="minorHAnsi" w:hAnsiTheme="minorHAnsi"/>
          <w:lang w:val="id-ID"/>
        </w:rPr>
        <w:t>.B</w:t>
      </w:r>
      <w:r>
        <w:rPr>
          <w:rFonts w:asciiTheme="minorHAnsi" w:hAnsiTheme="minorHAnsi"/>
        </w:rPr>
        <w:t>ila rata</w:t>
      </w:r>
      <w:r>
        <w:rPr>
          <w:rFonts w:asciiTheme="minorHAnsi" w:hAnsiTheme="minorHAnsi"/>
          <w:lang w:val="id-ID"/>
        </w:rPr>
        <w:t>-</w:t>
      </w:r>
      <w:r>
        <w:rPr>
          <w:rFonts w:asciiTheme="minorHAnsi" w:hAnsiTheme="minorHAnsi"/>
        </w:rPr>
        <w:t xml:space="preserve">rata </w:t>
      </w:r>
      <w:r>
        <w:rPr>
          <w:rFonts w:asciiTheme="minorHAnsi" w:hAnsiTheme="minorHAnsi"/>
          <w:lang w:val="id-ID"/>
        </w:rPr>
        <w:t xml:space="preserve">konsumsi BBM sebesar </w:t>
      </w:r>
      <w:r>
        <w:rPr>
          <w:rFonts w:asciiTheme="minorHAnsi" w:hAnsiTheme="minorHAnsi"/>
        </w:rPr>
        <w:t xml:space="preserve">3 liter </w:t>
      </w:r>
      <w:r>
        <w:rPr>
          <w:rFonts w:asciiTheme="minorHAnsi" w:hAnsiTheme="minorHAnsi"/>
          <w:lang w:val="id-ID"/>
        </w:rPr>
        <w:t xml:space="preserve">pada masing-masing </w:t>
      </w:r>
      <w:r>
        <w:rPr>
          <w:rFonts w:asciiTheme="minorHAnsi" w:hAnsiTheme="minorHAnsi"/>
        </w:rPr>
        <w:t>48 KK yang teraliri perminggu</w:t>
      </w:r>
      <w:r>
        <w:rPr>
          <w:rFonts w:asciiTheme="minorHAnsi" w:hAnsiTheme="minorHAnsi"/>
          <w:lang w:val="id-ID"/>
        </w:rPr>
        <w:t>, artinya mereka</w:t>
      </w:r>
      <w:r>
        <w:rPr>
          <w:rFonts w:asciiTheme="minorHAnsi" w:hAnsiTheme="minorHAnsi"/>
        </w:rPr>
        <w:t xml:space="preserve"> menghabiskan 144 liter perminggu atau 576 liter per bulan</w:t>
      </w:r>
      <w:r>
        <w:rPr>
          <w:rFonts w:asciiTheme="minorHAnsi" w:hAnsiTheme="minorHAnsi"/>
          <w:lang w:val="id-ID"/>
        </w:rPr>
        <w:t>.B</w:t>
      </w:r>
      <w:r>
        <w:rPr>
          <w:rFonts w:asciiTheme="minorHAnsi" w:hAnsiTheme="minorHAnsi"/>
        </w:rPr>
        <w:t xml:space="preserve">ila harga BBM di </w:t>
      </w:r>
      <w:r>
        <w:rPr>
          <w:rFonts w:asciiTheme="minorHAnsi" w:hAnsiTheme="minorHAnsi"/>
          <w:lang w:val="id-ID"/>
        </w:rPr>
        <w:t>P</w:t>
      </w:r>
      <w:r>
        <w:rPr>
          <w:rFonts w:asciiTheme="minorHAnsi" w:hAnsiTheme="minorHAnsi"/>
        </w:rPr>
        <w:t xml:space="preserve">atamuan </w:t>
      </w:r>
      <w:r>
        <w:rPr>
          <w:rFonts w:asciiTheme="minorHAnsi" w:hAnsiTheme="minorHAnsi"/>
          <w:lang w:val="id-ID"/>
        </w:rPr>
        <w:t>sekitar</w:t>
      </w:r>
      <w:r>
        <w:rPr>
          <w:rFonts w:asciiTheme="minorHAnsi" w:hAnsiTheme="minorHAnsi"/>
        </w:rPr>
        <w:t xml:space="preserve"> Rp. 15.000</w:t>
      </w:r>
      <w:r>
        <w:rPr>
          <w:rFonts w:asciiTheme="minorHAnsi" w:hAnsiTheme="minorHAnsi"/>
          <w:lang w:val="id-ID"/>
        </w:rPr>
        <w:t>,-</w:t>
      </w:r>
      <w:r>
        <w:rPr>
          <w:rFonts w:asciiTheme="minorHAnsi" w:hAnsiTheme="minorHAnsi"/>
        </w:rPr>
        <w:t xml:space="preserve"> maka per bulan telah dihemat belanja </w:t>
      </w:r>
      <w:r>
        <w:rPr>
          <w:rFonts w:asciiTheme="minorHAnsi" w:hAnsiTheme="minorHAnsi"/>
          <w:lang w:val="id-ID"/>
        </w:rPr>
        <w:t>R</w:t>
      </w:r>
      <w:r>
        <w:rPr>
          <w:rFonts w:asciiTheme="minorHAnsi" w:hAnsiTheme="minorHAnsi"/>
        </w:rPr>
        <w:t>p. 8.640.000,</w:t>
      </w:r>
      <w:r>
        <w:rPr>
          <w:rFonts w:asciiTheme="minorHAnsi" w:hAnsiTheme="minorHAnsi"/>
          <w:lang w:val="id-ID"/>
        </w:rPr>
        <w:t>-. Jika</w:t>
      </w:r>
      <w:r>
        <w:rPr>
          <w:rFonts w:asciiTheme="minorHAnsi" w:hAnsiTheme="minorHAnsi"/>
        </w:rPr>
        <w:t xml:space="preserve"> ditambah usaha penyewaan boa</w:t>
      </w:r>
      <w:r>
        <w:rPr>
          <w:rFonts w:asciiTheme="minorHAnsi" w:hAnsiTheme="minorHAnsi"/>
          <w:lang w:val="id-ID"/>
        </w:rPr>
        <w:t>t yang</w:t>
      </w:r>
      <w:r>
        <w:rPr>
          <w:rFonts w:asciiTheme="minorHAnsi" w:hAnsiTheme="minorHAnsi"/>
        </w:rPr>
        <w:t xml:space="preserve"> rata</w:t>
      </w:r>
      <w:r>
        <w:rPr>
          <w:rFonts w:asciiTheme="minorHAnsi" w:hAnsiTheme="minorHAnsi"/>
          <w:lang w:val="id-ID"/>
        </w:rPr>
        <w:t>-</w:t>
      </w:r>
      <w:r>
        <w:rPr>
          <w:rFonts w:asciiTheme="minorHAnsi" w:hAnsiTheme="minorHAnsi"/>
        </w:rPr>
        <w:t xml:space="preserve">rata 2 trip perhari x Rp. 800,000 </w:t>
      </w:r>
      <w:r>
        <w:rPr>
          <w:rFonts w:asciiTheme="minorHAnsi" w:hAnsiTheme="minorHAnsi"/>
          <w:lang w:val="id-ID"/>
        </w:rPr>
        <w:t>–Rp.</w:t>
      </w:r>
      <w:r>
        <w:rPr>
          <w:rFonts w:asciiTheme="minorHAnsi" w:hAnsiTheme="minorHAnsi"/>
        </w:rPr>
        <w:t>1.000.000, maka dalam satu bulan kelompok mendapatkan tambahan penghasilan antara Rp. 48.000.000</w:t>
      </w:r>
      <w:r>
        <w:rPr>
          <w:rFonts w:asciiTheme="minorHAnsi" w:hAnsiTheme="minorHAnsi"/>
          <w:lang w:val="id-ID"/>
        </w:rPr>
        <w:t xml:space="preserve">,- sampai dengan </w:t>
      </w:r>
      <w:r>
        <w:rPr>
          <w:rFonts w:asciiTheme="minorHAnsi" w:hAnsiTheme="minorHAnsi"/>
        </w:rPr>
        <w:t>Rp. 60.000.000,</w:t>
      </w:r>
      <w:r>
        <w:rPr>
          <w:rFonts w:asciiTheme="minorHAnsi" w:hAnsiTheme="minorHAnsi"/>
          <w:lang w:val="id-ID"/>
        </w:rPr>
        <w:t>-.B</w:t>
      </w:r>
      <w:r>
        <w:rPr>
          <w:rFonts w:asciiTheme="minorHAnsi" w:hAnsiTheme="minorHAnsi"/>
        </w:rPr>
        <w:t xml:space="preserve">ila dikurangi biaya operasional per tripnya </w:t>
      </w:r>
      <w:r>
        <w:rPr>
          <w:rFonts w:asciiTheme="minorHAnsi" w:hAnsiTheme="minorHAnsi"/>
          <w:lang w:val="id-ID"/>
        </w:rPr>
        <w:t xml:space="preserve">sebesar Rp. </w:t>
      </w:r>
      <w:r>
        <w:rPr>
          <w:rFonts w:asciiTheme="minorHAnsi" w:hAnsiTheme="minorHAnsi"/>
        </w:rPr>
        <w:t>600.000</w:t>
      </w:r>
      <w:r>
        <w:rPr>
          <w:rFonts w:asciiTheme="minorHAnsi" w:hAnsiTheme="minorHAnsi"/>
          <w:lang w:val="id-ID"/>
        </w:rPr>
        <w:t>,-,</w:t>
      </w:r>
      <w:r>
        <w:rPr>
          <w:rFonts w:asciiTheme="minorHAnsi" w:hAnsiTheme="minorHAnsi"/>
        </w:rPr>
        <w:t xml:space="preserve"> maka kelompok mendapatkan tambahan penghasilan antara Rp.6.000.000 hingga Rp. 12.000.000 perbulan.</w:t>
      </w:r>
    </w:p>
    <w:p w:rsidR="005960B9" w:rsidRDefault="0037477D">
      <w:pPr>
        <w:tabs>
          <w:tab w:val="left" w:pos="97"/>
        </w:tabs>
        <w:spacing w:after="0" w:line="360" w:lineRule="auto"/>
        <w:ind w:left="1418" w:hanging="428"/>
        <w:jc w:val="both"/>
        <w:rPr>
          <w:rFonts w:asciiTheme="minorHAnsi" w:hAnsiTheme="minorHAnsi"/>
        </w:rPr>
      </w:pPr>
      <w:r>
        <w:rPr>
          <w:rFonts w:asciiTheme="minorHAnsi" w:hAnsiTheme="minorHAnsi"/>
        </w:rPr>
        <w:t>3.</w:t>
      </w:r>
      <w:r>
        <w:rPr>
          <w:rFonts w:asciiTheme="minorHAnsi" w:hAnsiTheme="minorHAnsi"/>
        </w:rPr>
        <w:tab/>
        <w:t xml:space="preserve">Studi Pendapatan Usaha gula Aren di HKm Karya Setia berdasarkan pengakuan </w:t>
      </w:r>
      <w:r>
        <w:rPr>
          <w:rFonts w:asciiTheme="minorHAnsi" w:hAnsiTheme="minorHAnsi"/>
          <w:lang w:val="id-ID"/>
        </w:rPr>
        <w:t>K</w:t>
      </w:r>
      <w:r>
        <w:rPr>
          <w:rFonts w:asciiTheme="minorHAnsi" w:hAnsiTheme="minorHAnsi"/>
        </w:rPr>
        <w:t xml:space="preserve">etua </w:t>
      </w:r>
      <w:r>
        <w:rPr>
          <w:rFonts w:asciiTheme="minorHAnsi" w:hAnsiTheme="minorHAnsi"/>
          <w:lang w:val="id-ID"/>
        </w:rPr>
        <w:t>K</w:t>
      </w:r>
      <w:r>
        <w:rPr>
          <w:rFonts w:asciiTheme="minorHAnsi" w:hAnsiTheme="minorHAnsi"/>
        </w:rPr>
        <w:t>elompok (Desrawardi)</w:t>
      </w:r>
      <w:r>
        <w:rPr>
          <w:rFonts w:asciiTheme="minorHAnsi" w:hAnsiTheme="minorHAnsi"/>
          <w:lang w:val="id-ID"/>
        </w:rPr>
        <w:t>,</w:t>
      </w:r>
      <w:r>
        <w:rPr>
          <w:rFonts w:asciiTheme="minorHAnsi" w:hAnsiTheme="minorHAnsi"/>
        </w:rPr>
        <w:t xml:space="preserve"> Kelompok mendapat tambahan pendapatan dari proses gula semut kurang lebih antara Rp. 5.000.000</w:t>
      </w:r>
      <w:r>
        <w:rPr>
          <w:rFonts w:asciiTheme="minorHAnsi" w:hAnsiTheme="minorHAnsi"/>
          <w:lang w:val="id-ID"/>
        </w:rPr>
        <w:t>,- sampai dengan</w:t>
      </w:r>
      <w:r>
        <w:rPr>
          <w:rFonts w:asciiTheme="minorHAnsi" w:hAnsiTheme="minorHAnsi"/>
        </w:rPr>
        <w:t xml:space="preserve"> Rp. 8.000.000,</w:t>
      </w:r>
      <w:r>
        <w:rPr>
          <w:rFonts w:asciiTheme="minorHAnsi" w:hAnsiTheme="minorHAnsi"/>
          <w:lang w:val="id-ID"/>
        </w:rPr>
        <w:t>-</w:t>
      </w:r>
      <w:r>
        <w:rPr>
          <w:rFonts w:asciiTheme="minorHAnsi" w:hAnsiTheme="minorHAnsi"/>
        </w:rPr>
        <w:t xml:space="preserve"> perbulan setelah dikurangi biaya  produksi. </w:t>
      </w:r>
    </w:p>
    <w:p w:rsidR="005960B9" w:rsidRDefault="0037477D">
      <w:pPr>
        <w:tabs>
          <w:tab w:val="left" w:pos="97"/>
        </w:tabs>
        <w:spacing w:after="0" w:line="360" w:lineRule="auto"/>
        <w:ind w:left="1418" w:hanging="428"/>
        <w:jc w:val="both"/>
        <w:rPr>
          <w:rFonts w:asciiTheme="minorHAnsi" w:hAnsiTheme="minorHAnsi"/>
        </w:rPr>
      </w:pPr>
      <w:r>
        <w:rPr>
          <w:rFonts w:asciiTheme="minorHAnsi" w:hAnsiTheme="minorHAnsi"/>
        </w:rPr>
        <w:t>4.</w:t>
      </w:r>
      <w:r>
        <w:rPr>
          <w:rFonts w:asciiTheme="minorHAnsi" w:hAnsiTheme="minorHAnsi"/>
        </w:rPr>
        <w:tab/>
        <w:t>Studi Pengembangan Ternak Sapi/Kerbau di Hutan Nagari Pekan Rabaa, Pasir Talang Timur</w:t>
      </w:r>
      <w:r>
        <w:rPr>
          <w:rFonts w:asciiTheme="minorHAnsi" w:hAnsiTheme="minorHAnsi"/>
          <w:lang w:val="id-ID"/>
        </w:rPr>
        <w:t xml:space="preserve">, dan </w:t>
      </w:r>
      <w:r>
        <w:rPr>
          <w:rFonts w:asciiTheme="minorHAnsi" w:hAnsiTheme="minorHAnsi"/>
        </w:rPr>
        <w:t xml:space="preserve">Paru </w:t>
      </w:r>
      <w:r>
        <w:rPr>
          <w:rFonts w:asciiTheme="minorHAnsi" w:hAnsiTheme="minorHAnsi"/>
          <w:lang w:val="id-ID"/>
        </w:rPr>
        <w:t>serta</w:t>
      </w:r>
      <w:r>
        <w:rPr>
          <w:rFonts w:asciiTheme="minorHAnsi" w:hAnsiTheme="minorHAnsi"/>
        </w:rPr>
        <w:t xml:space="preserve"> Hutan Kemasyarakatan Pasir Laweh secara sederhana telah menghasilkan pupuk organik dan tambahan </w:t>
      </w:r>
      <w:r>
        <w:rPr>
          <w:rFonts w:asciiTheme="minorHAnsi" w:hAnsiTheme="minorHAnsi"/>
        </w:rPr>
        <w:lastRenderedPageBreak/>
        <w:t xml:space="preserve">jumlah ternak antara 3 </w:t>
      </w:r>
      <w:r>
        <w:rPr>
          <w:rFonts w:asciiTheme="minorHAnsi" w:hAnsiTheme="minorHAnsi"/>
          <w:lang w:val="id-ID"/>
        </w:rPr>
        <w:t>-</w:t>
      </w:r>
      <w:r>
        <w:rPr>
          <w:rFonts w:asciiTheme="minorHAnsi" w:hAnsiTheme="minorHAnsi"/>
        </w:rPr>
        <w:t xml:space="preserve"> 4 ekor pertahun dengan rata rata hasil antara Rp. 20.000.000</w:t>
      </w:r>
      <w:r>
        <w:rPr>
          <w:rFonts w:asciiTheme="minorHAnsi" w:hAnsiTheme="minorHAnsi"/>
          <w:lang w:val="id-ID"/>
        </w:rPr>
        <w:t>,-sampai dengan</w:t>
      </w:r>
      <w:r>
        <w:rPr>
          <w:rFonts w:asciiTheme="minorHAnsi" w:hAnsiTheme="minorHAnsi"/>
        </w:rPr>
        <w:t xml:space="preserve"> Rp. 35.000.000</w:t>
      </w:r>
      <w:r>
        <w:rPr>
          <w:rFonts w:asciiTheme="minorHAnsi" w:hAnsiTheme="minorHAnsi"/>
          <w:lang w:val="id-ID"/>
        </w:rPr>
        <w:t>,-</w:t>
      </w:r>
      <w:r>
        <w:rPr>
          <w:rFonts w:asciiTheme="minorHAnsi" w:hAnsiTheme="minorHAnsi"/>
        </w:rPr>
        <w:t xml:space="preserve"> pertahun</w:t>
      </w:r>
      <w:r>
        <w:rPr>
          <w:rFonts w:asciiTheme="minorHAnsi" w:hAnsiTheme="minorHAnsi"/>
          <w:lang w:val="id-ID"/>
        </w:rPr>
        <w:t>,</w:t>
      </w:r>
      <w:r>
        <w:rPr>
          <w:rFonts w:asciiTheme="minorHAnsi" w:hAnsiTheme="minorHAnsi"/>
        </w:rPr>
        <w:t xml:space="preserve"> disamping pemanfaatan kompos dan pupuk organik dari kotoran ternak.  </w:t>
      </w:r>
    </w:p>
    <w:p w:rsidR="005960B9" w:rsidRDefault="0037477D">
      <w:pPr>
        <w:tabs>
          <w:tab w:val="left" w:pos="97"/>
        </w:tabs>
        <w:spacing w:after="0" w:line="360" w:lineRule="auto"/>
        <w:ind w:left="990"/>
        <w:jc w:val="both"/>
        <w:rPr>
          <w:rFonts w:asciiTheme="minorHAnsi" w:hAnsiTheme="minorHAnsi"/>
        </w:rPr>
      </w:pPr>
      <w:r>
        <w:rPr>
          <w:rFonts w:asciiTheme="minorHAnsi" w:hAnsiTheme="minorHAnsi"/>
        </w:rPr>
        <w:t>Dampak peningkatan pendapatan tersebut diatas merupakan bagian kecil dari manfaat yang diterima oleh lembaga/kelompok</w:t>
      </w:r>
      <w:r>
        <w:rPr>
          <w:rFonts w:asciiTheme="minorHAnsi" w:hAnsiTheme="minorHAnsi"/>
          <w:lang w:val="id-ID"/>
        </w:rPr>
        <w:t>,</w:t>
      </w:r>
      <w:r>
        <w:rPr>
          <w:rFonts w:asciiTheme="minorHAnsi" w:hAnsiTheme="minorHAnsi"/>
        </w:rPr>
        <w:t xml:space="preserve"> disamping manfaat lain yang jauh lebih besar</w:t>
      </w:r>
      <w:r>
        <w:rPr>
          <w:rFonts w:asciiTheme="minorHAnsi" w:hAnsiTheme="minorHAnsi"/>
          <w:lang w:val="id-ID"/>
        </w:rPr>
        <w:t xml:space="preserve"> dari</w:t>
      </w:r>
      <w:r>
        <w:rPr>
          <w:rFonts w:asciiTheme="minorHAnsi" w:hAnsiTheme="minorHAnsi"/>
        </w:rPr>
        <w:t xml:space="preserve"> usaha</w:t>
      </w:r>
      <w:r>
        <w:rPr>
          <w:rFonts w:asciiTheme="minorHAnsi" w:hAnsiTheme="minorHAnsi"/>
          <w:lang w:val="id-ID"/>
        </w:rPr>
        <w:t>-</w:t>
      </w:r>
      <w:r>
        <w:rPr>
          <w:rFonts w:asciiTheme="minorHAnsi" w:hAnsiTheme="minorHAnsi"/>
        </w:rPr>
        <w:t>usaha lain</w:t>
      </w:r>
      <w:r>
        <w:rPr>
          <w:rFonts w:asciiTheme="minorHAnsi" w:hAnsiTheme="minorHAnsi"/>
          <w:lang w:val="id-ID"/>
        </w:rPr>
        <w:t>,</w:t>
      </w:r>
      <w:r>
        <w:rPr>
          <w:rFonts w:asciiTheme="minorHAnsi" w:hAnsiTheme="minorHAnsi"/>
        </w:rPr>
        <w:t xml:space="preserve"> seperti </w:t>
      </w:r>
      <w:r>
        <w:rPr>
          <w:rFonts w:asciiTheme="minorHAnsi" w:hAnsiTheme="minorHAnsi"/>
          <w:lang w:val="id-ID"/>
        </w:rPr>
        <w:t>a</w:t>
      </w:r>
      <w:r>
        <w:rPr>
          <w:rFonts w:asciiTheme="minorHAnsi" w:hAnsiTheme="minorHAnsi"/>
        </w:rPr>
        <w:t>groforestri, peternakan sapi, beras organik, kemiri, kerajinan, makanan, air mineral</w:t>
      </w:r>
      <w:r>
        <w:rPr>
          <w:rFonts w:asciiTheme="minorHAnsi" w:hAnsiTheme="minorHAnsi"/>
          <w:lang w:val="id-ID"/>
        </w:rPr>
        <w:t>,</w:t>
      </w:r>
      <w:r>
        <w:rPr>
          <w:rFonts w:asciiTheme="minorHAnsi" w:hAnsiTheme="minorHAnsi"/>
        </w:rPr>
        <w:t xml:space="preserve"> d</w:t>
      </w:r>
      <w:r>
        <w:rPr>
          <w:rFonts w:asciiTheme="minorHAnsi" w:hAnsiTheme="minorHAnsi"/>
          <w:lang w:val="id-ID"/>
        </w:rPr>
        <w:t>an lain-lain</w:t>
      </w:r>
      <w:r>
        <w:rPr>
          <w:rFonts w:asciiTheme="minorHAnsi" w:hAnsiTheme="minorHAnsi"/>
        </w:rPr>
        <w:t xml:space="preserve"> yang belum diukur peningkatan pendapatannya </w:t>
      </w:r>
      <w:r>
        <w:rPr>
          <w:rFonts w:asciiTheme="minorHAnsi" w:hAnsiTheme="minorHAnsi"/>
          <w:lang w:val="id-ID"/>
        </w:rPr>
        <w:t>sebagai</w:t>
      </w:r>
      <w:r>
        <w:rPr>
          <w:rFonts w:asciiTheme="minorHAnsi" w:hAnsiTheme="minorHAnsi"/>
        </w:rPr>
        <w:t xml:space="preserve"> tambahan manfaat yang patut diperhitungkan.  Disisi lain</w:t>
      </w:r>
      <w:r>
        <w:rPr>
          <w:rFonts w:asciiTheme="minorHAnsi" w:hAnsiTheme="minorHAnsi"/>
          <w:lang w:val="id-ID"/>
        </w:rPr>
        <w:t>,</w:t>
      </w:r>
      <w:r>
        <w:rPr>
          <w:rFonts w:asciiTheme="minorHAnsi" w:hAnsiTheme="minorHAnsi"/>
        </w:rPr>
        <w:t xml:space="preserve"> masih banyak lembaga/kelompok yang belum </w:t>
      </w:r>
      <w:r>
        <w:rPr>
          <w:rFonts w:asciiTheme="minorHAnsi" w:hAnsiTheme="minorHAnsi"/>
          <w:lang w:val="id-ID"/>
        </w:rPr>
        <w:t xml:space="preserve">memaksimalkan </w:t>
      </w:r>
      <w:r>
        <w:rPr>
          <w:rFonts w:asciiTheme="minorHAnsi" w:hAnsiTheme="minorHAnsi"/>
        </w:rPr>
        <w:t xml:space="preserve">manfaat secara ekonomi </w:t>
      </w:r>
      <w:r>
        <w:rPr>
          <w:rFonts w:asciiTheme="minorHAnsi" w:hAnsiTheme="minorHAnsi"/>
          <w:lang w:val="id-ID"/>
        </w:rPr>
        <w:t>karena masih dalam proses</w:t>
      </w:r>
      <w:r>
        <w:rPr>
          <w:rFonts w:asciiTheme="minorHAnsi" w:hAnsiTheme="minorHAnsi"/>
        </w:rPr>
        <w:t xml:space="preserve"> penguatan kelembagaan </w:t>
      </w:r>
      <w:r>
        <w:rPr>
          <w:rFonts w:asciiTheme="minorHAnsi" w:hAnsiTheme="minorHAnsi"/>
          <w:lang w:val="id-ID"/>
        </w:rPr>
        <w:t>melalui</w:t>
      </w:r>
      <w:r>
        <w:rPr>
          <w:rFonts w:asciiTheme="minorHAnsi" w:hAnsiTheme="minorHAnsi"/>
        </w:rPr>
        <w:t xml:space="preserve"> fasilitasi pengembangan usaha.</w:t>
      </w:r>
    </w:p>
    <w:p w:rsidR="005960B9" w:rsidRDefault="005960B9">
      <w:pPr>
        <w:tabs>
          <w:tab w:val="left" w:pos="97"/>
        </w:tabs>
        <w:spacing w:after="0" w:line="360" w:lineRule="auto"/>
        <w:ind w:left="990"/>
        <w:jc w:val="both"/>
        <w:rPr>
          <w:rFonts w:asciiTheme="minorHAnsi" w:hAnsiTheme="minorHAnsi"/>
        </w:rPr>
      </w:pPr>
    </w:p>
    <w:p w:rsidR="005960B9" w:rsidRDefault="0037477D">
      <w:pPr>
        <w:spacing w:after="0" w:line="360" w:lineRule="auto"/>
        <w:ind w:firstLine="990"/>
        <w:jc w:val="both"/>
        <w:rPr>
          <w:rFonts w:asciiTheme="minorHAnsi" w:hAnsiTheme="minorHAnsi" w:cs="Tahoma"/>
        </w:rPr>
      </w:pPr>
      <w:r>
        <w:rPr>
          <w:rFonts w:asciiTheme="minorHAnsi" w:hAnsiTheme="minorHAnsi" w:cs="Tahoma"/>
          <w:b/>
        </w:rPr>
        <w:t>Permasalahan:</w:t>
      </w:r>
    </w:p>
    <w:p w:rsidR="005960B9" w:rsidRDefault="0037477D">
      <w:pPr>
        <w:numPr>
          <w:ilvl w:val="0"/>
          <w:numId w:val="29"/>
        </w:numPr>
        <w:tabs>
          <w:tab w:val="left" w:pos="1260"/>
        </w:tabs>
        <w:spacing w:after="0" w:line="360" w:lineRule="auto"/>
        <w:ind w:left="1260" w:hanging="270"/>
        <w:jc w:val="both"/>
        <w:rPr>
          <w:rFonts w:asciiTheme="minorHAnsi" w:hAnsiTheme="minorHAnsi" w:cs="Tahoma"/>
        </w:rPr>
      </w:pPr>
      <w:r>
        <w:rPr>
          <w:rFonts w:asciiTheme="minorHAnsi" w:hAnsiTheme="minorHAnsi" w:cs="Tahoma"/>
        </w:rPr>
        <w:t xml:space="preserve">Belum dipahaminya secara menyeluruh aspek </w:t>
      </w:r>
      <w:r>
        <w:rPr>
          <w:rFonts w:asciiTheme="minorHAnsi" w:hAnsiTheme="minorHAnsi" w:cs="Tahoma"/>
          <w:lang w:val="id-ID"/>
        </w:rPr>
        <w:t>p</w:t>
      </w:r>
      <w:r>
        <w:rPr>
          <w:rFonts w:asciiTheme="minorHAnsi" w:hAnsiTheme="minorHAnsi" w:cs="Tahoma"/>
        </w:rPr>
        <w:t xml:space="preserve">emberdayaan masyarakat (Perhutanan Sosial) oleh semua unit kerja </w:t>
      </w:r>
      <w:r>
        <w:rPr>
          <w:rFonts w:asciiTheme="minorHAnsi" w:hAnsiTheme="minorHAnsi" w:cs="Tahoma"/>
          <w:lang w:val="id-ID"/>
        </w:rPr>
        <w:t>l</w:t>
      </w:r>
      <w:r>
        <w:rPr>
          <w:rFonts w:asciiTheme="minorHAnsi" w:hAnsiTheme="minorHAnsi" w:cs="Tahoma"/>
        </w:rPr>
        <w:t>ingkup Dinas Kehutanan Provinsi Sumatera Barat maupun KPH.</w:t>
      </w:r>
    </w:p>
    <w:p w:rsidR="005960B9" w:rsidRDefault="0037477D">
      <w:pPr>
        <w:numPr>
          <w:ilvl w:val="0"/>
          <w:numId w:val="29"/>
        </w:numPr>
        <w:tabs>
          <w:tab w:val="left" w:pos="1260"/>
        </w:tabs>
        <w:spacing w:after="0" w:line="360" w:lineRule="auto"/>
        <w:ind w:left="1260" w:hanging="270"/>
        <w:jc w:val="both"/>
        <w:rPr>
          <w:rFonts w:asciiTheme="minorHAnsi" w:hAnsiTheme="minorHAnsi" w:cs="Tahoma"/>
        </w:rPr>
      </w:pPr>
      <w:r>
        <w:rPr>
          <w:rFonts w:asciiTheme="minorHAnsi" w:hAnsiTheme="minorHAnsi" w:cs="Tahoma"/>
        </w:rPr>
        <w:t xml:space="preserve">Kurangnya tenaga yang memiliki keahlian dalam fasilitasi dan pendampingan dalam kegiatan </w:t>
      </w:r>
      <w:r>
        <w:rPr>
          <w:rFonts w:asciiTheme="minorHAnsi" w:hAnsiTheme="minorHAnsi" w:cs="Tahoma"/>
          <w:lang w:val="id-ID"/>
        </w:rPr>
        <w:t>p</w:t>
      </w:r>
      <w:r>
        <w:rPr>
          <w:rFonts w:asciiTheme="minorHAnsi" w:hAnsiTheme="minorHAnsi" w:cs="Tahoma"/>
        </w:rPr>
        <w:t xml:space="preserve">engembangan </w:t>
      </w:r>
      <w:r>
        <w:rPr>
          <w:rFonts w:asciiTheme="minorHAnsi" w:hAnsiTheme="minorHAnsi" w:cs="Tahoma"/>
          <w:lang w:val="id-ID"/>
        </w:rPr>
        <w:t>P</w:t>
      </w:r>
      <w:r>
        <w:rPr>
          <w:rFonts w:asciiTheme="minorHAnsi" w:hAnsiTheme="minorHAnsi" w:cs="Tahoma"/>
        </w:rPr>
        <w:t xml:space="preserve">erhutanan </w:t>
      </w:r>
      <w:r>
        <w:rPr>
          <w:rFonts w:asciiTheme="minorHAnsi" w:hAnsiTheme="minorHAnsi" w:cs="Tahoma"/>
          <w:lang w:val="id-ID"/>
        </w:rPr>
        <w:t>S</w:t>
      </w:r>
      <w:r>
        <w:rPr>
          <w:rFonts w:asciiTheme="minorHAnsi" w:hAnsiTheme="minorHAnsi" w:cs="Tahoma"/>
        </w:rPr>
        <w:t>osial/pemberdayaan masyarakat.</w:t>
      </w:r>
    </w:p>
    <w:p w:rsidR="005960B9" w:rsidRDefault="0037477D">
      <w:pPr>
        <w:numPr>
          <w:ilvl w:val="0"/>
          <w:numId w:val="29"/>
        </w:numPr>
        <w:tabs>
          <w:tab w:val="left" w:pos="1260"/>
        </w:tabs>
        <w:spacing w:after="0" w:line="360" w:lineRule="auto"/>
        <w:ind w:left="1260" w:hanging="270"/>
        <w:jc w:val="both"/>
        <w:rPr>
          <w:rFonts w:asciiTheme="minorHAnsi" w:hAnsiTheme="minorHAnsi" w:cs="Tahoma"/>
        </w:rPr>
      </w:pPr>
      <w:r>
        <w:rPr>
          <w:rFonts w:asciiTheme="minorHAnsi" w:hAnsiTheme="minorHAnsi" w:cs="Tahoma"/>
        </w:rPr>
        <w:t>Kurang</w:t>
      </w:r>
      <w:r>
        <w:rPr>
          <w:rFonts w:asciiTheme="minorHAnsi" w:hAnsiTheme="minorHAnsi" w:cs="Tahoma"/>
          <w:lang w:val="id-ID"/>
        </w:rPr>
        <w:t>nya</w:t>
      </w:r>
      <w:r>
        <w:rPr>
          <w:rFonts w:asciiTheme="minorHAnsi" w:hAnsiTheme="minorHAnsi" w:cs="Tahoma"/>
        </w:rPr>
        <w:t xml:space="preserve"> dukungan dan koordinasi lintas bidang dalam pelaksanaan kegiatan </w:t>
      </w:r>
      <w:r>
        <w:rPr>
          <w:rFonts w:asciiTheme="minorHAnsi" w:hAnsiTheme="minorHAnsi" w:cs="Tahoma"/>
          <w:lang w:val="id-ID"/>
        </w:rPr>
        <w:t>P</w:t>
      </w:r>
      <w:r>
        <w:rPr>
          <w:rFonts w:asciiTheme="minorHAnsi" w:hAnsiTheme="minorHAnsi" w:cs="Tahoma"/>
        </w:rPr>
        <w:t xml:space="preserve">erhutanan </w:t>
      </w:r>
      <w:r>
        <w:rPr>
          <w:rFonts w:asciiTheme="minorHAnsi" w:hAnsiTheme="minorHAnsi" w:cs="Tahoma"/>
          <w:lang w:val="id-ID"/>
        </w:rPr>
        <w:t>S</w:t>
      </w:r>
      <w:r>
        <w:rPr>
          <w:rFonts w:asciiTheme="minorHAnsi" w:hAnsiTheme="minorHAnsi" w:cs="Tahoma"/>
        </w:rPr>
        <w:t>osial.</w:t>
      </w:r>
    </w:p>
    <w:p w:rsidR="005960B9" w:rsidRDefault="005960B9">
      <w:pPr>
        <w:spacing w:after="0" w:line="360" w:lineRule="auto"/>
        <w:ind w:firstLine="990"/>
        <w:jc w:val="both"/>
        <w:rPr>
          <w:rFonts w:asciiTheme="minorHAnsi" w:hAnsiTheme="minorHAnsi" w:cs="Tahoma"/>
          <w:b/>
        </w:rPr>
      </w:pPr>
    </w:p>
    <w:p w:rsidR="005960B9" w:rsidRDefault="0037477D">
      <w:pPr>
        <w:spacing w:after="0" w:line="360" w:lineRule="auto"/>
        <w:ind w:firstLine="990"/>
        <w:jc w:val="both"/>
        <w:rPr>
          <w:rFonts w:asciiTheme="minorHAnsi" w:hAnsiTheme="minorHAnsi" w:cs="Tahoma"/>
          <w:b/>
        </w:rPr>
      </w:pPr>
      <w:r>
        <w:rPr>
          <w:rFonts w:asciiTheme="minorHAnsi" w:hAnsiTheme="minorHAnsi" w:cs="Tahoma"/>
          <w:b/>
        </w:rPr>
        <w:t>Solusi:</w:t>
      </w:r>
    </w:p>
    <w:p w:rsidR="005960B9" w:rsidRDefault="0037477D">
      <w:pPr>
        <w:pStyle w:val="ListParagraph"/>
        <w:numPr>
          <w:ilvl w:val="3"/>
          <w:numId w:val="30"/>
        </w:numPr>
        <w:spacing w:after="0" w:line="360" w:lineRule="auto"/>
        <w:ind w:left="1260" w:hanging="270"/>
        <w:jc w:val="both"/>
        <w:rPr>
          <w:rFonts w:asciiTheme="minorHAnsi" w:hAnsiTheme="minorHAnsi" w:cs="Tahoma"/>
        </w:rPr>
      </w:pPr>
      <w:r>
        <w:rPr>
          <w:rFonts w:asciiTheme="minorHAnsi" w:hAnsiTheme="minorHAnsi" w:cs="Tahoma"/>
        </w:rPr>
        <w:t>Melakukan sosialisasi Perhutanan Sosial tingkat tapak.</w:t>
      </w:r>
    </w:p>
    <w:p w:rsidR="005960B9" w:rsidRDefault="0037477D">
      <w:pPr>
        <w:pStyle w:val="ListParagraph"/>
        <w:numPr>
          <w:ilvl w:val="3"/>
          <w:numId w:val="30"/>
        </w:numPr>
        <w:spacing w:after="0" w:line="360" w:lineRule="auto"/>
        <w:ind w:left="1260" w:hanging="270"/>
        <w:jc w:val="both"/>
        <w:rPr>
          <w:rFonts w:asciiTheme="minorHAnsi" w:hAnsiTheme="minorHAnsi" w:cs="Tahoma"/>
        </w:rPr>
      </w:pPr>
      <w:r>
        <w:rPr>
          <w:rFonts w:asciiTheme="minorHAnsi" w:hAnsiTheme="minorHAnsi" w:cs="Tahoma"/>
        </w:rPr>
        <w:t xml:space="preserve">Meningkatkan kapasitas penyuluh kehutanan/PKSM melalui </w:t>
      </w:r>
      <w:r>
        <w:rPr>
          <w:rFonts w:asciiTheme="minorHAnsi" w:hAnsiTheme="minorHAnsi" w:cs="Tahoma"/>
          <w:i/>
          <w:lang w:val="id-ID"/>
        </w:rPr>
        <w:t>training of trainers</w:t>
      </w:r>
      <w:r>
        <w:rPr>
          <w:rFonts w:asciiTheme="minorHAnsi" w:hAnsiTheme="minorHAnsi" w:cs="Tahoma"/>
          <w:lang w:val="id-ID"/>
        </w:rPr>
        <w:t xml:space="preserve"> (</w:t>
      </w:r>
      <w:r>
        <w:rPr>
          <w:rFonts w:asciiTheme="minorHAnsi" w:hAnsiTheme="minorHAnsi" w:cs="Tahoma"/>
        </w:rPr>
        <w:t>TOT</w:t>
      </w:r>
      <w:r>
        <w:rPr>
          <w:rFonts w:asciiTheme="minorHAnsi" w:hAnsiTheme="minorHAnsi" w:cs="Tahoma"/>
          <w:lang w:val="id-ID"/>
        </w:rPr>
        <w:t>)</w:t>
      </w:r>
      <w:r>
        <w:rPr>
          <w:rFonts w:asciiTheme="minorHAnsi" w:hAnsiTheme="minorHAnsi" w:cs="Tahoma"/>
        </w:rPr>
        <w:t xml:space="preserve"> sebagai pendamping percepatan Perhutanan Sosial. Mengupayakan pendamping bekerjasama dengan Perguruan Tinggi, </w:t>
      </w:r>
      <w:r>
        <w:rPr>
          <w:rFonts w:asciiTheme="minorHAnsi" w:hAnsiTheme="minorHAnsi" w:cs="Tahoma"/>
          <w:lang w:val="id-ID"/>
        </w:rPr>
        <w:t>i</w:t>
      </w:r>
      <w:r>
        <w:rPr>
          <w:rFonts w:asciiTheme="minorHAnsi" w:hAnsiTheme="minorHAnsi" w:cs="Tahoma"/>
        </w:rPr>
        <w:t>nstansi/lembaga terkait, Lembaga Swadaya Masyarakat</w:t>
      </w:r>
      <w:r>
        <w:rPr>
          <w:rFonts w:asciiTheme="minorHAnsi" w:hAnsiTheme="minorHAnsi" w:cs="Tahoma"/>
          <w:lang w:val="id-ID"/>
        </w:rPr>
        <w:t xml:space="preserve"> (LSM)</w:t>
      </w:r>
      <w:r>
        <w:rPr>
          <w:rFonts w:asciiTheme="minorHAnsi" w:hAnsiTheme="minorHAnsi" w:cs="Tahoma"/>
        </w:rPr>
        <w:t xml:space="preserve"> serta mengoptimalkan pemberdayaan penyuluh kehutanan yang memiliki kapasitas untuk hal dimaksud.</w:t>
      </w:r>
    </w:p>
    <w:p w:rsidR="005960B9" w:rsidRDefault="0037477D">
      <w:pPr>
        <w:pStyle w:val="ListParagraph"/>
        <w:numPr>
          <w:ilvl w:val="3"/>
          <w:numId w:val="30"/>
        </w:numPr>
        <w:spacing w:after="0" w:line="360" w:lineRule="auto"/>
        <w:ind w:left="1260" w:hanging="270"/>
        <w:jc w:val="both"/>
        <w:rPr>
          <w:rFonts w:asciiTheme="minorHAnsi" w:hAnsiTheme="minorHAnsi" w:cs="Tahoma"/>
        </w:rPr>
      </w:pPr>
      <w:r>
        <w:rPr>
          <w:rFonts w:asciiTheme="minorHAnsi" w:hAnsiTheme="minorHAnsi" w:cs="Tahoma"/>
        </w:rPr>
        <w:t xml:space="preserve">Meningkatkan koordinasi lintas bidang </w:t>
      </w:r>
      <w:r>
        <w:rPr>
          <w:rFonts w:asciiTheme="minorHAnsi" w:hAnsiTheme="minorHAnsi" w:cs="Tahoma"/>
          <w:lang w:val="id-ID"/>
        </w:rPr>
        <w:t>dan</w:t>
      </w:r>
      <w:r>
        <w:rPr>
          <w:rFonts w:asciiTheme="minorHAnsi" w:hAnsiTheme="minorHAnsi" w:cs="Tahoma"/>
        </w:rPr>
        <w:t xml:space="preserve"> meningkatkan kinerja forum PHBM sebagai salah satu wadah pertemuan penggiat Perhutanan Sosial.</w:t>
      </w:r>
    </w:p>
    <w:p w:rsidR="005960B9" w:rsidRDefault="005960B9">
      <w:pPr>
        <w:pStyle w:val="ListParagraph"/>
        <w:spacing w:after="0" w:line="360" w:lineRule="auto"/>
        <w:ind w:left="1260"/>
        <w:jc w:val="both"/>
        <w:rPr>
          <w:rFonts w:asciiTheme="minorHAnsi" w:hAnsiTheme="minorHAnsi" w:cs="Tahoma"/>
        </w:rPr>
      </w:pPr>
    </w:p>
    <w:p w:rsidR="005960B9" w:rsidRDefault="0037477D">
      <w:pPr>
        <w:pStyle w:val="ListParagraph"/>
        <w:numPr>
          <w:ilvl w:val="0"/>
          <w:numId w:val="24"/>
        </w:numPr>
        <w:tabs>
          <w:tab w:val="left" w:pos="720"/>
        </w:tabs>
        <w:spacing w:after="0" w:line="360" w:lineRule="auto"/>
        <w:ind w:left="720" w:hanging="90"/>
        <w:jc w:val="both"/>
        <w:rPr>
          <w:rFonts w:asciiTheme="minorHAnsi" w:hAnsiTheme="minorHAnsi" w:cs="Tahoma"/>
          <w:b/>
        </w:rPr>
      </w:pPr>
      <w:r>
        <w:rPr>
          <w:rFonts w:asciiTheme="minorHAnsi" w:hAnsiTheme="minorHAnsi" w:cs="Tahoma"/>
          <w:b/>
        </w:rPr>
        <w:lastRenderedPageBreak/>
        <w:t>Terwujudnya Tata Kelola Pemerintahan yang Efektif dan Efisien</w:t>
      </w:r>
    </w:p>
    <w:p w:rsidR="005960B9" w:rsidRDefault="0037477D">
      <w:pPr>
        <w:pStyle w:val="ListParagraph"/>
        <w:tabs>
          <w:tab w:val="left" w:pos="720"/>
        </w:tabs>
        <w:spacing w:after="0" w:line="360" w:lineRule="auto"/>
        <w:jc w:val="both"/>
        <w:rPr>
          <w:rFonts w:asciiTheme="minorHAnsi" w:hAnsiTheme="minorHAnsi"/>
        </w:rPr>
      </w:pPr>
      <w:proofErr w:type="gramStart"/>
      <w:r>
        <w:rPr>
          <w:rFonts w:asciiTheme="minorHAnsi" w:hAnsiTheme="minorHAnsi"/>
        </w:rPr>
        <w:t>Tujuan “</w:t>
      </w:r>
      <w:r>
        <w:rPr>
          <w:rFonts w:asciiTheme="minorHAnsi" w:hAnsiTheme="minorHAnsi"/>
          <w:b/>
        </w:rPr>
        <w:t xml:space="preserve">Meningkatnya Kinerja Organisasi” </w:t>
      </w:r>
      <w:r>
        <w:rPr>
          <w:rFonts w:asciiTheme="minorHAnsi" w:hAnsiTheme="minorHAnsi"/>
        </w:rPr>
        <w:t>dicapai dengan menetapkan satu Sasaran Strategis yaitu Meningkatnya Tata Kelola Organisasidan diukur dengan dua indikator kinerja.</w:t>
      </w:r>
      <w:proofErr w:type="gramEnd"/>
      <w:r>
        <w:rPr>
          <w:rFonts w:asciiTheme="minorHAnsi" w:hAnsiTheme="minorHAnsi"/>
        </w:rPr>
        <w:t xml:space="preserve"> </w:t>
      </w:r>
      <w:proofErr w:type="gramStart"/>
      <w:r>
        <w:rPr>
          <w:rFonts w:asciiTheme="minorHAnsi" w:hAnsiTheme="minorHAnsi"/>
        </w:rPr>
        <w:t>Tujuan dan Sasaran Strategis sebagaimana uraian di atas dapat dilihat pada Gambar 1</w:t>
      </w:r>
      <w:r>
        <w:rPr>
          <w:rFonts w:asciiTheme="minorHAnsi" w:hAnsiTheme="minorHAnsi"/>
          <w:lang w:val="id-ID"/>
        </w:rPr>
        <w:t>5</w:t>
      </w:r>
      <w:r>
        <w:rPr>
          <w:rFonts w:asciiTheme="minorHAnsi" w:hAnsiTheme="minorHAnsi"/>
        </w:rPr>
        <w:t>.</w:t>
      </w:r>
      <w:proofErr w:type="gramEnd"/>
    </w:p>
    <w:p w:rsidR="005960B9" w:rsidRDefault="005960B9">
      <w:pPr>
        <w:spacing w:after="0" w:line="240" w:lineRule="auto"/>
        <w:rPr>
          <w:rFonts w:asciiTheme="minorHAnsi" w:hAnsiTheme="minorHAnsi"/>
        </w:rPr>
      </w:pPr>
    </w:p>
    <w:p w:rsidR="005960B9" w:rsidRDefault="0037477D">
      <w:pPr>
        <w:spacing w:after="0" w:line="240" w:lineRule="auto"/>
        <w:rPr>
          <w:rFonts w:asciiTheme="minorHAnsi" w:hAnsiTheme="minorHAnsi"/>
        </w:rPr>
      </w:pPr>
      <w:r>
        <w:rPr>
          <w:rFonts w:asciiTheme="minorHAnsi" w:hAnsiTheme="minorHAnsi"/>
          <w:noProof/>
          <w:lang w:val="id-ID" w:eastAsia="id-ID"/>
        </w:rPr>
        <w:drawing>
          <wp:inline distT="0" distB="0" distL="0" distR="0">
            <wp:extent cx="5040630" cy="2940685"/>
            <wp:effectExtent l="0" t="0" r="0" b="0"/>
            <wp:docPr id="7" name="Diagram 7"/>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56" r:lo="rId57" r:qs="rId58" r:cs="rId59"/>
              </a:graphicData>
            </a:graphic>
          </wp:inline>
        </w:drawing>
      </w:r>
    </w:p>
    <w:p w:rsidR="005960B9" w:rsidRDefault="005960B9">
      <w:pPr>
        <w:spacing w:after="0" w:line="240" w:lineRule="auto"/>
        <w:rPr>
          <w:rFonts w:asciiTheme="minorHAnsi" w:hAnsiTheme="minorHAnsi"/>
        </w:rPr>
      </w:pPr>
    </w:p>
    <w:p w:rsidR="005960B9" w:rsidRDefault="0037477D">
      <w:pPr>
        <w:spacing w:after="0" w:line="240" w:lineRule="auto"/>
        <w:jc w:val="center"/>
        <w:rPr>
          <w:rFonts w:asciiTheme="minorHAnsi" w:hAnsiTheme="minorHAnsi"/>
        </w:rPr>
      </w:pPr>
      <w:proofErr w:type="gramStart"/>
      <w:r>
        <w:rPr>
          <w:rFonts w:asciiTheme="minorHAnsi" w:hAnsiTheme="minorHAnsi"/>
        </w:rPr>
        <w:t>Gambar 1</w:t>
      </w:r>
      <w:r>
        <w:rPr>
          <w:rFonts w:asciiTheme="minorHAnsi" w:hAnsiTheme="minorHAnsi"/>
          <w:lang w:val="id-ID"/>
        </w:rPr>
        <w:t>5.</w:t>
      </w:r>
      <w:proofErr w:type="gramEnd"/>
      <w:r>
        <w:rPr>
          <w:rFonts w:asciiTheme="minorHAnsi" w:hAnsiTheme="minorHAnsi"/>
        </w:rPr>
        <w:t xml:space="preserve"> </w:t>
      </w:r>
      <w:proofErr w:type="gramStart"/>
      <w:r>
        <w:rPr>
          <w:rFonts w:asciiTheme="minorHAnsi" w:hAnsiTheme="minorHAnsi"/>
        </w:rPr>
        <w:t>Tujuan dan Sasaran Strategis IV.</w:t>
      </w:r>
      <w:proofErr w:type="gramEnd"/>
    </w:p>
    <w:p w:rsidR="005960B9" w:rsidRDefault="005960B9">
      <w:pPr>
        <w:spacing w:after="0" w:line="360" w:lineRule="auto"/>
        <w:ind w:left="720"/>
        <w:jc w:val="both"/>
        <w:rPr>
          <w:rFonts w:asciiTheme="minorHAnsi" w:hAnsiTheme="minorHAnsi" w:cs="Tahoma"/>
          <w:spacing w:val="-1"/>
        </w:rPr>
      </w:pPr>
    </w:p>
    <w:p w:rsidR="005960B9" w:rsidRDefault="0037477D">
      <w:pPr>
        <w:spacing w:after="0" w:line="360" w:lineRule="auto"/>
        <w:ind w:left="720"/>
        <w:jc w:val="both"/>
        <w:rPr>
          <w:rFonts w:asciiTheme="minorHAnsi" w:hAnsiTheme="minorHAnsi" w:cs="Tahoma"/>
          <w:spacing w:val="-1"/>
        </w:rPr>
      </w:pPr>
      <w:proofErr w:type="gramStart"/>
      <w:r>
        <w:rPr>
          <w:rFonts w:asciiTheme="minorHAnsi" w:hAnsiTheme="minorHAnsi" w:cs="Tahoma"/>
          <w:spacing w:val="-1"/>
        </w:rPr>
        <w:t>Tujuan “Meningkatnya Kinerja Organisasi” merupakan bentuk penerapan prinsip akuntabilitas untuk mempertanggungjawabkan pengelolaan dan pengendalian sumber daya dan pelaksanaan kebijakan</w:t>
      </w:r>
      <w:r>
        <w:rPr>
          <w:rFonts w:asciiTheme="minorHAnsi" w:hAnsiTheme="minorHAnsi" w:cs="Tahoma"/>
          <w:spacing w:val="-1"/>
          <w:lang w:val="id-ID"/>
        </w:rPr>
        <w:t>,</w:t>
      </w:r>
      <w:r>
        <w:rPr>
          <w:rFonts w:asciiTheme="minorHAnsi" w:hAnsiTheme="minorHAnsi" w:cs="Tahoma"/>
          <w:spacing w:val="-1"/>
        </w:rPr>
        <w:t xml:space="preserve"> termasuk keberhasilan atau kegagalan dalam mencapai tujuan dan sasaran yang telah ditetapkan melalui media pertanggungjawaban berupa laporan pelaksanaan (Laporan Kinerja) setiap tahun.</w:t>
      </w:r>
      <w:proofErr w:type="gramEnd"/>
    </w:p>
    <w:p w:rsidR="005960B9" w:rsidRDefault="0037477D">
      <w:pPr>
        <w:spacing w:after="0" w:line="360" w:lineRule="auto"/>
        <w:ind w:left="720"/>
        <w:jc w:val="both"/>
        <w:rPr>
          <w:rFonts w:asciiTheme="minorHAnsi" w:hAnsiTheme="minorHAnsi" w:cs="Tahoma"/>
          <w:spacing w:val="1"/>
        </w:rPr>
      </w:pPr>
      <w:proofErr w:type="gramStart"/>
      <w:r>
        <w:rPr>
          <w:rFonts w:asciiTheme="minorHAnsi" w:hAnsiTheme="minorHAnsi" w:cs="Tahoma"/>
          <w:spacing w:val="-1"/>
        </w:rPr>
        <w:t xml:space="preserve">Tujuan ini dapat dicapai dengan </w:t>
      </w:r>
      <w:r>
        <w:rPr>
          <w:rFonts w:asciiTheme="minorHAnsi" w:hAnsiTheme="minorHAnsi" w:cs="Tahoma"/>
          <w:spacing w:val="-1"/>
          <w:lang w:val="id-ID"/>
        </w:rPr>
        <w:t>“M</w:t>
      </w:r>
      <w:r>
        <w:rPr>
          <w:rFonts w:asciiTheme="minorHAnsi" w:hAnsiTheme="minorHAnsi" w:cs="Tahoma"/>
          <w:spacing w:val="-1"/>
        </w:rPr>
        <w:t>eningkatnya Tata Kelola Organisasi Dinas Kehutanan Provinsi Sumatera Barat</w:t>
      </w:r>
      <w:r>
        <w:rPr>
          <w:rFonts w:asciiTheme="minorHAnsi" w:hAnsiTheme="minorHAnsi" w:cs="Tahoma"/>
          <w:spacing w:val="-1"/>
          <w:lang w:val="id-ID"/>
        </w:rPr>
        <w:t>”</w:t>
      </w:r>
      <w:r>
        <w:rPr>
          <w:rFonts w:asciiTheme="minorHAnsi" w:hAnsiTheme="minorHAnsi"/>
        </w:rPr>
        <w:t>.</w:t>
      </w:r>
      <w:proofErr w:type="gramEnd"/>
      <w:r>
        <w:rPr>
          <w:rFonts w:asciiTheme="minorHAnsi" w:hAnsiTheme="minorHAnsi"/>
        </w:rPr>
        <w:t xml:space="preserve"> </w:t>
      </w:r>
      <w:proofErr w:type="gramStart"/>
      <w:r>
        <w:rPr>
          <w:rFonts w:asciiTheme="minorHAnsi" w:hAnsiTheme="minorHAnsi"/>
        </w:rPr>
        <w:t>Pencapaian kinerja sasaran “Meningkatnya Tata Kelola Organisasi”</w:t>
      </w:r>
      <w:r>
        <w:rPr>
          <w:rFonts w:asciiTheme="minorHAnsi" w:hAnsiTheme="minorHAnsi" w:cs="Tahoma"/>
          <w:spacing w:val="1"/>
          <w:lang w:val="id-ID"/>
        </w:rPr>
        <w:t>t</w:t>
      </w:r>
      <w:r>
        <w:rPr>
          <w:rFonts w:asciiTheme="minorHAnsi" w:hAnsiTheme="minorHAnsi" w:cs="Tahoma"/>
          <w:spacing w:val="1"/>
        </w:rPr>
        <w:t>ahun 2018 dapat dilihat pada Tabel 4</w:t>
      </w:r>
      <w:r>
        <w:rPr>
          <w:rFonts w:asciiTheme="minorHAnsi" w:hAnsiTheme="minorHAnsi" w:cs="Tahoma"/>
          <w:spacing w:val="1"/>
          <w:lang w:val="id-ID"/>
        </w:rPr>
        <w:t>7</w:t>
      </w:r>
      <w:r>
        <w:rPr>
          <w:rFonts w:asciiTheme="minorHAnsi" w:hAnsiTheme="minorHAnsi" w:cs="Tahoma"/>
          <w:spacing w:val="1"/>
        </w:rPr>
        <w:t>.</w:t>
      </w:r>
      <w:proofErr w:type="gramEnd"/>
    </w:p>
    <w:p w:rsidR="005960B9" w:rsidRDefault="005960B9">
      <w:pPr>
        <w:spacing w:after="0" w:line="360" w:lineRule="auto"/>
        <w:ind w:left="720"/>
        <w:jc w:val="both"/>
        <w:rPr>
          <w:rFonts w:asciiTheme="minorHAnsi" w:hAnsiTheme="minorHAnsi" w:cs="Tahoma"/>
          <w:spacing w:val="1"/>
        </w:rPr>
      </w:pPr>
    </w:p>
    <w:p w:rsidR="005960B9" w:rsidRDefault="005960B9">
      <w:pPr>
        <w:spacing w:after="0" w:line="360" w:lineRule="auto"/>
        <w:ind w:left="720"/>
        <w:jc w:val="both"/>
        <w:rPr>
          <w:rFonts w:asciiTheme="minorHAnsi" w:hAnsiTheme="minorHAnsi" w:cs="Tahoma"/>
          <w:spacing w:val="1"/>
        </w:rPr>
      </w:pPr>
    </w:p>
    <w:p w:rsidR="005960B9" w:rsidRDefault="005960B9">
      <w:pPr>
        <w:spacing w:after="0" w:line="360" w:lineRule="auto"/>
        <w:ind w:left="720"/>
        <w:jc w:val="both"/>
        <w:rPr>
          <w:rFonts w:asciiTheme="minorHAnsi" w:hAnsiTheme="minorHAnsi" w:cs="Tahoma"/>
          <w:spacing w:val="1"/>
        </w:rPr>
      </w:pPr>
    </w:p>
    <w:p w:rsidR="005960B9" w:rsidRDefault="005960B9">
      <w:pPr>
        <w:spacing w:after="0" w:line="360" w:lineRule="auto"/>
        <w:ind w:left="720"/>
        <w:jc w:val="both"/>
        <w:rPr>
          <w:rFonts w:asciiTheme="minorHAnsi" w:hAnsiTheme="minorHAnsi" w:cs="Tahoma"/>
          <w:spacing w:val="1"/>
        </w:rPr>
      </w:pPr>
    </w:p>
    <w:p w:rsidR="005960B9" w:rsidRDefault="005960B9">
      <w:pPr>
        <w:spacing w:after="0" w:line="360" w:lineRule="auto"/>
        <w:ind w:left="720"/>
        <w:jc w:val="both"/>
        <w:rPr>
          <w:rFonts w:asciiTheme="minorHAnsi" w:hAnsiTheme="minorHAnsi" w:cs="Tahoma"/>
          <w:spacing w:val="1"/>
        </w:rPr>
      </w:pPr>
    </w:p>
    <w:p w:rsidR="005960B9" w:rsidRDefault="005960B9">
      <w:pPr>
        <w:spacing w:after="0" w:line="360" w:lineRule="auto"/>
        <w:ind w:left="720"/>
        <w:jc w:val="both"/>
        <w:rPr>
          <w:rFonts w:asciiTheme="minorHAnsi" w:hAnsiTheme="minorHAnsi" w:cs="Tahoma"/>
          <w:spacing w:val="1"/>
        </w:rPr>
      </w:pPr>
    </w:p>
    <w:p w:rsidR="005960B9" w:rsidRDefault="0037477D">
      <w:pPr>
        <w:spacing w:after="0" w:line="240" w:lineRule="auto"/>
        <w:ind w:left="1134" w:hanging="1134"/>
        <w:jc w:val="both"/>
        <w:rPr>
          <w:rFonts w:asciiTheme="minorHAnsi" w:hAnsiTheme="minorHAnsi" w:cs="Tahoma"/>
        </w:rPr>
      </w:pPr>
      <w:proofErr w:type="gramStart"/>
      <w:r>
        <w:rPr>
          <w:rFonts w:asciiTheme="minorHAnsi" w:hAnsiTheme="minorHAnsi" w:cs="Tahoma"/>
          <w:bCs/>
          <w:spacing w:val="8"/>
        </w:rPr>
        <w:lastRenderedPageBreak/>
        <w:t>Tabel 47.</w:t>
      </w:r>
      <w:proofErr w:type="gramEnd"/>
      <w:r>
        <w:rPr>
          <w:rFonts w:asciiTheme="minorHAnsi" w:hAnsiTheme="minorHAnsi" w:cs="Tahoma"/>
          <w:b/>
          <w:bCs/>
          <w:spacing w:val="8"/>
        </w:rPr>
        <w:tab/>
      </w:r>
      <w:r>
        <w:rPr>
          <w:rFonts w:asciiTheme="minorHAnsi" w:hAnsiTheme="minorHAnsi" w:cs="Tahoma"/>
          <w:bCs/>
          <w:spacing w:val="8"/>
        </w:rPr>
        <w:t xml:space="preserve">Pencapaian Kinerja Sasaran Meningkatnya Tata Kelola Organisasi </w:t>
      </w:r>
      <w:r>
        <w:rPr>
          <w:rFonts w:asciiTheme="minorHAnsi" w:hAnsiTheme="minorHAnsi" w:cs="Tahoma"/>
        </w:rPr>
        <w:t>Tahun 2018</w:t>
      </w:r>
    </w:p>
    <w:tbl>
      <w:tblPr>
        <w:tblW w:w="7952" w:type="dxa"/>
        <w:jc w:val="center"/>
        <w:tblLayout w:type="fixed"/>
        <w:tblLook w:val="04A0" w:firstRow="1" w:lastRow="0" w:firstColumn="1" w:lastColumn="0" w:noHBand="0" w:noVBand="1"/>
      </w:tblPr>
      <w:tblGrid>
        <w:gridCol w:w="540"/>
        <w:gridCol w:w="1511"/>
        <w:gridCol w:w="2170"/>
        <w:gridCol w:w="1150"/>
        <w:gridCol w:w="1364"/>
        <w:gridCol w:w="1217"/>
      </w:tblGrid>
      <w:tr w:rsidR="005960B9">
        <w:trPr>
          <w:trHeight w:val="255"/>
          <w:jc w:val="center"/>
        </w:trPr>
        <w:tc>
          <w:tcPr>
            <w:tcW w:w="540" w:type="dxa"/>
            <w:tcBorders>
              <w:top w:val="single" w:sz="4" w:space="0" w:color="auto"/>
              <w:left w:val="single" w:sz="4" w:space="0" w:color="auto"/>
              <w:bottom w:val="single" w:sz="4" w:space="0" w:color="auto"/>
              <w:right w:val="single" w:sz="4" w:space="0" w:color="auto"/>
            </w:tcBorders>
            <w:shd w:val="clear" w:color="auto" w:fill="00B050"/>
            <w:vAlign w:val="center"/>
          </w:tcPr>
          <w:p w:rsidR="005960B9" w:rsidRDefault="0037477D">
            <w:pPr>
              <w:spacing w:after="0" w:line="240" w:lineRule="auto"/>
              <w:jc w:val="center"/>
              <w:rPr>
                <w:rFonts w:asciiTheme="minorHAnsi" w:hAnsiTheme="minorHAnsi" w:cs="Tahoma"/>
                <w:b/>
                <w:bCs/>
                <w:sz w:val="18"/>
                <w:szCs w:val="18"/>
              </w:rPr>
            </w:pPr>
            <w:r>
              <w:rPr>
                <w:rFonts w:asciiTheme="minorHAnsi" w:hAnsiTheme="minorHAnsi" w:cs="Tahoma"/>
                <w:b/>
                <w:bCs/>
                <w:sz w:val="18"/>
                <w:szCs w:val="18"/>
              </w:rPr>
              <w:t>No</w:t>
            </w:r>
          </w:p>
        </w:tc>
        <w:tc>
          <w:tcPr>
            <w:tcW w:w="1511" w:type="dxa"/>
            <w:tcBorders>
              <w:top w:val="single" w:sz="4" w:space="0" w:color="auto"/>
              <w:left w:val="nil"/>
              <w:bottom w:val="single" w:sz="4" w:space="0" w:color="auto"/>
              <w:right w:val="single" w:sz="4" w:space="0" w:color="auto"/>
            </w:tcBorders>
            <w:shd w:val="clear" w:color="auto" w:fill="00B050"/>
            <w:vAlign w:val="center"/>
          </w:tcPr>
          <w:p w:rsidR="005960B9" w:rsidRDefault="0037477D">
            <w:pPr>
              <w:spacing w:after="0" w:line="240" w:lineRule="auto"/>
              <w:jc w:val="center"/>
              <w:rPr>
                <w:rFonts w:asciiTheme="minorHAnsi" w:hAnsiTheme="minorHAnsi" w:cs="Tahoma"/>
                <w:b/>
                <w:bCs/>
                <w:sz w:val="18"/>
                <w:szCs w:val="18"/>
              </w:rPr>
            </w:pPr>
            <w:r>
              <w:rPr>
                <w:rFonts w:asciiTheme="minorHAnsi" w:hAnsiTheme="minorHAnsi" w:cs="Tahoma"/>
                <w:b/>
                <w:bCs/>
                <w:sz w:val="18"/>
                <w:szCs w:val="18"/>
              </w:rPr>
              <w:t>SASARAN STRATEGIS</w:t>
            </w:r>
          </w:p>
        </w:tc>
        <w:tc>
          <w:tcPr>
            <w:tcW w:w="2170" w:type="dxa"/>
            <w:tcBorders>
              <w:top w:val="single" w:sz="4" w:space="0" w:color="auto"/>
              <w:left w:val="single" w:sz="4" w:space="0" w:color="auto"/>
              <w:bottom w:val="single" w:sz="4" w:space="0" w:color="auto"/>
              <w:right w:val="single" w:sz="4" w:space="0" w:color="auto"/>
            </w:tcBorders>
            <w:shd w:val="clear" w:color="auto" w:fill="00B050"/>
            <w:vAlign w:val="center"/>
          </w:tcPr>
          <w:p w:rsidR="005960B9" w:rsidRDefault="0037477D">
            <w:pPr>
              <w:spacing w:after="0" w:line="240" w:lineRule="auto"/>
              <w:jc w:val="center"/>
              <w:rPr>
                <w:rFonts w:asciiTheme="minorHAnsi" w:hAnsiTheme="minorHAnsi" w:cs="Tahoma"/>
                <w:b/>
                <w:bCs/>
                <w:sz w:val="18"/>
                <w:szCs w:val="18"/>
              </w:rPr>
            </w:pPr>
            <w:r>
              <w:rPr>
                <w:rFonts w:asciiTheme="minorHAnsi" w:hAnsiTheme="minorHAnsi" w:cs="Tahoma"/>
                <w:b/>
                <w:bCs/>
                <w:sz w:val="18"/>
                <w:szCs w:val="18"/>
              </w:rPr>
              <w:t>INDIKATOR KINERJA</w:t>
            </w:r>
          </w:p>
        </w:tc>
        <w:tc>
          <w:tcPr>
            <w:tcW w:w="1150" w:type="dxa"/>
            <w:tcBorders>
              <w:top w:val="single" w:sz="4" w:space="0" w:color="auto"/>
              <w:left w:val="nil"/>
              <w:bottom w:val="single" w:sz="4" w:space="0" w:color="auto"/>
              <w:right w:val="single" w:sz="4" w:space="0" w:color="auto"/>
            </w:tcBorders>
            <w:shd w:val="clear" w:color="auto" w:fill="00B050"/>
            <w:vAlign w:val="center"/>
          </w:tcPr>
          <w:p w:rsidR="005960B9" w:rsidRDefault="0037477D">
            <w:pPr>
              <w:spacing w:after="0" w:line="240" w:lineRule="auto"/>
              <w:jc w:val="center"/>
              <w:rPr>
                <w:rFonts w:asciiTheme="minorHAnsi" w:hAnsiTheme="minorHAnsi" w:cs="Tahoma"/>
                <w:b/>
                <w:bCs/>
                <w:sz w:val="18"/>
                <w:szCs w:val="18"/>
              </w:rPr>
            </w:pPr>
            <w:r>
              <w:rPr>
                <w:rFonts w:asciiTheme="minorHAnsi" w:hAnsiTheme="minorHAnsi" w:cs="Tahoma"/>
                <w:b/>
                <w:bCs/>
                <w:sz w:val="18"/>
                <w:szCs w:val="18"/>
              </w:rPr>
              <w:t>TARGET</w:t>
            </w:r>
          </w:p>
        </w:tc>
        <w:tc>
          <w:tcPr>
            <w:tcW w:w="1364" w:type="dxa"/>
            <w:tcBorders>
              <w:top w:val="single" w:sz="4" w:space="0" w:color="auto"/>
              <w:left w:val="nil"/>
              <w:bottom w:val="single" w:sz="4" w:space="0" w:color="auto"/>
              <w:right w:val="single" w:sz="4" w:space="0" w:color="auto"/>
            </w:tcBorders>
            <w:shd w:val="clear" w:color="auto" w:fill="00B050"/>
            <w:vAlign w:val="center"/>
          </w:tcPr>
          <w:p w:rsidR="005960B9" w:rsidRDefault="0037477D">
            <w:pPr>
              <w:spacing w:after="0" w:line="240" w:lineRule="auto"/>
              <w:jc w:val="center"/>
              <w:rPr>
                <w:rFonts w:asciiTheme="minorHAnsi" w:hAnsiTheme="minorHAnsi" w:cs="Tahoma"/>
                <w:b/>
                <w:bCs/>
                <w:sz w:val="18"/>
                <w:szCs w:val="18"/>
              </w:rPr>
            </w:pPr>
            <w:r>
              <w:rPr>
                <w:rFonts w:asciiTheme="minorHAnsi" w:hAnsiTheme="minorHAnsi" w:cs="Tahoma"/>
                <w:b/>
                <w:bCs/>
                <w:sz w:val="18"/>
                <w:szCs w:val="18"/>
              </w:rPr>
              <w:t>REALISASI</w:t>
            </w:r>
          </w:p>
        </w:tc>
        <w:tc>
          <w:tcPr>
            <w:tcW w:w="1217" w:type="dxa"/>
            <w:tcBorders>
              <w:top w:val="single" w:sz="4" w:space="0" w:color="auto"/>
              <w:left w:val="nil"/>
              <w:bottom w:val="single" w:sz="4" w:space="0" w:color="auto"/>
              <w:right w:val="single" w:sz="4" w:space="0" w:color="auto"/>
            </w:tcBorders>
            <w:shd w:val="clear" w:color="auto" w:fill="00B050"/>
            <w:vAlign w:val="center"/>
          </w:tcPr>
          <w:p w:rsidR="005960B9" w:rsidRDefault="0037477D">
            <w:pPr>
              <w:spacing w:after="0" w:line="240" w:lineRule="auto"/>
              <w:jc w:val="center"/>
              <w:rPr>
                <w:rFonts w:asciiTheme="minorHAnsi" w:hAnsiTheme="minorHAnsi" w:cs="Tahoma"/>
                <w:b/>
                <w:bCs/>
                <w:sz w:val="18"/>
                <w:szCs w:val="18"/>
              </w:rPr>
            </w:pPr>
            <w:r>
              <w:rPr>
                <w:rFonts w:asciiTheme="minorHAnsi" w:hAnsiTheme="minorHAnsi" w:cs="Tahoma"/>
                <w:b/>
                <w:bCs/>
                <w:sz w:val="18"/>
                <w:szCs w:val="18"/>
              </w:rPr>
              <w:t>CAPAIAN (%)</w:t>
            </w:r>
          </w:p>
        </w:tc>
      </w:tr>
      <w:tr w:rsidR="005960B9">
        <w:trPr>
          <w:trHeight w:val="290"/>
          <w:jc w:val="center"/>
        </w:trPr>
        <w:tc>
          <w:tcPr>
            <w:tcW w:w="540" w:type="dxa"/>
            <w:vMerge w:val="restart"/>
            <w:tcBorders>
              <w:top w:val="single" w:sz="4" w:space="0" w:color="auto"/>
              <w:left w:val="single" w:sz="4" w:space="0" w:color="auto"/>
              <w:right w:val="single" w:sz="4" w:space="0" w:color="auto"/>
            </w:tcBorders>
          </w:tcPr>
          <w:p w:rsidR="005960B9" w:rsidRDefault="0037477D">
            <w:pPr>
              <w:spacing w:after="0" w:line="240" w:lineRule="auto"/>
              <w:jc w:val="center"/>
              <w:rPr>
                <w:rFonts w:asciiTheme="minorHAnsi" w:hAnsiTheme="minorHAnsi" w:cs="Tahoma"/>
                <w:sz w:val="18"/>
                <w:szCs w:val="18"/>
              </w:rPr>
            </w:pPr>
            <w:r>
              <w:rPr>
                <w:rFonts w:asciiTheme="minorHAnsi" w:hAnsiTheme="minorHAnsi" w:cs="Tahoma"/>
                <w:sz w:val="18"/>
                <w:szCs w:val="18"/>
              </w:rPr>
              <w:t>1.</w:t>
            </w:r>
          </w:p>
          <w:p w:rsidR="005960B9" w:rsidRDefault="005960B9">
            <w:pPr>
              <w:spacing w:after="0" w:line="240" w:lineRule="auto"/>
              <w:rPr>
                <w:rFonts w:asciiTheme="minorHAnsi" w:hAnsiTheme="minorHAnsi" w:cs="Tahoma"/>
                <w:sz w:val="18"/>
                <w:szCs w:val="18"/>
              </w:rPr>
            </w:pPr>
          </w:p>
          <w:p w:rsidR="005960B9" w:rsidRDefault="005960B9">
            <w:pPr>
              <w:spacing w:after="0" w:line="240" w:lineRule="auto"/>
              <w:rPr>
                <w:rFonts w:asciiTheme="minorHAnsi" w:hAnsiTheme="minorHAnsi" w:cs="Tahoma"/>
                <w:sz w:val="18"/>
                <w:szCs w:val="18"/>
              </w:rPr>
            </w:pPr>
          </w:p>
          <w:p w:rsidR="005960B9" w:rsidRDefault="005960B9">
            <w:pPr>
              <w:spacing w:after="0" w:line="240" w:lineRule="auto"/>
              <w:rPr>
                <w:rFonts w:asciiTheme="minorHAnsi" w:hAnsiTheme="minorHAnsi" w:cs="Tahoma"/>
                <w:sz w:val="18"/>
                <w:szCs w:val="18"/>
              </w:rPr>
            </w:pPr>
          </w:p>
          <w:p w:rsidR="005960B9" w:rsidRDefault="005960B9">
            <w:pPr>
              <w:spacing w:after="0" w:line="240" w:lineRule="auto"/>
              <w:rPr>
                <w:rFonts w:asciiTheme="minorHAnsi" w:hAnsiTheme="minorHAnsi" w:cs="Tahoma"/>
                <w:sz w:val="18"/>
                <w:szCs w:val="18"/>
              </w:rPr>
            </w:pPr>
          </w:p>
        </w:tc>
        <w:tc>
          <w:tcPr>
            <w:tcW w:w="1511" w:type="dxa"/>
            <w:vMerge w:val="restart"/>
            <w:tcBorders>
              <w:top w:val="single" w:sz="4" w:space="0" w:color="auto"/>
              <w:left w:val="nil"/>
              <w:right w:val="single" w:sz="4" w:space="0" w:color="auto"/>
            </w:tcBorders>
          </w:tcPr>
          <w:p w:rsidR="005960B9" w:rsidRDefault="0037477D">
            <w:pPr>
              <w:spacing w:after="0" w:line="240" w:lineRule="auto"/>
              <w:rPr>
                <w:rFonts w:asciiTheme="minorHAnsi" w:hAnsiTheme="minorHAnsi" w:cs="Tahoma"/>
                <w:bCs/>
                <w:sz w:val="18"/>
                <w:szCs w:val="18"/>
              </w:rPr>
            </w:pPr>
            <w:r>
              <w:rPr>
                <w:rFonts w:asciiTheme="minorHAnsi" w:hAnsiTheme="minorHAnsi" w:cs="Tahoma"/>
                <w:bCs/>
                <w:sz w:val="18"/>
                <w:szCs w:val="18"/>
              </w:rPr>
              <w:t>Meningkatnya Tata Kelola Organisasi</w:t>
            </w:r>
          </w:p>
        </w:tc>
        <w:tc>
          <w:tcPr>
            <w:tcW w:w="2170" w:type="dxa"/>
            <w:tcBorders>
              <w:top w:val="single" w:sz="4" w:space="0" w:color="auto"/>
              <w:left w:val="single" w:sz="4" w:space="0" w:color="auto"/>
              <w:bottom w:val="single" w:sz="4" w:space="0" w:color="auto"/>
              <w:right w:val="single" w:sz="4" w:space="0" w:color="auto"/>
            </w:tcBorders>
          </w:tcPr>
          <w:p w:rsidR="005960B9" w:rsidRDefault="0037477D">
            <w:pPr>
              <w:spacing w:after="0" w:line="240" w:lineRule="auto"/>
              <w:rPr>
                <w:rFonts w:asciiTheme="minorHAnsi" w:hAnsiTheme="minorHAnsi" w:cs="Tahoma"/>
                <w:sz w:val="18"/>
                <w:szCs w:val="18"/>
              </w:rPr>
            </w:pPr>
            <w:r>
              <w:rPr>
                <w:rFonts w:asciiTheme="minorHAnsi" w:hAnsiTheme="minorHAnsi" w:cs="Tahoma"/>
                <w:sz w:val="18"/>
                <w:szCs w:val="18"/>
              </w:rPr>
              <w:t>Nilai evaluasi akuntabilitas kinerja</w:t>
            </w:r>
          </w:p>
        </w:tc>
        <w:tc>
          <w:tcPr>
            <w:tcW w:w="1150" w:type="dxa"/>
            <w:tcBorders>
              <w:top w:val="single" w:sz="4" w:space="0" w:color="auto"/>
              <w:left w:val="nil"/>
              <w:bottom w:val="single" w:sz="4" w:space="0" w:color="auto"/>
              <w:right w:val="single" w:sz="4" w:space="0" w:color="auto"/>
            </w:tcBorders>
          </w:tcPr>
          <w:p w:rsidR="005960B9" w:rsidRDefault="0037477D">
            <w:pPr>
              <w:spacing w:after="0" w:line="240" w:lineRule="auto"/>
              <w:jc w:val="center"/>
              <w:rPr>
                <w:rFonts w:asciiTheme="minorHAnsi" w:hAnsiTheme="minorHAnsi" w:cs="Tahoma"/>
                <w:sz w:val="18"/>
                <w:szCs w:val="18"/>
              </w:rPr>
            </w:pPr>
            <w:r>
              <w:rPr>
                <w:rFonts w:asciiTheme="minorHAnsi" w:hAnsiTheme="minorHAnsi" w:cs="Tahoma"/>
                <w:sz w:val="18"/>
                <w:szCs w:val="18"/>
              </w:rPr>
              <w:t>BB</w:t>
            </w:r>
          </w:p>
        </w:tc>
        <w:tc>
          <w:tcPr>
            <w:tcW w:w="1364" w:type="dxa"/>
            <w:tcBorders>
              <w:top w:val="single" w:sz="4" w:space="0" w:color="auto"/>
              <w:left w:val="nil"/>
              <w:bottom w:val="single" w:sz="4" w:space="0" w:color="auto"/>
              <w:right w:val="single" w:sz="4" w:space="0" w:color="auto"/>
            </w:tcBorders>
          </w:tcPr>
          <w:p w:rsidR="005960B9" w:rsidRDefault="0037477D">
            <w:pPr>
              <w:spacing w:after="0" w:line="240" w:lineRule="auto"/>
              <w:jc w:val="center"/>
              <w:rPr>
                <w:rFonts w:asciiTheme="minorHAnsi" w:hAnsiTheme="minorHAnsi" w:cs="Tahoma"/>
                <w:sz w:val="18"/>
                <w:szCs w:val="18"/>
              </w:rPr>
            </w:pPr>
            <w:r>
              <w:rPr>
                <w:rFonts w:asciiTheme="minorHAnsi" w:hAnsiTheme="minorHAnsi" w:cs="Tahoma"/>
                <w:sz w:val="18"/>
                <w:szCs w:val="18"/>
              </w:rPr>
              <w:t>BB</w:t>
            </w:r>
          </w:p>
        </w:tc>
        <w:tc>
          <w:tcPr>
            <w:tcW w:w="1217" w:type="dxa"/>
            <w:tcBorders>
              <w:top w:val="single" w:sz="4" w:space="0" w:color="auto"/>
              <w:left w:val="nil"/>
              <w:bottom w:val="single" w:sz="4" w:space="0" w:color="auto"/>
              <w:right w:val="single" w:sz="4" w:space="0" w:color="auto"/>
            </w:tcBorders>
          </w:tcPr>
          <w:p w:rsidR="005960B9" w:rsidRDefault="0037477D">
            <w:pPr>
              <w:spacing w:after="0" w:line="240" w:lineRule="auto"/>
              <w:jc w:val="center"/>
              <w:rPr>
                <w:rFonts w:asciiTheme="minorHAnsi" w:hAnsiTheme="minorHAnsi" w:cs="Tahoma"/>
                <w:sz w:val="18"/>
                <w:szCs w:val="18"/>
              </w:rPr>
            </w:pPr>
            <w:r>
              <w:rPr>
                <w:rFonts w:asciiTheme="minorHAnsi" w:hAnsiTheme="minorHAnsi" w:cs="Tahoma"/>
                <w:sz w:val="18"/>
                <w:szCs w:val="18"/>
              </w:rPr>
              <w:t>100</w:t>
            </w:r>
          </w:p>
        </w:tc>
      </w:tr>
      <w:tr w:rsidR="005960B9">
        <w:trPr>
          <w:trHeight w:val="602"/>
          <w:jc w:val="center"/>
        </w:trPr>
        <w:tc>
          <w:tcPr>
            <w:tcW w:w="540" w:type="dxa"/>
            <w:vMerge/>
            <w:tcBorders>
              <w:left w:val="single" w:sz="4" w:space="0" w:color="auto"/>
              <w:right w:val="single" w:sz="4" w:space="0" w:color="auto"/>
            </w:tcBorders>
          </w:tcPr>
          <w:p w:rsidR="005960B9" w:rsidRDefault="005960B9">
            <w:pPr>
              <w:spacing w:after="0" w:line="240" w:lineRule="auto"/>
              <w:jc w:val="center"/>
              <w:rPr>
                <w:rFonts w:asciiTheme="minorHAnsi" w:hAnsiTheme="minorHAnsi" w:cs="Tahoma"/>
                <w:sz w:val="18"/>
                <w:szCs w:val="18"/>
              </w:rPr>
            </w:pPr>
          </w:p>
        </w:tc>
        <w:tc>
          <w:tcPr>
            <w:tcW w:w="1511" w:type="dxa"/>
            <w:vMerge/>
            <w:tcBorders>
              <w:left w:val="nil"/>
              <w:right w:val="single" w:sz="4" w:space="0" w:color="auto"/>
            </w:tcBorders>
          </w:tcPr>
          <w:p w:rsidR="005960B9" w:rsidRDefault="005960B9">
            <w:pPr>
              <w:spacing w:after="0" w:line="240" w:lineRule="auto"/>
              <w:rPr>
                <w:rFonts w:asciiTheme="minorHAnsi" w:hAnsiTheme="minorHAnsi" w:cs="Tahoma"/>
                <w:bCs/>
                <w:sz w:val="18"/>
                <w:szCs w:val="18"/>
              </w:rPr>
            </w:pPr>
          </w:p>
        </w:tc>
        <w:tc>
          <w:tcPr>
            <w:tcW w:w="2170" w:type="dxa"/>
            <w:tcBorders>
              <w:top w:val="single" w:sz="4" w:space="0" w:color="auto"/>
              <w:left w:val="single" w:sz="4" w:space="0" w:color="auto"/>
              <w:bottom w:val="single" w:sz="4" w:space="0" w:color="auto"/>
              <w:right w:val="single" w:sz="4" w:space="0" w:color="auto"/>
            </w:tcBorders>
          </w:tcPr>
          <w:p w:rsidR="005960B9" w:rsidRDefault="0037477D">
            <w:pPr>
              <w:spacing w:after="0" w:line="240" w:lineRule="auto"/>
              <w:rPr>
                <w:rFonts w:asciiTheme="minorHAnsi" w:hAnsiTheme="minorHAnsi" w:cs="Tahoma"/>
                <w:sz w:val="18"/>
                <w:szCs w:val="18"/>
              </w:rPr>
            </w:pPr>
            <w:r>
              <w:rPr>
                <w:rFonts w:asciiTheme="minorHAnsi" w:hAnsiTheme="minorHAnsi" w:cs="Tahoma"/>
                <w:sz w:val="18"/>
                <w:szCs w:val="18"/>
              </w:rPr>
              <w:t xml:space="preserve">% Capaian realisasi fisik dan keuangan pelaksanaan program/kegiatan </w:t>
            </w:r>
          </w:p>
        </w:tc>
        <w:tc>
          <w:tcPr>
            <w:tcW w:w="1150" w:type="dxa"/>
            <w:tcBorders>
              <w:top w:val="single" w:sz="4" w:space="0" w:color="auto"/>
              <w:left w:val="nil"/>
              <w:bottom w:val="single" w:sz="4" w:space="0" w:color="auto"/>
              <w:right w:val="single" w:sz="4" w:space="0" w:color="auto"/>
            </w:tcBorders>
          </w:tcPr>
          <w:p w:rsidR="005960B9" w:rsidRDefault="0037477D">
            <w:pPr>
              <w:spacing w:after="0" w:line="240" w:lineRule="auto"/>
              <w:jc w:val="center"/>
              <w:rPr>
                <w:rFonts w:asciiTheme="minorHAnsi" w:hAnsiTheme="minorHAnsi" w:cs="Tahoma"/>
                <w:sz w:val="18"/>
                <w:szCs w:val="18"/>
              </w:rPr>
            </w:pPr>
            <w:r>
              <w:rPr>
                <w:rFonts w:asciiTheme="minorHAnsi" w:hAnsiTheme="minorHAnsi" w:cs="Tahoma"/>
                <w:sz w:val="18"/>
                <w:szCs w:val="18"/>
              </w:rPr>
              <w:t>95%</w:t>
            </w:r>
          </w:p>
        </w:tc>
        <w:tc>
          <w:tcPr>
            <w:tcW w:w="1364" w:type="dxa"/>
            <w:tcBorders>
              <w:top w:val="single" w:sz="4" w:space="0" w:color="auto"/>
              <w:left w:val="nil"/>
              <w:bottom w:val="single" w:sz="4" w:space="0" w:color="auto"/>
              <w:right w:val="single" w:sz="4" w:space="0" w:color="auto"/>
            </w:tcBorders>
          </w:tcPr>
          <w:p w:rsidR="005960B9" w:rsidRDefault="0037477D">
            <w:pPr>
              <w:spacing w:after="0" w:line="240" w:lineRule="auto"/>
              <w:jc w:val="center"/>
              <w:rPr>
                <w:rFonts w:asciiTheme="minorHAnsi" w:hAnsiTheme="minorHAnsi" w:cs="Tahoma"/>
                <w:sz w:val="18"/>
                <w:szCs w:val="18"/>
              </w:rPr>
            </w:pPr>
            <w:r>
              <w:rPr>
                <w:rFonts w:asciiTheme="minorHAnsi" w:hAnsiTheme="minorHAnsi" w:cs="Tahoma"/>
                <w:sz w:val="18"/>
                <w:szCs w:val="18"/>
              </w:rPr>
              <w:t>94</w:t>
            </w:r>
            <w:r>
              <w:rPr>
                <w:rFonts w:asciiTheme="minorHAnsi" w:hAnsiTheme="minorHAnsi" w:cs="Tahoma"/>
                <w:sz w:val="18"/>
                <w:szCs w:val="18"/>
                <w:lang w:val="id-ID"/>
              </w:rPr>
              <w:t>,</w:t>
            </w:r>
            <w:r>
              <w:rPr>
                <w:rFonts w:asciiTheme="minorHAnsi" w:hAnsiTheme="minorHAnsi" w:cs="Tahoma"/>
                <w:sz w:val="18"/>
                <w:szCs w:val="18"/>
              </w:rPr>
              <w:t>36%</w:t>
            </w:r>
          </w:p>
        </w:tc>
        <w:tc>
          <w:tcPr>
            <w:tcW w:w="1217" w:type="dxa"/>
            <w:tcBorders>
              <w:top w:val="single" w:sz="4" w:space="0" w:color="auto"/>
              <w:left w:val="nil"/>
              <w:bottom w:val="single" w:sz="4" w:space="0" w:color="auto"/>
              <w:right w:val="single" w:sz="4" w:space="0" w:color="auto"/>
            </w:tcBorders>
          </w:tcPr>
          <w:p w:rsidR="005960B9" w:rsidRDefault="0037477D">
            <w:pPr>
              <w:spacing w:after="0" w:line="240" w:lineRule="auto"/>
              <w:jc w:val="center"/>
              <w:rPr>
                <w:rFonts w:asciiTheme="minorHAnsi" w:hAnsiTheme="minorHAnsi" w:cs="Tahoma"/>
                <w:sz w:val="18"/>
                <w:szCs w:val="18"/>
              </w:rPr>
            </w:pPr>
            <w:r>
              <w:rPr>
                <w:rFonts w:asciiTheme="minorHAnsi" w:hAnsiTheme="minorHAnsi" w:cs="Tahoma"/>
                <w:sz w:val="18"/>
                <w:szCs w:val="18"/>
              </w:rPr>
              <w:t>99</w:t>
            </w:r>
            <w:r>
              <w:rPr>
                <w:rFonts w:asciiTheme="minorHAnsi" w:hAnsiTheme="minorHAnsi" w:cs="Tahoma"/>
                <w:sz w:val="18"/>
                <w:szCs w:val="18"/>
                <w:lang w:val="id-ID"/>
              </w:rPr>
              <w:t>,</w:t>
            </w:r>
            <w:r>
              <w:rPr>
                <w:rFonts w:asciiTheme="minorHAnsi" w:hAnsiTheme="minorHAnsi" w:cs="Tahoma"/>
                <w:sz w:val="18"/>
                <w:szCs w:val="18"/>
              </w:rPr>
              <w:t>33</w:t>
            </w:r>
          </w:p>
        </w:tc>
      </w:tr>
      <w:tr w:rsidR="005960B9">
        <w:trPr>
          <w:trHeight w:val="332"/>
          <w:jc w:val="center"/>
        </w:trPr>
        <w:tc>
          <w:tcPr>
            <w:tcW w:w="6735" w:type="dxa"/>
            <w:gridSpan w:val="5"/>
            <w:tcBorders>
              <w:top w:val="single" w:sz="4" w:space="0" w:color="auto"/>
              <w:left w:val="single" w:sz="4" w:space="0" w:color="auto"/>
              <w:bottom w:val="single" w:sz="4" w:space="0" w:color="auto"/>
              <w:right w:val="single" w:sz="4" w:space="0" w:color="auto"/>
            </w:tcBorders>
            <w:shd w:val="clear" w:color="auto" w:fill="B6DDE8" w:themeFill="accent5" w:themeFillTint="66"/>
          </w:tcPr>
          <w:p w:rsidR="005960B9" w:rsidRDefault="0037477D">
            <w:pPr>
              <w:spacing w:after="0" w:line="240" w:lineRule="auto"/>
              <w:jc w:val="center"/>
              <w:rPr>
                <w:rFonts w:asciiTheme="minorHAnsi" w:hAnsiTheme="minorHAnsi" w:cs="Tahoma"/>
                <w:b/>
                <w:sz w:val="18"/>
                <w:szCs w:val="18"/>
              </w:rPr>
            </w:pPr>
            <w:r>
              <w:rPr>
                <w:rFonts w:asciiTheme="minorHAnsi" w:hAnsiTheme="minorHAnsi" w:cs="Tahoma"/>
                <w:b/>
                <w:bCs/>
                <w:sz w:val="18"/>
                <w:szCs w:val="18"/>
              </w:rPr>
              <w:t>Rata-Rata Persentase Capaian Sasaran (%)</w:t>
            </w:r>
          </w:p>
        </w:tc>
        <w:tc>
          <w:tcPr>
            <w:tcW w:w="1217" w:type="dxa"/>
            <w:tcBorders>
              <w:top w:val="single" w:sz="4" w:space="0" w:color="auto"/>
              <w:left w:val="nil"/>
              <w:bottom w:val="single" w:sz="4" w:space="0" w:color="auto"/>
              <w:right w:val="single" w:sz="4" w:space="0" w:color="auto"/>
            </w:tcBorders>
            <w:shd w:val="clear" w:color="auto" w:fill="B6DDE8" w:themeFill="accent5" w:themeFillTint="66"/>
          </w:tcPr>
          <w:p w:rsidR="005960B9" w:rsidRDefault="0037477D">
            <w:pPr>
              <w:spacing w:after="0" w:line="240" w:lineRule="auto"/>
              <w:jc w:val="center"/>
              <w:rPr>
                <w:rFonts w:asciiTheme="minorHAnsi" w:hAnsiTheme="minorHAnsi" w:cs="Tahoma"/>
                <w:b/>
                <w:sz w:val="18"/>
                <w:szCs w:val="18"/>
              </w:rPr>
            </w:pPr>
            <w:r>
              <w:rPr>
                <w:rFonts w:asciiTheme="minorHAnsi" w:hAnsiTheme="minorHAnsi" w:cs="Tahoma"/>
                <w:b/>
                <w:sz w:val="18"/>
                <w:szCs w:val="18"/>
              </w:rPr>
              <w:t>99</w:t>
            </w:r>
            <w:r>
              <w:rPr>
                <w:rFonts w:asciiTheme="minorHAnsi" w:hAnsiTheme="minorHAnsi" w:cs="Tahoma"/>
                <w:b/>
                <w:sz w:val="18"/>
                <w:szCs w:val="18"/>
                <w:lang w:val="id-ID"/>
              </w:rPr>
              <w:t>,</w:t>
            </w:r>
            <w:r>
              <w:rPr>
                <w:rFonts w:asciiTheme="minorHAnsi" w:hAnsiTheme="minorHAnsi" w:cs="Tahoma"/>
                <w:b/>
                <w:sz w:val="18"/>
                <w:szCs w:val="18"/>
              </w:rPr>
              <w:t>67</w:t>
            </w:r>
          </w:p>
        </w:tc>
      </w:tr>
    </w:tbl>
    <w:p w:rsidR="005960B9" w:rsidRDefault="005960B9">
      <w:pPr>
        <w:spacing w:after="0" w:line="360" w:lineRule="auto"/>
        <w:ind w:left="720"/>
        <w:jc w:val="both"/>
        <w:rPr>
          <w:rFonts w:asciiTheme="minorHAnsi" w:hAnsiTheme="minorHAnsi" w:cs="Tahoma"/>
        </w:rPr>
      </w:pPr>
    </w:p>
    <w:p w:rsidR="005960B9" w:rsidRDefault="0037477D">
      <w:pPr>
        <w:spacing w:after="0" w:line="360" w:lineRule="auto"/>
        <w:ind w:left="720"/>
        <w:jc w:val="both"/>
        <w:rPr>
          <w:rFonts w:asciiTheme="minorHAnsi" w:hAnsiTheme="minorHAnsi"/>
          <w:lang w:val="id-ID"/>
        </w:rPr>
      </w:pPr>
      <w:proofErr w:type="gramStart"/>
      <w:r>
        <w:rPr>
          <w:rFonts w:asciiTheme="minorHAnsi" w:hAnsiTheme="minorHAnsi" w:cs="Tahoma"/>
        </w:rPr>
        <w:t>D</w:t>
      </w:r>
      <w:r>
        <w:rPr>
          <w:rFonts w:asciiTheme="minorHAnsi" w:hAnsiTheme="minorHAnsi"/>
        </w:rPr>
        <w:t xml:space="preserve">ari Tabel 47 di atas terlihat bahwa Indikator Kinerja Utama (IKU) Sasaran Strategis IV pada </w:t>
      </w:r>
      <w:r>
        <w:rPr>
          <w:rFonts w:asciiTheme="minorHAnsi" w:hAnsiTheme="minorHAnsi"/>
          <w:lang w:val="id-ID"/>
        </w:rPr>
        <w:t>t</w:t>
      </w:r>
      <w:r>
        <w:rPr>
          <w:rFonts w:asciiTheme="minorHAnsi" w:hAnsiTheme="minorHAnsi"/>
        </w:rPr>
        <w:t>ahun 2018 berhasil dicapai.</w:t>
      </w:r>
      <w:proofErr w:type="gramEnd"/>
      <w:r>
        <w:rPr>
          <w:rFonts w:asciiTheme="minorHAnsi" w:hAnsiTheme="minorHAnsi"/>
        </w:rPr>
        <w:t xml:space="preserve"> Rata-rata capaian sasaran adalah 99</w:t>
      </w:r>
      <w:proofErr w:type="gramStart"/>
      <w:r>
        <w:rPr>
          <w:rFonts w:asciiTheme="minorHAnsi" w:hAnsiTheme="minorHAnsi"/>
          <w:lang w:val="id-ID"/>
        </w:rPr>
        <w:t>,</w:t>
      </w:r>
      <w:r>
        <w:rPr>
          <w:rFonts w:asciiTheme="minorHAnsi" w:hAnsiTheme="minorHAnsi"/>
        </w:rPr>
        <w:t>67</w:t>
      </w:r>
      <w:proofErr w:type="gramEnd"/>
      <w:r>
        <w:rPr>
          <w:rFonts w:asciiTheme="minorHAnsi" w:hAnsiTheme="minorHAnsi"/>
        </w:rPr>
        <w:t>% atau naik 4</w:t>
      </w:r>
      <w:r>
        <w:rPr>
          <w:rFonts w:asciiTheme="minorHAnsi" w:hAnsiTheme="minorHAnsi"/>
          <w:lang w:val="id-ID"/>
        </w:rPr>
        <w:t>,</w:t>
      </w:r>
      <w:r>
        <w:rPr>
          <w:rFonts w:asciiTheme="minorHAnsi" w:hAnsiTheme="minorHAnsi"/>
        </w:rPr>
        <w:t>18% dari rata-rata capaian tahun lalu</w:t>
      </w:r>
      <w:r>
        <w:rPr>
          <w:rFonts w:asciiTheme="minorHAnsi" w:hAnsiTheme="minorHAnsi"/>
          <w:lang w:val="id-ID"/>
        </w:rPr>
        <w:t xml:space="preserve"> dan </w:t>
      </w:r>
      <w:r>
        <w:rPr>
          <w:rFonts w:asciiTheme="minorHAnsi" w:hAnsiTheme="minorHAnsi"/>
        </w:rPr>
        <w:t>termasuk kategori keberhasilan sangat baik. Arti capaian 99</w:t>
      </w:r>
      <w:proofErr w:type="gramStart"/>
      <w:r>
        <w:rPr>
          <w:rFonts w:asciiTheme="minorHAnsi" w:hAnsiTheme="minorHAnsi"/>
          <w:lang w:val="id-ID"/>
        </w:rPr>
        <w:t>,</w:t>
      </w:r>
      <w:r>
        <w:rPr>
          <w:rFonts w:asciiTheme="minorHAnsi" w:hAnsiTheme="minorHAnsi"/>
        </w:rPr>
        <w:t>67</w:t>
      </w:r>
      <w:proofErr w:type="gramEnd"/>
      <w:r>
        <w:rPr>
          <w:rFonts w:asciiTheme="minorHAnsi" w:hAnsiTheme="minorHAnsi"/>
        </w:rPr>
        <w:t xml:space="preserve">% di atas adalah tata kelola organisasi Dinas Kehutanan Provinsi Sumatera Barat </w:t>
      </w:r>
      <w:r>
        <w:rPr>
          <w:rFonts w:asciiTheme="minorHAnsi" w:hAnsiTheme="minorHAnsi"/>
          <w:lang w:val="id-ID"/>
        </w:rPr>
        <w:t>telah</w:t>
      </w:r>
      <w:r>
        <w:rPr>
          <w:rFonts w:asciiTheme="minorHAnsi" w:hAnsiTheme="minorHAnsi"/>
        </w:rPr>
        <w:t xml:space="preserve"> mencapai tata kelola organisasi yang </w:t>
      </w:r>
      <w:r>
        <w:rPr>
          <w:rFonts w:asciiTheme="minorHAnsi" w:hAnsiTheme="minorHAnsi"/>
          <w:lang w:val="id-ID"/>
        </w:rPr>
        <w:t>maksimal karena</w:t>
      </w:r>
      <w:r>
        <w:rPr>
          <w:rFonts w:asciiTheme="minorHAnsi" w:hAnsiTheme="minorHAnsi"/>
        </w:rPr>
        <w:t xml:space="preserve"> masih dalam kategori sangat baik.</w:t>
      </w:r>
    </w:p>
    <w:p w:rsidR="005960B9" w:rsidRDefault="0037477D">
      <w:pPr>
        <w:tabs>
          <w:tab w:val="left" w:pos="1134"/>
        </w:tabs>
        <w:spacing w:after="0" w:line="240" w:lineRule="auto"/>
        <w:ind w:left="1134" w:hanging="1134"/>
        <w:jc w:val="both"/>
        <w:rPr>
          <w:rFonts w:asciiTheme="minorHAnsi" w:hAnsiTheme="minorHAnsi" w:cs="Tahoma"/>
        </w:rPr>
      </w:pPr>
      <w:proofErr w:type="gramStart"/>
      <w:r>
        <w:rPr>
          <w:rFonts w:asciiTheme="minorHAnsi" w:hAnsiTheme="minorHAnsi" w:cs="Tahoma"/>
        </w:rPr>
        <w:t>Tabel 48.</w:t>
      </w:r>
      <w:proofErr w:type="gramEnd"/>
      <w:r>
        <w:rPr>
          <w:rFonts w:asciiTheme="minorHAnsi" w:hAnsiTheme="minorHAnsi" w:cs="Tahoma"/>
        </w:rPr>
        <w:tab/>
        <w:t xml:space="preserve">Perbandingan Capaian </w:t>
      </w:r>
      <w:r>
        <w:rPr>
          <w:rFonts w:asciiTheme="minorHAnsi" w:hAnsiTheme="minorHAnsi" w:cs="Tahoma"/>
          <w:bCs/>
          <w:spacing w:val="8"/>
        </w:rPr>
        <w:t>Sasaran Meningkatnya Tata Kelola Organisasi</w:t>
      </w:r>
      <w:r>
        <w:rPr>
          <w:rFonts w:asciiTheme="minorHAnsi" w:hAnsiTheme="minorHAnsi" w:cs="Tahoma"/>
        </w:rPr>
        <w:t xml:space="preserve"> Tahun 2017 dan Tahun 2018</w:t>
      </w:r>
    </w:p>
    <w:tbl>
      <w:tblPr>
        <w:tblW w:w="791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70"/>
        <w:gridCol w:w="2220"/>
        <w:gridCol w:w="990"/>
        <w:gridCol w:w="1350"/>
        <w:gridCol w:w="1284"/>
      </w:tblGrid>
      <w:tr w:rsidR="005960B9">
        <w:trPr>
          <w:jc w:val="center"/>
        </w:trPr>
        <w:tc>
          <w:tcPr>
            <w:tcW w:w="2070" w:type="dxa"/>
            <w:vMerge w:val="restart"/>
            <w:shd w:val="clear" w:color="auto" w:fill="00B050"/>
            <w:vAlign w:val="center"/>
          </w:tcPr>
          <w:p w:rsidR="005960B9" w:rsidRDefault="0037477D">
            <w:pPr>
              <w:autoSpaceDE w:val="0"/>
              <w:autoSpaceDN w:val="0"/>
              <w:adjustRightInd w:val="0"/>
              <w:spacing w:after="0" w:line="240" w:lineRule="auto"/>
              <w:jc w:val="center"/>
              <w:rPr>
                <w:rFonts w:asciiTheme="minorHAnsi" w:hAnsiTheme="minorHAnsi" w:cs="Tahoma"/>
                <w:b/>
                <w:sz w:val="18"/>
                <w:szCs w:val="18"/>
              </w:rPr>
            </w:pPr>
            <w:r>
              <w:rPr>
                <w:rFonts w:asciiTheme="minorHAnsi" w:hAnsiTheme="minorHAnsi" w:cs="Tahoma"/>
                <w:b/>
                <w:sz w:val="18"/>
                <w:szCs w:val="18"/>
              </w:rPr>
              <w:t>SASARAN</w:t>
            </w:r>
          </w:p>
        </w:tc>
        <w:tc>
          <w:tcPr>
            <w:tcW w:w="2220" w:type="dxa"/>
            <w:vMerge w:val="restart"/>
            <w:shd w:val="clear" w:color="auto" w:fill="00B050"/>
            <w:vAlign w:val="center"/>
          </w:tcPr>
          <w:p w:rsidR="005960B9" w:rsidRDefault="0037477D">
            <w:pPr>
              <w:autoSpaceDE w:val="0"/>
              <w:autoSpaceDN w:val="0"/>
              <w:adjustRightInd w:val="0"/>
              <w:spacing w:after="0" w:line="240" w:lineRule="auto"/>
              <w:jc w:val="center"/>
              <w:rPr>
                <w:rFonts w:asciiTheme="minorHAnsi" w:hAnsiTheme="minorHAnsi" w:cs="Tahoma"/>
                <w:b/>
                <w:sz w:val="18"/>
                <w:szCs w:val="18"/>
              </w:rPr>
            </w:pPr>
            <w:r>
              <w:rPr>
                <w:rFonts w:asciiTheme="minorHAnsi" w:hAnsiTheme="minorHAnsi" w:cs="Tahoma"/>
                <w:b/>
                <w:sz w:val="18"/>
                <w:szCs w:val="18"/>
              </w:rPr>
              <w:t>INDIKATOR KINERJA</w:t>
            </w:r>
          </w:p>
        </w:tc>
        <w:tc>
          <w:tcPr>
            <w:tcW w:w="990" w:type="dxa"/>
            <w:vMerge w:val="restart"/>
            <w:shd w:val="clear" w:color="auto" w:fill="00B050"/>
            <w:vAlign w:val="center"/>
          </w:tcPr>
          <w:p w:rsidR="005960B9" w:rsidRDefault="0037477D">
            <w:pPr>
              <w:autoSpaceDE w:val="0"/>
              <w:autoSpaceDN w:val="0"/>
              <w:adjustRightInd w:val="0"/>
              <w:spacing w:after="0" w:line="240" w:lineRule="auto"/>
              <w:jc w:val="center"/>
              <w:rPr>
                <w:rFonts w:asciiTheme="minorHAnsi" w:hAnsiTheme="minorHAnsi" w:cs="Tahoma"/>
                <w:b/>
                <w:sz w:val="18"/>
                <w:szCs w:val="18"/>
              </w:rPr>
            </w:pPr>
            <w:r>
              <w:rPr>
                <w:rFonts w:asciiTheme="minorHAnsi" w:hAnsiTheme="minorHAnsi" w:cs="Tahoma"/>
                <w:b/>
                <w:sz w:val="18"/>
                <w:szCs w:val="18"/>
              </w:rPr>
              <w:t>Target</w:t>
            </w:r>
          </w:p>
          <w:p w:rsidR="005960B9" w:rsidRDefault="0037477D">
            <w:pPr>
              <w:autoSpaceDE w:val="0"/>
              <w:autoSpaceDN w:val="0"/>
              <w:adjustRightInd w:val="0"/>
              <w:spacing w:after="0" w:line="240" w:lineRule="auto"/>
              <w:jc w:val="center"/>
              <w:rPr>
                <w:rFonts w:asciiTheme="minorHAnsi" w:hAnsiTheme="minorHAnsi" w:cs="Tahoma"/>
                <w:b/>
                <w:sz w:val="18"/>
                <w:szCs w:val="18"/>
              </w:rPr>
            </w:pPr>
            <w:r>
              <w:rPr>
                <w:rFonts w:asciiTheme="minorHAnsi" w:hAnsiTheme="minorHAnsi" w:cs="Tahoma"/>
                <w:b/>
                <w:sz w:val="18"/>
                <w:szCs w:val="18"/>
              </w:rPr>
              <w:t>2018</w:t>
            </w:r>
          </w:p>
        </w:tc>
        <w:tc>
          <w:tcPr>
            <w:tcW w:w="2634" w:type="dxa"/>
            <w:gridSpan w:val="2"/>
            <w:shd w:val="clear" w:color="auto" w:fill="00B050"/>
            <w:vAlign w:val="center"/>
          </w:tcPr>
          <w:p w:rsidR="005960B9" w:rsidRDefault="0037477D">
            <w:pPr>
              <w:autoSpaceDE w:val="0"/>
              <w:autoSpaceDN w:val="0"/>
              <w:adjustRightInd w:val="0"/>
              <w:spacing w:after="0" w:line="240" w:lineRule="auto"/>
              <w:jc w:val="center"/>
              <w:rPr>
                <w:rFonts w:asciiTheme="minorHAnsi" w:hAnsiTheme="minorHAnsi" w:cs="Tahoma"/>
                <w:b/>
                <w:sz w:val="18"/>
                <w:szCs w:val="18"/>
              </w:rPr>
            </w:pPr>
            <w:r>
              <w:rPr>
                <w:rFonts w:asciiTheme="minorHAnsi" w:hAnsiTheme="minorHAnsi" w:cs="Tahoma"/>
                <w:b/>
                <w:sz w:val="18"/>
                <w:szCs w:val="18"/>
              </w:rPr>
              <w:t>Realisasi</w:t>
            </w:r>
          </w:p>
        </w:tc>
      </w:tr>
      <w:tr w:rsidR="005960B9">
        <w:trPr>
          <w:jc w:val="center"/>
        </w:trPr>
        <w:tc>
          <w:tcPr>
            <w:tcW w:w="2070" w:type="dxa"/>
            <w:vMerge/>
            <w:shd w:val="clear" w:color="auto" w:fill="00B050"/>
            <w:vAlign w:val="center"/>
          </w:tcPr>
          <w:p w:rsidR="005960B9" w:rsidRDefault="005960B9">
            <w:pPr>
              <w:autoSpaceDE w:val="0"/>
              <w:autoSpaceDN w:val="0"/>
              <w:adjustRightInd w:val="0"/>
              <w:spacing w:after="0" w:line="240" w:lineRule="auto"/>
              <w:jc w:val="center"/>
              <w:rPr>
                <w:rFonts w:asciiTheme="minorHAnsi" w:hAnsiTheme="minorHAnsi" w:cs="Tahoma"/>
                <w:b/>
                <w:sz w:val="18"/>
                <w:szCs w:val="18"/>
              </w:rPr>
            </w:pPr>
          </w:p>
        </w:tc>
        <w:tc>
          <w:tcPr>
            <w:tcW w:w="2220" w:type="dxa"/>
            <w:vMerge/>
            <w:shd w:val="clear" w:color="auto" w:fill="00B050"/>
            <w:vAlign w:val="center"/>
          </w:tcPr>
          <w:p w:rsidR="005960B9" w:rsidRDefault="005960B9">
            <w:pPr>
              <w:autoSpaceDE w:val="0"/>
              <w:autoSpaceDN w:val="0"/>
              <w:adjustRightInd w:val="0"/>
              <w:spacing w:after="0" w:line="240" w:lineRule="auto"/>
              <w:jc w:val="center"/>
              <w:rPr>
                <w:rFonts w:asciiTheme="minorHAnsi" w:hAnsiTheme="minorHAnsi" w:cs="Tahoma"/>
                <w:b/>
                <w:sz w:val="18"/>
                <w:szCs w:val="18"/>
              </w:rPr>
            </w:pPr>
          </w:p>
        </w:tc>
        <w:tc>
          <w:tcPr>
            <w:tcW w:w="990" w:type="dxa"/>
            <w:vMerge/>
            <w:shd w:val="clear" w:color="auto" w:fill="00B050"/>
            <w:vAlign w:val="center"/>
          </w:tcPr>
          <w:p w:rsidR="005960B9" w:rsidRDefault="005960B9">
            <w:pPr>
              <w:autoSpaceDE w:val="0"/>
              <w:autoSpaceDN w:val="0"/>
              <w:adjustRightInd w:val="0"/>
              <w:spacing w:after="0" w:line="240" w:lineRule="auto"/>
              <w:jc w:val="center"/>
              <w:rPr>
                <w:rFonts w:asciiTheme="minorHAnsi" w:hAnsiTheme="minorHAnsi" w:cs="Tahoma"/>
                <w:b/>
                <w:sz w:val="18"/>
                <w:szCs w:val="18"/>
              </w:rPr>
            </w:pPr>
          </w:p>
        </w:tc>
        <w:tc>
          <w:tcPr>
            <w:tcW w:w="1350" w:type="dxa"/>
            <w:shd w:val="clear" w:color="auto" w:fill="00B050"/>
            <w:vAlign w:val="center"/>
          </w:tcPr>
          <w:p w:rsidR="005960B9" w:rsidRDefault="0037477D">
            <w:pPr>
              <w:autoSpaceDE w:val="0"/>
              <w:autoSpaceDN w:val="0"/>
              <w:adjustRightInd w:val="0"/>
              <w:spacing w:after="0" w:line="240" w:lineRule="auto"/>
              <w:jc w:val="center"/>
              <w:rPr>
                <w:rFonts w:asciiTheme="minorHAnsi" w:hAnsiTheme="minorHAnsi" w:cs="Tahoma"/>
                <w:b/>
                <w:sz w:val="18"/>
                <w:szCs w:val="18"/>
              </w:rPr>
            </w:pPr>
            <w:r>
              <w:rPr>
                <w:rFonts w:asciiTheme="minorHAnsi" w:hAnsiTheme="minorHAnsi" w:cs="Tahoma"/>
                <w:b/>
                <w:sz w:val="18"/>
                <w:szCs w:val="18"/>
              </w:rPr>
              <w:t>2017 (n-1)</w:t>
            </w:r>
          </w:p>
        </w:tc>
        <w:tc>
          <w:tcPr>
            <w:tcW w:w="1284" w:type="dxa"/>
            <w:shd w:val="clear" w:color="auto" w:fill="00B050"/>
            <w:vAlign w:val="center"/>
          </w:tcPr>
          <w:p w:rsidR="005960B9" w:rsidRDefault="0037477D">
            <w:pPr>
              <w:autoSpaceDE w:val="0"/>
              <w:autoSpaceDN w:val="0"/>
              <w:adjustRightInd w:val="0"/>
              <w:spacing w:after="0" w:line="240" w:lineRule="auto"/>
              <w:jc w:val="center"/>
              <w:rPr>
                <w:rFonts w:asciiTheme="minorHAnsi" w:hAnsiTheme="minorHAnsi" w:cs="Tahoma"/>
                <w:b/>
                <w:sz w:val="18"/>
                <w:szCs w:val="18"/>
              </w:rPr>
            </w:pPr>
            <w:r>
              <w:rPr>
                <w:rFonts w:asciiTheme="minorHAnsi" w:hAnsiTheme="minorHAnsi" w:cs="Tahoma"/>
                <w:b/>
                <w:sz w:val="18"/>
                <w:szCs w:val="18"/>
              </w:rPr>
              <w:t>2018 (n)</w:t>
            </w:r>
          </w:p>
        </w:tc>
      </w:tr>
      <w:tr w:rsidR="005960B9">
        <w:trPr>
          <w:trHeight w:val="319"/>
          <w:jc w:val="center"/>
        </w:trPr>
        <w:tc>
          <w:tcPr>
            <w:tcW w:w="2070" w:type="dxa"/>
            <w:vMerge w:val="restart"/>
          </w:tcPr>
          <w:p w:rsidR="005960B9" w:rsidRDefault="0037477D">
            <w:pPr>
              <w:spacing w:after="0" w:line="240" w:lineRule="auto"/>
              <w:rPr>
                <w:rFonts w:asciiTheme="minorHAnsi" w:hAnsiTheme="minorHAnsi" w:cs="Tahoma"/>
                <w:bCs/>
                <w:sz w:val="18"/>
                <w:szCs w:val="18"/>
              </w:rPr>
            </w:pPr>
            <w:r>
              <w:rPr>
                <w:rFonts w:asciiTheme="minorHAnsi" w:hAnsiTheme="minorHAnsi" w:cs="Tahoma"/>
                <w:bCs/>
                <w:sz w:val="18"/>
                <w:szCs w:val="18"/>
              </w:rPr>
              <w:t>Meningkatnya Tata Kelola Organisasi</w:t>
            </w:r>
          </w:p>
        </w:tc>
        <w:tc>
          <w:tcPr>
            <w:tcW w:w="2220" w:type="dxa"/>
          </w:tcPr>
          <w:p w:rsidR="005960B9" w:rsidRDefault="0037477D">
            <w:pPr>
              <w:spacing w:after="0" w:line="240" w:lineRule="auto"/>
              <w:rPr>
                <w:rFonts w:asciiTheme="minorHAnsi" w:hAnsiTheme="minorHAnsi" w:cs="Tahoma"/>
                <w:bCs/>
                <w:sz w:val="18"/>
                <w:szCs w:val="18"/>
              </w:rPr>
            </w:pPr>
            <w:r>
              <w:rPr>
                <w:rFonts w:asciiTheme="minorHAnsi" w:hAnsiTheme="minorHAnsi" w:cs="Tahoma"/>
                <w:bCs/>
                <w:sz w:val="18"/>
                <w:szCs w:val="18"/>
              </w:rPr>
              <w:t>Nilai evaluasi akuntabilitas kinerja</w:t>
            </w:r>
          </w:p>
        </w:tc>
        <w:tc>
          <w:tcPr>
            <w:tcW w:w="990" w:type="dxa"/>
          </w:tcPr>
          <w:p w:rsidR="005960B9" w:rsidRDefault="0037477D">
            <w:pPr>
              <w:spacing w:after="0" w:line="240" w:lineRule="auto"/>
              <w:jc w:val="center"/>
              <w:rPr>
                <w:rFonts w:asciiTheme="minorHAnsi" w:hAnsiTheme="minorHAnsi" w:cs="Tahoma"/>
                <w:bCs/>
                <w:sz w:val="18"/>
                <w:szCs w:val="18"/>
              </w:rPr>
            </w:pPr>
            <w:r>
              <w:rPr>
                <w:rFonts w:asciiTheme="minorHAnsi" w:hAnsiTheme="minorHAnsi" w:cs="Tahoma"/>
                <w:bCs/>
                <w:sz w:val="18"/>
                <w:szCs w:val="18"/>
              </w:rPr>
              <w:t>BB</w:t>
            </w:r>
          </w:p>
        </w:tc>
        <w:tc>
          <w:tcPr>
            <w:tcW w:w="1350" w:type="dxa"/>
          </w:tcPr>
          <w:p w:rsidR="005960B9" w:rsidRDefault="0037477D">
            <w:pPr>
              <w:spacing w:after="0" w:line="240" w:lineRule="auto"/>
              <w:jc w:val="center"/>
              <w:rPr>
                <w:rFonts w:asciiTheme="minorHAnsi" w:hAnsiTheme="minorHAnsi" w:cs="Tahoma"/>
                <w:bCs/>
                <w:sz w:val="18"/>
                <w:szCs w:val="18"/>
              </w:rPr>
            </w:pPr>
            <w:r>
              <w:rPr>
                <w:rFonts w:asciiTheme="minorHAnsi" w:hAnsiTheme="minorHAnsi" w:cs="Tahoma"/>
                <w:bCs/>
                <w:sz w:val="18"/>
                <w:szCs w:val="18"/>
              </w:rPr>
              <w:t>BB</w:t>
            </w:r>
          </w:p>
        </w:tc>
        <w:tc>
          <w:tcPr>
            <w:tcW w:w="1284" w:type="dxa"/>
          </w:tcPr>
          <w:p w:rsidR="005960B9" w:rsidRDefault="0037477D">
            <w:pPr>
              <w:spacing w:after="0" w:line="240" w:lineRule="auto"/>
              <w:jc w:val="center"/>
              <w:rPr>
                <w:rFonts w:asciiTheme="minorHAnsi" w:hAnsiTheme="minorHAnsi" w:cs="Tahoma"/>
                <w:bCs/>
                <w:sz w:val="18"/>
                <w:szCs w:val="18"/>
              </w:rPr>
            </w:pPr>
            <w:r>
              <w:rPr>
                <w:rFonts w:asciiTheme="minorHAnsi" w:hAnsiTheme="minorHAnsi" w:cs="Tahoma"/>
                <w:bCs/>
                <w:sz w:val="18"/>
                <w:szCs w:val="18"/>
              </w:rPr>
              <w:t>BB</w:t>
            </w:r>
          </w:p>
        </w:tc>
      </w:tr>
      <w:tr w:rsidR="005960B9">
        <w:trPr>
          <w:trHeight w:val="691"/>
          <w:jc w:val="center"/>
        </w:trPr>
        <w:tc>
          <w:tcPr>
            <w:tcW w:w="2070" w:type="dxa"/>
            <w:vMerge/>
          </w:tcPr>
          <w:p w:rsidR="005960B9" w:rsidRDefault="005960B9">
            <w:pPr>
              <w:spacing w:after="0" w:line="240" w:lineRule="auto"/>
              <w:rPr>
                <w:rFonts w:asciiTheme="minorHAnsi" w:hAnsiTheme="minorHAnsi" w:cs="Tahoma"/>
                <w:bCs/>
                <w:sz w:val="18"/>
                <w:szCs w:val="18"/>
              </w:rPr>
            </w:pPr>
          </w:p>
        </w:tc>
        <w:tc>
          <w:tcPr>
            <w:tcW w:w="2220" w:type="dxa"/>
          </w:tcPr>
          <w:p w:rsidR="005960B9" w:rsidRDefault="0037477D">
            <w:pPr>
              <w:spacing w:after="0" w:line="240" w:lineRule="auto"/>
              <w:rPr>
                <w:rFonts w:asciiTheme="minorHAnsi" w:hAnsiTheme="minorHAnsi" w:cs="Tahoma"/>
                <w:bCs/>
                <w:sz w:val="18"/>
                <w:szCs w:val="18"/>
              </w:rPr>
            </w:pPr>
            <w:r>
              <w:rPr>
                <w:rFonts w:asciiTheme="minorHAnsi" w:hAnsiTheme="minorHAnsi" w:cs="Tahoma"/>
                <w:bCs/>
                <w:sz w:val="18"/>
                <w:szCs w:val="18"/>
              </w:rPr>
              <w:t xml:space="preserve">% Capaian realisasi fisik dan keuangan pelaksanaan program/kegiatan </w:t>
            </w:r>
          </w:p>
        </w:tc>
        <w:tc>
          <w:tcPr>
            <w:tcW w:w="990" w:type="dxa"/>
          </w:tcPr>
          <w:p w:rsidR="005960B9" w:rsidRDefault="0037477D">
            <w:pPr>
              <w:spacing w:after="0" w:line="240" w:lineRule="auto"/>
              <w:jc w:val="center"/>
              <w:rPr>
                <w:rFonts w:asciiTheme="minorHAnsi" w:hAnsiTheme="minorHAnsi" w:cs="Tahoma"/>
                <w:bCs/>
                <w:sz w:val="18"/>
                <w:szCs w:val="18"/>
              </w:rPr>
            </w:pPr>
            <w:r>
              <w:rPr>
                <w:rFonts w:asciiTheme="minorHAnsi" w:hAnsiTheme="minorHAnsi" w:cs="Tahoma"/>
                <w:bCs/>
                <w:sz w:val="18"/>
                <w:szCs w:val="18"/>
              </w:rPr>
              <w:t>95%</w:t>
            </w:r>
          </w:p>
        </w:tc>
        <w:tc>
          <w:tcPr>
            <w:tcW w:w="1350" w:type="dxa"/>
          </w:tcPr>
          <w:p w:rsidR="005960B9" w:rsidRDefault="0037477D">
            <w:pPr>
              <w:spacing w:after="0" w:line="240" w:lineRule="auto"/>
              <w:jc w:val="center"/>
              <w:rPr>
                <w:rFonts w:asciiTheme="minorHAnsi" w:hAnsiTheme="minorHAnsi" w:cs="Tahoma"/>
                <w:bCs/>
                <w:sz w:val="18"/>
                <w:szCs w:val="18"/>
              </w:rPr>
            </w:pPr>
            <w:r>
              <w:rPr>
                <w:rFonts w:asciiTheme="minorHAnsi" w:hAnsiTheme="minorHAnsi" w:cs="Tahoma"/>
                <w:bCs/>
                <w:sz w:val="18"/>
                <w:szCs w:val="18"/>
              </w:rPr>
              <w:t>86,44%</w:t>
            </w:r>
          </w:p>
        </w:tc>
        <w:tc>
          <w:tcPr>
            <w:tcW w:w="1284" w:type="dxa"/>
          </w:tcPr>
          <w:p w:rsidR="005960B9" w:rsidRDefault="0037477D">
            <w:pPr>
              <w:spacing w:after="0" w:line="240" w:lineRule="auto"/>
              <w:jc w:val="center"/>
              <w:rPr>
                <w:rFonts w:asciiTheme="minorHAnsi" w:hAnsiTheme="minorHAnsi" w:cs="Tahoma"/>
                <w:bCs/>
                <w:sz w:val="18"/>
                <w:szCs w:val="18"/>
              </w:rPr>
            </w:pPr>
            <w:r>
              <w:rPr>
                <w:rFonts w:asciiTheme="minorHAnsi" w:hAnsiTheme="minorHAnsi" w:cs="Tahoma"/>
                <w:bCs/>
                <w:sz w:val="18"/>
                <w:szCs w:val="18"/>
              </w:rPr>
              <w:t>94</w:t>
            </w:r>
            <w:r>
              <w:rPr>
                <w:rFonts w:asciiTheme="minorHAnsi" w:hAnsiTheme="minorHAnsi" w:cs="Tahoma"/>
                <w:bCs/>
                <w:sz w:val="18"/>
                <w:szCs w:val="18"/>
                <w:lang w:val="id-ID"/>
              </w:rPr>
              <w:t>,</w:t>
            </w:r>
            <w:r>
              <w:rPr>
                <w:rFonts w:asciiTheme="minorHAnsi" w:hAnsiTheme="minorHAnsi" w:cs="Tahoma"/>
                <w:bCs/>
                <w:sz w:val="18"/>
                <w:szCs w:val="18"/>
              </w:rPr>
              <w:t>36%</w:t>
            </w:r>
          </w:p>
        </w:tc>
      </w:tr>
    </w:tbl>
    <w:p w:rsidR="005960B9" w:rsidRDefault="005960B9">
      <w:pPr>
        <w:spacing w:after="0" w:line="360" w:lineRule="auto"/>
        <w:jc w:val="both"/>
        <w:rPr>
          <w:rFonts w:asciiTheme="minorHAnsi" w:hAnsiTheme="minorHAnsi"/>
        </w:rPr>
      </w:pPr>
    </w:p>
    <w:p w:rsidR="005960B9" w:rsidRDefault="0037477D">
      <w:pPr>
        <w:spacing w:after="0" w:line="360" w:lineRule="auto"/>
        <w:ind w:left="720"/>
        <w:jc w:val="both"/>
        <w:rPr>
          <w:rFonts w:asciiTheme="minorHAnsi" w:hAnsiTheme="minorHAnsi"/>
        </w:rPr>
      </w:pPr>
      <w:r>
        <w:rPr>
          <w:rFonts w:asciiTheme="minorHAnsi" w:hAnsiTheme="minorHAnsi"/>
        </w:rPr>
        <w:t xml:space="preserve">Dari Tabel 48 dapat dilihat bahwa capaian kinerja untuk indikator kinerja “Nilai Evaluasi Akuntabilitas Kinerja” </w:t>
      </w:r>
      <w:r>
        <w:rPr>
          <w:rFonts w:asciiTheme="minorHAnsi" w:hAnsiTheme="minorHAnsi"/>
          <w:lang w:val="id-ID"/>
        </w:rPr>
        <w:t>t</w:t>
      </w:r>
      <w:r>
        <w:rPr>
          <w:rFonts w:asciiTheme="minorHAnsi" w:hAnsiTheme="minorHAnsi"/>
        </w:rPr>
        <w:t xml:space="preserve">ahun 2018 sama nilainya dengan capaian kinerja pada </w:t>
      </w:r>
      <w:r>
        <w:rPr>
          <w:rFonts w:asciiTheme="minorHAnsi" w:hAnsiTheme="minorHAnsi"/>
          <w:lang w:val="id-ID"/>
        </w:rPr>
        <w:t>t</w:t>
      </w:r>
      <w:r>
        <w:rPr>
          <w:rFonts w:asciiTheme="minorHAnsi" w:hAnsiTheme="minorHAnsi"/>
        </w:rPr>
        <w:t>ahun 2017</w:t>
      </w:r>
      <w:r>
        <w:rPr>
          <w:rFonts w:asciiTheme="minorHAnsi" w:hAnsiTheme="minorHAnsi"/>
          <w:lang w:val="id-ID"/>
        </w:rPr>
        <w:t>,</w:t>
      </w:r>
      <w:r>
        <w:rPr>
          <w:rFonts w:asciiTheme="minorHAnsi" w:hAnsiTheme="minorHAnsi"/>
        </w:rPr>
        <w:t xml:space="preserve"> yaitu BB. Dan indikator kinerja “Persentase Capaian </w:t>
      </w:r>
      <w:r>
        <w:rPr>
          <w:rFonts w:asciiTheme="minorHAnsi" w:hAnsiTheme="minorHAnsi"/>
          <w:lang w:val="id-ID"/>
        </w:rPr>
        <w:t>R</w:t>
      </w:r>
      <w:r>
        <w:rPr>
          <w:rFonts w:asciiTheme="minorHAnsi" w:hAnsiTheme="minorHAnsi"/>
        </w:rPr>
        <w:t xml:space="preserve">ealisasi </w:t>
      </w:r>
      <w:r>
        <w:rPr>
          <w:rFonts w:asciiTheme="minorHAnsi" w:hAnsiTheme="minorHAnsi"/>
          <w:lang w:val="id-ID"/>
        </w:rPr>
        <w:t>F</w:t>
      </w:r>
      <w:r>
        <w:rPr>
          <w:rFonts w:asciiTheme="minorHAnsi" w:hAnsiTheme="minorHAnsi"/>
        </w:rPr>
        <w:t xml:space="preserve">isik dan Keuangan Pelaksanaan Program/Kegiatan” </w:t>
      </w:r>
      <w:r>
        <w:rPr>
          <w:rFonts w:asciiTheme="minorHAnsi" w:hAnsiTheme="minorHAnsi"/>
          <w:lang w:val="id-ID"/>
        </w:rPr>
        <w:t>t</w:t>
      </w:r>
      <w:r>
        <w:rPr>
          <w:rFonts w:asciiTheme="minorHAnsi" w:hAnsiTheme="minorHAnsi"/>
        </w:rPr>
        <w:t xml:space="preserve">ahun 2018 lebih tinggi </w:t>
      </w:r>
      <w:r>
        <w:rPr>
          <w:rFonts w:asciiTheme="minorHAnsi" w:hAnsiTheme="minorHAnsi"/>
          <w:lang w:val="id-ID"/>
        </w:rPr>
        <w:t>8,35</w:t>
      </w:r>
      <w:r>
        <w:rPr>
          <w:rFonts w:asciiTheme="minorHAnsi" w:hAnsiTheme="minorHAnsi"/>
        </w:rPr>
        <w:t xml:space="preserve">% dibandingkan dengan capaian realisasi fisik dan keuangan pelaksanaan program/kegiatan </w:t>
      </w:r>
      <w:r>
        <w:rPr>
          <w:rFonts w:asciiTheme="minorHAnsi" w:hAnsiTheme="minorHAnsi"/>
          <w:lang w:val="id-ID"/>
        </w:rPr>
        <w:t>t</w:t>
      </w:r>
      <w:r>
        <w:rPr>
          <w:rFonts w:asciiTheme="minorHAnsi" w:hAnsiTheme="minorHAnsi"/>
        </w:rPr>
        <w:t xml:space="preserve">ahun 2017. </w:t>
      </w:r>
    </w:p>
    <w:p w:rsidR="005960B9" w:rsidRDefault="0037477D">
      <w:pPr>
        <w:spacing w:after="0" w:line="360" w:lineRule="auto"/>
        <w:ind w:left="720"/>
        <w:jc w:val="both"/>
        <w:rPr>
          <w:rFonts w:asciiTheme="minorHAnsi" w:hAnsiTheme="minorHAnsi" w:cs="Tahoma"/>
          <w:spacing w:val="1"/>
          <w:lang w:val="id-ID"/>
        </w:rPr>
      </w:pPr>
      <w:r>
        <w:rPr>
          <w:rFonts w:asciiTheme="minorHAnsi" w:hAnsiTheme="minorHAnsi"/>
        </w:rPr>
        <w:t xml:space="preserve">Capaian </w:t>
      </w:r>
      <w:r>
        <w:rPr>
          <w:rFonts w:asciiTheme="minorHAnsi" w:hAnsiTheme="minorHAnsi"/>
          <w:lang w:val="id-ID"/>
        </w:rPr>
        <w:t>k</w:t>
      </w:r>
      <w:r>
        <w:rPr>
          <w:rFonts w:asciiTheme="minorHAnsi" w:hAnsiTheme="minorHAnsi"/>
        </w:rPr>
        <w:t>inerja secara keseluruhan merupakan gabungan dari realisasi seluruh proses tata kelola organisasi yang meliputi perencanaan kinerja, pengukuran kinerja, pelaporan, evaluasi kinerja</w:t>
      </w:r>
      <w:r>
        <w:rPr>
          <w:rFonts w:asciiTheme="minorHAnsi" w:hAnsiTheme="minorHAnsi"/>
          <w:lang w:val="id-ID"/>
        </w:rPr>
        <w:t>,</w:t>
      </w:r>
      <w:r>
        <w:rPr>
          <w:rFonts w:asciiTheme="minorHAnsi" w:hAnsiTheme="minorHAnsi"/>
        </w:rPr>
        <w:t xml:space="preserve"> dan pencapaian sasaran. </w:t>
      </w:r>
      <w:r>
        <w:rPr>
          <w:rFonts w:asciiTheme="minorHAnsi" w:hAnsiTheme="minorHAnsi" w:cs="Tahoma"/>
          <w:spacing w:val="1"/>
        </w:rPr>
        <w:t>Capaian kinerja Sasaran Meningkatnya Tata Kelola Organisasi Tahun 2016 s</w:t>
      </w:r>
      <w:r>
        <w:rPr>
          <w:rFonts w:asciiTheme="minorHAnsi" w:hAnsiTheme="minorHAnsi" w:cs="Tahoma"/>
          <w:spacing w:val="1"/>
          <w:lang w:val="id-ID"/>
        </w:rPr>
        <w:t>ampai dengan</w:t>
      </w:r>
      <w:r>
        <w:rPr>
          <w:rFonts w:asciiTheme="minorHAnsi" w:hAnsiTheme="minorHAnsi" w:cs="Tahoma"/>
          <w:spacing w:val="1"/>
        </w:rPr>
        <w:t xml:space="preserve"> Tahun 2018 dapat dilihat pada Gambar </w:t>
      </w:r>
      <w:r>
        <w:rPr>
          <w:rFonts w:asciiTheme="minorHAnsi" w:hAnsiTheme="minorHAnsi" w:cs="Tahoma"/>
          <w:spacing w:val="1"/>
          <w:lang w:val="id-ID"/>
        </w:rPr>
        <w:t>16 dan 17.</w:t>
      </w:r>
    </w:p>
    <w:p w:rsidR="005960B9" w:rsidRDefault="005960B9">
      <w:pPr>
        <w:spacing w:after="0" w:line="360" w:lineRule="auto"/>
        <w:ind w:left="720"/>
        <w:jc w:val="both"/>
        <w:rPr>
          <w:rFonts w:asciiTheme="minorHAnsi" w:hAnsiTheme="minorHAnsi" w:cs="Tahoma"/>
          <w:spacing w:val="1"/>
          <w:lang w:val="id-ID"/>
        </w:rPr>
      </w:pPr>
    </w:p>
    <w:p w:rsidR="005960B9" w:rsidRDefault="005960B9">
      <w:pPr>
        <w:spacing w:after="0" w:line="360" w:lineRule="auto"/>
        <w:ind w:left="720"/>
        <w:jc w:val="both"/>
        <w:rPr>
          <w:rFonts w:asciiTheme="minorHAnsi" w:hAnsiTheme="minorHAnsi" w:cs="Tahoma"/>
          <w:spacing w:val="1"/>
          <w:lang w:val="id-ID"/>
        </w:rPr>
      </w:pPr>
    </w:p>
    <w:p w:rsidR="005960B9" w:rsidRDefault="0037477D">
      <w:pPr>
        <w:spacing w:after="0" w:line="360" w:lineRule="auto"/>
        <w:ind w:left="720"/>
        <w:jc w:val="both"/>
        <w:rPr>
          <w:rFonts w:asciiTheme="minorHAnsi" w:hAnsiTheme="minorHAnsi" w:cs="Tahoma"/>
          <w:spacing w:val="1"/>
          <w:lang w:val="id-ID"/>
        </w:rPr>
      </w:pPr>
      <w:r>
        <w:rPr>
          <w:rFonts w:asciiTheme="minorHAnsi" w:hAnsiTheme="minorHAnsi" w:cs="Tahoma"/>
          <w:spacing w:val="1"/>
        </w:rPr>
        <w:lastRenderedPageBreak/>
        <w:t xml:space="preserve">IKU </w:t>
      </w:r>
      <w:r>
        <w:rPr>
          <w:rFonts w:asciiTheme="minorHAnsi" w:hAnsiTheme="minorHAnsi" w:cs="Tahoma"/>
          <w:spacing w:val="1"/>
          <w:lang w:val="id-ID"/>
        </w:rPr>
        <w:t>7</w:t>
      </w:r>
    </w:p>
    <w:p w:rsidR="005960B9" w:rsidRDefault="0037477D">
      <w:pPr>
        <w:spacing w:after="0" w:line="360" w:lineRule="auto"/>
        <w:jc w:val="center"/>
        <w:rPr>
          <w:rFonts w:asciiTheme="minorHAnsi" w:hAnsiTheme="minorHAnsi" w:cs="Tahoma"/>
          <w:spacing w:val="1"/>
          <w:lang w:val="id-ID"/>
        </w:rPr>
      </w:pPr>
      <w:r>
        <w:rPr>
          <w:rFonts w:asciiTheme="minorHAnsi" w:hAnsiTheme="minorHAnsi" w:cs="Tahoma"/>
          <w:noProof/>
          <w:spacing w:val="1"/>
          <w:lang w:val="id-ID" w:eastAsia="id-ID"/>
        </w:rPr>
        <w:drawing>
          <wp:inline distT="0" distB="0" distL="0" distR="0">
            <wp:extent cx="4076700" cy="2676525"/>
            <wp:effectExtent l="0" t="0" r="0" b="0"/>
            <wp:docPr id="15" name="Chart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61"/>
              </a:graphicData>
            </a:graphic>
          </wp:inline>
        </w:drawing>
      </w:r>
    </w:p>
    <w:p w:rsidR="005960B9" w:rsidRDefault="0037477D">
      <w:pPr>
        <w:tabs>
          <w:tab w:val="left" w:pos="709"/>
        </w:tabs>
        <w:spacing w:after="0" w:line="240" w:lineRule="auto"/>
        <w:ind w:left="2127" w:hanging="1134"/>
        <w:rPr>
          <w:rFonts w:asciiTheme="minorHAnsi" w:hAnsiTheme="minorHAnsi" w:cs="Tahoma"/>
          <w:spacing w:val="1"/>
        </w:rPr>
      </w:pPr>
      <w:proofErr w:type="gramStart"/>
      <w:r>
        <w:rPr>
          <w:rFonts w:asciiTheme="minorHAnsi" w:hAnsiTheme="minorHAnsi" w:cs="Tahoma"/>
          <w:spacing w:val="1"/>
        </w:rPr>
        <w:t>Gambar 1</w:t>
      </w:r>
      <w:r>
        <w:rPr>
          <w:rFonts w:asciiTheme="minorHAnsi" w:hAnsiTheme="minorHAnsi" w:cs="Tahoma"/>
          <w:spacing w:val="1"/>
          <w:lang w:val="id-ID"/>
        </w:rPr>
        <w:t>6</w:t>
      </w:r>
      <w:r>
        <w:rPr>
          <w:rFonts w:asciiTheme="minorHAnsi" w:hAnsiTheme="minorHAnsi" w:cs="Tahoma"/>
          <w:spacing w:val="1"/>
        </w:rPr>
        <w:t>.</w:t>
      </w:r>
      <w:proofErr w:type="gramEnd"/>
      <w:r>
        <w:rPr>
          <w:rFonts w:asciiTheme="minorHAnsi" w:hAnsiTheme="minorHAnsi" w:cs="Tahoma"/>
          <w:spacing w:val="1"/>
        </w:rPr>
        <w:t xml:space="preserve"> Capaian </w:t>
      </w:r>
      <w:r>
        <w:rPr>
          <w:rFonts w:asciiTheme="minorHAnsi" w:hAnsiTheme="minorHAnsi" w:cs="Tahoma"/>
          <w:spacing w:val="1"/>
          <w:lang w:val="id-ID"/>
        </w:rPr>
        <w:t>K</w:t>
      </w:r>
      <w:r>
        <w:rPr>
          <w:rFonts w:asciiTheme="minorHAnsi" w:hAnsiTheme="minorHAnsi" w:cs="Tahoma"/>
          <w:spacing w:val="1"/>
        </w:rPr>
        <w:t xml:space="preserve">inerja </w:t>
      </w:r>
      <w:r>
        <w:rPr>
          <w:rFonts w:asciiTheme="minorHAnsi" w:hAnsiTheme="minorHAnsi" w:cs="Tahoma"/>
          <w:spacing w:val="1"/>
          <w:lang w:val="id-ID"/>
        </w:rPr>
        <w:t>N</w:t>
      </w:r>
      <w:r>
        <w:rPr>
          <w:rFonts w:asciiTheme="minorHAnsi" w:hAnsiTheme="minorHAnsi" w:cs="Tahoma"/>
          <w:spacing w:val="1"/>
        </w:rPr>
        <w:t xml:space="preserve">ilai </w:t>
      </w:r>
      <w:r>
        <w:rPr>
          <w:rFonts w:asciiTheme="minorHAnsi" w:hAnsiTheme="minorHAnsi" w:cs="Tahoma"/>
          <w:spacing w:val="1"/>
          <w:lang w:val="id-ID"/>
        </w:rPr>
        <w:t>E</w:t>
      </w:r>
      <w:r>
        <w:rPr>
          <w:rFonts w:asciiTheme="minorHAnsi" w:hAnsiTheme="minorHAnsi" w:cs="Tahoma"/>
          <w:spacing w:val="1"/>
        </w:rPr>
        <w:t xml:space="preserve">valuasi </w:t>
      </w:r>
      <w:r>
        <w:rPr>
          <w:rFonts w:asciiTheme="minorHAnsi" w:hAnsiTheme="minorHAnsi" w:cs="Tahoma"/>
          <w:spacing w:val="1"/>
          <w:lang w:val="id-ID"/>
        </w:rPr>
        <w:t>A</w:t>
      </w:r>
      <w:r>
        <w:rPr>
          <w:rFonts w:asciiTheme="minorHAnsi" w:hAnsiTheme="minorHAnsi" w:cs="Tahoma"/>
          <w:spacing w:val="1"/>
        </w:rPr>
        <w:t>kuntabilitas (%) Tahun 2015 s.d Tahun 2017</w:t>
      </w:r>
    </w:p>
    <w:p w:rsidR="005960B9" w:rsidRDefault="005960B9">
      <w:pPr>
        <w:spacing w:after="0" w:line="360" w:lineRule="auto"/>
        <w:ind w:left="720"/>
        <w:jc w:val="both"/>
        <w:rPr>
          <w:rFonts w:asciiTheme="minorHAnsi" w:hAnsiTheme="minorHAnsi"/>
        </w:rPr>
      </w:pPr>
    </w:p>
    <w:p w:rsidR="005960B9" w:rsidRDefault="0037477D">
      <w:pPr>
        <w:spacing w:after="0" w:line="360" w:lineRule="auto"/>
        <w:ind w:left="720"/>
        <w:jc w:val="both"/>
        <w:rPr>
          <w:rFonts w:asciiTheme="minorHAnsi" w:hAnsiTheme="minorHAnsi" w:cs="Tahoma"/>
          <w:spacing w:val="1"/>
          <w:lang w:val="id-ID"/>
        </w:rPr>
      </w:pPr>
      <w:r>
        <w:rPr>
          <w:rFonts w:asciiTheme="minorHAnsi" w:hAnsiTheme="minorHAnsi" w:cs="Tahoma"/>
          <w:spacing w:val="1"/>
        </w:rPr>
        <w:t xml:space="preserve">IKU </w:t>
      </w:r>
      <w:r>
        <w:rPr>
          <w:rFonts w:asciiTheme="minorHAnsi" w:hAnsiTheme="minorHAnsi" w:cs="Tahoma"/>
          <w:spacing w:val="1"/>
          <w:lang w:val="id-ID"/>
        </w:rPr>
        <w:t>8</w:t>
      </w:r>
    </w:p>
    <w:p w:rsidR="005960B9" w:rsidRDefault="0037477D">
      <w:pPr>
        <w:spacing w:after="0" w:line="360" w:lineRule="auto"/>
        <w:jc w:val="center"/>
        <w:rPr>
          <w:rFonts w:asciiTheme="minorHAnsi" w:hAnsiTheme="minorHAnsi" w:cs="Tahoma"/>
          <w:spacing w:val="1"/>
        </w:rPr>
      </w:pPr>
      <w:r>
        <w:rPr>
          <w:rFonts w:asciiTheme="minorHAnsi" w:hAnsiTheme="minorHAnsi" w:cs="Tahoma"/>
          <w:noProof/>
          <w:spacing w:val="1"/>
          <w:lang w:val="id-ID" w:eastAsia="id-ID"/>
        </w:rPr>
        <w:drawing>
          <wp:inline distT="0" distB="0" distL="0" distR="0">
            <wp:extent cx="4076700" cy="2752725"/>
            <wp:effectExtent l="0" t="0" r="0" b="0"/>
            <wp:docPr id="16" name="Chart 16"/>
            <wp:cNvGraphicFramePr/>
            <a:graphic xmlns:a="http://schemas.openxmlformats.org/drawingml/2006/main">
              <a:graphicData uri="http://schemas.openxmlformats.org/drawingml/2006/chart">
                <c:chart xmlns:c="http://schemas.openxmlformats.org/drawingml/2006/chart" xmlns:r="http://schemas.openxmlformats.org/officeDocument/2006/relationships" r:id="rId62"/>
              </a:graphicData>
            </a:graphic>
          </wp:inline>
        </w:drawing>
      </w:r>
    </w:p>
    <w:p w:rsidR="005960B9" w:rsidRDefault="0037477D">
      <w:pPr>
        <w:tabs>
          <w:tab w:val="left" w:pos="709"/>
        </w:tabs>
        <w:spacing w:after="0" w:line="240" w:lineRule="auto"/>
        <w:ind w:left="2127" w:hanging="1134"/>
        <w:rPr>
          <w:rFonts w:asciiTheme="minorHAnsi" w:hAnsiTheme="minorHAnsi" w:cs="Tahoma"/>
          <w:spacing w:val="1"/>
        </w:rPr>
      </w:pPr>
      <w:proofErr w:type="gramStart"/>
      <w:r>
        <w:rPr>
          <w:rFonts w:asciiTheme="minorHAnsi" w:hAnsiTheme="minorHAnsi" w:cs="Tahoma"/>
          <w:spacing w:val="1"/>
        </w:rPr>
        <w:t>Gambar 1</w:t>
      </w:r>
      <w:r>
        <w:rPr>
          <w:rFonts w:asciiTheme="minorHAnsi" w:hAnsiTheme="minorHAnsi" w:cs="Tahoma"/>
          <w:spacing w:val="1"/>
          <w:lang w:val="id-ID"/>
        </w:rPr>
        <w:t>7</w:t>
      </w:r>
      <w:r>
        <w:rPr>
          <w:rFonts w:asciiTheme="minorHAnsi" w:hAnsiTheme="minorHAnsi" w:cs="Tahoma"/>
          <w:spacing w:val="1"/>
        </w:rPr>
        <w:t>.</w:t>
      </w:r>
      <w:proofErr w:type="gramEnd"/>
      <w:r>
        <w:rPr>
          <w:rFonts w:asciiTheme="minorHAnsi" w:hAnsiTheme="minorHAnsi" w:cs="Tahoma"/>
          <w:spacing w:val="1"/>
        </w:rPr>
        <w:t xml:space="preserve"> Capaian </w:t>
      </w:r>
      <w:r>
        <w:rPr>
          <w:rFonts w:asciiTheme="minorHAnsi" w:hAnsiTheme="minorHAnsi" w:cs="Tahoma"/>
          <w:spacing w:val="1"/>
          <w:lang w:val="id-ID"/>
        </w:rPr>
        <w:t>K</w:t>
      </w:r>
      <w:r>
        <w:rPr>
          <w:rFonts w:asciiTheme="minorHAnsi" w:hAnsiTheme="minorHAnsi" w:cs="Tahoma"/>
          <w:spacing w:val="1"/>
        </w:rPr>
        <w:t xml:space="preserve">inerja </w:t>
      </w:r>
      <w:r>
        <w:rPr>
          <w:rFonts w:asciiTheme="minorHAnsi" w:hAnsiTheme="minorHAnsi" w:cs="Tahoma"/>
          <w:spacing w:val="1"/>
          <w:lang w:val="id-ID"/>
        </w:rPr>
        <w:t>R</w:t>
      </w:r>
      <w:r>
        <w:rPr>
          <w:rFonts w:asciiTheme="minorHAnsi" w:hAnsiTheme="minorHAnsi" w:cs="Tahoma"/>
          <w:spacing w:val="1"/>
        </w:rPr>
        <w:t xml:space="preserve">ealisasi </w:t>
      </w:r>
      <w:r>
        <w:rPr>
          <w:rFonts w:asciiTheme="minorHAnsi" w:hAnsiTheme="minorHAnsi" w:cs="Tahoma"/>
          <w:spacing w:val="1"/>
          <w:lang w:val="id-ID"/>
        </w:rPr>
        <w:t>F</w:t>
      </w:r>
      <w:r>
        <w:rPr>
          <w:rFonts w:asciiTheme="minorHAnsi" w:hAnsiTheme="minorHAnsi" w:cs="Tahoma"/>
          <w:spacing w:val="1"/>
        </w:rPr>
        <w:t>i</w:t>
      </w:r>
      <w:r>
        <w:rPr>
          <w:rFonts w:asciiTheme="minorHAnsi" w:hAnsiTheme="minorHAnsi" w:cs="Tahoma"/>
          <w:spacing w:val="1"/>
          <w:lang w:val="id-ID"/>
        </w:rPr>
        <w:t>s</w:t>
      </w:r>
      <w:r>
        <w:rPr>
          <w:rFonts w:asciiTheme="minorHAnsi" w:hAnsiTheme="minorHAnsi" w:cs="Tahoma"/>
          <w:spacing w:val="1"/>
        </w:rPr>
        <w:t xml:space="preserve">ik dan </w:t>
      </w:r>
      <w:r>
        <w:rPr>
          <w:rFonts w:asciiTheme="minorHAnsi" w:hAnsiTheme="minorHAnsi" w:cs="Tahoma"/>
          <w:spacing w:val="1"/>
          <w:lang w:val="id-ID"/>
        </w:rPr>
        <w:t>K</w:t>
      </w:r>
      <w:r>
        <w:rPr>
          <w:rFonts w:asciiTheme="minorHAnsi" w:hAnsiTheme="minorHAnsi" w:cs="Tahoma"/>
          <w:spacing w:val="1"/>
        </w:rPr>
        <w:t xml:space="preserve">euangan </w:t>
      </w:r>
      <w:r>
        <w:rPr>
          <w:rFonts w:asciiTheme="minorHAnsi" w:hAnsiTheme="minorHAnsi" w:cs="Tahoma"/>
          <w:spacing w:val="1"/>
          <w:lang w:val="id-ID"/>
        </w:rPr>
        <w:t>P</w:t>
      </w:r>
      <w:r>
        <w:rPr>
          <w:rFonts w:asciiTheme="minorHAnsi" w:hAnsiTheme="minorHAnsi" w:cs="Tahoma"/>
          <w:spacing w:val="1"/>
        </w:rPr>
        <w:t xml:space="preserve">elaksanaan </w:t>
      </w:r>
      <w:r>
        <w:rPr>
          <w:rFonts w:asciiTheme="minorHAnsi" w:hAnsiTheme="minorHAnsi" w:cs="Tahoma"/>
          <w:spacing w:val="1"/>
          <w:lang w:val="id-ID"/>
        </w:rPr>
        <w:t>P</w:t>
      </w:r>
      <w:r>
        <w:rPr>
          <w:rFonts w:asciiTheme="minorHAnsi" w:hAnsiTheme="minorHAnsi" w:cs="Tahoma"/>
          <w:spacing w:val="1"/>
        </w:rPr>
        <w:t>rogram/</w:t>
      </w:r>
      <w:r>
        <w:rPr>
          <w:rFonts w:asciiTheme="minorHAnsi" w:hAnsiTheme="minorHAnsi" w:cs="Tahoma"/>
          <w:spacing w:val="1"/>
          <w:lang w:val="id-ID"/>
        </w:rPr>
        <w:t>K</w:t>
      </w:r>
      <w:r>
        <w:rPr>
          <w:rFonts w:asciiTheme="minorHAnsi" w:hAnsiTheme="minorHAnsi" w:cs="Tahoma"/>
          <w:spacing w:val="1"/>
        </w:rPr>
        <w:t xml:space="preserve">egiatan </w:t>
      </w:r>
      <w:r>
        <w:rPr>
          <w:rFonts w:asciiTheme="minorHAnsi" w:hAnsiTheme="minorHAnsi" w:cs="Tahoma"/>
          <w:spacing w:val="1"/>
          <w:lang w:val="id-ID"/>
        </w:rPr>
        <w:t xml:space="preserve">Tahun </w:t>
      </w:r>
      <w:r>
        <w:rPr>
          <w:rFonts w:asciiTheme="minorHAnsi" w:hAnsiTheme="minorHAnsi" w:cs="Tahoma"/>
          <w:spacing w:val="1"/>
        </w:rPr>
        <w:t xml:space="preserve">2016 </w:t>
      </w:r>
      <w:r>
        <w:rPr>
          <w:rFonts w:asciiTheme="minorHAnsi" w:hAnsiTheme="minorHAnsi" w:cs="Tahoma"/>
          <w:spacing w:val="1"/>
          <w:lang w:val="id-ID"/>
        </w:rPr>
        <w:t>sampai dengan</w:t>
      </w:r>
      <w:r>
        <w:rPr>
          <w:rFonts w:asciiTheme="minorHAnsi" w:hAnsiTheme="minorHAnsi" w:cs="Tahoma"/>
          <w:spacing w:val="1"/>
        </w:rPr>
        <w:t xml:space="preserve"> Tahun 2018</w:t>
      </w:r>
    </w:p>
    <w:p w:rsidR="005960B9" w:rsidRDefault="005960B9">
      <w:pPr>
        <w:spacing w:after="0" w:line="360" w:lineRule="auto"/>
        <w:ind w:left="720"/>
        <w:jc w:val="both"/>
        <w:rPr>
          <w:rFonts w:asciiTheme="minorHAnsi" w:hAnsiTheme="minorHAnsi"/>
          <w:lang w:val="id-ID"/>
        </w:rPr>
      </w:pPr>
    </w:p>
    <w:p w:rsidR="005960B9" w:rsidRDefault="005960B9">
      <w:pPr>
        <w:spacing w:after="0" w:line="360" w:lineRule="auto"/>
        <w:ind w:left="720"/>
        <w:jc w:val="both"/>
        <w:rPr>
          <w:rFonts w:asciiTheme="minorHAnsi" w:hAnsiTheme="minorHAnsi"/>
          <w:lang w:val="id-ID"/>
        </w:rPr>
      </w:pPr>
    </w:p>
    <w:p w:rsidR="005960B9" w:rsidRDefault="005960B9">
      <w:pPr>
        <w:spacing w:after="0" w:line="360" w:lineRule="auto"/>
        <w:ind w:left="720"/>
        <w:jc w:val="both"/>
        <w:rPr>
          <w:rFonts w:asciiTheme="minorHAnsi" w:hAnsiTheme="minorHAnsi"/>
          <w:lang w:val="id-ID"/>
        </w:rPr>
      </w:pPr>
    </w:p>
    <w:p w:rsidR="005960B9" w:rsidRDefault="005960B9">
      <w:pPr>
        <w:spacing w:after="0" w:line="360" w:lineRule="auto"/>
        <w:ind w:left="720"/>
        <w:jc w:val="both"/>
        <w:rPr>
          <w:rFonts w:asciiTheme="minorHAnsi" w:hAnsiTheme="minorHAnsi"/>
          <w:lang w:val="id-ID"/>
        </w:rPr>
      </w:pPr>
    </w:p>
    <w:p w:rsidR="005960B9" w:rsidRDefault="0037477D">
      <w:pPr>
        <w:spacing w:after="0" w:line="240" w:lineRule="auto"/>
        <w:ind w:left="993" w:hanging="993"/>
        <w:jc w:val="both"/>
        <w:rPr>
          <w:rFonts w:asciiTheme="minorHAnsi" w:hAnsiTheme="minorHAnsi" w:cs="Tahoma"/>
        </w:rPr>
      </w:pPr>
      <w:proofErr w:type="gramStart"/>
      <w:r>
        <w:rPr>
          <w:rFonts w:asciiTheme="minorHAnsi" w:hAnsiTheme="minorHAnsi" w:cs="Tahoma"/>
        </w:rPr>
        <w:lastRenderedPageBreak/>
        <w:t>Tabel 49.</w:t>
      </w:r>
      <w:proofErr w:type="gramEnd"/>
      <w:r>
        <w:rPr>
          <w:rFonts w:asciiTheme="minorHAnsi" w:hAnsiTheme="minorHAnsi" w:cs="Tahoma"/>
        </w:rPr>
        <w:tab/>
      </w:r>
      <w:r>
        <w:rPr>
          <w:rFonts w:asciiTheme="minorHAnsi" w:hAnsiTheme="minorHAnsi"/>
        </w:rPr>
        <w:t>Perbandingan Capaian Sasaran Meningkatnya Tata Kelola Organisasi s</w:t>
      </w:r>
      <w:r>
        <w:rPr>
          <w:rFonts w:asciiTheme="minorHAnsi" w:hAnsiTheme="minorHAnsi"/>
          <w:lang w:val="id-ID"/>
        </w:rPr>
        <w:t>ampaiA</w:t>
      </w:r>
      <w:r>
        <w:rPr>
          <w:rFonts w:asciiTheme="minorHAnsi" w:hAnsiTheme="minorHAnsi"/>
        </w:rPr>
        <w:t xml:space="preserve">khir Periode RPJMD Sumatera Barat 2016-2021 dan atau Renstra Dinas Kehutanan Provinsi Sumatera </w:t>
      </w:r>
      <w:r>
        <w:rPr>
          <w:rFonts w:asciiTheme="minorHAnsi" w:hAnsiTheme="minorHAnsi" w:cs="Tahoma"/>
        </w:rPr>
        <w:t>Barat 2016-2021</w:t>
      </w:r>
    </w:p>
    <w:tbl>
      <w:tblPr>
        <w:tblW w:w="78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18"/>
        <w:gridCol w:w="2202"/>
        <w:gridCol w:w="1293"/>
        <w:gridCol w:w="922"/>
        <w:gridCol w:w="1863"/>
      </w:tblGrid>
      <w:tr w:rsidR="005960B9">
        <w:trPr>
          <w:trHeight w:val="357"/>
          <w:jc w:val="center"/>
        </w:trPr>
        <w:tc>
          <w:tcPr>
            <w:tcW w:w="1618" w:type="dxa"/>
            <w:shd w:val="clear" w:color="auto" w:fill="00B050"/>
            <w:vAlign w:val="center"/>
          </w:tcPr>
          <w:p w:rsidR="005960B9" w:rsidRDefault="0037477D">
            <w:pPr>
              <w:autoSpaceDE w:val="0"/>
              <w:autoSpaceDN w:val="0"/>
              <w:adjustRightInd w:val="0"/>
              <w:spacing w:after="0" w:line="240" w:lineRule="auto"/>
              <w:jc w:val="center"/>
              <w:rPr>
                <w:rFonts w:asciiTheme="minorHAnsi" w:hAnsiTheme="minorHAnsi" w:cs="Tahoma"/>
                <w:b/>
                <w:sz w:val="18"/>
                <w:szCs w:val="18"/>
              </w:rPr>
            </w:pPr>
            <w:r>
              <w:rPr>
                <w:rFonts w:asciiTheme="minorHAnsi" w:hAnsiTheme="minorHAnsi" w:cs="Tahoma"/>
                <w:b/>
                <w:sz w:val="18"/>
                <w:szCs w:val="18"/>
              </w:rPr>
              <w:t>SASARAN</w:t>
            </w:r>
          </w:p>
        </w:tc>
        <w:tc>
          <w:tcPr>
            <w:tcW w:w="2202" w:type="dxa"/>
            <w:shd w:val="clear" w:color="auto" w:fill="00B050"/>
            <w:vAlign w:val="center"/>
          </w:tcPr>
          <w:p w:rsidR="005960B9" w:rsidRDefault="0037477D">
            <w:pPr>
              <w:autoSpaceDE w:val="0"/>
              <w:autoSpaceDN w:val="0"/>
              <w:adjustRightInd w:val="0"/>
              <w:spacing w:after="0" w:line="240" w:lineRule="auto"/>
              <w:jc w:val="center"/>
              <w:rPr>
                <w:rFonts w:asciiTheme="minorHAnsi" w:hAnsiTheme="minorHAnsi" w:cs="Tahoma"/>
                <w:b/>
                <w:sz w:val="18"/>
                <w:szCs w:val="18"/>
              </w:rPr>
            </w:pPr>
            <w:r>
              <w:rPr>
                <w:rFonts w:asciiTheme="minorHAnsi" w:hAnsiTheme="minorHAnsi" w:cs="Tahoma"/>
                <w:b/>
                <w:sz w:val="18"/>
                <w:szCs w:val="18"/>
              </w:rPr>
              <w:t>INDIKATOR KINERJA</w:t>
            </w:r>
          </w:p>
        </w:tc>
        <w:tc>
          <w:tcPr>
            <w:tcW w:w="1293" w:type="dxa"/>
            <w:shd w:val="clear" w:color="auto" w:fill="00B050"/>
            <w:vAlign w:val="center"/>
          </w:tcPr>
          <w:p w:rsidR="005960B9" w:rsidRDefault="0037477D">
            <w:pPr>
              <w:autoSpaceDE w:val="0"/>
              <w:autoSpaceDN w:val="0"/>
              <w:adjustRightInd w:val="0"/>
              <w:spacing w:after="0" w:line="240" w:lineRule="auto"/>
              <w:jc w:val="center"/>
              <w:rPr>
                <w:rFonts w:asciiTheme="minorHAnsi" w:hAnsiTheme="minorHAnsi" w:cs="Tahoma"/>
                <w:b/>
                <w:sz w:val="18"/>
                <w:szCs w:val="18"/>
              </w:rPr>
            </w:pPr>
            <w:r>
              <w:rPr>
                <w:rFonts w:asciiTheme="minorHAnsi" w:hAnsiTheme="minorHAnsi" w:cs="Tahoma"/>
                <w:b/>
                <w:sz w:val="18"/>
                <w:szCs w:val="18"/>
              </w:rPr>
              <w:t xml:space="preserve">Target akhir </w:t>
            </w:r>
            <w:r>
              <w:rPr>
                <w:rFonts w:asciiTheme="minorHAnsi" w:hAnsiTheme="minorHAnsi" w:cs="Tahoma"/>
                <w:b/>
                <w:color w:val="000000"/>
                <w:sz w:val="18"/>
                <w:szCs w:val="18"/>
              </w:rPr>
              <w:t>Renstra</w:t>
            </w:r>
          </w:p>
        </w:tc>
        <w:tc>
          <w:tcPr>
            <w:tcW w:w="922" w:type="dxa"/>
            <w:shd w:val="clear" w:color="auto" w:fill="00B050"/>
            <w:vAlign w:val="center"/>
          </w:tcPr>
          <w:p w:rsidR="005960B9" w:rsidRDefault="0037477D">
            <w:pPr>
              <w:autoSpaceDE w:val="0"/>
              <w:autoSpaceDN w:val="0"/>
              <w:adjustRightInd w:val="0"/>
              <w:spacing w:after="0" w:line="240" w:lineRule="auto"/>
              <w:jc w:val="center"/>
              <w:rPr>
                <w:rFonts w:asciiTheme="minorHAnsi" w:hAnsiTheme="minorHAnsi" w:cs="Tahoma"/>
                <w:b/>
                <w:sz w:val="18"/>
                <w:szCs w:val="18"/>
              </w:rPr>
            </w:pPr>
            <w:r>
              <w:rPr>
                <w:rFonts w:asciiTheme="minorHAnsi" w:hAnsiTheme="minorHAnsi" w:cs="Tahoma"/>
                <w:b/>
                <w:sz w:val="18"/>
                <w:szCs w:val="18"/>
              </w:rPr>
              <w:t>Realisasi</w:t>
            </w:r>
          </w:p>
        </w:tc>
        <w:tc>
          <w:tcPr>
            <w:tcW w:w="1863" w:type="dxa"/>
            <w:shd w:val="clear" w:color="auto" w:fill="00B050"/>
            <w:vAlign w:val="center"/>
          </w:tcPr>
          <w:p w:rsidR="005960B9" w:rsidRDefault="0037477D">
            <w:pPr>
              <w:autoSpaceDE w:val="0"/>
              <w:autoSpaceDN w:val="0"/>
              <w:adjustRightInd w:val="0"/>
              <w:spacing w:after="0" w:line="240" w:lineRule="auto"/>
              <w:jc w:val="center"/>
              <w:rPr>
                <w:rFonts w:asciiTheme="minorHAnsi" w:hAnsiTheme="minorHAnsi" w:cs="Tahoma"/>
                <w:b/>
                <w:sz w:val="18"/>
                <w:szCs w:val="18"/>
              </w:rPr>
            </w:pPr>
            <w:r>
              <w:rPr>
                <w:rFonts w:asciiTheme="minorHAnsi" w:hAnsiTheme="minorHAnsi" w:cs="Tahoma"/>
                <w:b/>
                <w:sz w:val="18"/>
                <w:szCs w:val="18"/>
              </w:rPr>
              <w:t>Tingkat Kemajuan</w:t>
            </w:r>
          </w:p>
          <w:p w:rsidR="005960B9" w:rsidRDefault="0037477D">
            <w:pPr>
              <w:autoSpaceDE w:val="0"/>
              <w:autoSpaceDN w:val="0"/>
              <w:adjustRightInd w:val="0"/>
              <w:spacing w:after="0" w:line="240" w:lineRule="auto"/>
              <w:jc w:val="center"/>
              <w:rPr>
                <w:rFonts w:asciiTheme="minorHAnsi" w:hAnsiTheme="minorHAnsi" w:cs="Tahoma"/>
                <w:b/>
                <w:sz w:val="18"/>
                <w:szCs w:val="18"/>
              </w:rPr>
            </w:pPr>
            <w:r>
              <w:rPr>
                <w:rFonts w:asciiTheme="minorHAnsi" w:hAnsiTheme="minorHAnsi" w:cs="Tahoma"/>
                <w:b/>
                <w:sz w:val="18"/>
                <w:szCs w:val="18"/>
              </w:rPr>
              <w:t>(%)</w:t>
            </w:r>
          </w:p>
        </w:tc>
      </w:tr>
      <w:tr w:rsidR="005960B9">
        <w:trPr>
          <w:trHeight w:val="405"/>
          <w:jc w:val="center"/>
        </w:trPr>
        <w:tc>
          <w:tcPr>
            <w:tcW w:w="1618" w:type="dxa"/>
            <w:vMerge w:val="restart"/>
          </w:tcPr>
          <w:p w:rsidR="005960B9" w:rsidRDefault="0037477D">
            <w:pPr>
              <w:spacing w:after="0" w:line="240" w:lineRule="auto"/>
              <w:rPr>
                <w:rFonts w:asciiTheme="minorHAnsi" w:hAnsiTheme="minorHAnsi" w:cs="Tahoma"/>
                <w:bCs/>
                <w:sz w:val="18"/>
                <w:szCs w:val="18"/>
                <w:lang w:val="id-ID"/>
              </w:rPr>
            </w:pPr>
            <w:r>
              <w:rPr>
                <w:rFonts w:asciiTheme="minorHAnsi" w:hAnsiTheme="minorHAnsi" w:cs="Tahoma"/>
                <w:bCs/>
                <w:sz w:val="18"/>
                <w:szCs w:val="18"/>
              </w:rPr>
              <w:t>Meningkatnya Tata Kelola Organisas</w:t>
            </w:r>
            <w:r>
              <w:rPr>
                <w:rFonts w:asciiTheme="minorHAnsi" w:hAnsiTheme="minorHAnsi" w:cs="Tahoma"/>
                <w:bCs/>
                <w:sz w:val="18"/>
                <w:szCs w:val="18"/>
                <w:lang w:val="id-ID"/>
              </w:rPr>
              <w:t>i</w:t>
            </w:r>
          </w:p>
        </w:tc>
        <w:tc>
          <w:tcPr>
            <w:tcW w:w="2202" w:type="dxa"/>
          </w:tcPr>
          <w:p w:rsidR="005960B9" w:rsidRDefault="0037477D">
            <w:pPr>
              <w:spacing w:after="0" w:line="240" w:lineRule="auto"/>
              <w:rPr>
                <w:rFonts w:asciiTheme="minorHAnsi" w:hAnsiTheme="minorHAnsi" w:cs="Tahoma"/>
                <w:bCs/>
                <w:sz w:val="18"/>
                <w:szCs w:val="18"/>
              </w:rPr>
            </w:pPr>
            <w:r>
              <w:rPr>
                <w:rFonts w:asciiTheme="minorHAnsi" w:hAnsiTheme="minorHAnsi" w:cs="Tahoma"/>
                <w:bCs/>
                <w:sz w:val="18"/>
                <w:szCs w:val="18"/>
              </w:rPr>
              <w:t>Nilai evaluasi akuntabilitas kinerja</w:t>
            </w:r>
          </w:p>
        </w:tc>
        <w:tc>
          <w:tcPr>
            <w:tcW w:w="1293" w:type="dxa"/>
          </w:tcPr>
          <w:p w:rsidR="005960B9" w:rsidRDefault="0037477D">
            <w:pPr>
              <w:spacing w:after="0" w:line="240" w:lineRule="auto"/>
              <w:jc w:val="center"/>
              <w:rPr>
                <w:rFonts w:asciiTheme="minorHAnsi" w:hAnsiTheme="minorHAnsi" w:cs="Tahoma"/>
                <w:bCs/>
                <w:sz w:val="18"/>
                <w:szCs w:val="18"/>
              </w:rPr>
            </w:pPr>
            <w:r>
              <w:rPr>
                <w:rFonts w:asciiTheme="minorHAnsi" w:hAnsiTheme="minorHAnsi" w:cs="Tahoma"/>
                <w:bCs/>
                <w:sz w:val="18"/>
                <w:szCs w:val="18"/>
              </w:rPr>
              <w:t>BB</w:t>
            </w:r>
          </w:p>
        </w:tc>
        <w:tc>
          <w:tcPr>
            <w:tcW w:w="922" w:type="dxa"/>
          </w:tcPr>
          <w:p w:rsidR="005960B9" w:rsidRDefault="0037477D">
            <w:pPr>
              <w:spacing w:after="0" w:line="240" w:lineRule="auto"/>
              <w:jc w:val="center"/>
              <w:rPr>
                <w:rFonts w:asciiTheme="minorHAnsi" w:hAnsiTheme="minorHAnsi" w:cs="Tahoma"/>
                <w:bCs/>
                <w:sz w:val="18"/>
                <w:szCs w:val="18"/>
              </w:rPr>
            </w:pPr>
            <w:r>
              <w:rPr>
                <w:rFonts w:asciiTheme="minorHAnsi" w:hAnsiTheme="minorHAnsi" w:cs="Tahoma"/>
                <w:bCs/>
                <w:sz w:val="18"/>
                <w:szCs w:val="18"/>
              </w:rPr>
              <w:t>BB</w:t>
            </w:r>
          </w:p>
        </w:tc>
        <w:tc>
          <w:tcPr>
            <w:tcW w:w="1863" w:type="dxa"/>
          </w:tcPr>
          <w:p w:rsidR="005960B9" w:rsidRDefault="0037477D">
            <w:pPr>
              <w:spacing w:after="0" w:line="240" w:lineRule="auto"/>
              <w:jc w:val="center"/>
              <w:rPr>
                <w:rFonts w:asciiTheme="minorHAnsi" w:hAnsiTheme="minorHAnsi" w:cs="Tahoma"/>
                <w:bCs/>
                <w:sz w:val="18"/>
                <w:szCs w:val="18"/>
              </w:rPr>
            </w:pPr>
            <w:r>
              <w:rPr>
                <w:rFonts w:asciiTheme="minorHAnsi" w:hAnsiTheme="minorHAnsi" w:cs="Tahoma"/>
                <w:bCs/>
                <w:sz w:val="18"/>
                <w:szCs w:val="18"/>
              </w:rPr>
              <w:t>100</w:t>
            </w:r>
          </w:p>
        </w:tc>
      </w:tr>
      <w:tr w:rsidR="005960B9">
        <w:trPr>
          <w:trHeight w:val="458"/>
          <w:jc w:val="center"/>
        </w:trPr>
        <w:tc>
          <w:tcPr>
            <w:tcW w:w="1618" w:type="dxa"/>
            <w:vMerge/>
          </w:tcPr>
          <w:p w:rsidR="005960B9" w:rsidRDefault="005960B9">
            <w:pPr>
              <w:spacing w:after="0" w:line="240" w:lineRule="auto"/>
              <w:rPr>
                <w:rFonts w:asciiTheme="minorHAnsi" w:hAnsiTheme="minorHAnsi" w:cs="Tahoma"/>
                <w:bCs/>
                <w:sz w:val="18"/>
                <w:szCs w:val="18"/>
              </w:rPr>
            </w:pPr>
          </w:p>
        </w:tc>
        <w:tc>
          <w:tcPr>
            <w:tcW w:w="2202" w:type="dxa"/>
          </w:tcPr>
          <w:p w:rsidR="005960B9" w:rsidRDefault="0037477D">
            <w:pPr>
              <w:spacing w:after="0" w:line="240" w:lineRule="auto"/>
              <w:rPr>
                <w:rFonts w:asciiTheme="minorHAnsi" w:hAnsiTheme="minorHAnsi" w:cs="Tahoma"/>
                <w:bCs/>
                <w:sz w:val="18"/>
                <w:szCs w:val="18"/>
              </w:rPr>
            </w:pPr>
            <w:r>
              <w:rPr>
                <w:rFonts w:asciiTheme="minorHAnsi" w:hAnsiTheme="minorHAnsi" w:cs="Tahoma"/>
                <w:bCs/>
                <w:sz w:val="18"/>
                <w:szCs w:val="18"/>
              </w:rPr>
              <w:t xml:space="preserve">% Capaian realisasi fisik dan keuangan pelaksanaan program/kegiatan </w:t>
            </w:r>
          </w:p>
        </w:tc>
        <w:tc>
          <w:tcPr>
            <w:tcW w:w="1293" w:type="dxa"/>
          </w:tcPr>
          <w:p w:rsidR="005960B9" w:rsidRDefault="0037477D">
            <w:pPr>
              <w:spacing w:after="0" w:line="240" w:lineRule="auto"/>
              <w:jc w:val="center"/>
              <w:rPr>
                <w:rFonts w:asciiTheme="minorHAnsi" w:hAnsiTheme="minorHAnsi" w:cs="Tahoma"/>
                <w:bCs/>
                <w:sz w:val="18"/>
                <w:szCs w:val="18"/>
              </w:rPr>
            </w:pPr>
            <w:r>
              <w:rPr>
                <w:rFonts w:asciiTheme="minorHAnsi" w:hAnsiTheme="minorHAnsi" w:cs="Tahoma"/>
                <w:bCs/>
                <w:sz w:val="18"/>
                <w:szCs w:val="18"/>
              </w:rPr>
              <w:t>95%</w:t>
            </w:r>
          </w:p>
        </w:tc>
        <w:tc>
          <w:tcPr>
            <w:tcW w:w="922" w:type="dxa"/>
          </w:tcPr>
          <w:p w:rsidR="005960B9" w:rsidRDefault="0037477D">
            <w:pPr>
              <w:spacing w:after="0" w:line="240" w:lineRule="auto"/>
              <w:jc w:val="center"/>
              <w:rPr>
                <w:rFonts w:asciiTheme="minorHAnsi" w:hAnsiTheme="minorHAnsi" w:cs="Tahoma"/>
                <w:bCs/>
                <w:sz w:val="18"/>
                <w:szCs w:val="18"/>
              </w:rPr>
            </w:pPr>
            <w:r>
              <w:rPr>
                <w:rFonts w:asciiTheme="minorHAnsi" w:hAnsiTheme="minorHAnsi" w:cs="Tahoma"/>
                <w:bCs/>
                <w:sz w:val="18"/>
                <w:szCs w:val="18"/>
              </w:rPr>
              <w:t>94</w:t>
            </w:r>
            <w:r>
              <w:rPr>
                <w:rFonts w:asciiTheme="minorHAnsi" w:hAnsiTheme="minorHAnsi" w:cs="Tahoma"/>
                <w:bCs/>
                <w:sz w:val="18"/>
                <w:szCs w:val="18"/>
                <w:lang w:val="id-ID"/>
              </w:rPr>
              <w:t>,</w:t>
            </w:r>
            <w:r>
              <w:rPr>
                <w:rFonts w:asciiTheme="minorHAnsi" w:hAnsiTheme="minorHAnsi" w:cs="Tahoma"/>
                <w:bCs/>
                <w:sz w:val="18"/>
                <w:szCs w:val="18"/>
              </w:rPr>
              <w:t>36%</w:t>
            </w:r>
          </w:p>
        </w:tc>
        <w:tc>
          <w:tcPr>
            <w:tcW w:w="1863" w:type="dxa"/>
          </w:tcPr>
          <w:p w:rsidR="005960B9" w:rsidRDefault="0037477D">
            <w:pPr>
              <w:spacing w:after="0" w:line="240" w:lineRule="auto"/>
              <w:jc w:val="center"/>
              <w:rPr>
                <w:rFonts w:asciiTheme="minorHAnsi" w:hAnsiTheme="minorHAnsi" w:cs="Tahoma"/>
                <w:bCs/>
                <w:sz w:val="18"/>
                <w:szCs w:val="18"/>
              </w:rPr>
            </w:pPr>
            <w:r>
              <w:rPr>
                <w:rFonts w:asciiTheme="minorHAnsi" w:hAnsiTheme="minorHAnsi" w:cs="Tahoma"/>
                <w:bCs/>
                <w:sz w:val="18"/>
                <w:szCs w:val="18"/>
              </w:rPr>
              <w:t>99</w:t>
            </w:r>
            <w:r>
              <w:rPr>
                <w:rFonts w:asciiTheme="minorHAnsi" w:hAnsiTheme="minorHAnsi" w:cs="Tahoma"/>
                <w:bCs/>
                <w:sz w:val="18"/>
                <w:szCs w:val="18"/>
                <w:lang w:val="id-ID"/>
              </w:rPr>
              <w:t>,</w:t>
            </w:r>
            <w:r>
              <w:rPr>
                <w:rFonts w:asciiTheme="minorHAnsi" w:hAnsiTheme="minorHAnsi" w:cs="Tahoma"/>
                <w:bCs/>
                <w:sz w:val="18"/>
                <w:szCs w:val="18"/>
              </w:rPr>
              <w:t>33%</w:t>
            </w:r>
          </w:p>
        </w:tc>
      </w:tr>
    </w:tbl>
    <w:p w:rsidR="005960B9" w:rsidRDefault="005960B9">
      <w:pPr>
        <w:spacing w:after="0" w:line="360" w:lineRule="auto"/>
        <w:ind w:left="720"/>
        <w:jc w:val="both"/>
        <w:rPr>
          <w:rFonts w:asciiTheme="minorHAnsi" w:hAnsiTheme="minorHAnsi" w:cs="Tahoma"/>
        </w:rPr>
      </w:pPr>
    </w:p>
    <w:p w:rsidR="005960B9" w:rsidRDefault="0037477D">
      <w:pPr>
        <w:spacing w:after="0" w:line="360" w:lineRule="auto"/>
        <w:ind w:left="720"/>
        <w:jc w:val="both"/>
        <w:rPr>
          <w:rFonts w:asciiTheme="minorHAnsi" w:hAnsiTheme="minorHAnsi" w:cs="Tahoma"/>
          <w:spacing w:val="1"/>
        </w:rPr>
      </w:pPr>
      <w:r>
        <w:rPr>
          <w:rFonts w:asciiTheme="minorHAnsi" w:hAnsiTheme="minorHAnsi" w:cs="Tahoma"/>
        </w:rPr>
        <w:t xml:space="preserve">Tabel 49 memperlihatkan bahwa capaian indikator kinerja </w:t>
      </w:r>
      <w:r>
        <w:rPr>
          <w:rFonts w:asciiTheme="minorHAnsi" w:hAnsiTheme="minorHAnsi" w:cs="Tahoma"/>
          <w:lang w:val="id-ID"/>
        </w:rPr>
        <w:t>“</w:t>
      </w:r>
      <w:r>
        <w:rPr>
          <w:rFonts w:asciiTheme="minorHAnsi" w:hAnsiTheme="minorHAnsi" w:cs="Tahoma"/>
        </w:rPr>
        <w:t>Nilai evaluasi akuntabilitas kinerja</w:t>
      </w:r>
      <w:r>
        <w:rPr>
          <w:rFonts w:asciiTheme="minorHAnsi" w:hAnsiTheme="minorHAnsi" w:cs="Tahoma"/>
          <w:lang w:val="id-ID"/>
        </w:rPr>
        <w:t>”</w:t>
      </w:r>
      <w:r>
        <w:rPr>
          <w:rFonts w:asciiTheme="minorHAnsi" w:hAnsiTheme="minorHAnsi" w:cs="Tahoma"/>
        </w:rPr>
        <w:t xml:space="preserve"> pada </w:t>
      </w:r>
      <w:r>
        <w:rPr>
          <w:rFonts w:asciiTheme="minorHAnsi" w:hAnsiTheme="minorHAnsi" w:cs="Tahoma"/>
          <w:lang w:val="id-ID"/>
        </w:rPr>
        <w:t>t</w:t>
      </w:r>
      <w:r>
        <w:rPr>
          <w:rFonts w:asciiTheme="minorHAnsi" w:hAnsiTheme="minorHAnsi" w:cs="Tahoma"/>
        </w:rPr>
        <w:t>ahun 2018 telah</w:t>
      </w:r>
      <w:r>
        <w:rPr>
          <w:rFonts w:asciiTheme="minorHAnsi" w:hAnsiTheme="minorHAnsi" w:cs="Tahoma"/>
          <w:spacing w:val="1"/>
        </w:rPr>
        <w:t xml:space="preserve"> sesuai dengan capaian indikator kinerja target akhir RPJMD dan atau Renstra yaitu sebesar 100%. </w:t>
      </w:r>
      <w:proofErr w:type="gramStart"/>
      <w:r>
        <w:rPr>
          <w:rFonts w:asciiTheme="minorHAnsi" w:hAnsiTheme="minorHAnsi" w:cs="Tahoma"/>
          <w:spacing w:val="1"/>
        </w:rPr>
        <w:t>Namun</w:t>
      </w:r>
      <w:r>
        <w:rPr>
          <w:rFonts w:asciiTheme="minorHAnsi" w:hAnsiTheme="minorHAnsi" w:cs="Tahoma"/>
          <w:spacing w:val="1"/>
          <w:lang w:val="id-ID"/>
        </w:rPr>
        <w:t>,</w:t>
      </w:r>
      <w:r>
        <w:rPr>
          <w:rFonts w:asciiTheme="minorHAnsi" w:hAnsiTheme="minorHAnsi" w:cs="Tahoma"/>
          <w:spacing w:val="1"/>
        </w:rPr>
        <w:t xml:space="preserve"> capaian ini tidak berarti capaian akhir RPJMD dan atau Renstra telah tercapai dengan terealisirnya tingkat kemajuan terhadap capaian akhir RPJMD dan atau Renstra sebesar 100%.</w:t>
      </w:r>
      <w:proofErr w:type="gramEnd"/>
      <w:r>
        <w:rPr>
          <w:rFonts w:asciiTheme="minorHAnsi" w:hAnsiTheme="minorHAnsi" w:cs="Tahoma"/>
          <w:spacing w:val="1"/>
        </w:rPr>
        <w:t xml:space="preserve"> Karena capaian akhir RPJMD dan atau Renstra </w:t>
      </w:r>
      <w:proofErr w:type="gramStart"/>
      <w:r>
        <w:rPr>
          <w:rFonts w:asciiTheme="minorHAnsi" w:hAnsiTheme="minorHAnsi" w:cs="Tahoma"/>
          <w:spacing w:val="1"/>
        </w:rPr>
        <w:t>akan</w:t>
      </w:r>
      <w:proofErr w:type="gramEnd"/>
      <w:r>
        <w:rPr>
          <w:rFonts w:asciiTheme="minorHAnsi" w:hAnsiTheme="minorHAnsi" w:cs="Tahoma"/>
          <w:spacing w:val="1"/>
        </w:rPr>
        <w:t xml:space="preserve"> tercapai</w:t>
      </w:r>
      <w:r>
        <w:rPr>
          <w:rFonts w:asciiTheme="minorHAnsi" w:hAnsiTheme="minorHAnsi" w:cs="Tahoma"/>
          <w:spacing w:val="1"/>
          <w:lang w:val="id-ID"/>
        </w:rPr>
        <w:t>,</w:t>
      </w:r>
      <w:r>
        <w:rPr>
          <w:rFonts w:asciiTheme="minorHAnsi" w:hAnsiTheme="minorHAnsi" w:cs="Tahoma"/>
          <w:spacing w:val="1"/>
        </w:rPr>
        <w:t xml:space="preserve"> jika hingga </w:t>
      </w:r>
      <w:r>
        <w:rPr>
          <w:rFonts w:asciiTheme="minorHAnsi" w:hAnsiTheme="minorHAnsi" w:cs="Tahoma"/>
          <w:spacing w:val="1"/>
          <w:lang w:val="id-ID"/>
        </w:rPr>
        <w:t>t</w:t>
      </w:r>
      <w:r>
        <w:rPr>
          <w:rFonts w:asciiTheme="minorHAnsi" w:hAnsiTheme="minorHAnsi" w:cs="Tahoma"/>
          <w:spacing w:val="1"/>
        </w:rPr>
        <w:t>ahun 2021</w:t>
      </w:r>
      <w:r>
        <w:rPr>
          <w:rFonts w:asciiTheme="minorHAnsi" w:hAnsiTheme="minorHAnsi" w:cs="Tahoma"/>
          <w:spacing w:val="1"/>
          <w:lang w:val="id-ID"/>
        </w:rPr>
        <w:t>,</w:t>
      </w:r>
      <w:r>
        <w:rPr>
          <w:rFonts w:asciiTheme="minorHAnsi" w:hAnsiTheme="minorHAnsi" w:cs="Tahoma"/>
          <w:spacing w:val="1"/>
        </w:rPr>
        <w:t xml:space="preserve"> nilai evaluasi akuntabilitas kinerja Dinas Kehutanan Provinsi Sumatera Barat minimal BB setiap tahunnya. Capaian indikator kinerja “Persentase Capaian Realisasi Fisik dan Keuangan Pelaksanaan Program/Kegiatan” pada </w:t>
      </w:r>
      <w:r>
        <w:rPr>
          <w:rFonts w:asciiTheme="minorHAnsi" w:hAnsiTheme="minorHAnsi" w:cs="Tahoma"/>
          <w:spacing w:val="1"/>
          <w:lang w:val="id-ID"/>
        </w:rPr>
        <w:t>t</w:t>
      </w:r>
      <w:r>
        <w:rPr>
          <w:rFonts w:asciiTheme="minorHAnsi" w:hAnsiTheme="minorHAnsi" w:cs="Tahoma"/>
          <w:spacing w:val="1"/>
        </w:rPr>
        <w:t>ahun 2018 belum sesuai dengan target</w:t>
      </w:r>
      <w:r>
        <w:rPr>
          <w:rFonts w:asciiTheme="minorHAnsi" w:hAnsiTheme="minorHAnsi" w:cs="Tahoma"/>
          <w:spacing w:val="1"/>
          <w:lang w:val="id-ID"/>
        </w:rPr>
        <w:t>,</w:t>
      </w:r>
      <w:r>
        <w:rPr>
          <w:rFonts w:asciiTheme="minorHAnsi" w:hAnsiTheme="minorHAnsi" w:cs="Tahoma"/>
          <w:spacing w:val="1"/>
        </w:rPr>
        <w:t xml:space="preserve"> yaitu 95%</w:t>
      </w:r>
      <w:r>
        <w:rPr>
          <w:rFonts w:asciiTheme="minorHAnsi" w:hAnsiTheme="minorHAnsi" w:cs="Tahoma"/>
          <w:spacing w:val="1"/>
          <w:lang w:val="id-ID"/>
        </w:rPr>
        <w:t>,</w:t>
      </w:r>
      <w:r>
        <w:rPr>
          <w:rFonts w:asciiTheme="minorHAnsi" w:hAnsiTheme="minorHAnsi" w:cs="Tahoma"/>
          <w:spacing w:val="1"/>
        </w:rPr>
        <w:t xml:space="preserve"> dan jika dibandingkan dengan akhir capaian RPJMD dan atau Renstra tingkat kemajuannya hanya 99</w:t>
      </w:r>
      <w:r>
        <w:rPr>
          <w:rFonts w:asciiTheme="minorHAnsi" w:hAnsiTheme="minorHAnsi" w:cs="Tahoma"/>
          <w:spacing w:val="1"/>
          <w:lang w:val="id-ID"/>
        </w:rPr>
        <w:t>,</w:t>
      </w:r>
      <w:r>
        <w:rPr>
          <w:rFonts w:asciiTheme="minorHAnsi" w:hAnsiTheme="minorHAnsi" w:cs="Tahoma"/>
          <w:spacing w:val="1"/>
        </w:rPr>
        <w:t xml:space="preserve">33%. </w:t>
      </w:r>
      <w:proofErr w:type="gramStart"/>
      <w:r>
        <w:rPr>
          <w:rFonts w:asciiTheme="minorHAnsi" w:hAnsiTheme="minorHAnsi" w:cs="Tahoma"/>
          <w:spacing w:val="1"/>
        </w:rPr>
        <w:t>Capai</w:t>
      </w:r>
      <w:r>
        <w:rPr>
          <w:rFonts w:asciiTheme="minorHAnsi" w:hAnsiTheme="minorHAnsi" w:cs="Tahoma"/>
          <w:spacing w:val="1"/>
          <w:lang w:val="id-ID"/>
        </w:rPr>
        <w:t>a</w:t>
      </w:r>
      <w:r>
        <w:rPr>
          <w:rFonts w:asciiTheme="minorHAnsi" w:hAnsiTheme="minorHAnsi" w:cs="Tahoma"/>
          <w:spacing w:val="1"/>
        </w:rPr>
        <w:t>n kinerja ini perlu menjadi perhatian Dinas Kehutanan Provinsi Sumatera Barat sebagai penanggungjawab pelaksanaan kegiatan dan penggunaan anggaran pemerintah untuk pembangunan sektor kehutanan di Provinsi Sumatera Barat, sehingga kedepannya dapat lebih memperhatikan tingkat kemajuan hasil capaian.</w:t>
      </w:r>
      <w:proofErr w:type="gramEnd"/>
      <w:r>
        <w:rPr>
          <w:rFonts w:asciiTheme="minorHAnsi" w:hAnsiTheme="minorHAnsi" w:cs="Tahoma"/>
          <w:spacing w:val="1"/>
        </w:rPr>
        <w:t xml:space="preserve"> </w:t>
      </w:r>
    </w:p>
    <w:p w:rsidR="005960B9" w:rsidRDefault="0037477D">
      <w:pPr>
        <w:tabs>
          <w:tab w:val="left" w:pos="993"/>
        </w:tabs>
        <w:spacing w:after="0" w:line="240" w:lineRule="auto"/>
        <w:ind w:left="993" w:hanging="993"/>
        <w:jc w:val="both"/>
        <w:rPr>
          <w:rFonts w:asciiTheme="minorHAnsi" w:hAnsiTheme="minorHAnsi" w:cs="Tahoma"/>
        </w:rPr>
      </w:pPr>
      <w:proofErr w:type="gramStart"/>
      <w:r>
        <w:rPr>
          <w:rFonts w:asciiTheme="minorHAnsi" w:hAnsiTheme="minorHAnsi" w:cs="Tahoma"/>
        </w:rPr>
        <w:t>Tabel 5</w:t>
      </w:r>
      <w:r>
        <w:rPr>
          <w:rFonts w:asciiTheme="minorHAnsi" w:hAnsiTheme="minorHAnsi" w:cs="Tahoma"/>
          <w:lang w:val="id-ID"/>
        </w:rPr>
        <w:t>0</w:t>
      </w:r>
      <w:r>
        <w:rPr>
          <w:rFonts w:asciiTheme="minorHAnsi" w:hAnsiTheme="minorHAnsi" w:cs="Tahoma"/>
        </w:rPr>
        <w:t>.</w:t>
      </w:r>
      <w:proofErr w:type="gramEnd"/>
      <w:r>
        <w:rPr>
          <w:rFonts w:asciiTheme="minorHAnsi" w:hAnsiTheme="minorHAnsi" w:cs="Tahoma"/>
        </w:rPr>
        <w:tab/>
        <w:t xml:space="preserve">Perbandingan Capaian Kinerja </w:t>
      </w:r>
      <w:r>
        <w:rPr>
          <w:rFonts w:asciiTheme="minorHAnsi" w:hAnsiTheme="minorHAnsi" w:cs="Tahoma"/>
          <w:bCs/>
          <w:spacing w:val="8"/>
        </w:rPr>
        <w:t xml:space="preserve">Sasaran Meningkatnya Tata Kelola Organisasi </w:t>
      </w:r>
      <w:r>
        <w:rPr>
          <w:rFonts w:asciiTheme="minorHAnsi" w:hAnsiTheme="minorHAnsi" w:cs="Tahoma"/>
        </w:rPr>
        <w:t xml:space="preserve">Sumatera Barat </w:t>
      </w:r>
      <w:r>
        <w:rPr>
          <w:rFonts w:asciiTheme="minorHAnsi" w:hAnsiTheme="minorHAnsi" w:cs="Tahoma"/>
          <w:lang w:val="id-ID"/>
        </w:rPr>
        <w:t>d</w:t>
      </w:r>
      <w:r>
        <w:rPr>
          <w:rFonts w:asciiTheme="minorHAnsi" w:hAnsiTheme="minorHAnsi" w:cs="Tahoma"/>
        </w:rPr>
        <w:t>engan Capaian Kinerja Provinsi Riau</w:t>
      </w:r>
    </w:p>
    <w:tbl>
      <w:tblPr>
        <w:tblW w:w="78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37"/>
        <w:gridCol w:w="2840"/>
        <w:gridCol w:w="960"/>
        <w:gridCol w:w="847"/>
        <w:gridCol w:w="1210"/>
      </w:tblGrid>
      <w:tr w:rsidR="005960B9">
        <w:trPr>
          <w:trHeight w:val="195"/>
          <w:jc w:val="center"/>
        </w:trPr>
        <w:tc>
          <w:tcPr>
            <w:tcW w:w="2037" w:type="dxa"/>
            <w:vMerge w:val="restart"/>
            <w:shd w:val="clear" w:color="auto" w:fill="00B050"/>
          </w:tcPr>
          <w:p w:rsidR="005960B9" w:rsidRDefault="005960B9">
            <w:pPr>
              <w:autoSpaceDE w:val="0"/>
              <w:autoSpaceDN w:val="0"/>
              <w:adjustRightInd w:val="0"/>
              <w:spacing w:after="0" w:line="240" w:lineRule="auto"/>
              <w:jc w:val="both"/>
              <w:rPr>
                <w:rFonts w:asciiTheme="minorHAnsi" w:hAnsiTheme="minorHAnsi" w:cs="Tahoma"/>
                <w:b/>
                <w:sz w:val="18"/>
                <w:szCs w:val="18"/>
              </w:rPr>
            </w:pPr>
          </w:p>
          <w:p w:rsidR="005960B9" w:rsidRDefault="0037477D">
            <w:pPr>
              <w:autoSpaceDE w:val="0"/>
              <w:autoSpaceDN w:val="0"/>
              <w:adjustRightInd w:val="0"/>
              <w:spacing w:after="0" w:line="240" w:lineRule="auto"/>
              <w:jc w:val="center"/>
              <w:rPr>
                <w:rFonts w:asciiTheme="minorHAnsi" w:hAnsiTheme="minorHAnsi" w:cs="Tahoma"/>
                <w:b/>
                <w:sz w:val="18"/>
                <w:szCs w:val="18"/>
              </w:rPr>
            </w:pPr>
            <w:r>
              <w:rPr>
                <w:rFonts w:asciiTheme="minorHAnsi" w:hAnsiTheme="minorHAnsi" w:cs="Tahoma"/>
                <w:b/>
                <w:sz w:val="18"/>
                <w:szCs w:val="18"/>
              </w:rPr>
              <w:t>SASARAN</w:t>
            </w:r>
          </w:p>
        </w:tc>
        <w:tc>
          <w:tcPr>
            <w:tcW w:w="2840" w:type="dxa"/>
            <w:vMerge w:val="restart"/>
            <w:shd w:val="clear" w:color="auto" w:fill="00B050"/>
          </w:tcPr>
          <w:p w:rsidR="005960B9" w:rsidRDefault="005960B9">
            <w:pPr>
              <w:autoSpaceDE w:val="0"/>
              <w:autoSpaceDN w:val="0"/>
              <w:adjustRightInd w:val="0"/>
              <w:spacing w:after="0" w:line="240" w:lineRule="auto"/>
              <w:jc w:val="both"/>
              <w:rPr>
                <w:rFonts w:asciiTheme="minorHAnsi" w:hAnsiTheme="minorHAnsi" w:cs="Tahoma"/>
                <w:b/>
                <w:sz w:val="18"/>
                <w:szCs w:val="18"/>
              </w:rPr>
            </w:pPr>
          </w:p>
          <w:p w:rsidR="005960B9" w:rsidRDefault="0037477D">
            <w:pPr>
              <w:autoSpaceDE w:val="0"/>
              <w:autoSpaceDN w:val="0"/>
              <w:adjustRightInd w:val="0"/>
              <w:spacing w:after="0" w:line="240" w:lineRule="auto"/>
              <w:jc w:val="center"/>
              <w:rPr>
                <w:rFonts w:asciiTheme="minorHAnsi" w:hAnsiTheme="minorHAnsi" w:cs="Tahoma"/>
                <w:b/>
                <w:sz w:val="18"/>
                <w:szCs w:val="18"/>
              </w:rPr>
            </w:pPr>
            <w:r>
              <w:rPr>
                <w:rFonts w:asciiTheme="minorHAnsi" w:hAnsiTheme="minorHAnsi" w:cs="Tahoma"/>
                <w:b/>
                <w:sz w:val="18"/>
                <w:szCs w:val="18"/>
              </w:rPr>
              <w:t>INDIKATOR KINERJA</w:t>
            </w:r>
          </w:p>
        </w:tc>
        <w:tc>
          <w:tcPr>
            <w:tcW w:w="1807" w:type="dxa"/>
            <w:gridSpan w:val="2"/>
            <w:shd w:val="clear" w:color="auto" w:fill="00B050"/>
          </w:tcPr>
          <w:p w:rsidR="005960B9" w:rsidRDefault="0037477D">
            <w:pPr>
              <w:autoSpaceDE w:val="0"/>
              <w:autoSpaceDN w:val="0"/>
              <w:adjustRightInd w:val="0"/>
              <w:spacing w:after="0" w:line="240" w:lineRule="auto"/>
              <w:jc w:val="center"/>
              <w:rPr>
                <w:rFonts w:asciiTheme="minorHAnsi" w:hAnsiTheme="minorHAnsi" w:cs="Tahoma"/>
                <w:b/>
                <w:sz w:val="18"/>
                <w:szCs w:val="18"/>
              </w:rPr>
            </w:pPr>
            <w:r>
              <w:rPr>
                <w:rFonts w:asciiTheme="minorHAnsi" w:hAnsiTheme="minorHAnsi" w:cs="Tahoma"/>
                <w:b/>
                <w:sz w:val="18"/>
                <w:szCs w:val="18"/>
              </w:rPr>
              <w:t>Realisasi</w:t>
            </w:r>
          </w:p>
          <w:p w:rsidR="005960B9" w:rsidRDefault="0037477D">
            <w:pPr>
              <w:autoSpaceDE w:val="0"/>
              <w:autoSpaceDN w:val="0"/>
              <w:adjustRightInd w:val="0"/>
              <w:spacing w:after="0" w:line="240" w:lineRule="auto"/>
              <w:jc w:val="center"/>
              <w:rPr>
                <w:rFonts w:asciiTheme="minorHAnsi" w:hAnsiTheme="minorHAnsi" w:cs="Tahoma"/>
                <w:b/>
                <w:sz w:val="18"/>
                <w:szCs w:val="18"/>
              </w:rPr>
            </w:pPr>
            <w:r>
              <w:rPr>
                <w:rFonts w:asciiTheme="minorHAnsi" w:hAnsiTheme="minorHAnsi" w:cs="Tahoma"/>
                <w:b/>
                <w:sz w:val="18"/>
                <w:szCs w:val="18"/>
              </w:rPr>
              <w:t>Thn 2018</w:t>
            </w:r>
          </w:p>
        </w:tc>
        <w:tc>
          <w:tcPr>
            <w:tcW w:w="1210" w:type="dxa"/>
            <w:vMerge w:val="restart"/>
            <w:shd w:val="clear" w:color="auto" w:fill="00B050"/>
          </w:tcPr>
          <w:p w:rsidR="005960B9" w:rsidRDefault="0037477D">
            <w:pPr>
              <w:autoSpaceDE w:val="0"/>
              <w:autoSpaceDN w:val="0"/>
              <w:adjustRightInd w:val="0"/>
              <w:spacing w:after="0" w:line="240" w:lineRule="auto"/>
              <w:jc w:val="center"/>
              <w:rPr>
                <w:rFonts w:asciiTheme="minorHAnsi" w:hAnsiTheme="minorHAnsi" w:cs="Tahoma"/>
                <w:b/>
                <w:sz w:val="18"/>
                <w:szCs w:val="18"/>
              </w:rPr>
            </w:pPr>
            <w:r>
              <w:rPr>
                <w:rFonts w:asciiTheme="minorHAnsi" w:hAnsiTheme="minorHAnsi" w:cs="Tahoma"/>
                <w:b/>
                <w:sz w:val="18"/>
                <w:szCs w:val="18"/>
              </w:rPr>
              <w:t xml:space="preserve">Ket </w:t>
            </w:r>
          </w:p>
        </w:tc>
      </w:tr>
      <w:tr w:rsidR="005960B9">
        <w:trPr>
          <w:trHeight w:val="195"/>
          <w:jc w:val="center"/>
        </w:trPr>
        <w:tc>
          <w:tcPr>
            <w:tcW w:w="2037" w:type="dxa"/>
            <w:vMerge/>
          </w:tcPr>
          <w:p w:rsidR="005960B9" w:rsidRDefault="005960B9">
            <w:pPr>
              <w:autoSpaceDE w:val="0"/>
              <w:autoSpaceDN w:val="0"/>
              <w:adjustRightInd w:val="0"/>
              <w:spacing w:after="0" w:line="240" w:lineRule="auto"/>
              <w:jc w:val="both"/>
              <w:rPr>
                <w:rFonts w:asciiTheme="minorHAnsi" w:hAnsiTheme="minorHAnsi" w:cs="Tahoma"/>
                <w:sz w:val="18"/>
                <w:szCs w:val="18"/>
              </w:rPr>
            </w:pPr>
          </w:p>
        </w:tc>
        <w:tc>
          <w:tcPr>
            <w:tcW w:w="2840" w:type="dxa"/>
            <w:vMerge/>
          </w:tcPr>
          <w:p w:rsidR="005960B9" w:rsidRDefault="005960B9">
            <w:pPr>
              <w:autoSpaceDE w:val="0"/>
              <w:autoSpaceDN w:val="0"/>
              <w:adjustRightInd w:val="0"/>
              <w:spacing w:after="0" w:line="240" w:lineRule="auto"/>
              <w:jc w:val="both"/>
              <w:rPr>
                <w:rFonts w:asciiTheme="minorHAnsi" w:hAnsiTheme="minorHAnsi" w:cs="Tahoma"/>
                <w:sz w:val="18"/>
                <w:szCs w:val="18"/>
              </w:rPr>
            </w:pPr>
          </w:p>
        </w:tc>
        <w:tc>
          <w:tcPr>
            <w:tcW w:w="960" w:type="dxa"/>
            <w:shd w:val="clear" w:color="auto" w:fill="00B050"/>
          </w:tcPr>
          <w:p w:rsidR="005960B9" w:rsidRDefault="0037477D">
            <w:pPr>
              <w:autoSpaceDE w:val="0"/>
              <w:autoSpaceDN w:val="0"/>
              <w:adjustRightInd w:val="0"/>
              <w:spacing w:after="0" w:line="240" w:lineRule="auto"/>
              <w:jc w:val="center"/>
              <w:rPr>
                <w:rFonts w:asciiTheme="minorHAnsi" w:hAnsiTheme="minorHAnsi" w:cs="Tahoma"/>
                <w:b/>
                <w:sz w:val="18"/>
                <w:szCs w:val="18"/>
              </w:rPr>
            </w:pPr>
            <w:r>
              <w:rPr>
                <w:rFonts w:asciiTheme="minorHAnsi" w:hAnsiTheme="minorHAnsi" w:cs="Tahoma"/>
                <w:b/>
                <w:sz w:val="18"/>
                <w:szCs w:val="18"/>
              </w:rPr>
              <w:t>Sumbar</w:t>
            </w:r>
          </w:p>
        </w:tc>
        <w:tc>
          <w:tcPr>
            <w:tcW w:w="847" w:type="dxa"/>
            <w:shd w:val="clear" w:color="auto" w:fill="00B050"/>
          </w:tcPr>
          <w:p w:rsidR="005960B9" w:rsidRDefault="0037477D">
            <w:pPr>
              <w:autoSpaceDE w:val="0"/>
              <w:autoSpaceDN w:val="0"/>
              <w:adjustRightInd w:val="0"/>
              <w:spacing w:after="0" w:line="240" w:lineRule="auto"/>
              <w:jc w:val="center"/>
              <w:rPr>
                <w:rFonts w:asciiTheme="minorHAnsi" w:hAnsiTheme="minorHAnsi" w:cs="Tahoma"/>
                <w:b/>
                <w:sz w:val="18"/>
                <w:szCs w:val="18"/>
              </w:rPr>
            </w:pPr>
            <w:r>
              <w:rPr>
                <w:rFonts w:asciiTheme="minorHAnsi" w:hAnsiTheme="minorHAnsi" w:cs="Tahoma"/>
                <w:b/>
                <w:sz w:val="18"/>
                <w:szCs w:val="18"/>
              </w:rPr>
              <w:t>Riau</w:t>
            </w:r>
          </w:p>
        </w:tc>
        <w:tc>
          <w:tcPr>
            <w:tcW w:w="1210" w:type="dxa"/>
            <w:vMerge/>
          </w:tcPr>
          <w:p w:rsidR="005960B9" w:rsidRDefault="005960B9">
            <w:pPr>
              <w:autoSpaceDE w:val="0"/>
              <w:autoSpaceDN w:val="0"/>
              <w:adjustRightInd w:val="0"/>
              <w:spacing w:after="0" w:line="240" w:lineRule="auto"/>
              <w:jc w:val="center"/>
              <w:rPr>
                <w:rFonts w:asciiTheme="minorHAnsi" w:hAnsiTheme="minorHAnsi" w:cs="Tahoma"/>
                <w:sz w:val="18"/>
                <w:szCs w:val="18"/>
              </w:rPr>
            </w:pPr>
          </w:p>
        </w:tc>
      </w:tr>
      <w:tr w:rsidR="005960B9">
        <w:trPr>
          <w:trHeight w:val="292"/>
          <w:jc w:val="center"/>
        </w:trPr>
        <w:tc>
          <w:tcPr>
            <w:tcW w:w="2037" w:type="dxa"/>
            <w:vMerge w:val="restart"/>
          </w:tcPr>
          <w:p w:rsidR="005960B9" w:rsidRDefault="0037477D">
            <w:pPr>
              <w:spacing w:after="0" w:line="240" w:lineRule="auto"/>
              <w:rPr>
                <w:rFonts w:asciiTheme="minorHAnsi" w:hAnsiTheme="minorHAnsi" w:cs="Tahoma"/>
                <w:bCs/>
                <w:sz w:val="18"/>
                <w:szCs w:val="18"/>
                <w:lang w:val="id-ID"/>
              </w:rPr>
            </w:pPr>
            <w:r>
              <w:rPr>
                <w:rFonts w:asciiTheme="minorHAnsi" w:hAnsiTheme="minorHAnsi" w:cs="Tahoma"/>
                <w:bCs/>
                <w:sz w:val="18"/>
                <w:szCs w:val="18"/>
              </w:rPr>
              <w:t>Meningkatnya Tata Kelola Organisas</w:t>
            </w:r>
            <w:r>
              <w:rPr>
                <w:rFonts w:asciiTheme="minorHAnsi" w:hAnsiTheme="minorHAnsi" w:cs="Tahoma"/>
                <w:bCs/>
                <w:sz w:val="18"/>
                <w:szCs w:val="18"/>
                <w:lang w:val="id-ID"/>
              </w:rPr>
              <w:t>i</w:t>
            </w:r>
          </w:p>
        </w:tc>
        <w:tc>
          <w:tcPr>
            <w:tcW w:w="2840" w:type="dxa"/>
          </w:tcPr>
          <w:p w:rsidR="005960B9" w:rsidRDefault="0037477D">
            <w:pPr>
              <w:spacing w:after="0" w:line="240" w:lineRule="auto"/>
              <w:rPr>
                <w:rFonts w:asciiTheme="minorHAnsi" w:hAnsiTheme="minorHAnsi" w:cs="Tahoma"/>
                <w:bCs/>
                <w:sz w:val="18"/>
                <w:szCs w:val="18"/>
              </w:rPr>
            </w:pPr>
            <w:r>
              <w:rPr>
                <w:rFonts w:asciiTheme="minorHAnsi" w:hAnsiTheme="minorHAnsi" w:cs="Tahoma"/>
                <w:bCs/>
                <w:sz w:val="18"/>
                <w:szCs w:val="18"/>
              </w:rPr>
              <w:t>Nilai evaluasi akuntabilitas kinerja</w:t>
            </w:r>
          </w:p>
        </w:tc>
        <w:tc>
          <w:tcPr>
            <w:tcW w:w="960" w:type="dxa"/>
          </w:tcPr>
          <w:p w:rsidR="005960B9" w:rsidRDefault="0037477D">
            <w:pPr>
              <w:spacing w:after="0" w:line="240" w:lineRule="auto"/>
              <w:jc w:val="center"/>
              <w:rPr>
                <w:rFonts w:asciiTheme="minorHAnsi" w:hAnsiTheme="minorHAnsi" w:cs="Tahoma"/>
                <w:bCs/>
                <w:sz w:val="18"/>
                <w:szCs w:val="18"/>
              </w:rPr>
            </w:pPr>
            <w:r>
              <w:rPr>
                <w:rFonts w:asciiTheme="minorHAnsi" w:hAnsiTheme="minorHAnsi" w:cs="Tahoma"/>
                <w:bCs/>
                <w:sz w:val="18"/>
                <w:szCs w:val="18"/>
              </w:rPr>
              <w:t>BB</w:t>
            </w:r>
          </w:p>
        </w:tc>
        <w:tc>
          <w:tcPr>
            <w:tcW w:w="847" w:type="dxa"/>
          </w:tcPr>
          <w:p w:rsidR="005960B9" w:rsidRDefault="0037477D">
            <w:pPr>
              <w:spacing w:after="0" w:line="240" w:lineRule="auto"/>
              <w:jc w:val="center"/>
              <w:rPr>
                <w:rFonts w:asciiTheme="minorHAnsi" w:hAnsiTheme="minorHAnsi" w:cs="Tahoma"/>
                <w:bCs/>
                <w:sz w:val="18"/>
                <w:szCs w:val="18"/>
              </w:rPr>
            </w:pPr>
            <w:r>
              <w:rPr>
                <w:rFonts w:asciiTheme="minorHAnsi" w:hAnsiTheme="minorHAnsi" w:cs="Tahoma"/>
                <w:bCs/>
                <w:sz w:val="18"/>
                <w:szCs w:val="18"/>
              </w:rPr>
              <w:t>B</w:t>
            </w:r>
          </w:p>
        </w:tc>
        <w:tc>
          <w:tcPr>
            <w:tcW w:w="1210" w:type="dxa"/>
          </w:tcPr>
          <w:p w:rsidR="005960B9" w:rsidRDefault="0037477D">
            <w:pPr>
              <w:spacing w:after="0" w:line="240" w:lineRule="auto"/>
              <w:rPr>
                <w:rFonts w:asciiTheme="minorHAnsi" w:hAnsiTheme="minorHAnsi" w:cs="Tahoma"/>
                <w:bCs/>
                <w:sz w:val="18"/>
                <w:szCs w:val="18"/>
              </w:rPr>
            </w:pPr>
            <w:r>
              <w:rPr>
                <w:rFonts w:asciiTheme="minorHAnsi" w:hAnsiTheme="minorHAnsi" w:cs="Tahoma"/>
                <w:bCs/>
                <w:sz w:val="18"/>
                <w:szCs w:val="18"/>
              </w:rPr>
              <w:t>Lebih tinggi</w:t>
            </w:r>
          </w:p>
        </w:tc>
      </w:tr>
      <w:tr w:rsidR="005960B9">
        <w:trPr>
          <w:trHeight w:val="671"/>
          <w:jc w:val="center"/>
        </w:trPr>
        <w:tc>
          <w:tcPr>
            <w:tcW w:w="2037" w:type="dxa"/>
            <w:vMerge/>
          </w:tcPr>
          <w:p w:rsidR="005960B9" w:rsidRDefault="005960B9">
            <w:pPr>
              <w:spacing w:after="0" w:line="240" w:lineRule="auto"/>
              <w:rPr>
                <w:rFonts w:asciiTheme="minorHAnsi" w:hAnsiTheme="minorHAnsi" w:cs="Tahoma"/>
                <w:bCs/>
                <w:sz w:val="18"/>
                <w:szCs w:val="18"/>
              </w:rPr>
            </w:pPr>
          </w:p>
        </w:tc>
        <w:tc>
          <w:tcPr>
            <w:tcW w:w="2840" w:type="dxa"/>
          </w:tcPr>
          <w:p w:rsidR="005960B9" w:rsidRDefault="0037477D">
            <w:pPr>
              <w:spacing w:after="0" w:line="240" w:lineRule="auto"/>
              <w:rPr>
                <w:rFonts w:asciiTheme="minorHAnsi" w:hAnsiTheme="minorHAnsi" w:cs="Tahoma"/>
                <w:bCs/>
                <w:sz w:val="18"/>
                <w:szCs w:val="18"/>
              </w:rPr>
            </w:pPr>
            <w:r>
              <w:rPr>
                <w:rFonts w:asciiTheme="minorHAnsi" w:hAnsiTheme="minorHAnsi" w:cs="Tahoma"/>
                <w:bCs/>
                <w:sz w:val="18"/>
                <w:szCs w:val="18"/>
              </w:rPr>
              <w:t xml:space="preserve">% Capaian realisasi fisik dan keuangan pelaksanaan program/kegiatan </w:t>
            </w:r>
          </w:p>
        </w:tc>
        <w:tc>
          <w:tcPr>
            <w:tcW w:w="960" w:type="dxa"/>
          </w:tcPr>
          <w:p w:rsidR="005960B9" w:rsidRDefault="0037477D">
            <w:pPr>
              <w:spacing w:after="0" w:line="240" w:lineRule="auto"/>
              <w:jc w:val="center"/>
              <w:rPr>
                <w:rFonts w:asciiTheme="minorHAnsi" w:hAnsiTheme="minorHAnsi" w:cs="Tahoma"/>
                <w:bCs/>
                <w:sz w:val="18"/>
                <w:szCs w:val="18"/>
              </w:rPr>
            </w:pPr>
            <w:r>
              <w:rPr>
                <w:rFonts w:asciiTheme="minorHAnsi" w:hAnsiTheme="minorHAnsi" w:cs="Tahoma"/>
                <w:bCs/>
                <w:sz w:val="18"/>
                <w:szCs w:val="18"/>
                <w:lang w:val="id-ID"/>
              </w:rPr>
              <w:t>94,36</w:t>
            </w:r>
            <w:r>
              <w:rPr>
                <w:rFonts w:asciiTheme="minorHAnsi" w:hAnsiTheme="minorHAnsi" w:cs="Tahoma"/>
                <w:bCs/>
                <w:sz w:val="18"/>
                <w:szCs w:val="18"/>
              </w:rPr>
              <w:t>%</w:t>
            </w:r>
          </w:p>
        </w:tc>
        <w:tc>
          <w:tcPr>
            <w:tcW w:w="847" w:type="dxa"/>
          </w:tcPr>
          <w:p w:rsidR="005960B9" w:rsidRDefault="0037477D">
            <w:pPr>
              <w:spacing w:after="0" w:line="240" w:lineRule="auto"/>
              <w:jc w:val="center"/>
              <w:rPr>
                <w:rFonts w:asciiTheme="minorHAnsi" w:hAnsiTheme="minorHAnsi" w:cs="Tahoma"/>
                <w:bCs/>
                <w:sz w:val="18"/>
                <w:szCs w:val="18"/>
              </w:rPr>
            </w:pPr>
            <w:r>
              <w:rPr>
                <w:rFonts w:asciiTheme="minorHAnsi" w:hAnsiTheme="minorHAnsi" w:cs="Tahoma"/>
                <w:bCs/>
                <w:sz w:val="18"/>
                <w:szCs w:val="18"/>
              </w:rPr>
              <w:t>-</w:t>
            </w:r>
          </w:p>
        </w:tc>
        <w:tc>
          <w:tcPr>
            <w:tcW w:w="1210" w:type="dxa"/>
          </w:tcPr>
          <w:p w:rsidR="005960B9" w:rsidRDefault="0037477D">
            <w:pPr>
              <w:spacing w:after="0" w:line="240" w:lineRule="auto"/>
              <w:rPr>
                <w:rFonts w:asciiTheme="minorHAnsi" w:hAnsiTheme="minorHAnsi" w:cs="Tahoma"/>
                <w:bCs/>
                <w:sz w:val="18"/>
                <w:szCs w:val="18"/>
              </w:rPr>
            </w:pPr>
            <w:r>
              <w:rPr>
                <w:rFonts w:asciiTheme="minorHAnsi" w:hAnsiTheme="minorHAnsi" w:cs="Tahoma"/>
                <w:bCs/>
                <w:sz w:val="18"/>
                <w:szCs w:val="18"/>
              </w:rPr>
              <w:t>-</w:t>
            </w:r>
          </w:p>
        </w:tc>
      </w:tr>
    </w:tbl>
    <w:p w:rsidR="005960B9" w:rsidRDefault="005960B9">
      <w:pPr>
        <w:tabs>
          <w:tab w:val="left" w:pos="851"/>
        </w:tabs>
        <w:spacing w:after="0" w:line="360" w:lineRule="auto"/>
        <w:ind w:left="720"/>
        <w:jc w:val="both"/>
        <w:rPr>
          <w:rFonts w:asciiTheme="minorHAnsi" w:hAnsiTheme="minorHAnsi"/>
        </w:rPr>
      </w:pPr>
    </w:p>
    <w:p w:rsidR="005960B9" w:rsidRDefault="0037477D">
      <w:pPr>
        <w:tabs>
          <w:tab w:val="left" w:pos="851"/>
        </w:tabs>
        <w:spacing w:after="0" w:line="360" w:lineRule="auto"/>
        <w:ind w:left="720"/>
        <w:jc w:val="both"/>
        <w:rPr>
          <w:rFonts w:asciiTheme="minorHAnsi" w:hAnsiTheme="minorHAnsi"/>
        </w:rPr>
      </w:pPr>
      <w:proofErr w:type="gramStart"/>
      <w:r>
        <w:rPr>
          <w:rFonts w:asciiTheme="minorHAnsi" w:hAnsiTheme="minorHAnsi"/>
        </w:rPr>
        <w:t>Dari Tabel 5</w:t>
      </w:r>
      <w:r>
        <w:rPr>
          <w:rFonts w:asciiTheme="minorHAnsi" w:hAnsiTheme="minorHAnsi"/>
          <w:lang w:val="id-ID"/>
        </w:rPr>
        <w:t>0</w:t>
      </w:r>
      <w:r>
        <w:rPr>
          <w:rFonts w:asciiTheme="minorHAnsi" w:hAnsiTheme="minorHAnsi" w:cs="Tahoma"/>
          <w:spacing w:val="1"/>
        </w:rPr>
        <w:t>dapat</w:t>
      </w:r>
      <w:r>
        <w:rPr>
          <w:rFonts w:asciiTheme="minorHAnsi" w:hAnsiTheme="minorHAnsi"/>
        </w:rPr>
        <w:t xml:space="preserve"> dilihat bahwa capaian indikator </w:t>
      </w:r>
      <w:r>
        <w:rPr>
          <w:rFonts w:asciiTheme="minorHAnsi" w:hAnsiTheme="minorHAnsi"/>
          <w:lang w:val="id-ID"/>
        </w:rPr>
        <w:t>“</w:t>
      </w:r>
      <w:r>
        <w:rPr>
          <w:rFonts w:asciiTheme="minorHAnsi" w:hAnsiTheme="minorHAnsi"/>
        </w:rPr>
        <w:t>Nilai evaluasi akuntabilitas kinerja</w:t>
      </w:r>
      <w:r>
        <w:rPr>
          <w:rFonts w:asciiTheme="minorHAnsi" w:hAnsiTheme="minorHAnsi"/>
          <w:lang w:val="id-ID"/>
        </w:rPr>
        <w:t>”</w:t>
      </w:r>
      <w:r>
        <w:rPr>
          <w:rFonts w:asciiTheme="minorHAnsi" w:hAnsiTheme="minorHAnsi"/>
        </w:rPr>
        <w:t xml:space="preserve"> Provinsi Sumatera Barat lebih tinggi dibandingkan Provinsi Riau.</w:t>
      </w:r>
      <w:proofErr w:type="gramEnd"/>
      <w:r>
        <w:rPr>
          <w:rFonts w:asciiTheme="minorHAnsi" w:hAnsiTheme="minorHAnsi"/>
        </w:rPr>
        <w:t xml:space="preserve"> Nilai evaluasi akuntabilitas kinerja BB artinya kinerja Dinas Kehutanan Provinsi Sumatera Barat pada </w:t>
      </w:r>
      <w:r>
        <w:rPr>
          <w:rFonts w:asciiTheme="minorHAnsi" w:hAnsiTheme="minorHAnsi"/>
          <w:lang w:val="id-ID"/>
        </w:rPr>
        <w:t>t</w:t>
      </w:r>
      <w:r>
        <w:rPr>
          <w:rFonts w:asciiTheme="minorHAnsi" w:hAnsiTheme="minorHAnsi"/>
        </w:rPr>
        <w:t>ahun 2017 sudah sangat baik, akuntabel, berkinerja baik</w:t>
      </w:r>
      <w:r>
        <w:rPr>
          <w:rFonts w:asciiTheme="minorHAnsi" w:hAnsiTheme="minorHAnsi"/>
          <w:lang w:val="id-ID"/>
        </w:rPr>
        <w:t>,</w:t>
      </w:r>
      <w:r>
        <w:rPr>
          <w:rFonts w:asciiTheme="minorHAnsi" w:hAnsiTheme="minorHAnsi"/>
        </w:rPr>
        <w:t xml:space="preserve"> </w:t>
      </w:r>
      <w:r>
        <w:rPr>
          <w:rFonts w:asciiTheme="minorHAnsi" w:hAnsiTheme="minorHAnsi"/>
        </w:rPr>
        <w:lastRenderedPageBreak/>
        <w:t>dan memilki sistem manajemen kerja yang handal. Sedangkan</w:t>
      </w:r>
      <w:r>
        <w:rPr>
          <w:rFonts w:asciiTheme="minorHAnsi" w:hAnsiTheme="minorHAnsi"/>
          <w:lang w:val="id-ID"/>
        </w:rPr>
        <w:t>,</w:t>
      </w:r>
      <w:r>
        <w:rPr>
          <w:rFonts w:asciiTheme="minorHAnsi" w:hAnsiTheme="minorHAnsi"/>
        </w:rPr>
        <w:t xml:space="preserve"> Dinas Kehutanan dan Lingkungan Hidup (KLH) Provinsi Riau memperoleh nilai B</w:t>
      </w:r>
      <w:r>
        <w:rPr>
          <w:rFonts w:asciiTheme="minorHAnsi" w:hAnsiTheme="minorHAnsi"/>
          <w:lang w:val="id-ID"/>
        </w:rPr>
        <w:t>,</w:t>
      </w:r>
      <w:r>
        <w:rPr>
          <w:rFonts w:asciiTheme="minorHAnsi" w:hAnsiTheme="minorHAnsi"/>
        </w:rPr>
        <w:t xml:space="preserve"> artinya Dinas KLH Provinsi Riau telah memiliki akuntabilitas kinerja baik dan memiliki sistem yang dapat digunakan untuk manajemen kinerja namun perlu sedikit perbaikan untuk sistem dan perlu banyak terfokus pada perbaikan </w:t>
      </w:r>
      <w:r>
        <w:rPr>
          <w:rFonts w:asciiTheme="minorHAnsi" w:hAnsiTheme="minorHAnsi"/>
          <w:i/>
        </w:rPr>
        <w:t>soft system</w:t>
      </w:r>
      <w:r>
        <w:rPr>
          <w:rFonts w:asciiTheme="minorHAnsi" w:hAnsiTheme="minorHAnsi"/>
        </w:rPr>
        <w:t xml:space="preserve">. Indikator kinerja </w:t>
      </w:r>
      <w:r>
        <w:rPr>
          <w:rFonts w:asciiTheme="minorHAnsi" w:hAnsiTheme="minorHAnsi"/>
          <w:lang w:val="id-ID"/>
        </w:rPr>
        <w:t>“</w:t>
      </w:r>
      <w:r>
        <w:rPr>
          <w:rFonts w:asciiTheme="minorHAnsi" w:hAnsiTheme="minorHAnsi"/>
        </w:rPr>
        <w:t>persentase capaian realisasi fisik dan keuangan pelaksanaan program/kegiatan</w:t>
      </w:r>
      <w:r>
        <w:rPr>
          <w:rFonts w:asciiTheme="minorHAnsi" w:hAnsiTheme="minorHAnsi"/>
          <w:lang w:val="id-ID"/>
        </w:rPr>
        <w:t xml:space="preserve">” </w:t>
      </w:r>
      <w:r>
        <w:rPr>
          <w:rFonts w:asciiTheme="minorHAnsi" w:hAnsiTheme="minorHAnsi"/>
        </w:rPr>
        <w:t>tidak dapat dibandingkan dikarenakan</w:t>
      </w:r>
      <w:r>
        <w:rPr>
          <w:rFonts w:asciiTheme="minorHAnsi" w:hAnsiTheme="minorHAnsi"/>
          <w:lang w:val="id-ID"/>
        </w:rPr>
        <w:t>,</w:t>
      </w:r>
      <w:r>
        <w:rPr>
          <w:rFonts w:asciiTheme="minorHAnsi" w:hAnsiTheme="minorHAnsi"/>
        </w:rPr>
        <w:t xml:space="preserve"> hingga penyusunan Laporan Kinerja ini</w:t>
      </w:r>
      <w:r>
        <w:rPr>
          <w:rFonts w:asciiTheme="minorHAnsi" w:hAnsiTheme="minorHAnsi"/>
          <w:lang w:val="id-ID"/>
        </w:rPr>
        <w:t>,</w:t>
      </w:r>
      <w:r>
        <w:rPr>
          <w:rFonts w:asciiTheme="minorHAnsi" w:hAnsiTheme="minorHAnsi"/>
        </w:rPr>
        <w:t xml:space="preserve"> Dinas Kehutanan dan Lingkungan Hidup Provinsi Riau belum dapat merilis data tersebut.</w:t>
      </w:r>
    </w:p>
    <w:p w:rsidR="005960B9" w:rsidRDefault="0037477D">
      <w:pPr>
        <w:tabs>
          <w:tab w:val="left" w:pos="851"/>
        </w:tabs>
        <w:spacing w:after="0" w:line="360" w:lineRule="auto"/>
        <w:ind w:left="720"/>
        <w:jc w:val="both"/>
        <w:rPr>
          <w:rFonts w:asciiTheme="minorHAnsi" w:hAnsiTheme="minorHAnsi"/>
        </w:rPr>
      </w:pPr>
      <w:r>
        <w:rPr>
          <w:rFonts w:asciiTheme="minorHAnsi" w:hAnsiTheme="minorHAnsi"/>
        </w:rPr>
        <w:t xml:space="preserve">Pencapaian sasaran </w:t>
      </w:r>
      <w:r>
        <w:rPr>
          <w:rFonts w:asciiTheme="minorHAnsi" w:eastAsia="Times New Roman" w:hAnsiTheme="minorHAnsi" w:cs="Tahoma"/>
        </w:rPr>
        <w:t>ini</w:t>
      </w:r>
      <w:r>
        <w:rPr>
          <w:rFonts w:asciiTheme="minorHAnsi" w:hAnsiTheme="minorHAnsi"/>
        </w:rPr>
        <w:t xml:space="preserve"> ditetapkan melalui delapan program yang terdiri atas tujuh program</w:t>
      </w:r>
      <w:r>
        <w:rPr>
          <w:rFonts w:asciiTheme="minorHAnsi" w:hAnsiTheme="minorHAnsi" w:cs="Tahoma"/>
        </w:rPr>
        <w:t xml:space="preserve"> dengan pembiayaan APBD dan satu program dengan pembiayaan APBN, program dimaksud adalah:</w:t>
      </w:r>
    </w:p>
    <w:p w:rsidR="005960B9" w:rsidRDefault="0037477D">
      <w:pPr>
        <w:pStyle w:val="ListParagraph"/>
        <w:numPr>
          <w:ilvl w:val="0"/>
          <w:numId w:val="31"/>
        </w:numPr>
        <w:tabs>
          <w:tab w:val="left" w:pos="1515"/>
        </w:tabs>
        <w:spacing w:after="0" w:line="360" w:lineRule="auto"/>
        <w:ind w:left="993" w:hanging="284"/>
        <w:jc w:val="both"/>
        <w:rPr>
          <w:rFonts w:asciiTheme="minorHAnsi" w:hAnsiTheme="minorHAnsi" w:cs="Bookman Old Style"/>
          <w:spacing w:val="-1"/>
        </w:rPr>
      </w:pPr>
      <w:r>
        <w:rPr>
          <w:rFonts w:asciiTheme="minorHAnsi" w:eastAsia="Times New Roman" w:hAnsiTheme="minorHAnsi"/>
        </w:rPr>
        <w:t xml:space="preserve">Program Pelayanan Administrasi Perkantoran </w:t>
      </w:r>
      <w:r>
        <w:rPr>
          <w:rFonts w:asciiTheme="minorHAnsi" w:hAnsiTheme="minorHAnsi" w:cs="Bookman Old Style"/>
          <w:spacing w:val="-1"/>
        </w:rPr>
        <w:t xml:space="preserve">(APBD) </w:t>
      </w:r>
      <w:r>
        <w:rPr>
          <w:rFonts w:asciiTheme="minorHAnsi" w:hAnsiTheme="minorHAnsi" w:cs="Tahoma"/>
        </w:rPr>
        <w:t xml:space="preserve">yang terdiri </w:t>
      </w:r>
      <w:r>
        <w:rPr>
          <w:rFonts w:asciiTheme="minorHAnsi" w:hAnsiTheme="minorHAnsi" w:cs="Tahoma"/>
          <w:lang w:val="id-ID"/>
        </w:rPr>
        <w:t>atas</w:t>
      </w:r>
      <w:r>
        <w:rPr>
          <w:rFonts w:asciiTheme="minorHAnsi" w:hAnsiTheme="minorHAnsi" w:cs="Tahoma"/>
        </w:rPr>
        <w:t xml:space="preserve"> dua belas kegiatan yaitu:</w:t>
      </w:r>
    </w:p>
    <w:p w:rsidR="005960B9" w:rsidRDefault="0037477D">
      <w:pPr>
        <w:pStyle w:val="ListParagraph"/>
        <w:numPr>
          <w:ilvl w:val="1"/>
          <w:numId w:val="32"/>
        </w:numPr>
        <w:spacing w:after="0" w:line="360" w:lineRule="auto"/>
        <w:ind w:left="1276" w:hanging="283"/>
        <w:jc w:val="both"/>
        <w:rPr>
          <w:rFonts w:asciiTheme="minorHAnsi" w:hAnsiTheme="minorHAnsi" w:cs="Century Gothic"/>
          <w:iCs/>
        </w:rPr>
      </w:pPr>
      <w:r>
        <w:rPr>
          <w:rFonts w:asciiTheme="minorHAnsi" w:hAnsiTheme="minorHAnsi" w:cs="Century Gothic"/>
          <w:iCs/>
        </w:rPr>
        <w:t>Penyediaan Jasa SuratMenyurat</w:t>
      </w:r>
    </w:p>
    <w:p w:rsidR="005960B9" w:rsidRDefault="0037477D">
      <w:pPr>
        <w:pStyle w:val="ListParagraph"/>
        <w:numPr>
          <w:ilvl w:val="1"/>
          <w:numId w:val="32"/>
        </w:numPr>
        <w:spacing w:after="0" w:line="360" w:lineRule="auto"/>
        <w:ind w:left="1276" w:hanging="283"/>
        <w:jc w:val="both"/>
        <w:rPr>
          <w:rFonts w:asciiTheme="minorHAnsi" w:hAnsiTheme="minorHAnsi" w:cs="Century Gothic"/>
          <w:iCs/>
        </w:rPr>
      </w:pPr>
      <w:r>
        <w:rPr>
          <w:rFonts w:asciiTheme="minorHAnsi" w:hAnsiTheme="minorHAnsi" w:cs="Century Gothic"/>
          <w:iCs/>
        </w:rPr>
        <w:t>Penyediaan Jasa Komunikasi, Sumber Daya Air dan Listrik</w:t>
      </w:r>
    </w:p>
    <w:p w:rsidR="005960B9" w:rsidRDefault="0037477D">
      <w:pPr>
        <w:pStyle w:val="ListParagraph"/>
        <w:numPr>
          <w:ilvl w:val="1"/>
          <w:numId w:val="32"/>
        </w:numPr>
        <w:spacing w:after="0" w:line="360" w:lineRule="auto"/>
        <w:ind w:left="1276" w:hanging="283"/>
        <w:jc w:val="both"/>
        <w:rPr>
          <w:rFonts w:asciiTheme="minorHAnsi" w:hAnsiTheme="minorHAnsi" w:cs="Century Gothic"/>
          <w:iCs/>
        </w:rPr>
      </w:pPr>
      <w:r>
        <w:rPr>
          <w:rFonts w:asciiTheme="minorHAnsi" w:hAnsiTheme="minorHAnsi" w:cs="Century Gothic"/>
          <w:iCs/>
        </w:rPr>
        <w:t>Penyediaan Jasa Jaminan Barang Milik Daerah</w:t>
      </w:r>
    </w:p>
    <w:p w:rsidR="005960B9" w:rsidRDefault="0037477D">
      <w:pPr>
        <w:pStyle w:val="ListParagraph"/>
        <w:numPr>
          <w:ilvl w:val="1"/>
          <w:numId w:val="32"/>
        </w:numPr>
        <w:spacing w:after="0" w:line="360" w:lineRule="auto"/>
        <w:ind w:left="1276" w:hanging="283"/>
        <w:jc w:val="both"/>
        <w:rPr>
          <w:rFonts w:asciiTheme="minorHAnsi" w:hAnsiTheme="minorHAnsi" w:cs="Century Gothic"/>
          <w:iCs/>
        </w:rPr>
      </w:pPr>
      <w:r>
        <w:rPr>
          <w:rFonts w:asciiTheme="minorHAnsi" w:hAnsiTheme="minorHAnsi" w:cs="Century Gothic"/>
          <w:iCs/>
        </w:rPr>
        <w:t>Penyediaan Jasa Kebersihan Kantor, Pengamanan dan Sopir Kantor</w:t>
      </w:r>
    </w:p>
    <w:p w:rsidR="005960B9" w:rsidRDefault="0037477D">
      <w:pPr>
        <w:pStyle w:val="ListParagraph"/>
        <w:numPr>
          <w:ilvl w:val="1"/>
          <w:numId w:val="32"/>
        </w:numPr>
        <w:spacing w:after="0" w:line="360" w:lineRule="auto"/>
        <w:ind w:left="1276" w:hanging="283"/>
        <w:jc w:val="both"/>
        <w:rPr>
          <w:rFonts w:asciiTheme="minorHAnsi" w:hAnsiTheme="minorHAnsi" w:cs="Century Gothic"/>
          <w:iCs/>
        </w:rPr>
      </w:pPr>
      <w:r>
        <w:rPr>
          <w:rFonts w:asciiTheme="minorHAnsi" w:hAnsiTheme="minorHAnsi" w:cs="Century Gothic"/>
          <w:iCs/>
        </w:rPr>
        <w:t>Penyediaan Alat Tulis Kantor</w:t>
      </w:r>
    </w:p>
    <w:p w:rsidR="005960B9" w:rsidRDefault="0037477D">
      <w:pPr>
        <w:pStyle w:val="ListParagraph"/>
        <w:numPr>
          <w:ilvl w:val="1"/>
          <w:numId w:val="32"/>
        </w:numPr>
        <w:spacing w:after="0" w:line="360" w:lineRule="auto"/>
        <w:ind w:left="1276" w:hanging="283"/>
        <w:jc w:val="both"/>
        <w:rPr>
          <w:rFonts w:asciiTheme="minorHAnsi" w:hAnsiTheme="minorHAnsi" w:cs="Century Gothic"/>
          <w:iCs/>
        </w:rPr>
      </w:pPr>
      <w:r>
        <w:rPr>
          <w:rFonts w:asciiTheme="minorHAnsi" w:hAnsiTheme="minorHAnsi" w:cs="Century Gothic"/>
          <w:iCs/>
        </w:rPr>
        <w:t>Penyediaan Barang Cetakan dan Penggandaan</w:t>
      </w:r>
    </w:p>
    <w:p w:rsidR="005960B9" w:rsidRDefault="0037477D">
      <w:pPr>
        <w:pStyle w:val="ListParagraph"/>
        <w:numPr>
          <w:ilvl w:val="1"/>
          <w:numId w:val="32"/>
        </w:numPr>
        <w:spacing w:after="0" w:line="360" w:lineRule="auto"/>
        <w:ind w:left="1276" w:hanging="283"/>
        <w:jc w:val="both"/>
        <w:rPr>
          <w:rFonts w:asciiTheme="minorHAnsi" w:hAnsiTheme="minorHAnsi" w:cs="Century Gothic"/>
          <w:iCs/>
        </w:rPr>
      </w:pPr>
      <w:r>
        <w:rPr>
          <w:rFonts w:asciiTheme="minorHAnsi" w:hAnsiTheme="minorHAnsi" w:cs="Century Gothic"/>
          <w:iCs/>
        </w:rPr>
        <w:t>Penyediaan Komponen Instalasi Listrik/Penerangan Bangunan Kantor</w:t>
      </w:r>
    </w:p>
    <w:p w:rsidR="005960B9" w:rsidRDefault="0037477D">
      <w:pPr>
        <w:pStyle w:val="ListParagraph"/>
        <w:numPr>
          <w:ilvl w:val="1"/>
          <w:numId w:val="32"/>
        </w:numPr>
        <w:spacing w:after="0" w:line="360" w:lineRule="auto"/>
        <w:ind w:left="1276" w:hanging="283"/>
        <w:jc w:val="both"/>
        <w:rPr>
          <w:rFonts w:asciiTheme="minorHAnsi" w:hAnsiTheme="minorHAnsi" w:cs="Century Gothic"/>
          <w:iCs/>
        </w:rPr>
      </w:pPr>
      <w:r>
        <w:rPr>
          <w:rFonts w:asciiTheme="minorHAnsi" w:hAnsiTheme="minorHAnsi" w:cs="Century Gothic"/>
          <w:iCs/>
        </w:rPr>
        <w:t xml:space="preserve">Penyediaan Bahan Bacaan </w:t>
      </w:r>
      <w:r>
        <w:rPr>
          <w:rFonts w:asciiTheme="minorHAnsi" w:hAnsiTheme="minorHAnsi" w:cs="Century Gothic"/>
          <w:iCs/>
          <w:lang w:val="id-ID"/>
        </w:rPr>
        <w:t>d</w:t>
      </w:r>
      <w:r>
        <w:rPr>
          <w:rFonts w:asciiTheme="minorHAnsi" w:hAnsiTheme="minorHAnsi" w:cs="Century Gothic"/>
          <w:iCs/>
        </w:rPr>
        <w:t>an Peraturan Perundang-Undangan</w:t>
      </w:r>
    </w:p>
    <w:p w:rsidR="005960B9" w:rsidRDefault="0037477D">
      <w:pPr>
        <w:pStyle w:val="ListParagraph"/>
        <w:numPr>
          <w:ilvl w:val="1"/>
          <w:numId w:val="32"/>
        </w:numPr>
        <w:spacing w:after="0" w:line="360" w:lineRule="auto"/>
        <w:ind w:left="1276" w:hanging="283"/>
        <w:jc w:val="both"/>
        <w:rPr>
          <w:rFonts w:asciiTheme="minorHAnsi" w:hAnsiTheme="minorHAnsi" w:cs="Century Gothic"/>
          <w:iCs/>
        </w:rPr>
      </w:pPr>
      <w:r>
        <w:rPr>
          <w:rFonts w:asciiTheme="minorHAnsi" w:hAnsiTheme="minorHAnsi" w:cs="Century Gothic"/>
          <w:iCs/>
        </w:rPr>
        <w:t>Penyediaan Makanan dan Minuman</w:t>
      </w:r>
    </w:p>
    <w:p w:rsidR="005960B9" w:rsidRDefault="0037477D">
      <w:pPr>
        <w:pStyle w:val="ListParagraph"/>
        <w:numPr>
          <w:ilvl w:val="1"/>
          <w:numId w:val="32"/>
        </w:numPr>
        <w:spacing w:after="0" w:line="360" w:lineRule="auto"/>
        <w:ind w:left="1276" w:hanging="283"/>
        <w:jc w:val="both"/>
        <w:rPr>
          <w:rFonts w:asciiTheme="minorHAnsi" w:hAnsiTheme="minorHAnsi" w:cs="Century Gothic"/>
          <w:iCs/>
        </w:rPr>
      </w:pPr>
      <w:r>
        <w:rPr>
          <w:rFonts w:asciiTheme="minorHAnsi" w:hAnsiTheme="minorHAnsi" w:cs="Century Gothic"/>
          <w:iCs/>
        </w:rPr>
        <w:t>Rapat-rapat Koordinasi dan Konsultasi Keluar dan Dalam Daerah</w:t>
      </w:r>
    </w:p>
    <w:p w:rsidR="005960B9" w:rsidRDefault="0037477D">
      <w:pPr>
        <w:pStyle w:val="ListParagraph"/>
        <w:numPr>
          <w:ilvl w:val="1"/>
          <w:numId w:val="32"/>
        </w:numPr>
        <w:spacing w:after="0" w:line="360" w:lineRule="auto"/>
        <w:ind w:left="1276" w:hanging="283"/>
        <w:jc w:val="both"/>
        <w:rPr>
          <w:rFonts w:asciiTheme="minorHAnsi" w:hAnsiTheme="minorHAnsi" w:cs="Century Gothic"/>
          <w:iCs/>
        </w:rPr>
      </w:pPr>
      <w:r>
        <w:rPr>
          <w:rFonts w:asciiTheme="minorHAnsi" w:hAnsiTheme="minorHAnsi" w:cs="Century Gothic"/>
          <w:iCs/>
        </w:rPr>
        <w:t>Penyediaan Jasa Informasi Dokumenter dan Publikasi</w:t>
      </w:r>
    </w:p>
    <w:p w:rsidR="005960B9" w:rsidRDefault="0037477D">
      <w:pPr>
        <w:pStyle w:val="ListParagraph"/>
        <w:numPr>
          <w:ilvl w:val="1"/>
          <w:numId w:val="32"/>
        </w:numPr>
        <w:spacing w:after="0" w:line="360" w:lineRule="auto"/>
        <w:ind w:left="1276" w:hanging="283"/>
        <w:jc w:val="both"/>
        <w:rPr>
          <w:rFonts w:asciiTheme="minorHAnsi" w:hAnsiTheme="minorHAnsi" w:cs="Century Gothic"/>
          <w:iCs/>
        </w:rPr>
      </w:pPr>
      <w:r>
        <w:rPr>
          <w:rFonts w:asciiTheme="minorHAnsi" w:hAnsiTheme="minorHAnsi" w:cs="Century Gothic"/>
          <w:iCs/>
        </w:rPr>
        <w:t>Penyediaan Jasa Pembinaan Mental dan Fisik Aparatur</w:t>
      </w:r>
    </w:p>
    <w:p w:rsidR="005960B9" w:rsidRDefault="0037477D">
      <w:pPr>
        <w:pStyle w:val="ListParagraph"/>
        <w:numPr>
          <w:ilvl w:val="0"/>
          <w:numId w:val="31"/>
        </w:numPr>
        <w:tabs>
          <w:tab w:val="left" w:pos="1515"/>
        </w:tabs>
        <w:spacing w:after="0" w:line="360" w:lineRule="auto"/>
        <w:ind w:left="993" w:hanging="284"/>
        <w:jc w:val="both"/>
        <w:rPr>
          <w:rFonts w:asciiTheme="minorHAnsi" w:hAnsiTheme="minorHAnsi" w:cs="Century Gothic"/>
          <w:iCs/>
          <w:lang w:val="id-ID"/>
        </w:rPr>
      </w:pPr>
      <w:r>
        <w:rPr>
          <w:rFonts w:asciiTheme="minorHAnsi" w:hAnsiTheme="minorHAnsi" w:cs="Century Gothic"/>
          <w:iCs/>
        </w:rPr>
        <w:t>Program Peningkatan Sarana dan Prasarana Aparatur</w:t>
      </w:r>
      <w:r>
        <w:rPr>
          <w:rFonts w:asciiTheme="minorHAnsi" w:hAnsiTheme="minorHAnsi" w:cs="Century Gothic"/>
          <w:iCs/>
          <w:lang w:val="id-ID"/>
        </w:rPr>
        <w:t xml:space="preserve"> yang terdiri atas sepuluh kegiatan yaitu:</w:t>
      </w:r>
    </w:p>
    <w:p w:rsidR="005960B9" w:rsidRDefault="0037477D">
      <w:pPr>
        <w:pStyle w:val="ListParagraph"/>
        <w:numPr>
          <w:ilvl w:val="1"/>
          <w:numId w:val="33"/>
        </w:numPr>
        <w:shd w:val="clear" w:color="auto" w:fill="FFFFFF" w:themeFill="background1"/>
        <w:spacing w:after="0" w:line="360" w:lineRule="auto"/>
        <w:ind w:left="1276" w:hanging="283"/>
        <w:jc w:val="both"/>
        <w:rPr>
          <w:rFonts w:asciiTheme="minorHAnsi" w:hAnsiTheme="minorHAnsi" w:cs="Century Gothic"/>
          <w:iCs/>
        </w:rPr>
      </w:pPr>
      <w:r>
        <w:rPr>
          <w:rFonts w:asciiTheme="minorHAnsi" w:hAnsiTheme="minorHAnsi" w:cs="Century Gothic"/>
          <w:iCs/>
        </w:rPr>
        <w:t>Pembangunan Gedung kantor</w:t>
      </w:r>
    </w:p>
    <w:p w:rsidR="005960B9" w:rsidRDefault="0037477D">
      <w:pPr>
        <w:pStyle w:val="ListParagraph"/>
        <w:numPr>
          <w:ilvl w:val="1"/>
          <w:numId w:val="33"/>
        </w:numPr>
        <w:shd w:val="clear" w:color="auto" w:fill="FFFFFF" w:themeFill="background1"/>
        <w:spacing w:after="0" w:line="360" w:lineRule="auto"/>
        <w:ind w:left="1276" w:hanging="283"/>
        <w:jc w:val="both"/>
        <w:rPr>
          <w:rFonts w:asciiTheme="minorHAnsi" w:hAnsiTheme="minorHAnsi" w:cs="Century Gothic"/>
          <w:iCs/>
        </w:rPr>
      </w:pPr>
      <w:r>
        <w:rPr>
          <w:rFonts w:asciiTheme="minorHAnsi" w:hAnsiTheme="minorHAnsi" w:cs="Century Gothic"/>
          <w:iCs/>
        </w:rPr>
        <w:t>Pengadaan Kendaaraan Dinas/Operasional</w:t>
      </w:r>
    </w:p>
    <w:p w:rsidR="005960B9" w:rsidRDefault="0037477D">
      <w:pPr>
        <w:pStyle w:val="ListParagraph"/>
        <w:numPr>
          <w:ilvl w:val="1"/>
          <w:numId w:val="33"/>
        </w:numPr>
        <w:shd w:val="clear" w:color="auto" w:fill="FFFFFF" w:themeFill="background1"/>
        <w:spacing w:after="0" w:line="360" w:lineRule="auto"/>
        <w:ind w:left="1276" w:hanging="283"/>
        <w:jc w:val="both"/>
        <w:rPr>
          <w:rFonts w:asciiTheme="minorHAnsi" w:hAnsiTheme="minorHAnsi" w:cs="Century Gothic"/>
          <w:iCs/>
        </w:rPr>
      </w:pPr>
      <w:r>
        <w:rPr>
          <w:rFonts w:asciiTheme="minorHAnsi" w:hAnsiTheme="minorHAnsi" w:cs="Century Gothic"/>
          <w:iCs/>
        </w:rPr>
        <w:t>Pengadaan Mubelair</w:t>
      </w:r>
    </w:p>
    <w:p w:rsidR="005960B9" w:rsidRDefault="0037477D">
      <w:pPr>
        <w:pStyle w:val="ListParagraph"/>
        <w:numPr>
          <w:ilvl w:val="1"/>
          <w:numId w:val="33"/>
        </w:numPr>
        <w:shd w:val="clear" w:color="auto" w:fill="FFFFFF" w:themeFill="background1"/>
        <w:spacing w:after="0" w:line="360" w:lineRule="auto"/>
        <w:ind w:left="1276" w:hanging="283"/>
        <w:jc w:val="both"/>
        <w:rPr>
          <w:rFonts w:asciiTheme="minorHAnsi" w:hAnsiTheme="minorHAnsi" w:cs="Century Gothic"/>
          <w:iCs/>
        </w:rPr>
      </w:pPr>
      <w:r>
        <w:rPr>
          <w:rFonts w:asciiTheme="minorHAnsi" w:hAnsiTheme="minorHAnsi" w:cs="Century Gothic"/>
          <w:iCs/>
        </w:rPr>
        <w:t>Pengadaan Peralatan/ Perlengkapan Kantor</w:t>
      </w:r>
    </w:p>
    <w:p w:rsidR="005960B9" w:rsidRDefault="0037477D">
      <w:pPr>
        <w:pStyle w:val="ListParagraph"/>
        <w:numPr>
          <w:ilvl w:val="1"/>
          <w:numId w:val="33"/>
        </w:numPr>
        <w:shd w:val="clear" w:color="auto" w:fill="FFFFFF" w:themeFill="background1"/>
        <w:spacing w:after="0" w:line="360" w:lineRule="auto"/>
        <w:ind w:left="1276" w:hanging="283"/>
        <w:jc w:val="both"/>
        <w:rPr>
          <w:rFonts w:asciiTheme="minorHAnsi" w:hAnsiTheme="minorHAnsi" w:cs="Century Gothic"/>
          <w:iCs/>
        </w:rPr>
      </w:pPr>
      <w:r>
        <w:rPr>
          <w:rFonts w:asciiTheme="minorHAnsi" w:hAnsiTheme="minorHAnsi" w:cs="Century Gothic"/>
          <w:iCs/>
        </w:rPr>
        <w:t>Pemeliharaan Rutin/Berkala Rumah Jabatan/Rumah Dinas/Mess</w:t>
      </w:r>
    </w:p>
    <w:p w:rsidR="005960B9" w:rsidRDefault="0037477D">
      <w:pPr>
        <w:pStyle w:val="ListParagraph"/>
        <w:numPr>
          <w:ilvl w:val="1"/>
          <w:numId w:val="33"/>
        </w:numPr>
        <w:shd w:val="clear" w:color="auto" w:fill="FFFFFF" w:themeFill="background1"/>
        <w:spacing w:after="0" w:line="360" w:lineRule="auto"/>
        <w:ind w:left="1276" w:hanging="283"/>
        <w:jc w:val="both"/>
        <w:rPr>
          <w:rFonts w:asciiTheme="minorHAnsi" w:hAnsiTheme="minorHAnsi" w:cs="Century Gothic"/>
          <w:iCs/>
        </w:rPr>
      </w:pPr>
      <w:r>
        <w:rPr>
          <w:rFonts w:asciiTheme="minorHAnsi" w:hAnsiTheme="minorHAnsi" w:cs="Century Gothic"/>
          <w:iCs/>
        </w:rPr>
        <w:lastRenderedPageBreak/>
        <w:t>Pemeliharaan Rutin/Berkala Gedung Kantor</w:t>
      </w:r>
    </w:p>
    <w:p w:rsidR="005960B9" w:rsidRDefault="0037477D">
      <w:pPr>
        <w:pStyle w:val="ListParagraph"/>
        <w:numPr>
          <w:ilvl w:val="1"/>
          <w:numId w:val="33"/>
        </w:numPr>
        <w:shd w:val="clear" w:color="auto" w:fill="FFFFFF" w:themeFill="background1"/>
        <w:spacing w:after="0" w:line="360" w:lineRule="auto"/>
        <w:ind w:left="1276" w:hanging="283"/>
        <w:jc w:val="both"/>
        <w:rPr>
          <w:rFonts w:asciiTheme="minorHAnsi" w:hAnsiTheme="minorHAnsi" w:cs="Century Gothic"/>
          <w:iCs/>
        </w:rPr>
      </w:pPr>
      <w:r>
        <w:rPr>
          <w:rFonts w:asciiTheme="minorHAnsi" w:hAnsiTheme="minorHAnsi" w:cs="Century Gothic"/>
          <w:iCs/>
        </w:rPr>
        <w:t>Pemeliharaan Rutin/Berkala Kendaraan Dinas/Operasional</w:t>
      </w:r>
    </w:p>
    <w:p w:rsidR="005960B9" w:rsidRDefault="0037477D">
      <w:pPr>
        <w:pStyle w:val="ListParagraph"/>
        <w:numPr>
          <w:ilvl w:val="1"/>
          <w:numId w:val="33"/>
        </w:numPr>
        <w:shd w:val="clear" w:color="auto" w:fill="FFFFFF" w:themeFill="background1"/>
        <w:spacing w:after="0" w:line="360" w:lineRule="auto"/>
        <w:ind w:left="1276" w:hanging="283"/>
        <w:jc w:val="both"/>
        <w:rPr>
          <w:rFonts w:asciiTheme="minorHAnsi" w:hAnsiTheme="minorHAnsi" w:cs="Century Gothic"/>
          <w:iCs/>
        </w:rPr>
      </w:pPr>
      <w:r>
        <w:rPr>
          <w:rFonts w:asciiTheme="minorHAnsi" w:hAnsiTheme="minorHAnsi" w:cs="Century Gothic"/>
          <w:iCs/>
        </w:rPr>
        <w:t>Pemeliharaan Rutin/Berkala Peralatan/Perlengkapan Kantor</w:t>
      </w:r>
    </w:p>
    <w:p w:rsidR="005960B9" w:rsidRDefault="0037477D">
      <w:pPr>
        <w:pStyle w:val="ListParagraph"/>
        <w:numPr>
          <w:ilvl w:val="1"/>
          <w:numId w:val="33"/>
        </w:numPr>
        <w:shd w:val="clear" w:color="auto" w:fill="FFFFFF" w:themeFill="background1"/>
        <w:spacing w:after="0" w:line="360" w:lineRule="auto"/>
        <w:ind w:left="1276" w:hanging="283"/>
        <w:jc w:val="both"/>
        <w:rPr>
          <w:rFonts w:asciiTheme="minorHAnsi" w:hAnsiTheme="minorHAnsi" w:cs="Century Gothic"/>
          <w:iCs/>
        </w:rPr>
      </w:pPr>
      <w:r>
        <w:rPr>
          <w:rFonts w:asciiTheme="minorHAnsi" w:hAnsiTheme="minorHAnsi" w:cs="Century Gothic"/>
          <w:iCs/>
        </w:rPr>
        <w:t>Pengelolaan, Pengawasan dan Pengendalian Aset OPD</w:t>
      </w:r>
    </w:p>
    <w:p w:rsidR="005960B9" w:rsidRDefault="0037477D">
      <w:pPr>
        <w:pStyle w:val="ListParagraph"/>
        <w:numPr>
          <w:ilvl w:val="1"/>
          <w:numId w:val="33"/>
        </w:numPr>
        <w:shd w:val="clear" w:color="auto" w:fill="FFFFFF" w:themeFill="background1"/>
        <w:spacing w:after="0" w:line="360" w:lineRule="auto"/>
        <w:ind w:left="1276" w:hanging="283"/>
        <w:jc w:val="both"/>
        <w:rPr>
          <w:rFonts w:asciiTheme="minorHAnsi" w:hAnsiTheme="minorHAnsi" w:cs="Century Gothic"/>
          <w:iCs/>
        </w:rPr>
      </w:pPr>
      <w:r>
        <w:rPr>
          <w:rFonts w:asciiTheme="minorHAnsi" w:hAnsiTheme="minorHAnsi" w:cs="Century Gothic"/>
          <w:iCs/>
        </w:rPr>
        <w:t>Pemeliharaan Rutin/Berkala Instalasi dan Jaringan</w:t>
      </w:r>
    </w:p>
    <w:p w:rsidR="005960B9" w:rsidRDefault="0037477D">
      <w:pPr>
        <w:pStyle w:val="ListParagraph"/>
        <w:numPr>
          <w:ilvl w:val="0"/>
          <w:numId w:val="31"/>
        </w:numPr>
        <w:tabs>
          <w:tab w:val="left" w:pos="1515"/>
        </w:tabs>
        <w:spacing w:after="0" w:line="360" w:lineRule="auto"/>
        <w:ind w:left="993" w:hanging="284"/>
        <w:jc w:val="both"/>
        <w:rPr>
          <w:rFonts w:asciiTheme="minorHAnsi" w:hAnsiTheme="minorHAnsi" w:cs="Century Gothic"/>
          <w:iCs/>
        </w:rPr>
      </w:pPr>
      <w:r>
        <w:rPr>
          <w:rFonts w:asciiTheme="minorHAnsi" w:hAnsiTheme="minorHAnsi" w:cs="Century Gothic"/>
          <w:iCs/>
        </w:rPr>
        <w:t>Program Peningkatan Disiplin Aparatur</w:t>
      </w:r>
      <w:r>
        <w:rPr>
          <w:rFonts w:asciiTheme="minorHAnsi" w:hAnsiTheme="minorHAnsi" w:cs="Century Gothic"/>
          <w:iCs/>
          <w:lang w:val="id-ID"/>
        </w:rPr>
        <w:t xml:space="preserve"> yang terdiri dari satu kegiatan yaitu:</w:t>
      </w:r>
    </w:p>
    <w:p w:rsidR="005960B9" w:rsidRDefault="0037477D">
      <w:pPr>
        <w:pStyle w:val="ListParagraph"/>
        <w:numPr>
          <w:ilvl w:val="1"/>
          <w:numId w:val="34"/>
        </w:numPr>
        <w:spacing w:after="0" w:line="360" w:lineRule="auto"/>
        <w:ind w:left="1276" w:hanging="283"/>
        <w:jc w:val="both"/>
        <w:rPr>
          <w:rFonts w:asciiTheme="minorHAnsi" w:hAnsiTheme="minorHAnsi" w:cs="Century Gothic"/>
          <w:iCs/>
        </w:rPr>
      </w:pPr>
      <w:r>
        <w:rPr>
          <w:rFonts w:asciiTheme="minorHAnsi" w:hAnsiTheme="minorHAnsi" w:cs="Century Gothic"/>
          <w:iCs/>
        </w:rPr>
        <w:t>Pengadaan Pakaian Dinas Beserta Kelengkapannya</w:t>
      </w:r>
    </w:p>
    <w:p w:rsidR="005960B9" w:rsidRDefault="0037477D">
      <w:pPr>
        <w:pStyle w:val="ListParagraph"/>
        <w:numPr>
          <w:ilvl w:val="0"/>
          <w:numId w:val="31"/>
        </w:numPr>
        <w:tabs>
          <w:tab w:val="left" w:pos="1515"/>
        </w:tabs>
        <w:spacing w:after="0" w:line="360" w:lineRule="auto"/>
        <w:ind w:left="993" w:hanging="284"/>
        <w:jc w:val="both"/>
        <w:rPr>
          <w:rFonts w:asciiTheme="minorHAnsi" w:hAnsiTheme="minorHAnsi" w:cs="Century Gothic"/>
          <w:iCs/>
        </w:rPr>
      </w:pPr>
      <w:r>
        <w:rPr>
          <w:rFonts w:asciiTheme="minorHAnsi" w:hAnsiTheme="minorHAnsi" w:cs="Century Gothic"/>
          <w:iCs/>
        </w:rPr>
        <w:t>Program Peningkatan Kapasitas Sumber Daya Aparatur</w:t>
      </w:r>
      <w:r>
        <w:rPr>
          <w:rFonts w:asciiTheme="minorHAnsi" w:hAnsiTheme="minorHAnsi" w:cs="Century Gothic"/>
          <w:iCs/>
          <w:lang w:val="id-ID"/>
        </w:rPr>
        <w:t xml:space="preserve"> yang terdiri atas satu kegiatan yaitu:</w:t>
      </w:r>
    </w:p>
    <w:p w:rsidR="005960B9" w:rsidRDefault="0037477D">
      <w:pPr>
        <w:pStyle w:val="ListParagraph"/>
        <w:numPr>
          <w:ilvl w:val="1"/>
          <w:numId w:val="35"/>
        </w:numPr>
        <w:spacing w:after="0" w:line="360" w:lineRule="auto"/>
        <w:ind w:left="1276" w:hanging="283"/>
        <w:jc w:val="both"/>
        <w:rPr>
          <w:rFonts w:asciiTheme="minorHAnsi" w:hAnsiTheme="minorHAnsi" w:cs="Century Gothic"/>
          <w:iCs/>
        </w:rPr>
      </w:pPr>
      <w:r>
        <w:rPr>
          <w:rFonts w:asciiTheme="minorHAnsi" w:hAnsiTheme="minorHAnsi" w:cs="Century Gothic"/>
          <w:iCs/>
        </w:rPr>
        <w:t>Bintek Implementasi Peraturan Perundang-undangan</w:t>
      </w:r>
    </w:p>
    <w:p w:rsidR="005960B9" w:rsidRDefault="0037477D">
      <w:pPr>
        <w:pStyle w:val="ListParagraph"/>
        <w:numPr>
          <w:ilvl w:val="0"/>
          <w:numId w:val="31"/>
        </w:numPr>
        <w:tabs>
          <w:tab w:val="left" w:pos="1515"/>
        </w:tabs>
        <w:spacing w:after="0" w:line="360" w:lineRule="auto"/>
        <w:ind w:left="993" w:hanging="284"/>
        <w:jc w:val="both"/>
        <w:rPr>
          <w:rFonts w:asciiTheme="minorHAnsi" w:hAnsiTheme="minorHAnsi" w:cs="Century Gothic"/>
          <w:iCs/>
        </w:rPr>
      </w:pPr>
      <w:r>
        <w:rPr>
          <w:rFonts w:asciiTheme="minorHAnsi" w:hAnsiTheme="minorHAnsi" w:cs="Century Gothic"/>
          <w:iCs/>
        </w:rPr>
        <w:t>Program Peningkatan Pengembangan Sistem Pelaporan Capaian Kinerja dan Keuangan</w:t>
      </w:r>
      <w:r>
        <w:rPr>
          <w:rFonts w:asciiTheme="minorHAnsi" w:hAnsiTheme="minorHAnsi" w:cs="Century Gothic"/>
          <w:iCs/>
          <w:lang w:val="id-ID"/>
        </w:rPr>
        <w:t xml:space="preserve"> yang terdiri atas tiga kegiatan yaitu:</w:t>
      </w:r>
    </w:p>
    <w:p w:rsidR="005960B9" w:rsidRDefault="0037477D">
      <w:pPr>
        <w:pStyle w:val="ListParagraph"/>
        <w:numPr>
          <w:ilvl w:val="1"/>
          <w:numId w:val="36"/>
        </w:numPr>
        <w:spacing w:after="0" w:line="360" w:lineRule="auto"/>
        <w:ind w:left="1276" w:hanging="283"/>
        <w:jc w:val="both"/>
        <w:rPr>
          <w:rFonts w:asciiTheme="minorHAnsi" w:hAnsiTheme="minorHAnsi" w:cs="Century Gothic"/>
          <w:iCs/>
        </w:rPr>
      </w:pPr>
      <w:r>
        <w:rPr>
          <w:rFonts w:asciiTheme="minorHAnsi" w:hAnsiTheme="minorHAnsi" w:cs="Century Gothic"/>
          <w:iCs/>
        </w:rPr>
        <w:t>Penyusunan Perencanaan dan Penganggaran SKPD</w:t>
      </w:r>
    </w:p>
    <w:p w:rsidR="005960B9" w:rsidRDefault="0037477D">
      <w:pPr>
        <w:pStyle w:val="ListParagraph"/>
        <w:numPr>
          <w:ilvl w:val="1"/>
          <w:numId w:val="36"/>
        </w:numPr>
        <w:spacing w:after="0" w:line="360" w:lineRule="auto"/>
        <w:ind w:left="1276" w:hanging="283"/>
        <w:jc w:val="both"/>
        <w:rPr>
          <w:rFonts w:asciiTheme="minorHAnsi" w:hAnsiTheme="minorHAnsi" w:cs="Century Gothic"/>
          <w:iCs/>
        </w:rPr>
      </w:pPr>
      <w:r>
        <w:rPr>
          <w:rFonts w:asciiTheme="minorHAnsi" w:hAnsiTheme="minorHAnsi" w:cs="Century Gothic"/>
          <w:iCs/>
        </w:rPr>
        <w:t>Penyusunan Laporan Capaian Kinerja dan Ikhtisar Realisasi Kinerja SKPD</w:t>
      </w:r>
    </w:p>
    <w:p w:rsidR="005960B9" w:rsidRDefault="0037477D">
      <w:pPr>
        <w:pStyle w:val="ListParagraph"/>
        <w:numPr>
          <w:ilvl w:val="1"/>
          <w:numId w:val="36"/>
        </w:numPr>
        <w:spacing w:after="0" w:line="360" w:lineRule="auto"/>
        <w:ind w:left="1276" w:hanging="283"/>
        <w:jc w:val="both"/>
        <w:rPr>
          <w:rFonts w:asciiTheme="minorHAnsi" w:hAnsiTheme="minorHAnsi" w:cs="Century Gothic"/>
          <w:iCs/>
        </w:rPr>
      </w:pPr>
      <w:r>
        <w:rPr>
          <w:rFonts w:asciiTheme="minorHAnsi" w:hAnsiTheme="minorHAnsi" w:cs="Century Gothic"/>
          <w:iCs/>
        </w:rPr>
        <w:t>Penatausahaan Keuangan SKPD</w:t>
      </w:r>
    </w:p>
    <w:p w:rsidR="005960B9" w:rsidRDefault="0037477D">
      <w:pPr>
        <w:pStyle w:val="ListParagraph"/>
        <w:numPr>
          <w:ilvl w:val="0"/>
          <w:numId w:val="31"/>
        </w:numPr>
        <w:tabs>
          <w:tab w:val="left" w:pos="1515"/>
        </w:tabs>
        <w:spacing w:after="0" w:line="360" w:lineRule="auto"/>
        <w:ind w:left="993" w:hanging="284"/>
        <w:jc w:val="both"/>
        <w:rPr>
          <w:rFonts w:asciiTheme="minorHAnsi" w:hAnsiTheme="minorHAnsi" w:cs="Century Gothic"/>
          <w:iCs/>
        </w:rPr>
      </w:pPr>
      <w:r>
        <w:rPr>
          <w:rFonts w:asciiTheme="minorHAnsi" w:hAnsiTheme="minorHAnsi" w:cs="Century Gothic"/>
          <w:iCs/>
        </w:rPr>
        <w:t xml:space="preserve">Program Peningkatan Kualitas dan Akses Informasi Sumber Daya Alam dan Lingkungan Hidup yang terdiri </w:t>
      </w:r>
      <w:r>
        <w:rPr>
          <w:rFonts w:asciiTheme="minorHAnsi" w:hAnsiTheme="minorHAnsi" w:cs="Century Gothic"/>
          <w:iCs/>
          <w:lang w:val="id-ID"/>
        </w:rPr>
        <w:t xml:space="preserve">atastiga </w:t>
      </w:r>
      <w:r>
        <w:rPr>
          <w:rFonts w:asciiTheme="minorHAnsi" w:hAnsiTheme="minorHAnsi" w:cs="Century Gothic"/>
          <w:iCs/>
        </w:rPr>
        <w:t>kegiatan yaitu:</w:t>
      </w:r>
    </w:p>
    <w:p w:rsidR="005960B9" w:rsidRDefault="0037477D">
      <w:pPr>
        <w:pStyle w:val="ListParagraph"/>
        <w:numPr>
          <w:ilvl w:val="1"/>
          <w:numId w:val="37"/>
        </w:numPr>
        <w:spacing w:after="0" w:line="360" w:lineRule="auto"/>
        <w:ind w:left="1276" w:hanging="283"/>
        <w:jc w:val="both"/>
        <w:rPr>
          <w:rFonts w:asciiTheme="minorHAnsi" w:hAnsiTheme="minorHAnsi" w:cs="Century Gothic"/>
          <w:iCs/>
        </w:rPr>
      </w:pPr>
      <w:r>
        <w:rPr>
          <w:rFonts w:asciiTheme="minorHAnsi" w:hAnsiTheme="minorHAnsi" w:cs="Century Gothic"/>
          <w:iCs/>
        </w:rPr>
        <w:t>Monitoring dan Evaluasi Program dan Kegiatan SKPD</w:t>
      </w:r>
    </w:p>
    <w:p w:rsidR="005960B9" w:rsidRDefault="0037477D">
      <w:pPr>
        <w:pStyle w:val="ListParagraph"/>
        <w:numPr>
          <w:ilvl w:val="1"/>
          <w:numId w:val="37"/>
        </w:numPr>
        <w:spacing w:after="0" w:line="360" w:lineRule="auto"/>
        <w:ind w:left="1276" w:hanging="283"/>
        <w:jc w:val="both"/>
        <w:rPr>
          <w:rFonts w:asciiTheme="minorHAnsi" w:hAnsiTheme="minorHAnsi" w:cs="Century Gothic"/>
          <w:iCs/>
        </w:rPr>
      </w:pPr>
      <w:r>
        <w:rPr>
          <w:rFonts w:asciiTheme="minorHAnsi" w:hAnsiTheme="minorHAnsi" w:cs="Century Gothic"/>
          <w:iCs/>
        </w:rPr>
        <w:t>Implementasi ISO Pelayanan dan SPIP</w:t>
      </w:r>
    </w:p>
    <w:p w:rsidR="005960B9" w:rsidRDefault="0037477D">
      <w:pPr>
        <w:pStyle w:val="ListParagraph"/>
        <w:numPr>
          <w:ilvl w:val="1"/>
          <w:numId w:val="37"/>
        </w:numPr>
        <w:spacing w:after="0" w:line="360" w:lineRule="auto"/>
        <w:ind w:left="1276" w:hanging="283"/>
        <w:jc w:val="both"/>
        <w:rPr>
          <w:rFonts w:asciiTheme="minorHAnsi" w:hAnsiTheme="minorHAnsi" w:cs="Century Gothic"/>
          <w:iCs/>
        </w:rPr>
      </w:pPr>
      <w:r>
        <w:rPr>
          <w:rFonts w:asciiTheme="minorHAnsi" w:hAnsiTheme="minorHAnsi" w:cs="Century Gothic"/>
          <w:iCs/>
        </w:rPr>
        <w:t>Pengembangan Data dan Informasi Kehutanan</w:t>
      </w:r>
    </w:p>
    <w:p w:rsidR="005960B9" w:rsidRDefault="0037477D">
      <w:pPr>
        <w:pStyle w:val="ListParagraph"/>
        <w:numPr>
          <w:ilvl w:val="0"/>
          <w:numId w:val="31"/>
        </w:numPr>
        <w:tabs>
          <w:tab w:val="left" w:pos="1515"/>
        </w:tabs>
        <w:spacing w:after="0" w:line="360" w:lineRule="auto"/>
        <w:ind w:left="993" w:hanging="273"/>
        <w:jc w:val="both"/>
        <w:rPr>
          <w:rFonts w:asciiTheme="minorHAnsi" w:hAnsiTheme="minorHAnsi" w:cs="Tahoma"/>
        </w:rPr>
      </w:pPr>
      <w:r>
        <w:rPr>
          <w:rFonts w:asciiTheme="minorHAnsi" w:hAnsiTheme="minorHAnsi" w:cs="Century Gothic"/>
          <w:iCs/>
        </w:rPr>
        <w:t>Program Dukungan Manajemen dan Pelaksanaan Tugas Teknis Lainnya Kementerian LHK</w:t>
      </w:r>
      <w:r>
        <w:rPr>
          <w:rFonts w:asciiTheme="minorHAnsi" w:hAnsiTheme="minorHAnsi" w:cs="Century Gothic"/>
          <w:iCs/>
          <w:lang w:val="id-ID"/>
        </w:rPr>
        <w:t>,</w:t>
      </w:r>
      <w:r>
        <w:rPr>
          <w:rFonts w:asciiTheme="minorHAnsi" w:hAnsiTheme="minorHAnsi" w:cs="Century Gothic"/>
          <w:iCs/>
        </w:rPr>
        <w:t xml:space="preserve"> Kegiatan Koordinasi kegiatan Perencanaan dan Evaluasi Komponen Program, Evaluasi dan Pelaporan</w:t>
      </w:r>
      <w:proofErr w:type="gramStart"/>
      <w:r>
        <w:rPr>
          <w:rFonts w:asciiTheme="minorHAnsi" w:hAnsiTheme="minorHAnsi" w:cs="Century Gothic"/>
          <w:iCs/>
          <w:lang w:val="id-ID"/>
        </w:rPr>
        <w:t>,S</w:t>
      </w:r>
      <w:r>
        <w:rPr>
          <w:rFonts w:asciiTheme="minorHAnsi" w:hAnsiTheme="minorHAnsi" w:cs="Century Gothic"/>
          <w:iCs/>
        </w:rPr>
        <w:t>ub</w:t>
      </w:r>
      <w:proofErr w:type="gramEnd"/>
      <w:r>
        <w:rPr>
          <w:rFonts w:asciiTheme="minorHAnsi" w:hAnsiTheme="minorHAnsi" w:cs="Century Gothic"/>
          <w:iCs/>
        </w:rPr>
        <w:t xml:space="preserve"> </w:t>
      </w:r>
      <w:r>
        <w:rPr>
          <w:rFonts w:asciiTheme="minorHAnsi" w:hAnsiTheme="minorHAnsi" w:cs="Century Gothic"/>
          <w:iCs/>
          <w:lang w:val="id-ID"/>
        </w:rPr>
        <w:t>K</w:t>
      </w:r>
      <w:r>
        <w:rPr>
          <w:rFonts w:asciiTheme="minorHAnsi" w:hAnsiTheme="minorHAnsi" w:cs="Century Gothic"/>
          <w:iCs/>
        </w:rPr>
        <w:t xml:space="preserve">omponen </w:t>
      </w:r>
      <w:r>
        <w:rPr>
          <w:rFonts w:asciiTheme="minorHAnsi" w:hAnsiTheme="minorHAnsi" w:cs="Century Gothic"/>
          <w:iCs/>
          <w:lang w:val="id-ID"/>
        </w:rPr>
        <w:t>A</w:t>
      </w:r>
      <w:r>
        <w:rPr>
          <w:rFonts w:asciiTheme="minorHAnsi" w:hAnsiTheme="minorHAnsi" w:cs="Century Gothic"/>
          <w:iCs/>
        </w:rPr>
        <w:t xml:space="preserve">dministrasi </w:t>
      </w:r>
      <w:r>
        <w:rPr>
          <w:rFonts w:asciiTheme="minorHAnsi" w:hAnsiTheme="minorHAnsi" w:cs="Century Gothic"/>
          <w:iCs/>
          <w:lang w:val="id-ID"/>
        </w:rPr>
        <w:t>K</w:t>
      </w:r>
      <w:r>
        <w:rPr>
          <w:rFonts w:asciiTheme="minorHAnsi" w:hAnsiTheme="minorHAnsi" w:cs="Century Gothic"/>
          <w:iCs/>
        </w:rPr>
        <w:t>egiatan.</w:t>
      </w:r>
    </w:p>
    <w:p w:rsidR="005960B9" w:rsidRDefault="0037477D">
      <w:pPr>
        <w:spacing w:after="0" w:line="360" w:lineRule="auto"/>
        <w:ind w:left="720"/>
        <w:jc w:val="both"/>
        <w:rPr>
          <w:rFonts w:asciiTheme="minorHAnsi" w:hAnsiTheme="minorHAnsi" w:cs="Tahoma"/>
          <w:lang w:val="id-ID"/>
        </w:rPr>
      </w:pPr>
      <w:proofErr w:type="gramStart"/>
      <w:r>
        <w:rPr>
          <w:rFonts w:asciiTheme="minorHAnsi" w:hAnsiTheme="minorHAnsi" w:cs="Tahoma"/>
        </w:rPr>
        <w:t>Seluruh kegiatan yang terdapat dalam program-program ini capaian kinerjanya sangat baik.</w:t>
      </w:r>
      <w:proofErr w:type="gramEnd"/>
      <w:r>
        <w:rPr>
          <w:rFonts w:asciiTheme="minorHAnsi" w:hAnsiTheme="minorHAnsi" w:cs="Tahoma"/>
        </w:rPr>
        <w:t xml:space="preserve"> Realisasi capaian target indikator sasaran dan capaian indikator kinerja kegiatan secara lengkap dapat dilihat dari Tabel 5</w:t>
      </w:r>
      <w:r>
        <w:rPr>
          <w:rFonts w:asciiTheme="minorHAnsi" w:hAnsiTheme="minorHAnsi" w:cs="Tahoma"/>
          <w:lang w:val="id-ID"/>
        </w:rPr>
        <w:t>1</w:t>
      </w:r>
      <w:r>
        <w:rPr>
          <w:rFonts w:asciiTheme="minorHAnsi" w:hAnsiTheme="minorHAnsi" w:cs="Tahoma"/>
        </w:rPr>
        <w:t>.</w:t>
      </w:r>
    </w:p>
    <w:p w:rsidR="005960B9" w:rsidRDefault="005960B9">
      <w:pPr>
        <w:spacing w:after="0" w:line="360" w:lineRule="auto"/>
        <w:ind w:left="720"/>
        <w:jc w:val="both"/>
        <w:rPr>
          <w:rFonts w:asciiTheme="minorHAnsi" w:hAnsiTheme="minorHAnsi" w:cs="Tahoma"/>
          <w:lang w:val="id-ID"/>
        </w:rPr>
      </w:pPr>
    </w:p>
    <w:p w:rsidR="005960B9" w:rsidRDefault="005960B9">
      <w:pPr>
        <w:spacing w:after="0" w:line="360" w:lineRule="auto"/>
        <w:ind w:left="720"/>
        <w:jc w:val="both"/>
        <w:rPr>
          <w:rFonts w:asciiTheme="minorHAnsi" w:hAnsiTheme="minorHAnsi" w:cs="Tahoma"/>
          <w:lang w:val="id-ID"/>
        </w:rPr>
      </w:pPr>
    </w:p>
    <w:p w:rsidR="005960B9" w:rsidRDefault="005960B9">
      <w:pPr>
        <w:spacing w:after="0" w:line="360" w:lineRule="auto"/>
        <w:ind w:left="720"/>
        <w:jc w:val="both"/>
        <w:rPr>
          <w:rFonts w:asciiTheme="minorHAnsi" w:hAnsiTheme="minorHAnsi" w:cs="Tahoma"/>
          <w:lang w:val="id-ID"/>
        </w:rPr>
      </w:pPr>
    </w:p>
    <w:p w:rsidR="005960B9" w:rsidRDefault="005960B9">
      <w:pPr>
        <w:spacing w:after="0" w:line="360" w:lineRule="auto"/>
        <w:ind w:left="720"/>
        <w:jc w:val="both"/>
        <w:rPr>
          <w:rFonts w:asciiTheme="minorHAnsi" w:hAnsiTheme="minorHAnsi" w:cs="Tahoma"/>
          <w:lang w:val="id-ID"/>
        </w:rPr>
      </w:pPr>
    </w:p>
    <w:p w:rsidR="005960B9" w:rsidRDefault="005960B9">
      <w:pPr>
        <w:spacing w:after="0" w:line="360" w:lineRule="auto"/>
        <w:ind w:left="720"/>
        <w:jc w:val="both"/>
        <w:rPr>
          <w:rFonts w:asciiTheme="minorHAnsi" w:hAnsiTheme="minorHAnsi" w:cs="Tahoma"/>
          <w:lang w:val="id-ID"/>
        </w:rPr>
      </w:pPr>
    </w:p>
    <w:p w:rsidR="005960B9" w:rsidRDefault="005960B9">
      <w:pPr>
        <w:spacing w:after="0" w:line="360" w:lineRule="auto"/>
        <w:ind w:left="720"/>
        <w:jc w:val="both"/>
        <w:rPr>
          <w:rFonts w:asciiTheme="minorHAnsi" w:hAnsiTheme="minorHAnsi" w:cs="Tahoma"/>
          <w:lang w:val="id-ID"/>
        </w:rPr>
      </w:pPr>
    </w:p>
    <w:p w:rsidR="005960B9" w:rsidRDefault="0037477D">
      <w:pPr>
        <w:tabs>
          <w:tab w:val="left" w:pos="993"/>
        </w:tabs>
        <w:spacing w:after="0" w:line="240" w:lineRule="auto"/>
        <w:ind w:left="993" w:hanging="993"/>
        <w:rPr>
          <w:rFonts w:asciiTheme="minorHAnsi" w:hAnsiTheme="minorHAnsi" w:cs="Tahoma"/>
        </w:rPr>
      </w:pPr>
      <w:proofErr w:type="gramStart"/>
      <w:r>
        <w:rPr>
          <w:rFonts w:asciiTheme="minorHAnsi" w:hAnsiTheme="minorHAnsi" w:cs="Tahoma"/>
        </w:rPr>
        <w:lastRenderedPageBreak/>
        <w:t>Tabel 5</w:t>
      </w:r>
      <w:r>
        <w:rPr>
          <w:rFonts w:asciiTheme="minorHAnsi" w:hAnsiTheme="minorHAnsi" w:cs="Tahoma"/>
          <w:lang w:val="id-ID"/>
        </w:rPr>
        <w:t>1</w:t>
      </w:r>
      <w:r>
        <w:rPr>
          <w:rFonts w:asciiTheme="minorHAnsi" w:hAnsiTheme="minorHAnsi" w:cs="Tahoma"/>
        </w:rPr>
        <w:t>.</w:t>
      </w:r>
      <w:proofErr w:type="gramEnd"/>
      <w:r>
        <w:rPr>
          <w:rFonts w:asciiTheme="minorHAnsi" w:hAnsiTheme="minorHAnsi" w:cs="Tahoma"/>
        </w:rPr>
        <w:tab/>
        <w:t>Realisasi Capaian Kinerja Kegiatan Sasaran Strategis IV Tahun 2018</w:t>
      </w:r>
    </w:p>
    <w:tbl>
      <w:tblPr>
        <w:tblW w:w="7990" w:type="dxa"/>
        <w:jc w:val="center"/>
        <w:tblLayout w:type="fixed"/>
        <w:tblLook w:val="04A0" w:firstRow="1" w:lastRow="0" w:firstColumn="1" w:lastColumn="0" w:noHBand="0" w:noVBand="1"/>
      </w:tblPr>
      <w:tblGrid>
        <w:gridCol w:w="348"/>
        <w:gridCol w:w="965"/>
        <w:gridCol w:w="973"/>
        <w:gridCol w:w="1052"/>
        <w:gridCol w:w="270"/>
        <w:gridCol w:w="1443"/>
        <w:gridCol w:w="789"/>
        <w:gridCol w:w="932"/>
        <w:gridCol w:w="841"/>
        <w:gridCol w:w="377"/>
      </w:tblGrid>
      <w:tr w:rsidR="005960B9">
        <w:trPr>
          <w:trHeight w:val="390"/>
          <w:tblHeader/>
          <w:jc w:val="center"/>
        </w:trPr>
        <w:tc>
          <w:tcPr>
            <w:tcW w:w="34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5960B9" w:rsidRDefault="0037477D">
            <w:pPr>
              <w:spacing w:after="0" w:line="240" w:lineRule="auto"/>
              <w:ind w:left="-113" w:right="-113"/>
              <w:jc w:val="center"/>
              <w:rPr>
                <w:rFonts w:asciiTheme="minorHAnsi" w:eastAsia="Times New Roman" w:hAnsiTheme="minorHAnsi"/>
                <w:b/>
                <w:bCs/>
                <w:color w:val="000000" w:themeColor="text1"/>
                <w:sz w:val="14"/>
                <w:szCs w:val="14"/>
              </w:rPr>
            </w:pPr>
            <w:r>
              <w:rPr>
                <w:rFonts w:asciiTheme="minorHAnsi" w:eastAsia="Times New Roman" w:hAnsiTheme="minorHAnsi"/>
                <w:b/>
                <w:bCs/>
                <w:color w:val="000000" w:themeColor="text1"/>
                <w:sz w:val="14"/>
                <w:szCs w:val="14"/>
              </w:rPr>
              <w:t>No</w:t>
            </w:r>
          </w:p>
        </w:tc>
        <w:tc>
          <w:tcPr>
            <w:tcW w:w="96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5960B9" w:rsidRDefault="0037477D">
            <w:pPr>
              <w:spacing w:after="0" w:line="240" w:lineRule="auto"/>
              <w:ind w:left="-57" w:right="-57"/>
              <w:jc w:val="center"/>
              <w:rPr>
                <w:rFonts w:asciiTheme="minorHAnsi" w:eastAsia="Times New Roman" w:hAnsiTheme="minorHAnsi"/>
                <w:b/>
                <w:bCs/>
                <w:color w:val="000000" w:themeColor="text1"/>
                <w:sz w:val="14"/>
                <w:szCs w:val="14"/>
              </w:rPr>
            </w:pPr>
            <w:r>
              <w:rPr>
                <w:rFonts w:asciiTheme="minorHAnsi" w:eastAsia="Times New Roman" w:hAnsiTheme="minorHAnsi"/>
                <w:b/>
                <w:bCs/>
                <w:color w:val="000000" w:themeColor="text1"/>
                <w:sz w:val="14"/>
                <w:szCs w:val="14"/>
              </w:rPr>
              <w:t>Sasaran dan Indikator Sasaran</w:t>
            </w:r>
          </w:p>
        </w:tc>
        <w:tc>
          <w:tcPr>
            <w:tcW w:w="97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5960B9" w:rsidRDefault="0037477D">
            <w:pPr>
              <w:spacing w:after="0" w:line="240" w:lineRule="auto"/>
              <w:ind w:left="-57" w:right="-57"/>
              <w:jc w:val="center"/>
              <w:rPr>
                <w:rFonts w:asciiTheme="minorHAnsi" w:eastAsia="Times New Roman" w:hAnsiTheme="minorHAnsi"/>
                <w:b/>
                <w:bCs/>
                <w:color w:val="000000" w:themeColor="text1"/>
                <w:sz w:val="14"/>
                <w:szCs w:val="14"/>
              </w:rPr>
            </w:pPr>
            <w:r>
              <w:rPr>
                <w:rFonts w:asciiTheme="minorHAnsi" w:eastAsia="Times New Roman" w:hAnsiTheme="minorHAnsi"/>
                <w:b/>
                <w:bCs/>
                <w:color w:val="000000" w:themeColor="text1"/>
                <w:sz w:val="14"/>
                <w:szCs w:val="14"/>
              </w:rPr>
              <w:t>Program</w:t>
            </w:r>
          </w:p>
        </w:tc>
        <w:tc>
          <w:tcPr>
            <w:tcW w:w="105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5960B9" w:rsidRDefault="0037477D">
            <w:pPr>
              <w:spacing w:after="0" w:line="240" w:lineRule="auto"/>
              <w:ind w:left="-57" w:right="-57"/>
              <w:jc w:val="center"/>
              <w:rPr>
                <w:rFonts w:asciiTheme="minorHAnsi" w:eastAsia="Times New Roman" w:hAnsiTheme="minorHAnsi"/>
                <w:b/>
                <w:bCs/>
                <w:color w:val="000000" w:themeColor="text1"/>
                <w:sz w:val="14"/>
                <w:szCs w:val="14"/>
              </w:rPr>
            </w:pPr>
            <w:r>
              <w:rPr>
                <w:rFonts w:asciiTheme="minorHAnsi" w:eastAsia="Times New Roman" w:hAnsiTheme="minorHAnsi"/>
                <w:b/>
                <w:bCs/>
                <w:color w:val="000000" w:themeColor="text1"/>
                <w:sz w:val="14"/>
                <w:szCs w:val="14"/>
              </w:rPr>
              <w:t>Kegiatan</w:t>
            </w:r>
          </w:p>
        </w:tc>
        <w:tc>
          <w:tcPr>
            <w:tcW w:w="171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5960B9" w:rsidRDefault="0037477D">
            <w:pPr>
              <w:spacing w:after="0" w:line="240" w:lineRule="auto"/>
              <w:ind w:left="-57" w:right="-57"/>
              <w:jc w:val="center"/>
              <w:rPr>
                <w:rFonts w:asciiTheme="minorHAnsi" w:eastAsia="Times New Roman" w:hAnsiTheme="minorHAnsi"/>
                <w:b/>
                <w:bCs/>
                <w:color w:val="000000" w:themeColor="text1"/>
                <w:sz w:val="14"/>
                <w:szCs w:val="14"/>
              </w:rPr>
            </w:pPr>
            <w:r>
              <w:rPr>
                <w:rFonts w:asciiTheme="minorHAnsi" w:eastAsia="Times New Roman" w:hAnsiTheme="minorHAnsi"/>
                <w:b/>
                <w:bCs/>
                <w:color w:val="000000" w:themeColor="text1"/>
                <w:sz w:val="14"/>
                <w:szCs w:val="14"/>
              </w:rPr>
              <w:t>Indikator kinerja Kegiatan (output)</w:t>
            </w:r>
          </w:p>
        </w:tc>
        <w:tc>
          <w:tcPr>
            <w:tcW w:w="78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5960B9" w:rsidRDefault="0037477D">
            <w:pPr>
              <w:spacing w:after="0" w:line="240" w:lineRule="auto"/>
              <w:ind w:left="-57" w:right="-57"/>
              <w:jc w:val="center"/>
              <w:rPr>
                <w:rFonts w:asciiTheme="minorHAnsi" w:eastAsia="Times New Roman" w:hAnsiTheme="minorHAnsi"/>
                <w:b/>
                <w:bCs/>
                <w:color w:val="000000" w:themeColor="text1"/>
                <w:sz w:val="14"/>
                <w:szCs w:val="14"/>
              </w:rPr>
            </w:pPr>
            <w:r>
              <w:rPr>
                <w:rFonts w:asciiTheme="minorHAnsi" w:eastAsia="Times New Roman" w:hAnsiTheme="minorHAnsi"/>
                <w:b/>
                <w:bCs/>
                <w:color w:val="000000" w:themeColor="text1"/>
                <w:sz w:val="14"/>
                <w:szCs w:val="14"/>
              </w:rPr>
              <w:t>Rencana Tingkat Capaian (target)</w:t>
            </w:r>
          </w:p>
        </w:tc>
        <w:tc>
          <w:tcPr>
            <w:tcW w:w="93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5960B9" w:rsidRDefault="0037477D">
            <w:pPr>
              <w:spacing w:after="0" w:line="240" w:lineRule="auto"/>
              <w:ind w:left="-57" w:right="-57"/>
              <w:jc w:val="center"/>
              <w:rPr>
                <w:rFonts w:asciiTheme="minorHAnsi" w:eastAsia="Times New Roman" w:hAnsiTheme="minorHAnsi"/>
                <w:b/>
                <w:bCs/>
                <w:color w:val="000000" w:themeColor="text1"/>
                <w:sz w:val="14"/>
                <w:szCs w:val="14"/>
              </w:rPr>
            </w:pPr>
            <w:r>
              <w:rPr>
                <w:rFonts w:asciiTheme="minorHAnsi" w:eastAsia="Times New Roman" w:hAnsiTheme="minorHAnsi"/>
                <w:b/>
                <w:bCs/>
                <w:color w:val="000000" w:themeColor="text1"/>
                <w:sz w:val="14"/>
                <w:szCs w:val="14"/>
              </w:rPr>
              <w:t>Realisasi Capaian (target)</w:t>
            </w:r>
          </w:p>
        </w:tc>
        <w:tc>
          <w:tcPr>
            <w:tcW w:w="84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5960B9" w:rsidRDefault="0037477D">
            <w:pPr>
              <w:spacing w:after="0" w:line="240" w:lineRule="auto"/>
              <w:ind w:left="-96" w:right="-113" w:hanging="17"/>
              <w:jc w:val="center"/>
              <w:rPr>
                <w:rFonts w:asciiTheme="minorHAnsi" w:eastAsia="Times New Roman" w:hAnsiTheme="minorHAnsi"/>
                <w:b/>
                <w:bCs/>
                <w:color w:val="000000" w:themeColor="text1"/>
                <w:sz w:val="14"/>
                <w:szCs w:val="14"/>
              </w:rPr>
            </w:pPr>
            <w:r>
              <w:rPr>
                <w:rFonts w:asciiTheme="minorHAnsi" w:eastAsia="Times New Roman" w:hAnsiTheme="minorHAnsi"/>
                <w:b/>
                <w:bCs/>
                <w:color w:val="000000" w:themeColor="text1"/>
                <w:sz w:val="14"/>
                <w:szCs w:val="14"/>
              </w:rPr>
              <w:t>Persentase Pencapaian (target)</w:t>
            </w:r>
          </w:p>
        </w:tc>
        <w:tc>
          <w:tcPr>
            <w:tcW w:w="37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5960B9" w:rsidRDefault="0037477D">
            <w:pPr>
              <w:spacing w:after="0" w:line="240" w:lineRule="auto"/>
              <w:ind w:left="-113" w:right="-113"/>
              <w:jc w:val="center"/>
              <w:rPr>
                <w:rFonts w:asciiTheme="minorHAnsi" w:eastAsia="Times New Roman" w:hAnsiTheme="minorHAnsi"/>
                <w:b/>
                <w:bCs/>
                <w:color w:val="000000" w:themeColor="text1"/>
                <w:sz w:val="14"/>
                <w:szCs w:val="14"/>
              </w:rPr>
            </w:pPr>
            <w:r>
              <w:rPr>
                <w:rFonts w:asciiTheme="minorHAnsi" w:eastAsia="Times New Roman" w:hAnsiTheme="minorHAnsi"/>
                <w:b/>
                <w:bCs/>
                <w:color w:val="000000" w:themeColor="text1"/>
                <w:sz w:val="14"/>
                <w:szCs w:val="14"/>
              </w:rPr>
              <w:t>Ket</w:t>
            </w:r>
          </w:p>
        </w:tc>
      </w:tr>
      <w:tr w:rsidR="005960B9">
        <w:trPr>
          <w:trHeight w:val="315"/>
          <w:jc w:val="center"/>
        </w:trPr>
        <w:tc>
          <w:tcPr>
            <w:tcW w:w="348" w:type="dxa"/>
            <w:tcBorders>
              <w:top w:val="single" w:sz="4" w:space="0" w:color="auto"/>
              <w:left w:val="single" w:sz="4" w:space="0" w:color="auto"/>
              <w:bottom w:val="nil"/>
              <w:right w:val="single" w:sz="4" w:space="0" w:color="auto"/>
            </w:tcBorders>
          </w:tcPr>
          <w:p w:rsidR="005960B9" w:rsidRDefault="0037477D">
            <w:pPr>
              <w:spacing w:after="0" w:line="240" w:lineRule="auto"/>
              <w:ind w:left="-113" w:right="-113"/>
              <w:jc w:val="center"/>
              <w:rPr>
                <w:rFonts w:asciiTheme="minorHAnsi" w:eastAsia="Times New Roman" w:hAnsiTheme="minorHAnsi"/>
                <w:color w:val="000000"/>
                <w:sz w:val="14"/>
                <w:szCs w:val="14"/>
              </w:rPr>
            </w:pPr>
            <w:r>
              <w:rPr>
                <w:rFonts w:asciiTheme="minorHAnsi" w:eastAsia="Times New Roman" w:hAnsiTheme="minorHAnsi"/>
                <w:color w:val="000000"/>
                <w:sz w:val="14"/>
                <w:szCs w:val="14"/>
              </w:rPr>
              <w:t>1.</w:t>
            </w:r>
          </w:p>
        </w:tc>
        <w:tc>
          <w:tcPr>
            <w:tcW w:w="965" w:type="dxa"/>
            <w:vMerge w:val="restart"/>
            <w:tcBorders>
              <w:top w:val="single" w:sz="4" w:space="0" w:color="auto"/>
              <w:left w:val="nil"/>
              <w:right w:val="single" w:sz="4" w:space="0" w:color="auto"/>
            </w:tcBorders>
          </w:tcPr>
          <w:p w:rsidR="005960B9" w:rsidRDefault="0037477D">
            <w:pPr>
              <w:spacing w:after="0" w:line="240" w:lineRule="auto"/>
              <w:ind w:left="-57" w:right="-57"/>
              <w:rPr>
                <w:rFonts w:asciiTheme="minorHAnsi" w:eastAsia="Times New Roman" w:hAnsiTheme="minorHAnsi"/>
                <w:sz w:val="14"/>
                <w:szCs w:val="14"/>
              </w:rPr>
            </w:pPr>
            <w:r>
              <w:rPr>
                <w:rFonts w:asciiTheme="minorHAnsi" w:eastAsia="Times New Roman" w:hAnsiTheme="minorHAnsi"/>
                <w:sz w:val="14"/>
                <w:szCs w:val="14"/>
              </w:rPr>
              <w:t>Meningkatnya Tata Kelola Organisas</w:t>
            </w:r>
          </w:p>
        </w:tc>
        <w:tc>
          <w:tcPr>
            <w:tcW w:w="973" w:type="dxa"/>
            <w:vMerge w:val="restart"/>
            <w:tcBorders>
              <w:top w:val="single" w:sz="4" w:space="0" w:color="auto"/>
              <w:left w:val="single" w:sz="4" w:space="0" w:color="auto"/>
              <w:right w:val="single" w:sz="4" w:space="0" w:color="auto"/>
            </w:tcBorders>
          </w:tcPr>
          <w:p w:rsidR="005960B9" w:rsidRDefault="0037477D">
            <w:pPr>
              <w:spacing w:after="0" w:line="240" w:lineRule="auto"/>
              <w:ind w:left="-57" w:right="-57"/>
              <w:rPr>
                <w:rFonts w:asciiTheme="minorHAnsi" w:eastAsia="Times New Roman" w:hAnsiTheme="minorHAnsi"/>
                <w:sz w:val="14"/>
                <w:szCs w:val="14"/>
              </w:rPr>
            </w:pPr>
            <w:r>
              <w:rPr>
                <w:rFonts w:asciiTheme="minorHAnsi" w:eastAsia="Times New Roman" w:hAnsiTheme="minorHAnsi"/>
                <w:sz w:val="14"/>
                <w:szCs w:val="14"/>
              </w:rPr>
              <w:t>Program Pelayanan Administrasi Perkantoran</w:t>
            </w:r>
          </w:p>
        </w:tc>
        <w:tc>
          <w:tcPr>
            <w:tcW w:w="1052"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rPr>
                <w:rFonts w:asciiTheme="minorHAnsi" w:eastAsia="Times New Roman" w:hAnsiTheme="minorHAnsi"/>
                <w:sz w:val="14"/>
                <w:szCs w:val="14"/>
              </w:rPr>
            </w:pPr>
            <w:r>
              <w:rPr>
                <w:rFonts w:asciiTheme="minorHAnsi" w:eastAsia="Times New Roman" w:hAnsiTheme="minorHAnsi"/>
                <w:sz w:val="14"/>
                <w:szCs w:val="14"/>
              </w:rPr>
              <w:t>Penyediaan Jasa Surat-Menyurat</w:t>
            </w:r>
          </w:p>
        </w:tc>
        <w:tc>
          <w:tcPr>
            <w:tcW w:w="270" w:type="dxa"/>
            <w:tcBorders>
              <w:top w:val="single" w:sz="4" w:space="0" w:color="auto"/>
              <w:left w:val="nil"/>
              <w:bottom w:val="single" w:sz="4" w:space="0" w:color="auto"/>
              <w:right w:val="nil"/>
            </w:tcBorders>
          </w:tcPr>
          <w:p w:rsidR="005960B9" w:rsidRDefault="0037477D">
            <w:pPr>
              <w:spacing w:after="0" w:line="240" w:lineRule="auto"/>
              <w:ind w:left="-57" w:right="-113"/>
              <w:jc w:val="center"/>
              <w:rPr>
                <w:rFonts w:asciiTheme="minorHAnsi" w:eastAsia="Times New Roman" w:hAnsiTheme="minorHAnsi"/>
                <w:sz w:val="14"/>
                <w:szCs w:val="14"/>
              </w:rPr>
            </w:pPr>
            <w:r>
              <w:rPr>
                <w:rFonts w:asciiTheme="minorHAnsi" w:eastAsia="Times New Roman" w:hAnsiTheme="minorHAnsi"/>
                <w:sz w:val="14"/>
                <w:szCs w:val="14"/>
              </w:rPr>
              <w:t>-</w:t>
            </w:r>
          </w:p>
        </w:tc>
        <w:tc>
          <w:tcPr>
            <w:tcW w:w="1443" w:type="dxa"/>
            <w:tcBorders>
              <w:top w:val="single" w:sz="4" w:space="0" w:color="auto"/>
              <w:left w:val="nil"/>
              <w:bottom w:val="single" w:sz="4" w:space="0" w:color="auto"/>
              <w:right w:val="single" w:sz="4" w:space="0" w:color="auto"/>
            </w:tcBorders>
          </w:tcPr>
          <w:p w:rsidR="005960B9" w:rsidRDefault="0037477D">
            <w:pPr>
              <w:spacing w:after="0" w:line="240" w:lineRule="auto"/>
              <w:ind w:left="-113" w:right="-57"/>
              <w:rPr>
                <w:rFonts w:asciiTheme="minorHAnsi" w:eastAsia="Times New Roman" w:hAnsiTheme="minorHAnsi"/>
                <w:sz w:val="14"/>
                <w:szCs w:val="14"/>
              </w:rPr>
            </w:pPr>
            <w:r>
              <w:rPr>
                <w:rFonts w:asciiTheme="minorHAnsi" w:eastAsia="Times New Roman" w:hAnsiTheme="minorHAnsi"/>
                <w:sz w:val="14"/>
                <w:szCs w:val="14"/>
              </w:rPr>
              <w:t>kebutuhan jasa surat menyurat yang terpenuhi</w:t>
            </w:r>
          </w:p>
        </w:tc>
        <w:tc>
          <w:tcPr>
            <w:tcW w:w="789"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jc w:val="center"/>
              <w:rPr>
                <w:rFonts w:asciiTheme="minorHAnsi" w:eastAsia="Times New Roman" w:hAnsiTheme="minorHAnsi"/>
                <w:sz w:val="14"/>
                <w:szCs w:val="14"/>
              </w:rPr>
            </w:pPr>
            <w:r>
              <w:rPr>
                <w:rFonts w:asciiTheme="minorHAnsi" w:eastAsia="Times New Roman" w:hAnsiTheme="minorHAnsi"/>
                <w:sz w:val="14"/>
                <w:szCs w:val="14"/>
              </w:rPr>
              <w:t>12 Bulan</w:t>
            </w:r>
          </w:p>
        </w:tc>
        <w:tc>
          <w:tcPr>
            <w:tcW w:w="932"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jc w:val="center"/>
              <w:rPr>
                <w:rFonts w:asciiTheme="minorHAnsi" w:eastAsia="Times New Roman" w:hAnsiTheme="minorHAnsi"/>
                <w:sz w:val="14"/>
                <w:szCs w:val="14"/>
              </w:rPr>
            </w:pPr>
            <w:r>
              <w:rPr>
                <w:rFonts w:asciiTheme="minorHAnsi" w:eastAsia="Times New Roman" w:hAnsiTheme="minorHAnsi"/>
                <w:sz w:val="14"/>
                <w:szCs w:val="14"/>
              </w:rPr>
              <w:t>12 Bulan</w:t>
            </w:r>
          </w:p>
        </w:tc>
        <w:tc>
          <w:tcPr>
            <w:tcW w:w="841" w:type="dxa"/>
            <w:tcBorders>
              <w:top w:val="single" w:sz="4" w:space="0" w:color="auto"/>
              <w:left w:val="nil"/>
              <w:bottom w:val="single" w:sz="4" w:space="0" w:color="auto"/>
              <w:right w:val="single" w:sz="4" w:space="0" w:color="auto"/>
            </w:tcBorders>
          </w:tcPr>
          <w:p w:rsidR="005960B9" w:rsidRDefault="0037477D">
            <w:pPr>
              <w:spacing w:after="0" w:line="240" w:lineRule="auto"/>
              <w:ind w:left="-113" w:right="-113"/>
              <w:jc w:val="center"/>
              <w:rPr>
                <w:rFonts w:asciiTheme="minorHAnsi" w:eastAsia="Times New Roman" w:hAnsiTheme="minorHAnsi"/>
                <w:sz w:val="14"/>
                <w:szCs w:val="14"/>
              </w:rPr>
            </w:pPr>
            <w:r>
              <w:rPr>
                <w:rFonts w:asciiTheme="minorHAnsi" w:eastAsia="Times New Roman" w:hAnsiTheme="minorHAnsi"/>
                <w:sz w:val="14"/>
                <w:szCs w:val="14"/>
              </w:rPr>
              <w:t>100%</w:t>
            </w:r>
          </w:p>
        </w:tc>
        <w:tc>
          <w:tcPr>
            <w:tcW w:w="377" w:type="dxa"/>
            <w:tcBorders>
              <w:top w:val="single" w:sz="4" w:space="0" w:color="auto"/>
              <w:left w:val="nil"/>
              <w:bottom w:val="single" w:sz="4" w:space="0" w:color="auto"/>
              <w:right w:val="single" w:sz="4" w:space="0" w:color="auto"/>
            </w:tcBorders>
          </w:tcPr>
          <w:p w:rsidR="005960B9" w:rsidRDefault="005960B9">
            <w:pPr>
              <w:spacing w:after="0" w:line="240" w:lineRule="auto"/>
              <w:ind w:left="-113" w:right="-113"/>
              <w:rPr>
                <w:rFonts w:asciiTheme="minorHAnsi" w:eastAsia="Times New Roman" w:hAnsiTheme="minorHAnsi"/>
                <w:sz w:val="14"/>
                <w:szCs w:val="14"/>
              </w:rPr>
            </w:pPr>
          </w:p>
        </w:tc>
      </w:tr>
      <w:tr w:rsidR="005960B9">
        <w:trPr>
          <w:trHeight w:val="737"/>
          <w:jc w:val="center"/>
        </w:trPr>
        <w:tc>
          <w:tcPr>
            <w:tcW w:w="348" w:type="dxa"/>
            <w:vMerge w:val="restart"/>
            <w:tcBorders>
              <w:top w:val="nil"/>
              <w:left w:val="single" w:sz="4" w:space="0" w:color="auto"/>
              <w:right w:val="single" w:sz="4" w:space="0" w:color="auto"/>
            </w:tcBorders>
          </w:tcPr>
          <w:p w:rsidR="005960B9" w:rsidRDefault="0037477D">
            <w:pPr>
              <w:spacing w:after="0" w:line="240" w:lineRule="auto"/>
              <w:ind w:left="-113" w:right="-113"/>
              <w:rPr>
                <w:rFonts w:asciiTheme="minorHAnsi" w:eastAsia="Times New Roman" w:hAnsiTheme="minorHAnsi"/>
                <w:color w:val="000000"/>
                <w:sz w:val="14"/>
                <w:szCs w:val="14"/>
              </w:rPr>
            </w:pPr>
            <w:r>
              <w:rPr>
                <w:rFonts w:asciiTheme="minorHAnsi" w:eastAsia="Times New Roman" w:hAnsiTheme="minorHAnsi"/>
                <w:color w:val="000000"/>
                <w:sz w:val="14"/>
                <w:szCs w:val="14"/>
              </w:rPr>
              <w:t> </w:t>
            </w:r>
          </w:p>
          <w:p w:rsidR="005960B9" w:rsidRDefault="0037477D">
            <w:pPr>
              <w:spacing w:after="0" w:line="240" w:lineRule="auto"/>
              <w:ind w:left="-113" w:right="-113"/>
              <w:rPr>
                <w:rFonts w:asciiTheme="minorHAnsi" w:eastAsia="Times New Roman" w:hAnsiTheme="minorHAnsi"/>
                <w:color w:val="000000"/>
                <w:sz w:val="14"/>
                <w:szCs w:val="14"/>
              </w:rPr>
            </w:pPr>
            <w:r>
              <w:rPr>
                <w:rFonts w:asciiTheme="minorHAnsi" w:eastAsia="Times New Roman" w:hAnsiTheme="minorHAnsi"/>
                <w:color w:val="000000"/>
                <w:sz w:val="14"/>
                <w:szCs w:val="14"/>
              </w:rPr>
              <w:t> </w:t>
            </w:r>
          </w:p>
        </w:tc>
        <w:tc>
          <w:tcPr>
            <w:tcW w:w="965" w:type="dxa"/>
            <w:vMerge/>
            <w:tcBorders>
              <w:left w:val="nil"/>
              <w:bottom w:val="single" w:sz="4" w:space="0" w:color="000000"/>
              <w:right w:val="single" w:sz="4" w:space="0" w:color="auto"/>
            </w:tcBorders>
          </w:tcPr>
          <w:p w:rsidR="005960B9" w:rsidRDefault="005960B9">
            <w:pPr>
              <w:spacing w:after="0" w:line="240" w:lineRule="auto"/>
              <w:ind w:left="-57" w:right="-57"/>
              <w:rPr>
                <w:rFonts w:asciiTheme="minorHAnsi" w:eastAsia="Times New Roman" w:hAnsiTheme="minorHAnsi"/>
                <w:sz w:val="14"/>
                <w:szCs w:val="14"/>
              </w:rPr>
            </w:pPr>
          </w:p>
        </w:tc>
        <w:tc>
          <w:tcPr>
            <w:tcW w:w="973" w:type="dxa"/>
            <w:vMerge/>
            <w:tcBorders>
              <w:left w:val="single" w:sz="4" w:space="0" w:color="auto"/>
              <w:bottom w:val="nil"/>
              <w:right w:val="single" w:sz="4" w:space="0" w:color="auto"/>
            </w:tcBorders>
          </w:tcPr>
          <w:p w:rsidR="005960B9" w:rsidRDefault="005960B9">
            <w:pPr>
              <w:spacing w:after="0" w:line="240" w:lineRule="auto"/>
              <w:ind w:left="-57" w:right="-57"/>
              <w:rPr>
                <w:rFonts w:asciiTheme="minorHAnsi" w:eastAsia="Times New Roman" w:hAnsiTheme="minorHAnsi"/>
                <w:sz w:val="14"/>
                <w:szCs w:val="14"/>
              </w:rPr>
            </w:pPr>
          </w:p>
        </w:tc>
        <w:tc>
          <w:tcPr>
            <w:tcW w:w="1052"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rPr>
                <w:rFonts w:asciiTheme="minorHAnsi" w:eastAsia="Times New Roman" w:hAnsiTheme="minorHAnsi"/>
                <w:sz w:val="14"/>
                <w:szCs w:val="14"/>
              </w:rPr>
            </w:pPr>
            <w:r>
              <w:rPr>
                <w:rFonts w:asciiTheme="minorHAnsi" w:eastAsia="Times New Roman" w:hAnsiTheme="minorHAnsi"/>
                <w:sz w:val="14"/>
                <w:szCs w:val="14"/>
              </w:rPr>
              <w:t>Penyediaan Jasa Komunikasi, Sumber Daya Air dan Listrik</w:t>
            </w:r>
          </w:p>
        </w:tc>
        <w:tc>
          <w:tcPr>
            <w:tcW w:w="270" w:type="dxa"/>
            <w:tcBorders>
              <w:top w:val="single" w:sz="4" w:space="0" w:color="auto"/>
              <w:left w:val="nil"/>
              <w:bottom w:val="single" w:sz="4" w:space="0" w:color="auto"/>
              <w:right w:val="nil"/>
            </w:tcBorders>
          </w:tcPr>
          <w:p w:rsidR="005960B9" w:rsidRDefault="0037477D">
            <w:pPr>
              <w:spacing w:after="0" w:line="240" w:lineRule="auto"/>
              <w:ind w:left="-57" w:right="-113"/>
              <w:jc w:val="center"/>
              <w:rPr>
                <w:rFonts w:asciiTheme="minorHAnsi" w:eastAsia="Times New Roman" w:hAnsiTheme="minorHAnsi"/>
                <w:sz w:val="14"/>
                <w:szCs w:val="14"/>
              </w:rPr>
            </w:pPr>
            <w:r>
              <w:rPr>
                <w:rFonts w:asciiTheme="minorHAnsi" w:eastAsia="Times New Roman" w:hAnsiTheme="minorHAnsi"/>
                <w:sz w:val="14"/>
                <w:szCs w:val="14"/>
              </w:rPr>
              <w:t>-</w:t>
            </w:r>
          </w:p>
        </w:tc>
        <w:tc>
          <w:tcPr>
            <w:tcW w:w="1443" w:type="dxa"/>
            <w:tcBorders>
              <w:top w:val="single" w:sz="4" w:space="0" w:color="auto"/>
              <w:left w:val="nil"/>
              <w:bottom w:val="single" w:sz="4" w:space="0" w:color="auto"/>
              <w:right w:val="single" w:sz="4" w:space="0" w:color="auto"/>
            </w:tcBorders>
          </w:tcPr>
          <w:p w:rsidR="005960B9" w:rsidRDefault="0037477D">
            <w:pPr>
              <w:spacing w:after="0" w:line="240" w:lineRule="auto"/>
              <w:ind w:left="-113" w:right="-57"/>
              <w:rPr>
                <w:rFonts w:asciiTheme="minorHAnsi" w:eastAsia="Times New Roman" w:hAnsiTheme="minorHAnsi"/>
                <w:sz w:val="14"/>
                <w:szCs w:val="14"/>
              </w:rPr>
            </w:pPr>
            <w:r>
              <w:rPr>
                <w:rFonts w:asciiTheme="minorHAnsi" w:eastAsia="Times New Roman" w:hAnsiTheme="minorHAnsi"/>
                <w:sz w:val="14"/>
                <w:szCs w:val="14"/>
              </w:rPr>
              <w:t>kebutuhan listrik, air dan telekomunikasi OPD yang terpenuhi</w:t>
            </w:r>
          </w:p>
        </w:tc>
        <w:tc>
          <w:tcPr>
            <w:tcW w:w="789"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jc w:val="center"/>
              <w:rPr>
                <w:rFonts w:asciiTheme="minorHAnsi" w:eastAsia="Times New Roman" w:hAnsiTheme="minorHAnsi"/>
                <w:sz w:val="14"/>
                <w:szCs w:val="14"/>
              </w:rPr>
            </w:pPr>
            <w:r>
              <w:rPr>
                <w:rFonts w:asciiTheme="minorHAnsi" w:eastAsia="Times New Roman" w:hAnsiTheme="minorHAnsi"/>
                <w:sz w:val="14"/>
                <w:szCs w:val="14"/>
              </w:rPr>
              <w:t>12 Bulan</w:t>
            </w:r>
          </w:p>
        </w:tc>
        <w:tc>
          <w:tcPr>
            <w:tcW w:w="932"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jc w:val="center"/>
              <w:rPr>
                <w:rFonts w:asciiTheme="minorHAnsi" w:eastAsia="Times New Roman" w:hAnsiTheme="minorHAnsi"/>
                <w:sz w:val="14"/>
                <w:szCs w:val="14"/>
              </w:rPr>
            </w:pPr>
            <w:r>
              <w:rPr>
                <w:rFonts w:asciiTheme="minorHAnsi" w:eastAsia="Times New Roman" w:hAnsiTheme="minorHAnsi"/>
                <w:sz w:val="14"/>
                <w:szCs w:val="14"/>
              </w:rPr>
              <w:t>12 Bulan</w:t>
            </w:r>
          </w:p>
        </w:tc>
        <w:tc>
          <w:tcPr>
            <w:tcW w:w="841" w:type="dxa"/>
            <w:tcBorders>
              <w:top w:val="single" w:sz="4" w:space="0" w:color="auto"/>
              <w:left w:val="nil"/>
              <w:bottom w:val="single" w:sz="4" w:space="0" w:color="auto"/>
              <w:right w:val="single" w:sz="4" w:space="0" w:color="auto"/>
            </w:tcBorders>
          </w:tcPr>
          <w:p w:rsidR="005960B9" w:rsidRDefault="0037477D">
            <w:pPr>
              <w:spacing w:after="0" w:line="240" w:lineRule="auto"/>
              <w:jc w:val="center"/>
              <w:rPr>
                <w:rFonts w:asciiTheme="minorHAnsi" w:eastAsia="Times New Roman" w:hAnsiTheme="minorHAnsi"/>
                <w:sz w:val="14"/>
                <w:szCs w:val="14"/>
              </w:rPr>
            </w:pPr>
            <w:r>
              <w:rPr>
                <w:rFonts w:asciiTheme="minorHAnsi" w:eastAsia="Times New Roman" w:hAnsiTheme="minorHAnsi"/>
                <w:sz w:val="14"/>
                <w:szCs w:val="14"/>
              </w:rPr>
              <w:t>100%</w:t>
            </w:r>
          </w:p>
        </w:tc>
        <w:tc>
          <w:tcPr>
            <w:tcW w:w="377" w:type="dxa"/>
            <w:tcBorders>
              <w:top w:val="single" w:sz="4" w:space="0" w:color="auto"/>
              <w:left w:val="nil"/>
              <w:bottom w:val="single" w:sz="4" w:space="0" w:color="auto"/>
              <w:right w:val="single" w:sz="4" w:space="0" w:color="auto"/>
            </w:tcBorders>
          </w:tcPr>
          <w:p w:rsidR="005960B9" w:rsidRDefault="005960B9">
            <w:pPr>
              <w:spacing w:after="0" w:line="240" w:lineRule="auto"/>
              <w:rPr>
                <w:rFonts w:asciiTheme="minorHAnsi" w:eastAsia="Times New Roman" w:hAnsiTheme="minorHAnsi"/>
                <w:sz w:val="14"/>
                <w:szCs w:val="14"/>
              </w:rPr>
            </w:pPr>
          </w:p>
        </w:tc>
      </w:tr>
      <w:tr w:rsidR="005960B9">
        <w:trPr>
          <w:trHeight w:val="610"/>
          <w:jc w:val="center"/>
        </w:trPr>
        <w:tc>
          <w:tcPr>
            <w:tcW w:w="348" w:type="dxa"/>
            <w:vMerge/>
            <w:tcBorders>
              <w:left w:val="single" w:sz="4" w:space="0" w:color="auto"/>
              <w:bottom w:val="single" w:sz="4" w:space="0" w:color="000000"/>
              <w:right w:val="single" w:sz="4" w:space="0" w:color="auto"/>
            </w:tcBorders>
          </w:tcPr>
          <w:p w:rsidR="005960B9" w:rsidRDefault="005960B9">
            <w:pPr>
              <w:spacing w:after="0" w:line="240" w:lineRule="auto"/>
              <w:ind w:left="-113" w:right="-113"/>
              <w:rPr>
                <w:rFonts w:asciiTheme="minorHAnsi" w:eastAsia="Times New Roman" w:hAnsiTheme="minorHAnsi"/>
                <w:color w:val="000000"/>
                <w:sz w:val="14"/>
                <w:szCs w:val="14"/>
              </w:rPr>
            </w:pPr>
          </w:p>
        </w:tc>
        <w:tc>
          <w:tcPr>
            <w:tcW w:w="965" w:type="dxa"/>
            <w:vMerge/>
            <w:tcBorders>
              <w:top w:val="single" w:sz="4" w:space="0" w:color="000000"/>
              <w:left w:val="nil"/>
              <w:bottom w:val="single" w:sz="4" w:space="0" w:color="000000"/>
              <w:right w:val="single" w:sz="4" w:space="0" w:color="auto"/>
            </w:tcBorders>
          </w:tcPr>
          <w:p w:rsidR="005960B9" w:rsidRDefault="005960B9">
            <w:pPr>
              <w:spacing w:after="0" w:line="240" w:lineRule="auto"/>
              <w:ind w:left="-57" w:right="-57"/>
              <w:rPr>
                <w:rFonts w:asciiTheme="minorHAnsi" w:eastAsia="Times New Roman" w:hAnsiTheme="minorHAnsi"/>
                <w:sz w:val="14"/>
                <w:szCs w:val="14"/>
              </w:rPr>
            </w:pPr>
          </w:p>
        </w:tc>
        <w:tc>
          <w:tcPr>
            <w:tcW w:w="973" w:type="dxa"/>
            <w:tcBorders>
              <w:top w:val="nil"/>
              <w:left w:val="single" w:sz="4" w:space="0" w:color="auto"/>
              <w:bottom w:val="single" w:sz="4" w:space="0" w:color="000000"/>
              <w:right w:val="single" w:sz="4" w:space="0" w:color="auto"/>
            </w:tcBorders>
          </w:tcPr>
          <w:p w:rsidR="005960B9" w:rsidRDefault="005960B9">
            <w:pPr>
              <w:spacing w:after="0" w:line="240" w:lineRule="auto"/>
              <w:ind w:left="-57" w:right="-57"/>
              <w:rPr>
                <w:rFonts w:asciiTheme="minorHAnsi" w:eastAsia="Times New Roman" w:hAnsiTheme="minorHAnsi"/>
                <w:sz w:val="14"/>
                <w:szCs w:val="14"/>
              </w:rPr>
            </w:pPr>
          </w:p>
        </w:tc>
        <w:tc>
          <w:tcPr>
            <w:tcW w:w="1052" w:type="dxa"/>
            <w:tcBorders>
              <w:top w:val="single" w:sz="4" w:space="0" w:color="auto"/>
              <w:left w:val="nil"/>
              <w:bottom w:val="single" w:sz="4" w:space="0" w:color="000000"/>
              <w:right w:val="single" w:sz="4" w:space="0" w:color="auto"/>
            </w:tcBorders>
          </w:tcPr>
          <w:p w:rsidR="005960B9" w:rsidRDefault="0037477D">
            <w:pPr>
              <w:spacing w:after="0" w:line="240" w:lineRule="auto"/>
              <w:ind w:left="-57" w:right="-57"/>
              <w:rPr>
                <w:rFonts w:asciiTheme="minorHAnsi" w:eastAsia="Times New Roman" w:hAnsiTheme="minorHAnsi"/>
                <w:sz w:val="14"/>
                <w:szCs w:val="14"/>
              </w:rPr>
            </w:pPr>
            <w:r>
              <w:rPr>
                <w:rFonts w:asciiTheme="minorHAnsi" w:eastAsia="Times New Roman" w:hAnsiTheme="minorHAnsi"/>
                <w:sz w:val="14"/>
                <w:szCs w:val="14"/>
              </w:rPr>
              <w:t>Penyediaan Jasa Jaminan Barang Milik Daerah</w:t>
            </w:r>
          </w:p>
        </w:tc>
        <w:tc>
          <w:tcPr>
            <w:tcW w:w="270" w:type="dxa"/>
            <w:tcBorders>
              <w:top w:val="single" w:sz="4" w:space="0" w:color="auto"/>
              <w:left w:val="nil"/>
              <w:bottom w:val="single" w:sz="4" w:space="0" w:color="000000"/>
              <w:right w:val="nil"/>
            </w:tcBorders>
          </w:tcPr>
          <w:p w:rsidR="005960B9" w:rsidRDefault="0037477D">
            <w:pPr>
              <w:spacing w:after="0" w:line="240" w:lineRule="auto"/>
              <w:ind w:left="-57" w:right="-113"/>
              <w:jc w:val="center"/>
              <w:rPr>
                <w:rFonts w:asciiTheme="minorHAnsi" w:eastAsia="Times New Roman" w:hAnsiTheme="minorHAnsi"/>
                <w:sz w:val="14"/>
                <w:szCs w:val="14"/>
              </w:rPr>
            </w:pPr>
            <w:r>
              <w:rPr>
                <w:rFonts w:asciiTheme="minorHAnsi" w:eastAsia="Times New Roman" w:hAnsiTheme="minorHAnsi"/>
                <w:sz w:val="14"/>
                <w:szCs w:val="14"/>
              </w:rPr>
              <w:t>-</w:t>
            </w:r>
          </w:p>
        </w:tc>
        <w:tc>
          <w:tcPr>
            <w:tcW w:w="1443" w:type="dxa"/>
            <w:tcBorders>
              <w:top w:val="single" w:sz="4" w:space="0" w:color="auto"/>
              <w:left w:val="nil"/>
              <w:bottom w:val="single" w:sz="4" w:space="0" w:color="000000"/>
              <w:right w:val="single" w:sz="4" w:space="0" w:color="auto"/>
            </w:tcBorders>
          </w:tcPr>
          <w:p w:rsidR="005960B9" w:rsidRDefault="0037477D">
            <w:pPr>
              <w:spacing w:after="0" w:line="240" w:lineRule="auto"/>
              <w:ind w:left="-113" w:right="-57"/>
              <w:rPr>
                <w:rFonts w:asciiTheme="minorHAnsi" w:eastAsia="Times New Roman" w:hAnsiTheme="minorHAnsi"/>
                <w:sz w:val="14"/>
                <w:szCs w:val="14"/>
              </w:rPr>
            </w:pPr>
            <w:r>
              <w:rPr>
                <w:rFonts w:asciiTheme="minorHAnsi" w:eastAsia="Times New Roman" w:hAnsiTheme="minorHAnsi"/>
                <w:sz w:val="14"/>
                <w:szCs w:val="14"/>
              </w:rPr>
              <w:t>pembayaran tagihan rekening pajak bumi dan bangunan terpenuhi</w:t>
            </w:r>
          </w:p>
        </w:tc>
        <w:tc>
          <w:tcPr>
            <w:tcW w:w="789" w:type="dxa"/>
            <w:tcBorders>
              <w:top w:val="single" w:sz="4" w:space="0" w:color="auto"/>
              <w:left w:val="nil"/>
              <w:bottom w:val="single" w:sz="4" w:space="0" w:color="000000"/>
              <w:right w:val="single" w:sz="4" w:space="0" w:color="auto"/>
            </w:tcBorders>
          </w:tcPr>
          <w:p w:rsidR="005960B9" w:rsidRDefault="0037477D">
            <w:pPr>
              <w:spacing w:after="0" w:line="240" w:lineRule="auto"/>
              <w:ind w:left="-57" w:right="-57"/>
              <w:jc w:val="center"/>
              <w:rPr>
                <w:rFonts w:asciiTheme="minorHAnsi" w:eastAsia="Times New Roman" w:hAnsiTheme="minorHAnsi"/>
                <w:sz w:val="14"/>
                <w:szCs w:val="14"/>
              </w:rPr>
            </w:pPr>
            <w:r>
              <w:rPr>
                <w:rFonts w:asciiTheme="minorHAnsi" w:eastAsia="Times New Roman" w:hAnsiTheme="minorHAnsi"/>
                <w:sz w:val="14"/>
                <w:szCs w:val="14"/>
              </w:rPr>
              <w:t>12 Bulan</w:t>
            </w:r>
          </w:p>
        </w:tc>
        <w:tc>
          <w:tcPr>
            <w:tcW w:w="932" w:type="dxa"/>
            <w:tcBorders>
              <w:top w:val="single" w:sz="4" w:space="0" w:color="auto"/>
              <w:left w:val="nil"/>
              <w:bottom w:val="single" w:sz="4" w:space="0" w:color="000000"/>
              <w:right w:val="single" w:sz="4" w:space="0" w:color="auto"/>
            </w:tcBorders>
          </w:tcPr>
          <w:p w:rsidR="005960B9" w:rsidRDefault="0037477D">
            <w:pPr>
              <w:spacing w:after="0" w:line="240" w:lineRule="auto"/>
              <w:ind w:left="-57" w:right="-57"/>
              <w:jc w:val="center"/>
              <w:rPr>
                <w:rFonts w:asciiTheme="minorHAnsi" w:eastAsia="Times New Roman" w:hAnsiTheme="minorHAnsi"/>
                <w:sz w:val="14"/>
                <w:szCs w:val="14"/>
              </w:rPr>
            </w:pPr>
            <w:r>
              <w:rPr>
                <w:rFonts w:asciiTheme="minorHAnsi" w:eastAsia="Times New Roman" w:hAnsiTheme="minorHAnsi"/>
                <w:sz w:val="14"/>
                <w:szCs w:val="14"/>
              </w:rPr>
              <w:t>12 Bulan</w:t>
            </w:r>
          </w:p>
        </w:tc>
        <w:tc>
          <w:tcPr>
            <w:tcW w:w="841" w:type="dxa"/>
            <w:tcBorders>
              <w:top w:val="single" w:sz="4" w:space="0" w:color="auto"/>
              <w:left w:val="nil"/>
              <w:bottom w:val="single" w:sz="4" w:space="0" w:color="000000"/>
              <w:right w:val="single" w:sz="4" w:space="0" w:color="auto"/>
            </w:tcBorders>
          </w:tcPr>
          <w:p w:rsidR="005960B9" w:rsidRDefault="0037477D">
            <w:pPr>
              <w:spacing w:after="0" w:line="240" w:lineRule="auto"/>
              <w:jc w:val="center"/>
              <w:rPr>
                <w:rFonts w:asciiTheme="minorHAnsi" w:eastAsia="Times New Roman" w:hAnsiTheme="minorHAnsi"/>
                <w:sz w:val="14"/>
                <w:szCs w:val="14"/>
              </w:rPr>
            </w:pPr>
            <w:r>
              <w:rPr>
                <w:rFonts w:asciiTheme="minorHAnsi" w:eastAsia="Times New Roman" w:hAnsiTheme="minorHAnsi"/>
                <w:sz w:val="14"/>
                <w:szCs w:val="14"/>
              </w:rPr>
              <w:t>100%</w:t>
            </w:r>
          </w:p>
        </w:tc>
        <w:tc>
          <w:tcPr>
            <w:tcW w:w="377" w:type="dxa"/>
            <w:tcBorders>
              <w:top w:val="single" w:sz="4" w:space="0" w:color="auto"/>
              <w:left w:val="nil"/>
              <w:bottom w:val="single" w:sz="4" w:space="0" w:color="000000"/>
              <w:right w:val="single" w:sz="4" w:space="0" w:color="auto"/>
            </w:tcBorders>
          </w:tcPr>
          <w:p w:rsidR="005960B9" w:rsidRDefault="005960B9">
            <w:pPr>
              <w:spacing w:after="0" w:line="240" w:lineRule="auto"/>
              <w:rPr>
                <w:rFonts w:asciiTheme="minorHAnsi" w:eastAsia="Times New Roman" w:hAnsiTheme="minorHAnsi"/>
                <w:sz w:val="14"/>
                <w:szCs w:val="14"/>
              </w:rPr>
            </w:pPr>
          </w:p>
        </w:tc>
      </w:tr>
      <w:tr w:rsidR="005960B9">
        <w:trPr>
          <w:trHeight w:val="300"/>
          <w:jc w:val="center"/>
        </w:trPr>
        <w:tc>
          <w:tcPr>
            <w:tcW w:w="348" w:type="dxa"/>
            <w:tcBorders>
              <w:left w:val="single" w:sz="4" w:space="0" w:color="auto"/>
              <w:right w:val="single" w:sz="4" w:space="0" w:color="auto"/>
            </w:tcBorders>
          </w:tcPr>
          <w:p w:rsidR="005960B9" w:rsidRDefault="0037477D">
            <w:pPr>
              <w:spacing w:after="0" w:line="240" w:lineRule="auto"/>
              <w:ind w:left="-113" w:right="-113"/>
              <w:rPr>
                <w:rFonts w:asciiTheme="minorHAnsi" w:eastAsia="Times New Roman" w:hAnsiTheme="minorHAnsi"/>
                <w:color w:val="000000"/>
                <w:sz w:val="14"/>
                <w:szCs w:val="14"/>
              </w:rPr>
            </w:pPr>
            <w:r>
              <w:rPr>
                <w:rFonts w:asciiTheme="minorHAnsi" w:eastAsia="Times New Roman" w:hAnsiTheme="minorHAnsi"/>
                <w:color w:val="000000"/>
                <w:sz w:val="14"/>
                <w:szCs w:val="14"/>
              </w:rPr>
              <w:t> </w:t>
            </w:r>
          </w:p>
        </w:tc>
        <w:tc>
          <w:tcPr>
            <w:tcW w:w="965" w:type="dxa"/>
            <w:vMerge/>
            <w:tcBorders>
              <w:left w:val="nil"/>
              <w:right w:val="single" w:sz="4" w:space="0" w:color="auto"/>
            </w:tcBorders>
          </w:tcPr>
          <w:p w:rsidR="005960B9" w:rsidRDefault="005960B9">
            <w:pPr>
              <w:spacing w:after="0" w:line="240" w:lineRule="auto"/>
              <w:ind w:left="-57" w:right="-57"/>
              <w:rPr>
                <w:rFonts w:asciiTheme="minorHAnsi" w:eastAsia="Times New Roman" w:hAnsiTheme="minorHAnsi"/>
                <w:sz w:val="14"/>
                <w:szCs w:val="14"/>
              </w:rPr>
            </w:pPr>
          </w:p>
        </w:tc>
        <w:tc>
          <w:tcPr>
            <w:tcW w:w="973" w:type="dxa"/>
            <w:tcBorders>
              <w:left w:val="single" w:sz="4" w:space="0" w:color="auto"/>
              <w:right w:val="single" w:sz="4" w:space="0" w:color="auto"/>
            </w:tcBorders>
          </w:tcPr>
          <w:p w:rsidR="005960B9" w:rsidRDefault="005960B9">
            <w:pPr>
              <w:spacing w:after="0" w:line="240" w:lineRule="auto"/>
              <w:ind w:left="-57" w:right="-57"/>
              <w:rPr>
                <w:rFonts w:asciiTheme="minorHAnsi" w:eastAsia="Times New Roman" w:hAnsiTheme="minorHAnsi"/>
                <w:sz w:val="14"/>
                <w:szCs w:val="14"/>
              </w:rPr>
            </w:pPr>
          </w:p>
        </w:tc>
        <w:tc>
          <w:tcPr>
            <w:tcW w:w="1052"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rPr>
                <w:rFonts w:asciiTheme="minorHAnsi" w:eastAsia="Times New Roman" w:hAnsiTheme="minorHAnsi"/>
                <w:sz w:val="14"/>
                <w:szCs w:val="14"/>
              </w:rPr>
            </w:pPr>
            <w:r>
              <w:rPr>
                <w:rFonts w:asciiTheme="minorHAnsi" w:eastAsia="Times New Roman" w:hAnsiTheme="minorHAnsi"/>
                <w:sz w:val="14"/>
                <w:szCs w:val="14"/>
              </w:rPr>
              <w:t>Penyediaan Jasa Kebersihan Kantor, Pengamanan dan Sopir Kantor</w:t>
            </w:r>
          </w:p>
        </w:tc>
        <w:tc>
          <w:tcPr>
            <w:tcW w:w="270" w:type="dxa"/>
            <w:tcBorders>
              <w:top w:val="single" w:sz="4" w:space="0" w:color="auto"/>
              <w:left w:val="nil"/>
              <w:bottom w:val="single" w:sz="4" w:space="0" w:color="auto"/>
              <w:right w:val="nil"/>
            </w:tcBorders>
          </w:tcPr>
          <w:p w:rsidR="005960B9" w:rsidRDefault="0037477D">
            <w:pPr>
              <w:spacing w:after="0" w:line="240" w:lineRule="auto"/>
              <w:ind w:left="-57" w:right="-113"/>
              <w:jc w:val="center"/>
              <w:rPr>
                <w:rFonts w:asciiTheme="minorHAnsi" w:eastAsia="Times New Roman" w:hAnsiTheme="minorHAnsi"/>
                <w:sz w:val="14"/>
                <w:szCs w:val="14"/>
              </w:rPr>
            </w:pPr>
            <w:r>
              <w:rPr>
                <w:rFonts w:asciiTheme="minorHAnsi" w:eastAsia="Times New Roman" w:hAnsiTheme="minorHAnsi"/>
                <w:sz w:val="14"/>
                <w:szCs w:val="14"/>
              </w:rPr>
              <w:t>-</w:t>
            </w:r>
          </w:p>
        </w:tc>
        <w:tc>
          <w:tcPr>
            <w:tcW w:w="1443" w:type="dxa"/>
            <w:tcBorders>
              <w:top w:val="single" w:sz="4" w:space="0" w:color="auto"/>
              <w:left w:val="nil"/>
              <w:bottom w:val="single" w:sz="4" w:space="0" w:color="auto"/>
              <w:right w:val="single" w:sz="4" w:space="0" w:color="auto"/>
            </w:tcBorders>
          </w:tcPr>
          <w:p w:rsidR="005960B9" w:rsidRDefault="0037477D">
            <w:pPr>
              <w:spacing w:after="0" w:line="240" w:lineRule="auto"/>
              <w:ind w:left="-113" w:right="-57"/>
              <w:rPr>
                <w:rFonts w:asciiTheme="minorHAnsi" w:eastAsia="Times New Roman" w:hAnsiTheme="minorHAnsi"/>
                <w:sz w:val="14"/>
                <w:szCs w:val="14"/>
              </w:rPr>
            </w:pPr>
            <w:r>
              <w:rPr>
                <w:rFonts w:asciiTheme="minorHAnsi" w:eastAsia="Times New Roman" w:hAnsiTheme="minorHAnsi"/>
                <w:sz w:val="14"/>
                <w:szCs w:val="14"/>
              </w:rPr>
              <w:t>jasa kebersihan, pengamanan dan sopir kantor yang terpenuhi</w:t>
            </w:r>
          </w:p>
        </w:tc>
        <w:tc>
          <w:tcPr>
            <w:tcW w:w="789"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jc w:val="center"/>
              <w:rPr>
                <w:rFonts w:asciiTheme="minorHAnsi" w:eastAsia="Times New Roman" w:hAnsiTheme="minorHAnsi"/>
                <w:sz w:val="14"/>
                <w:szCs w:val="14"/>
              </w:rPr>
            </w:pPr>
            <w:r>
              <w:rPr>
                <w:rFonts w:asciiTheme="minorHAnsi" w:eastAsia="Times New Roman" w:hAnsiTheme="minorHAnsi"/>
                <w:sz w:val="14"/>
                <w:szCs w:val="14"/>
              </w:rPr>
              <w:t>12 Bulan</w:t>
            </w:r>
          </w:p>
        </w:tc>
        <w:tc>
          <w:tcPr>
            <w:tcW w:w="932"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jc w:val="center"/>
              <w:rPr>
                <w:rFonts w:asciiTheme="minorHAnsi" w:eastAsia="Times New Roman" w:hAnsiTheme="minorHAnsi"/>
                <w:sz w:val="14"/>
                <w:szCs w:val="14"/>
              </w:rPr>
            </w:pPr>
            <w:r>
              <w:rPr>
                <w:rFonts w:asciiTheme="minorHAnsi" w:eastAsia="Times New Roman" w:hAnsiTheme="minorHAnsi"/>
                <w:sz w:val="14"/>
                <w:szCs w:val="14"/>
              </w:rPr>
              <w:t>12 Bulan</w:t>
            </w:r>
          </w:p>
        </w:tc>
        <w:tc>
          <w:tcPr>
            <w:tcW w:w="841" w:type="dxa"/>
            <w:tcBorders>
              <w:top w:val="single" w:sz="4" w:space="0" w:color="auto"/>
              <w:left w:val="nil"/>
              <w:bottom w:val="single" w:sz="4" w:space="0" w:color="auto"/>
              <w:right w:val="single" w:sz="4" w:space="0" w:color="auto"/>
            </w:tcBorders>
          </w:tcPr>
          <w:p w:rsidR="005960B9" w:rsidRDefault="0037477D">
            <w:pPr>
              <w:spacing w:after="0" w:line="240" w:lineRule="auto"/>
              <w:jc w:val="center"/>
              <w:rPr>
                <w:rFonts w:asciiTheme="minorHAnsi" w:eastAsia="Times New Roman" w:hAnsiTheme="minorHAnsi"/>
                <w:sz w:val="14"/>
                <w:szCs w:val="14"/>
              </w:rPr>
            </w:pPr>
            <w:r>
              <w:rPr>
                <w:rFonts w:asciiTheme="minorHAnsi" w:eastAsia="Times New Roman" w:hAnsiTheme="minorHAnsi"/>
                <w:sz w:val="14"/>
                <w:szCs w:val="14"/>
              </w:rPr>
              <w:t>100%</w:t>
            </w:r>
          </w:p>
        </w:tc>
        <w:tc>
          <w:tcPr>
            <w:tcW w:w="377" w:type="dxa"/>
            <w:tcBorders>
              <w:top w:val="single" w:sz="4" w:space="0" w:color="auto"/>
              <w:left w:val="nil"/>
              <w:bottom w:val="single" w:sz="4" w:space="0" w:color="auto"/>
              <w:right w:val="single" w:sz="4" w:space="0" w:color="auto"/>
            </w:tcBorders>
          </w:tcPr>
          <w:p w:rsidR="005960B9" w:rsidRDefault="005960B9">
            <w:pPr>
              <w:spacing w:after="0" w:line="240" w:lineRule="auto"/>
              <w:rPr>
                <w:rFonts w:asciiTheme="minorHAnsi" w:eastAsia="Times New Roman" w:hAnsiTheme="minorHAnsi"/>
                <w:sz w:val="14"/>
                <w:szCs w:val="14"/>
              </w:rPr>
            </w:pPr>
          </w:p>
        </w:tc>
      </w:tr>
      <w:tr w:rsidR="005960B9">
        <w:trPr>
          <w:trHeight w:val="300"/>
          <w:jc w:val="center"/>
        </w:trPr>
        <w:tc>
          <w:tcPr>
            <w:tcW w:w="348" w:type="dxa"/>
            <w:tcBorders>
              <w:left w:val="single" w:sz="4" w:space="0" w:color="auto"/>
              <w:right w:val="single" w:sz="4" w:space="0" w:color="auto"/>
            </w:tcBorders>
          </w:tcPr>
          <w:p w:rsidR="005960B9" w:rsidRDefault="005960B9">
            <w:pPr>
              <w:spacing w:after="0" w:line="240" w:lineRule="auto"/>
              <w:ind w:left="-113" w:right="-113"/>
              <w:rPr>
                <w:rFonts w:asciiTheme="minorHAnsi" w:eastAsia="Times New Roman" w:hAnsiTheme="minorHAnsi"/>
                <w:color w:val="000000"/>
                <w:sz w:val="14"/>
                <w:szCs w:val="14"/>
              </w:rPr>
            </w:pPr>
          </w:p>
        </w:tc>
        <w:tc>
          <w:tcPr>
            <w:tcW w:w="965" w:type="dxa"/>
            <w:tcBorders>
              <w:left w:val="nil"/>
              <w:right w:val="single" w:sz="4" w:space="0" w:color="auto"/>
            </w:tcBorders>
          </w:tcPr>
          <w:p w:rsidR="005960B9" w:rsidRDefault="005960B9">
            <w:pPr>
              <w:spacing w:after="0" w:line="240" w:lineRule="auto"/>
              <w:ind w:left="-57" w:right="-57"/>
              <w:rPr>
                <w:rFonts w:asciiTheme="minorHAnsi" w:eastAsia="Times New Roman" w:hAnsiTheme="minorHAnsi"/>
                <w:sz w:val="14"/>
                <w:szCs w:val="14"/>
              </w:rPr>
            </w:pPr>
          </w:p>
        </w:tc>
        <w:tc>
          <w:tcPr>
            <w:tcW w:w="973" w:type="dxa"/>
            <w:tcBorders>
              <w:left w:val="single" w:sz="4" w:space="0" w:color="auto"/>
              <w:right w:val="single" w:sz="4" w:space="0" w:color="auto"/>
            </w:tcBorders>
          </w:tcPr>
          <w:p w:rsidR="005960B9" w:rsidRDefault="005960B9">
            <w:pPr>
              <w:spacing w:after="0" w:line="240" w:lineRule="auto"/>
              <w:ind w:left="-57" w:right="-57"/>
              <w:rPr>
                <w:rFonts w:asciiTheme="minorHAnsi" w:eastAsia="Times New Roman" w:hAnsiTheme="minorHAnsi"/>
                <w:sz w:val="14"/>
                <w:szCs w:val="14"/>
              </w:rPr>
            </w:pPr>
          </w:p>
        </w:tc>
        <w:tc>
          <w:tcPr>
            <w:tcW w:w="1052"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rPr>
                <w:rFonts w:asciiTheme="minorHAnsi" w:eastAsia="Times New Roman" w:hAnsiTheme="minorHAnsi"/>
                <w:sz w:val="14"/>
                <w:szCs w:val="14"/>
              </w:rPr>
            </w:pPr>
            <w:r>
              <w:rPr>
                <w:rFonts w:asciiTheme="minorHAnsi" w:eastAsia="Times New Roman" w:hAnsiTheme="minorHAnsi"/>
                <w:sz w:val="14"/>
                <w:szCs w:val="14"/>
              </w:rPr>
              <w:t>Penyediaan Alat Tulis Kantor</w:t>
            </w:r>
          </w:p>
        </w:tc>
        <w:tc>
          <w:tcPr>
            <w:tcW w:w="270" w:type="dxa"/>
            <w:tcBorders>
              <w:top w:val="single" w:sz="4" w:space="0" w:color="auto"/>
              <w:left w:val="nil"/>
              <w:bottom w:val="single" w:sz="4" w:space="0" w:color="auto"/>
              <w:right w:val="nil"/>
            </w:tcBorders>
          </w:tcPr>
          <w:p w:rsidR="005960B9" w:rsidRDefault="0037477D">
            <w:pPr>
              <w:spacing w:after="0" w:line="240" w:lineRule="auto"/>
              <w:ind w:left="-57" w:right="-113"/>
              <w:rPr>
                <w:rFonts w:asciiTheme="minorHAnsi" w:hAnsiTheme="minorHAnsi"/>
                <w:sz w:val="14"/>
                <w:szCs w:val="14"/>
              </w:rPr>
            </w:pPr>
            <w:r>
              <w:rPr>
                <w:rFonts w:asciiTheme="minorHAnsi" w:hAnsiTheme="minorHAnsi"/>
                <w:sz w:val="14"/>
                <w:szCs w:val="14"/>
              </w:rPr>
              <w:t>-</w:t>
            </w:r>
          </w:p>
        </w:tc>
        <w:tc>
          <w:tcPr>
            <w:tcW w:w="1443" w:type="dxa"/>
            <w:tcBorders>
              <w:top w:val="single" w:sz="4" w:space="0" w:color="auto"/>
              <w:left w:val="nil"/>
              <w:bottom w:val="single" w:sz="4" w:space="0" w:color="auto"/>
              <w:right w:val="single" w:sz="4" w:space="0" w:color="auto"/>
            </w:tcBorders>
          </w:tcPr>
          <w:p w:rsidR="005960B9" w:rsidRDefault="0037477D">
            <w:pPr>
              <w:spacing w:after="0" w:line="240" w:lineRule="auto"/>
              <w:ind w:left="-113" w:right="-57"/>
              <w:rPr>
                <w:rFonts w:asciiTheme="minorHAnsi" w:eastAsia="Times New Roman" w:hAnsiTheme="minorHAnsi"/>
                <w:sz w:val="14"/>
                <w:szCs w:val="14"/>
              </w:rPr>
            </w:pPr>
            <w:r>
              <w:rPr>
                <w:rFonts w:asciiTheme="minorHAnsi" w:eastAsia="Times New Roman" w:hAnsiTheme="minorHAnsi"/>
                <w:sz w:val="14"/>
                <w:szCs w:val="14"/>
              </w:rPr>
              <w:t>kebutuhan alat tulis kantor yang terpenuhi</w:t>
            </w:r>
          </w:p>
        </w:tc>
        <w:tc>
          <w:tcPr>
            <w:tcW w:w="789"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jc w:val="center"/>
              <w:rPr>
                <w:rFonts w:asciiTheme="minorHAnsi" w:eastAsia="Times New Roman" w:hAnsiTheme="minorHAnsi"/>
                <w:sz w:val="14"/>
                <w:szCs w:val="14"/>
              </w:rPr>
            </w:pPr>
            <w:r>
              <w:rPr>
                <w:rFonts w:asciiTheme="minorHAnsi" w:eastAsia="Times New Roman" w:hAnsiTheme="minorHAnsi"/>
                <w:sz w:val="14"/>
                <w:szCs w:val="14"/>
              </w:rPr>
              <w:t>12 Bulan</w:t>
            </w:r>
          </w:p>
        </w:tc>
        <w:tc>
          <w:tcPr>
            <w:tcW w:w="932"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jc w:val="center"/>
              <w:rPr>
                <w:rFonts w:asciiTheme="minorHAnsi" w:eastAsia="Times New Roman" w:hAnsiTheme="minorHAnsi"/>
                <w:sz w:val="14"/>
                <w:szCs w:val="14"/>
              </w:rPr>
            </w:pPr>
            <w:r>
              <w:rPr>
                <w:rFonts w:asciiTheme="minorHAnsi" w:eastAsia="Times New Roman" w:hAnsiTheme="minorHAnsi"/>
                <w:sz w:val="14"/>
                <w:szCs w:val="14"/>
              </w:rPr>
              <w:t>12 Bulan</w:t>
            </w:r>
          </w:p>
        </w:tc>
        <w:tc>
          <w:tcPr>
            <w:tcW w:w="841" w:type="dxa"/>
            <w:tcBorders>
              <w:top w:val="single" w:sz="4" w:space="0" w:color="auto"/>
              <w:left w:val="nil"/>
              <w:bottom w:val="single" w:sz="4" w:space="0" w:color="auto"/>
              <w:right w:val="single" w:sz="4" w:space="0" w:color="auto"/>
            </w:tcBorders>
          </w:tcPr>
          <w:p w:rsidR="005960B9" w:rsidRDefault="0037477D">
            <w:pPr>
              <w:spacing w:after="0" w:line="240" w:lineRule="auto"/>
              <w:jc w:val="center"/>
              <w:rPr>
                <w:rFonts w:asciiTheme="minorHAnsi" w:eastAsia="Times New Roman" w:hAnsiTheme="minorHAnsi"/>
                <w:sz w:val="14"/>
                <w:szCs w:val="14"/>
              </w:rPr>
            </w:pPr>
            <w:r>
              <w:rPr>
                <w:rFonts w:asciiTheme="minorHAnsi" w:eastAsia="Times New Roman" w:hAnsiTheme="minorHAnsi"/>
                <w:sz w:val="14"/>
                <w:szCs w:val="14"/>
              </w:rPr>
              <w:t>100%</w:t>
            </w:r>
          </w:p>
        </w:tc>
        <w:tc>
          <w:tcPr>
            <w:tcW w:w="377" w:type="dxa"/>
            <w:tcBorders>
              <w:top w:val="single" w:sz="4" w:space="0" w:color="auto"/>
              <w:left w:val="nil"/>
              <w:bottom w:val="single" w:sz="4" w:space="0" w:color="auto"/>
              <w:right w:val="single" w:sz="4" w:space="0" w:color="auto"/>
            </w:tcBorders>
          </w:tcPr>
          <w:p w:rsidR="005960B9" w:rsidRDefault="005960B9">
            <w:pPr>
              <w:spacing w:after="0" w:line="240" w:lineRule="auto"/>
              <w:rPr>
                <w:rFonts w:asciiTheme="minorHAnsi" w:eastAsia="Times New Roman" w:hAnsiTheme="minorHAnsi"/>
                <w:sz w:val="14"/>
                <w:szCs w:val="14"/>
              </w:rPr>
            </w:pPr>
          </w:p>
        </w:tc>
      </w:tr>
      <w:tr w:rsidR="005960B9">
        <w:trPr>
          <w:trHeight w:val="300"/>
          <w:jc w:val="center"/>
        </w:trPr>
        <w:tc>
          <w:tcPr>
            <w:tcW w:w="348" w:type="dxa"/>
            <w:tcBorders>
              <w:left w:val="single" w:sz="4" w:space="0" w:color="auto"/>
              <w:right w:val="single" w:sz="4" w:space="0" w:color="auto"/>
            </w:tcBorders>
          </w:tcPr>
          <w:p w:rsidR="005960B9" w:rsidRDefault="005960B9">
            <w:pPr>
              <w:spacing w:after="0" w:line="240" w:lineRule="auto"/>
              <w:ind w:left="-113" w:right="-113"/>
              <w:rPr>
                <w:rFonts w:asciiTheme="minorHAnsi" w:eastAsia="Times New Roman" w:hAnsiTheme="minorHAnsi"/>
                <w:color w:val="000000"/>
                <w:sz w:val="14"/>
                <w:szCs w:val="14"/>
              </w:rPr>
            </w:pPr>
          </w:p>
        </w:tc>
        <w:tc>
          <w:tcPr>
            <w:tcW w:w="965" w:type="dxa"/>
            <w:tcBorders>
              <w:left w:val="nil"/>
              <w:right w:val="single" w:sz="4" w:space="0" w:color="auto"/>
            </w:tcBorders>
          </w:tcPr>
          <w:p w:rsidR="005960B9" w:rsidRDefault="005960B9">
            <w:pPr>
              <w:spacing w:after="0" w:line="240" w:lineRule="auto"/>
              <w:ind w:left="-57" w:right="-57"/>
              <w:rPr>
                <w:rFonts w:asciiTheme="minorHAnsi" w:eastAsia="Times New Roman" w:hAnsiTheme="minorHAnsi"/>
                <w:sz w:val="14"/>
                <w:szCs w:val="14"/>
              </w:rPr>
            </w:pPr>
          </w:p>
        </w:tc>
        <w:tc>
          <w:tcPr>
            <w:tcW w:w="973" w:type="dxa"/>
            <w:tcBorders>
              <w:left w:val="single" w:sz="4" w:space="0" w:color="auto"/>
              <w:right w:val="single" w:sz="4" w:space="0" w:color="auto"/>
            </w:tcBorders>
          </w:tcPr>
          <w:p w:rsidR="005960B9" w:rsidRDefault="005960B9">
            <w:pPr>
              <w:spacing w:after="0" w:line="240" w:lineRule="auto"/>
              <w:ind w:left="-57" w:right="-57"/>
              <w:rPr>
                <w:rFonts w:asciiTheme="minorHAnsi" w:eastAsia="Times New Roman" w:hAnsiTheme="minorHAnsi"/>
                <w:sz w:val="14"/>
                <w:szCs w:val="14"/>
              </w:rPr>
            </w:pPr>
          </w:p>
        </w:tc>
        <w:tc>
          <w:tcPr>
            <w:tcW w:w="1052"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rPr>
                <w:rFonts w:asciiTheme="minorHAnsi" w:eastAsia="Times New Roman" w:hAnsiTheme="minorHAnsi"/>
                <w:sz w:val="14"/>
                <w:szCs w:val="14"/>
              </w:rPr>
            </w:pPr>
            <w:r>
              <w:rPr>
                <w:rFonts w:asciiTheme="minorHAnsi" w:eastAsia="Times New Roman" w:hAnsiTheme="minorHAnsi"/>
                <w:sz w:val="14"/>
                <w:szCs w:val="14"/>
              </w:rPr>
              <w:t>Penyediaan Barang Cetakan dan Penggandaan</w:t>
            </w:r>
          </w:p>
        </w:tc>
        <w:tc>
          <w:tcPr>
            <w:tcW w:w="270" w:type="dxa"/>
            <w:tcBorders>
              <w:top w:val="single" w:sz="4" w:space="0" w:color="auto"/>
              <w:left w:val="nil"/>
              <w:bottom w:val="single" w:sz="4" w:space="0" w:color="auto"/>
              <w:right w:val="nil"/>
            </w:tcBorders>
          </w:tcPr>
          <w:p w:rsidR="005960B9" w:rsidRDefault="0037477D">
            <w:pPr>
              <w:spacing w:after="0" w:line="240" w:lineRule="auto"/>
              <w:ind w:left="-57" w:right="-113"/>
              <w:rPr>
                <w:rFonts w:asciiTheme="minorHAnsi" w:hAnsiTheme="minorHAnsi"/>
                <w:sz w:val="14"/>
                <w:szCs w:val="14"/>
              </w:rPr>
            </w:pPr>
            <w:r>
              <w:rPr>
                <w:rFonts w:asciiTheme="minorHAnsi" w:hAnsiTheme="minorHAnsi"/>
                <w:sz w:val="14"/>
                <w:szCs w:val="14"/>
              </w:rPr>
              <w:t>-</w:t>
            </w:r>
          </w:p>
        </w:tc>
        <w:tc>
          <w:tcPr>
            <w:tcW w:w="1443" w:type="dxa"/>
            <w:tcBorders>
              <w:top w:val="single" w:sz="4" w:space="0" w:color="auto"/>
              <w:left w:val="nil"/>
              <w:bottom w:val="single" w:sz="4" w:space="0" w:color="auto"/>
              <w:right w:val="single" w:sz="4" w:space="0" w:color="auto"/>
            </w:tcBorders>
          </w:tcPr>
          <w:p w:rsidR="005960B9" w:rsidRDefault="0037477D">
            <w:pPr>
              <w:spacing w:after="0" w:line="240" w:lineRule="auto"/>
              <w:ind w:left="-113" w:right="-57"/>
              <w:rPr>
                <w:rFonts w:asciiTheme="minorHAnsi" w:eastAsia="Times New Roman" w:hAnsiTheme="minorHAnsi"/>
                <w:sz w:val="14"/>
                <w:szCs w:val="14"/>
              </w:rPr>
            </w:pPr>
            <w:r>
              <w:rPr>
                <w:rFonts w:asciiTheme="minorHAnsi" w:eastAsia="Times New Roman" w:hAnsiTheme="minorHAnsi"/>
                <w:sz w:val="14"/>
                <w:szCs w:val="14"/>
              </w:rPr>
              <w:t>tersedianya barang cetakan dan penggandaan yang menunjang operasional kantor</w:t>
            </w:r>
          </w:p>
        </w:tc>
        <w:tc>
          <w:tcPr>
            <w:tcW w:w="789"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jc w:val="center"/>
              <w:rPr>
                <w:rFonts w:asciiTheme="minorHAnsi" w:eastAsia="Times New Roman" w:hAnsiTheme="minorHAnsi"/>
                <w:sz w:val="14"/>
                <w:szCs w:val="14"/>
              </w:rPr>
            </w:pPr>
            <w:r>
              <w:rPr>
                <w:rFonts w:asciiTheme="minorHAnsi" w:eastAsia="Times New Roman" w:hAnsiTheme="minorHAnsi"/>
                <w:sz w:val="14"/>
                <w:szCs w:val="14"/>
              </w:rPr>
              <w:t>12 Bulan</w:t>
            </w:r>
          </w:p>
        </w:tc>
        <w:tc>
          <w:tcPr>
            <w:tcW w:w="932"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jc w:val="center"/>
              <w:rPr>
                <w:rFonts w:asciiTheme="minorHAnsi" w:eastAsia="Times New Roman" w:hAnsiTheme="minorHAnsi"/>
                <w:sz w:val="14"/>
                <w:szCs w:val="14"/>
              </w:rPr>
            </w:pPr>
            <w:r>
              <w:rPr>
                <w:rFonts w:asciiTheme="minorHAnsi" w:eastAsia="Times New Roman" w:hAnsiTheme="minorHAnsi"/>
                <w:sz w:val="14"/>
                <w:szCs w:val="14"/>
              </w:rPr>
              <w:t>12 Bulan</w:t>
            </w:r>
          </w:p>
        </w:tc>
        <w:tc>
          <w:tcPr>
            <w:tcW w:w="841" w:type="dxa"/>
            <w:tcBorders>
              <w:top w:val="single" w:sz="4" w:space="0" w:color="auto"/>
              <w:left w:val="nil"/>
              <w:bottom w:val="single" w:sz="4" w:space="0" w:color="auto"/>
              <w:right w:val="single" w:sz="4" w:space="0" w:color="auto"/>
            </w:tcBorders>
          </w:tcPr>
          <w:p w:rsidR="005960B9" w:rsidRDefault="0037477D">
            <w:pPr>
              <w:spacing w:after="0" w:line="240" w:lineRule="auto"/>
              <w:jc w:val="center"/>
              <w:rPr>
                <w:rFonts w:asciiTheme="minorHAnsi" w:eastAsia="Times New Roman" w:hAnsiTheme="minorHAnsi"/>
                <w:sz w:val="14"/>
                <w:szCs w:val="14"/>
              </w:rPr>
            </w:pPr>
            <w:r>
              <w:rPr>
                <w:rFonts w:asciiTheme="minorHAnsi" w:eastAsia="Times New Roman" w:hAnsiTheme="minorHAnsi"/>
                <w:sz w:val="14"/>
                <w:szCs w:val="14"/>
              </w:rPr>
              <w:t>100%</w:t>
            </w:r>
          </w:p>
        </w:tc>
        <w:tc>
          <w:tcPr>
            <w:tcW w:w="377" w:type="dxa"/>
            <w:tcBorders>
              <w:top w:val="single" w:sz="4" w:space="0" w:color="auto"/>
              <w:left w:val="nil"/>
              <w:bottom w:val="single" w:sz="4" w:space="0" w:color="auto"/>
              <w:right w:val="single" w:sz="4" w:space="0" w:color="auto"/>
            </w:tcBorders>
          </w:tcPr>
          <w:p w:rsidR="005960B9" w:rsidRDefault="005960B9">
            <w:pPr>
              <w:spacing w:after="0" w:line="240" w:lineRule="auto"/>
              <w:rPr>
                <w:rFonts w:asciiTheme="minorHAnsi" w:eastAsia="Times New Roman" w:hAnsiTheme="minorHAnsi"/>
                <w:sz w:val="14"/>
                <w:szCs w:val="14"/>
              </w:rPr>
            </w:pPr>
          </w:p>
        </w:tc>
      </w:tr>
      <w:tr w:rsidR="005960B9">
        <w:trPr>
          <w:trHeight w:val="300"/>
          <w:jc w:val="center"/>
        </w:trPr>
        <w:tc>
          <w:tcPr>
            <w:tcW w:w="348" w:type="dxa"/>
            <w:tcBorders>
              <w:left w:val="single" w:sz="4" w:space="0" w:color="auto"/>
              <w:right w:val="single" w:sz="4" w:space="0" w:color="auto"/>
            </w:tcBorders>
          </w:tcPr>
          <w:p w:rsidR="005960B9" w:rsidRDefault="005960B9">
            <w:pPr>
              <w:spacing w:after="0" w:line="240" w:lineRule="auto"/>
              <w:ind w:left="-113" w:right="-113"/>
              <w:rPr>
                <w:rFonts w:asciiTheme="minorHAnsi" w:eastAsia="Times New Roman" w:hAnsiTheme="minorHAnsi"/>
                <w:color w:val="000000"/>
                <w:sz w:val="14"/>
                <w:szCs w:val="14"/>
              </w:rPr>
            </w:pPr>
          </w:p>
        </w:tc>
        <w:tc>
          <w:tcPr>
            <w:tcW w:w="965" w:type="dxa"/>
            <w:tcBorders>
              <w:left w:val="nil"/>
              <w:right w:val="single" w:sz="4" w:space="0" w:color="auto"/>
            </w:tcBorders>
          </w:tcPr>
          <w:p w:rsidR="005960B9" w:rsidRDefault="005960B9">
            <w:pPr>
              <w:spacing w:after="0" w:line="240" w:lineRule="auto"/>
              <w:ind w:left="-57" w:right="-57"/>
              <w:rPr>
                <w:rFonts w:asciiTheme="minorHAnsi" w:eastAsia="Times New Roman" w:hAnsiTheme="minorHAnsi"/>
                <w:sz w:val="14"/>
                <w:szCs w:val="14"/>
              </w:rPr>
            </w:pPr>
          </w:p>
        </w:tc>
        <w:tc>
          <w:tcPr>
            <w:tcW w:w="973" w:type="dxa"/>
            <w:vMerge w:val="restart"/>
            <w:tcBorders>
              <w:left w:val="single" w:sz="4" w:space="0" w:color="auto"/>
              <w:right w:val="single" w:sz="4" w:space="0" w:color="auto"/>
            </w:tcBorders>
          </w:tcPr>
          <w:p w:rsidR="005960B9" w:rsidRDefault="005960B9">
            <w:pPr>
              <w:spacing w:after="0" w:line="240" w:lineRule="auto"/>
              <w:ind w:left="-57" w:right="-57"/>
              <w:rPr>
                <w:rFonts w:asciiTheme="minorHAnsi" w:eastAsia="Times New Roman" w:hAnsiTheme="minorHAnsi"/>
                <w:sz w:val="14"/>
                <w:szCs w:val="14"/>
              </w:rPr>
            </w:pPr>
          </w:p>
        </w:tc>
        <w:tc>
          <w:tcPr>
            <w:tcW w:w="1052" w:type="dxa"/>
            <w:vMerge w:val="restart"/>
            <w:tcBorders>
              <w:top w:val="single" w:sz="4" w:space="0" w:color="auto"/>
              <w:left w:val="nil"/>
              <w:right w:val="single" w:sz="4" w:space="0" w:color="auto"/>
            </w:tcBorders>
          </w:tcPr>
          <w:p w:rsidR="005960B9" w:rsidRDefault="0037477D">
            <w:pPr>
              <w:spacing w:after="0" w:line="240" w:lineRule="auto"/>
              <w:ind w:left="-57" w:right="-57"/>
              <w:rPr>
                <w:rFonts w:asciiTheme="minorHAnsi" w:eastAsia="Times New Roman" w:hAnsiTheme="minorHAnsi"/>
                <w:sz w:val="14"/>
                <w:szCs w:val="14"/>
              </w:rPr>
            </w:pPr>
            <w:r>
              <w:rPr>
                <w:rFonts w:asciiTheme="minorHAnsi" w:eastAsia="Times New Roman" w:hAnsiTheme="minorHAnsi"/>
                <w:sz w:val="14"/>
                <w:szCs w:val="14"/>
              </w:rPr>
              <w:t>Penyediaan Komponen Instalasi Listrik/penerangan bangunan kantor</w:t>
            </w:r>
          </w:p>
        </w:tc>
        <w:tc>
          <w:tcPr>
            <w:tcW w:w="270" w:type="dxa"/>
            <w:vMerge w:val="restart"/>
            <w:tcBorders>
              <w:top w:val="single" w:sz="4" w:space="0" w:color="auto"/>
              <w:left w:val="nil"/>
              <w:right w:val="nil"/>
            </w:tcBorders>
          </w:tcPr>
          <w:p w:rsidR="005960B9" w:rsidRDefault="0037477D">
            <w:pPr>
              <w:spacing w:after="0" w:line="240" w:lineRule="auto"/>
              <w:ind w:left="-57" w:right="-113"/>
              <w:rPr>
                <w:rFonts w:asciiTheme="minorHAnsi" w:hAnsiTheme="minorHAnsi"/>
                <w:sz w:val="14"/>
                <w:szCs w:val="14"/>
              </w:rPr>
            </w:pPr>
            <w:r>
              <w:rPr>
                <w:rFonts w:asciiTheme="minorHAnsi" w:hAnsiTheme="minorHAnsi"/>
                <w:sz w:val="14"/>
                <w:szCs w:val="14"/>
              </w:rPr>
              <w:t>-</w:t>
            </w:r>
          </w:p>
        </w:tc>
        <w:tc>
          <w:tcPr>
            <w:tcW w:w="1443" w:type="dxa"/>
            <w:vMerge w:val="restart"/>
            <w:tcBorders>
              <w:top w:val="single" w:sz="4" w:space="0" w:color="auto"/>
              <w:left w:val="nil"/>
              <w:right w:val="single" w:sz="4" w:space="0" w:color="auto"/>
            </w:tcBorders>
          </w:tcPr>
          <w:p w:rsidR="005960B9" w:rsidRDefault="0037477D">
            <w:pPr>
              <w:spacing w:after="0" w:line="240" w:lineRule="auto"/>
              <w:ind w:left="-113" w:right="-57"/>
              <w:rPr>
                <w:rFonts w:asciiTheme="minorHAnsi" w:eastAsia="Times New Roman" w:hAnsiTheme="minorHAnsi"/>
                <w:sz w:val="14"/>
                <w:szCs w:val="14"/>
              </w:rPr>
            </w:pPr>
            <w:r>
              <w:rPr>
                <w:rFonts w:asciiTheme="minorHAnsi" w:eastAsia="Times New Roman" w:hAnsiTheme="minorHAnsi"/>
                <w:sz w:val="14"/>
                <w:szCs w:val="14"/>
              </w:rPr>
              <w:t>kebutuhan komponen instalasi listrik / penerangan bangunan kantor yang tersedia</w:t>
            </w:r>
          </w:p>
        </w:tc>
        <w:tc>
          <w:tcPr>
            <w:tcW w:w="789" w:type="dxa"/>
            <w:vMerge w:val="restart"/>
            <w:tcBorders>
              <w:top w:val="single" w:sz="4" w:space="0" w:color="auto"/>
              <w:left w:val="nil"/>
              <w:right w:val="single" w:sz="4" w:space="0" w:color="auto"/>
            </w:tcBorders>
          </w:tcPr>
          <w:p w:rsidR="005960B9" w:rsidRDefault="0037477D">
            <w:pPr>
              <w:spacing w:after="0" w:line="240" w:lineRule="auto"/>
              <w:ind w:left="-57" w:right="-57"/>
              <w:jc w:val="center"/>
              <w:rPr>
                <w:rFonts w:asciiTheme="minorHAnsi" w:eastAsia="Times New Roman" w:hAnsiTheme="minorHAnsi"/>
                <w:sz w:val="14"/>
                <w:szCs w:val="14"/>
              </w:rPr>
            </w:pPr>
            <w:r>
              <w:rPr>
                <w:rFonts w:asciiTheme="minorHAnsi" w:eastAsia="Times New Roman" w:hAnsiTheme="minorHAnsi"/>
                <w:sz w:val="14"/>
                <w:szCs w:val="14"/>
              </w:rPr>
              <w:t>12 Bulan</w:t>
            </w:r>
          </w:p>
        </w:tc>
        <w:tc>
          <w:tcPr>
            <w:tcW w:w="932" w:type="dxa"/>
            <w:vMerge w:val="restart"/>
            <w:tcBorders>
              <w:top w:val="single" w:sz="4" w:space="0" w:color="auto"/>
              <w:left w:val="nil"/>
              <w:right w:val="single" w:sz="4" w:space="0" w:color="auto"/>
            </w:tcBorders>
          </w:tcPr>
          <w:p w:rsidR="005960B9" w:rsidRDefault="0037477D">
            <w:pPr>
              <w:spacing w:after="0" w:line="240" w:lineRule="auto"/>
              <w:ind w:left="-57" w:right="-57"/>
              <w:jc w:val="center"/>
              <w:rPr>
                <w:rFonts w:asciiTheme="minorHAnsi" w:eastAsia="Times New Roman" w:hAnsiTheme="minorHAnsi"/>
                <w:sz w:val="14"/>
                <w:szCs w:val="14"/>
              </w:rPr>
            </w:pPr>
            <w:r>
              <w:rPr>
                <w:rFonts w:asciiTheme="minorHAnsi" w:eastAsia="Times New Roman" w:hAnsiTheme="minorHAnsi"/>
                <w:sz w:val="14"/>
                <w:szCs w:val="14"/>
              </w:rPr>
              <w:t>12 Bulan</w:t>
            </w:r>
          </w:p>
        </w:tc>
        <w:tc>
          <w:tcPr>
            <w:tcW w:w="841" w:type="dxa"/>
            <w:vMerge w:val="restart"/>
            <w:tcBorders>
              <w:top w:val="single" w:sz="4" w:space="0" w:color="auto"/>
              <w:left w:val="nil"/>
              <w:right w:val="single" w:sz="4" w:space="0" w:color="auto"/>
            </w:tcBorders>
          </w:tcPr>
          <w:p w:rsidR="005960B9" w:rsidRDefault="0037477D">
            <w:pPr>
              <w:spacing w:after="0" w:line="240" w:lineRule="auto"/>
              <w:jc w:val="center"/>
              <w:rPr>
                <w:rFonts w:asciiTheme="minorHAnsi" w:eastAsia="Times New Roman" w:hAnsiTheme="minorHAnsi"/>
                <w:sz w:val="14"/>
                <w:szCs w:val="14"/>
              </w:rPr>
            </w:pPr>
            <w:r>
              <w:rPr>
                <w:rFonts w:asciiTheme="minorHAnsi" w:eastAsia="Times New Roman" w:hAnsiTheme="minorHAnsi"/>
                <w:sz w:val="14"/>
                <w:szCs w:val="14"/>
              </w:rPr>
              <w:t>100%</w:t>
            </w:r>
          </w:p>
        </w:tc>
        <w:tc>
          <w:tcPr>
            <w:tcW w:w="377" w:type="dxa"/>
            <w:tcBorders>
              <w:top w:val="single" w:sz="4" w:space="0" w:color="auto"/>
              <w:left w:val="nil"/>
              <w:right w:val="single" w:sz="4" w:space="0" w:color="auto"/>
            </w:tcBorders>
          </w:tcPr>
          <w:p w:rsidR="005960B9" w:rsidRDefault="005960B9">
            <w:pPr>
              <w:spacing w:after="0" w:line="240" w:lineRule="auto"/>
              <w:rPr>
                <w:rFonts w:asciiTheme="minorHAnsi" w:eastAsia="Times New Roman" w:hAnsiTheme="minorHAnsi"/>
                <w:sz w:val="14"/>
                <w:szCs w:val="14"/>
              </w:rPr>
            </w:pPr>
          </w:p>
        </w:tc>
      </w:tr>
      <w:tr w:rsidR="005960B9">
        <w:trPr>
          <w:trHeight w:val="300"/>
          <w:jc w:val="center"/>
        </w:trPr>
        <w:tc>
          <w:tcPr>
            <w:tcW w:w="348" w:type="dxa"/>
            <w:tcBorders>
              <w:left w:val="single" w:sz="4" w:space="0" w:color="auto"/>
              <w:right w:val="single" w:sz="4" w:space="0" w:color="auto"/>
            </w:tcBorders>
          </w:tcPr>
          <w:p w:rsidR="005960B9" w:rsidRDefault="005960B9">
            <w:pPr>
              <w:spacing w:after="0" w:line="240" w:lineRule="auto"/>
              <w:ind w:left="-113" w:right="-113"/>
              <w:rPr>
                <w:rFonts w:asciiTheme="minorHAnsi" w:eastAsia="Times New Roman" w:hAnsiTheme="minorHAnsi"/>
                <w:color w:val="000000"/>
                <w:sz w:val="14"/>
                <w:szCs w:val="14"/>
              </w:rPr>
            </w:pPr>
          </w:p>
        </w:tc>
        <w:tc>
          <w:tcPr>
            <w:tcW w:w="965" w:type="dxa"/>
            <w:tcBorders>
              <w:left w:val="nil"/>
              <w:right w:val="single" w:sz="4" w:space="0" w:color="auto"/>
            </w:tcBorders>
          </w:tcPr>
          <w:p w:rsidR="005960B9" w:rsidRDefault="005960B9">
            <w:pPr>
              <w:spacing w:after="0" w:line="240" w:lineRule="auto"/>
              <w:ind w:left="-57" w:right="-57"/>
              <w:rPr>
                <w:rFonts w:asciiTheme="minorHAnsi" w:eastAsia="Times New Roman" w:hAnsiTheme="minorHAnsi"/>
                <w:sz w:val="14"/>
                <w:szCs w:val="14"/>
              </w:rPr>
            </w:pPr>
          </w:p>
        </w:tc>
        <w:tc>
          <w:tcPr>
            <w:tcW w:w="973" w:type="dxa"/>
            <w:vMerge/>
            <w:tcBorders>
              <w:left w:val="single" w:sz="4" w:space="0" w:color="auto"/>
              <w:right w:val="single" w:sz="4" w:space="0" w:color="auto"/>
            </w:tcBorders>
          </w:tcPr>
          <w:p w:rsidR="005960B9" w:rsidRDefault="005960B9">
            <w:pPr>
              <w:spacing w:after="0" w:line="240" w:lineRule="auto"/>
              <w:ind w:left="-57" w:right="-57"/>
              <w:rPr>
                <w:rFonts w:asciiTheme="minorHAnsi" w:eastAsia="Times New Roman" w:hAnsiTheme="minorHAnsi"/>
                <w:sz w:val="14"/>
                <w:szCs w:val="14"/>
              </w:rPr>
            </w:pPr>
          </w:p>
        </w:tc>
        <w:tc>
          <w:tcPr>
            <w:tcW w:w="1052" w:type="dxa"/>
            <w:vMerge/>
            <w:tcBorders>
              <w:left w:val="nil"/>
              <w:bottom w:val="single" w:sz="4" w:space="0" w:color="auto"/>
              <w:right w:val="single" w:sz="4" w:space="0" w:color="auto"/>
            </w:tcBorders>
          </w:tcPr>
          <w:p w:rsidR="005960B9" w:rsidRDefault="005960B9">
            <w:pPr>
              <w:spacing w:after="0" w:line="240" w:lineRule="auto"/>
              <w:ind w:left="-57" w:right="-57"/>
              <w:rPr>
                <w:rFonts w:asciiTheme="minorHAnsi" w:eastAsia="Times New Roman" w:hAnsiTheme="minorHAnsi"/>
                <w:sz w:val="14"/>
                <w:szCs w:val="14"/>
              </w:rPr>
            </w:pPr>
          </w:p>
        </w:tc>
        <w:tc>
          <w:tcPr>
            <w:tcW w:w="270" w:type="dxa"/>
            <w:vMerge/>
            <w:tcBorders>
              <w:left w:val="nil"/>
              <w:bottom w:val="single" w:sz="4" w:space="0" w:color="auto"/>
              <w:right w:val="nil"/>
            </w:tcBorders>
          </w:tcPr>
          <w:p w:rsidR="005960B9" w:rsidRDefault="005960B9">
            <w:pPr>
              <w:spacing w:after="0" w:line="240" w:lineRule="auto"/>
              <w:ind w:left="-57" w:right="-113"/>
              <w:jc w:val="center"/>
              <w:rPr>
                <w:rFonts w:asciiTheme="minorHAnsi" w:eastAsia="Times New Roman" w:hAnsiTheme="minorHAnsi"/>
                <w:sz w:val="14"/>
                <w:szCs w:val="14"/>
              </w:rPr>
            </w:pPr>
          </w:p>
        </w:tc>
        <w:tc>
          <w:tcPr>
            <w:tcW w:w="1443" w:type="dxa"/>
            <w:vMerge/>
            <w:tcBorders>
              <w:left w:val="nil"/>
              <w:bottom w:val="single" w:sz="4" w:space="0" w:color="auto"/>
              <w:right w:val="single" w:sz="4" w:space="0" w:color="auto"/>
            </w:tcBorders>
          </w:tcPr>
          <w:p w:rsidR="005960B9" w:rsidRDefault="005960B9">
            <w:pPr>
              <w:spacing w:after="0" w:line="240" w:lineRule="auto"/>
              <w:ind w:left="-113" w:right="-57"/>
              <w:rPr>
                <w:rFonts w:asciiTheme="minorHAnsi" w:eastAsia="Times New Roman" w:hAnsiTheme="minorHAnsi"/>
                <w:sz w:val="14"/>
                <w:szCs w:val="14"/>
              </w:rPr>
            </w:pPr>
          </w:p>
        </w:tc>
        <w:tc>
          <w:tcPr>
            <w:tcW w:w="789" w:type="dxa"/>
            <w:vMerge/>
            <w:tcBorders>
              <w:left w:val="nil"/>
              <w:right w:val="single" w:sz="4" w:space="0" w:color="auto"/>
            </w:tcBorders>
          </w:tcPr>
          <w:p w:rsidR="005960B9" w:rsidRDefault="005960B9">
            <w:pPr>
              <w:spacing w:after="0" w:line="240" w:lineRule="auto"/>
              <w:ind w:left="-57" w:right="-57"/>
              <w:jc w:val="center"/>
              <w:rPr>
                <w:rFonts w:asciiTheme="minorHAnsi" w:eastAsia="Times New Roman" w:hAnsiTheme="minorHAnsi"/>
                <w:sz w:val="14"/>
                <w:szCs w:val="14"/>
              </w:rPr>
            </w:pPr>
          </w:p>
        </w:tc>
        <w:tc>
          <w:tcPr>
            <w:tcW w:w="932" w:type="dxa"/>
            <w:vMerge/>
            <w:tcBorders>
              <w:left w:val="nil"/>
              <w:right w:val="single" w:sz="4" w:space="0" w:color="auto"/>
            </w:tcBorders>
          </w:tcPr>
          <w:p w:rsidR="005960B9" w:rsidRDefault="005960B9">
            <w:pPr>
              <w:spacing w:after="0" w:line="240" w:lineRule="auto"/>
              <w:ind w:left="-57" w:right="-57"/>
              <w:jc w:val="center"/>
              <w:rPr>
                <w:rFonts w:asciiTheme="minorHAnsi" w:eastAsia="Times New Roman" w:hAnsiTheme="minorHAnsi"/>
                <w:sz w:val="14"/>
                <w:szCs w:val="14"/>
              </w:rPr>
            </w:pPr>
          </w:p>
        </w:tc>
        <w:tc>
          <w:tcPr>
            <w:tcW w:w="841" w:type="dxa"/>
            <w:vMerge/>
            <w:tcBorders>
              <w:left w:val="nil"/>
              <w:right w:val="single" w:sz="4" w:space="0" w:color="auto"/>
            </w:tcBorders>
          </w:tcPr>
          <w:p w:rsidR="005960B9" w:rsidRDefault="005960B9">
            <w:pPr>
              <w:spacing w:after="0" w:line="240" w:lineRule="auto"/>
              <w:jc w:val="center"/>
              <w:rPr>
                <w:rFonts w:asciiTheme="minorHAnsi" w:eastAsia="Times New Roman" w:hAnsiTheme="minorHAnsi"/>
                <w:sz w:val="14"/>
                <w:szCs w:val="14"/>
              </w:rPr>
            </w:pPr>
          </w:p>
        </w:tc>
        <w:tc>
          <w:tcPr>
            <w:tcW w:w="377" w:type="dxa"/>
            <w:tcBorders>
              <w:left w:val="nil"/>
              <w:right w:val="single" w:sz="4" w:space="0" w:color="auto"/>
            </w:tcBorders>
          </w:tcPr>
          <w:p w:rsidR="005960B9" w:rsidRDefault="005960B9">
            <w:pPr>
              <w:spacing w:after="0" w:line="240" w:lineRule="auto"/>
              <w:rPr>
                <w:rFonts w:asciiTheme="minorHAnsi" w:eastAsia="Times New Roman" w:hAnsiTheme="minorHAnsi"/>
                <w:sz w:val="14"/>
                <w:szCs w:val="14"/>
              </w:rPr>
            </w:pPr>
          </w:p>
        </w:tc>
      </w:tr>
      <w:tr w:rsidR="005960B9">
        <w:trPr>
          <w:trHeight w:val="102"/>
          <w:jc w:val="center"/>
        </w:trPr>
        <w:tc>
          <w:tcPr>
            <w:tcW w:w="348" w:type="dxa"/>
            <w:tcBorders>
              <w:left w:val="single" w:sz="4" w:space="0" w:color="auto"/>
              <w:right w:val="single" w:sz="4" w:space="0" w:color="auto"/>
            </w:tcBorders>
          </w:tcPr>
          <w:p w:rsidR="005960B9" w:rsidRDefault="005960B9">
            <w:pPr>
              <w:spacing w:after="0" w:line="240" w:lineRule="auto"/>
              <w:ind w:left="-113" w:right="-113"/>
              <w:rPr>
                <w:rFonts w:asciiTheme="minorHAnsi" w:eastAsia="Times New Roman" w:hAnsiTheme="minorHAnsi"/>
                <w:color w:val="000000"/>
                <w:sz w:val="14"/>
                <w:szCs w:val="14"/>
              </w:rPr>
            </w:pPr>
          </w:p>
        </w:tc>
        <w:tc>
          <w:tcPr>
            <w:tcW w:w="965" w:type="dxa"/>
            <w:tcBorders>
              <w:left w:val="nil"/>
              <w:right w:val="single" w:sz="4" w:space="0" w:color="auto"/>
            </w:tcBorders>
          </w:tcPr>
          <w:p w:rsidR="005960B9" w:rsidRDefault="005960B9">
            <w:pPr>
              <w:spacing w:after="0" w:line="240" w:lineRule="auto"/>
              <w:ind w:left="-57" w:right="-57"/>
              <w:rPr>
                <w:rFonts w:asciiTheme="minorHAnsi" w:eastAsia="Times New Roman" w:hAnsiTheme="minorHAnsi"/>
                <w:sz w:val="14"/>
                <w:szCs w:val="14"/>
              </w:rPr>
            </w:pPr>
          </w:p>
        </w:tc>
        <w:tc>
          <w:tcPr>
            <w:tcW w:w="973" w:type="dxa"/>
            <w:vMerge/>
            <w:tcBorders>
              <w:left w:val="single" w:sz="4" w:space="0" w:color="auto"/>
              <w:right w:val="single" w:sz="4" w:space="0" w:color="auto"/>
            </w:tcBorders>
          </w:tcPr>
          <w:p w:rsidR="005960B9" w:rsidRDefault="005960B9">
            <w:pPr>
              <w:spacing w:after="0" w:line="240" w:lineRule="auto"/>
              <w:ind w:left="-57" w:right="-57"/>
              <w:rPr>
                <w:rFonts w:asciiTheme="minorHAnsi" w:eastAsia="Times New Roman" w:hAnsiTheme="minorHAnsi"/>
                <w:sz w:val="14"/>
                <w:szCs w:val="14"/>
              </w:rPr>
            </w:pPr>
          </w:p>
        </w:tc>
        <w:tc>
          <w:tcPr>
            <w:tcW w:w="1052" w:type="dxa"/>
            <w:vMerge/>
            <w:tcBorders>
              <w:top w:val="single" w:sz="4" w:space="0" w:color="auto"/>
              <w:left w:val="nil"/>
              <w:bottom w:val="single" w:sz="4" w:space="0" w:color="auto"/>
              <w:right w:val="single" w:sz="4" w:space="0" w:color="auto"/>
            </w:tcBorders>
          </w:tcPr>
          <w:p w:rsidR="005960B9" w:rsidRDefault="005960B9">
            <w:pPr>
              <w:spacing w:after="0" w:line="240" w:lineRule="auto"/>
              <w:ind w:left="-57" w:right="-57"/>
              <w:rPr>
                <w:rFonts w:asciiTheme="minorHAnsi" w:eastAsia="Times New Roman" w:hAnsiTheme="minorHAnsi"/>
                <w:sz w:val="14"/>
                <w:szCs w:val="14"/>
              </w:rPr>
            </w:pPr>
          </w:p>
        </w:tc>
        <w:tc>
          <w:tcPr>
            <w:tcW w:w="270" w:type="dxa"/>
            <w:vMerge/>
            <w:tcBorders>
              <w:top w:val="single" w:sz="4" w:space="0" w:color="auto"/>
              <w:left w:val="nil"/>
              <w:bottom w:val="single" w:sz="4" w:space="0" w:color="auto"/>
              <w:right w:val="nil"/>
            </w:tcBorders>
          </w:tcPr>
          <w:p w:rsidR="005960B9" w:rsidRDefault="005960B9">
            <w:pPr>
              <w:spacing w:after="0" w:line="240" w:lineRule="auto"/>
              <w:ind w:left="-57" w:right="-113"/>
              <w:jc w:val="center"/>
              <w:rPr>
                <w:rFonts w:asciiTheme="minorHAnsi" w:eastAsia="Times New Roman" w:hAnsiTheme="minorHAnsi"/>
                <w:sz w:val="14"/>
                <w:szCs w:val="14"/>
              </w:rPr>
            </w:pPr>
          </w:p>
        </w:tc>
        <w:tc>
          <w:tcPr>
            <w:tcW w:w="1443" w:type="dxa"/>
            <w:vMerge/>
            <w:tcBorders>
              <w:top w:val="single" w:sz="4" w:space="0" w:color="auto"/>
              <w:left w:val="nil"/>
              <w:bottom w:val="single" w:sz="4" w:space="0" w:color="auto"/>
              <w:right w:val="single" w:sz="4" w:space="0" w:color="auto"/>
            </w:tcBorders>
          </w:tcPr>
          <w:p w:rsidR="005960B9" w:rsidRDefault="005960B9">
            <w:pPr>
              <w:spacing w:after="0" w:line="240" w:lineRule="auto"/>
              <w:ind w:left="-113" w:right="-57"/>
              <w:rPr>
                <w:rFonts w:asciiTheme="minorHAnsi" w:eastAsia="Times New Roman" w:hAnsiTheme="minorHAnsi"/>
                <w:sz w:val="14"/>
                <w:szCs w:val="14"/>
              </w:rPr>
            </w:pPr>
          </w:p>
        </w:tc>
        <w:tc>
          <w:tcPr>
            <w:tcW w:w="789" w:type="dxa"/>
            <w:vMerge/>
            <w:tcBorders>
              <w:left w:val="nil"/>
              <w:bottom w:val="single" w:sz="4" w:space="0" w:color="auto"/>
              <w:right w:val="single" w:sz="4" w:space="0" w:color="auto"/>
            </w:tcBorders>
          </w:tcPr>
          <w:p w:rsidR="005960B9" w:rsidRDefault="005960B9">
            <w:pPr>
              <w:spacing w:after="0" w:line="240" w:lineRule="auto"/>
              <w:ind w:left="-57" w:right="-57"/>
              <w:jc w:val="center"/>
              <w:rPr>
                <w:rFonts w:asciiTheme="minorHAnsi" w:eastAsia="Times New Roman" w:hAnsiTheme="minorHAnsi"/>
                <w:sz w:val="14"/>
                <w:szCs w:val="14"/>
              </w:rPr>
            </w:pPr>
          </w:p>
        </w:tc>
        <w:tc>
          <w:tcPr>
            <w:tcW w:w="932" w:type="dxa"/>
            <w:vMerge/>
            <w:tcBorders>
              <w:left w:val="nil"/>
              <w:bottom w:val="single" w:sz="4" w:space="0" w:color="auto"/>
              <w:right w:val="single" w:sz="4" w:space="0" w:color="auto"/>
            </w:tcBorders>
          </w:tcPr>
          <w:p w:rsidR="005960B9" w:rsidRDefault="005960B9">
            <w:pPr>
              <w:spacing w:after="0" w:line="240" w:lineRule="auto"/>
              <w:ind w:left="-57" w:right="-57"/>
              <w:jc w:val="center"/>
              <w:rPr>
                <w:rFonts w:asciiTheme="minorHAnsi" w:eastAsia="Times New Roman" w:hAnsiTheme="minorHAnsi"/>
                <w:sz w:val="14"/>
                <w:szCs w:val="14"/>
              </w:rPr>
            </w:pPr>
          </w:p>
        </w:tc>
        <w:tc>
          <w:tcPr>
            <w:tcW w:w="841" w:type="dxa"/>
            <w:vMerge/>
            <w:tcBorders>
              <w:left w:val="nil"/>
              <w:bottom w:val="single" w:sz="4" w:space="0" w:color="auto"/>
              <w:right w:val="single" w:sz="4" w:space="0" w:color="auto"/>
            </w:tcBorders>
          </w:tcPr>
          <w:p w:rsidR="005960B9" w:rsidRDefault="005960B9">
            <w:pPr>
              <w:spacing w:after="0" w:line="240" w:lineRule="auto"/>
              <w:jc w:val="center"/>
              <w:rPr>
                <w:rFonts w:asciiTheme="minorHAnsi" w:hAnsiTheme="minorHAnsi"/>
                <w:sz w:val="14"/>
                <w:szCs w:val="14"/>
              </w:rPr>
            </w:pPr>
          </w:p>
        </w:tc>
        <w:tc>
          <w:tcPr>
            <w:tcW w:w="377" w:type="dxa"/>
            <w:tcBorders>
              <w:left w:val="nil"/>
              <w:bottom w:val="single" w:sz="4" w:space="0" w:color="auto"/>
              <w:right w:val="single" w:sz="4" w:space="0" w:color="auto"/>
            </w:tcBorders>
          </w:tcPr>
          <w:p w:rsidR="005960B9" w:rsidRDefault="005960B9">
            <w:pPr>
              <w:spacing w:after="0" w:line="240" w:lineRule="auto"/>
              <w:rPr>
                <w:rFonts w:asciiTheme="minorHAnsi" w:eastAsia="Times New Roman" w:hAnsiTheme="minorHAnsi"/>
                <w:sz w:val="14"/>
                <w:szCs w:val="14"/>
              </w:rPr>
            </w:pPr>
          </w:p>
        </w:tc>
      </w:tr>
      <w:tr w:rsidR="005960B9">
        <w:trPr>
          <w:trHeight w:val="697"/>
          <w:jc w:val="center"/>
        </w:trPr>
        <w:tc>
          <w:tcPr>
            <w:tcW w:w="348" w:type="dxa"/>
            <w:tcBorders>
              <w:left w:val="single" w:sz="4" w:space="0" w:color="auto"/>
              <w:right w:val="single" w:sz="4" w:space="0" w:color="auto"/>
            </w:tcBorders>
          </w:tcPr>
          <w:p w:rsidR="005960B9" w:rsidRDefault="005960B9">
            <w:pPr>
              <w:spacing w:after="0" w:line="240" w:lineRule="auto"/>
              <w:ind w:left="-113" w:right="-113"/>
              <w:rPr>
                <w:rFonts w:asciiTheme="minorHAnsi" w:eastAsia="Times New Roman" w:hAnsiTheme="minorHAnsi"/>
                <w:color w:val="000000"/>
                <w:sz w:val="14"/>
                <w:szCs w:val="14"/>
              </w:rPr>
            </w:pPr>
          </w:p>
        </w:tc>
        <w:tc>
          <w:tcPr>
            <w:tcW w:w="965" w:type="dxa"/>
            <w:tcBorders>
              <w:left w:val="nil"/>
              <w:right w:val="single" w:sz="4" w:space="0" w:color="auto"/>
            </w:tcBorders>
          </w:tcPr>
          <w:p w:rsidR="005960B9" w:rsidRDefault="005960B9">
            <w:pPr>
              <w:spacing w:after="0" w:line="240" w:lineRule="auto"/>
              <w:ind w:left="-57" w:right="-57"/>
              <w:rPr>
                <w:rFonts w:asciiTheme="minorHAnsi" w:eastAsia="Times New Roman" w:hAnsiTheme="minorHAnsi"/>
                <w:sz w:val="14"/>
                <w:szCs w:val="14"/>
              </w:rPr>
            </w:pPr>
          </w:p>
        </w:tc>
        <w:tc>
          <w:tcPr>
            <w:tcW w:w="973" w:type="dxa"/>
            <w:vMerge/>
            <w:tcBorders>
              <w:left w:val="single" w:sz="4" w:space="0" w:color="auto"/>
              <w:right w:val="single" w:sz="4" w:space="0" w:color="auto"/>
            </w:tcBorders>
          </w:tcPr>
          <w:p w:rsidR="005960B9" w:rsidRDefault="005960B9">
            <w:pPr>
              <w:spacing w:after="0" w:line="240" w:lineRule="auto"/>
              <w:ind w:left="-57" w:right="-57"/>
              <w:rPr>
                <w:rFonts w:asciiTheme="minorHAnsi" w:hAnsiTheme="minorHAnsi" w:cs="Tahoma"/>
                <w:sz w:val="14"/>
                <w:szCs w:val="14"/>
              </w:rPr>
            </w:pPr>
          </w:p>
        </w:tc>
        <w:tc>
          <w:tcPr>
            <w:tcW w:w="1052"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rPr>
                <w:rFonts w:asciiTheme="minorHAnsi" w:eastAsia="Times New Roman" w:hAnsiTheme="minorHAnsi"/>
                <w:sz w:val="14"/>
                <w:szCs w:val="14"/>
              </w:rPr>
            </w:pPr>
            <w:r>
              <w:rPr>
                <w:rFonts w:asciiTheme="minorHAnsi" w:eastAsia="Times New Roman" w:hAnsiTheme="minorHAnsi"/>
                <w:sz w:val="14"/>
                <w:szCs w:val="14"/>
              </w:rPr>
              <w:t>Penyediaan barang bacaan dan peraturan perundang-undangan</w:t>
            </w:r>
          </w:p>
        </w:tc>
        <w:tc>
          <w:tcPr>
            <w:tcW w:w="270" w:type="dxa"/>
            <w:tcBorders>
              <w:top w:val="single" w:sz="4" w:space="0" w:color="auto"/>
              <w:left w:val="nil"/>
              <w:bottom w:val="single" w:sz="4" w:space="0" w:color="auto"/>
              <w:right w:val="nil"/>
            </w:tcBorders>
          </w:tcPr>
          <w:p w:rsidR="005960B9" w:rsidRDefault="0037477D">
            <w:pPr>
              <w:spacing w:after="0" w:line="240" w:lineRule="auto"/>
              <w:ind w:left="-57" w:right="-113"/>
              <w:rPr>
                <w:rFonts w:asciiTheme="minorHAnsi" w:hAnsiTheme="minorHAnsi"/>
                <w:sz w:val="14"/>
                <w:szCs w:val="14"/>
              </w:rPr>
            </w:pPr>
            <w:r>
              <w:rPr>
                <w:rFonts w:asciiTheme="minorHAnsi" w:hAnsiTheme="minorHAnsi"/>
                <w:sz w:val="14"/>
                <w:szCs w:val="14"/>
              </w:rPr>
              <w:t>-</w:t>
            </w:r>
          </w:p>
        </w:tc>
        <w:tc>
          <w:tcPr>
            <w:tcW w:w="1443" w:type="dxa"/>
            <w:tcBorders>
              <w:top w:val="single" w:sz="4" w:space="0" w:color="auto"/>
              <w:left w:val="nil"/>
              <w:bottom w:val="single" w:sz="4" w:space="0" w:color="auto"/>
              <w:right w:val="single" w:sz="4" w:space="0" w:color="auto"/>
            </w:tcBorders>
          </w:tcPr>
          <w:p w:rsidR="005960B9" w:rsidRDefault="0037477D">
            <w:pPr>
              <w:spacing w:after="0" w:line="240" w:lineRule="auto"/>
              <w:ind w:left="-113" w:right="-57"/>
              <w:rPr>
                <w:rFonts w:asciiTheme="minorHAnsi" w:eastAsia="Times New Roman" w:hAnsiTheme="minorHAnsi"/>
                <w:sz w:val="14"/>
                <w:szCs w:val="14"/>
              </w:rPr>
            </w:pPr>
            <w:r>
              <w:rPr>
                <w:rFonts w:asciiTheme="minorHAnsi" w:eastAsia="Times New Roman" w:hAnsiTheme="minorHAnsi"/>
                <w:sz w:val="14"/>
                <w:szCs w:val="14"/>
              </w:rPr>
              <w:t>kebutuhan barang bacaan dan peraturan perundang-undangan yang tersedia</w:t>
            </w:r>
          </w:p>
        </w:tc>
        <w:tc>
          <w:tcPr>
            <w:tcW w:w="789"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jc w:val="center"/>
              <w:rPr>
                <w:rFonts w:asciiTheme="minorHAnsi" w:eastAsia="Times New Roman" w:hAnsiTheme="minorHAnsi"/>
                <w:sz w:val="14"/>
                <w:szCs w:val="14"/>
              </w:rPr>
            </w:pPr>
            <w:r>
              <w:rPr>
                <w:rFonts w:asciiTheme="minorHAnsi" w:eastAsia="Times New Roman" w:hAnsiTheme="minorHAnsi"/>
                <w:sz w:val="14"/>
                <w:szCs w:val="14"/>
              </w:rPr>
              <w:t>12 bulan</w:t>
            </w:r>
          </w:p>
        </w:tc>
        <w:tc>
          <w:tcPr>
            <w:tcW w:w="932"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jc w:val="center"/>
              <w:rPr>
                <w:rFonts w:asciiTheme="minorHAnsi" w:eastAsia="Times New Roman" w:hAnsiTheme="minorHAnsi"/>
                <w:sz w:val="14"/>
                <w:szCs w:val="14"/>
              </w:rPr>
            </w:pPr>
            <w:r>
              <w:rPr>
                <w:rFonts w:asciiTheme="minorHAnsi" w:eastAsia="Times New Roman" w:hAnsiTheme="minorHAnsi"/>
                <w:sz w:val="14"/>
                <w:szCs w:val="14"/>
              </w:rPr>
              <w:t>12 bulan</w:t>
            </w:r>
          </w:p>
        </w:tc>
        <w:tc>
          <w:tcPr>
            <w:tcW w:w="841" w:type="dxa"/>
            <w:tcBorders>
              <w:top w:val="single" w:sz="4" w:space="0" w:color="auto"/>
              <w:left w:val="nil"/>
              <w:bottom w:val="single" w:sz="4" w:space="0" w:color="auto"/>
              <w:right w:val="single" w:sz="4" w:space="0" w:color="auto"/>
            </w:tcBorders>
          </w:tcPr>
          <w:p w:rsidR="005960B9" w:rsidRDefault="0037477D">
            <w:pPr>
              <w:spacing w:after="0" w:line="240" w:lineRule="auto"/>
              <w:jc w:val="center"/>
              <w:rPr>
                <w:rFonts w:asciiTheme="minorHAnsi" w:eastAsia="Times New Roman" w:hAnsiTheme="minorHAnsi"/>
                <w:sz w:val="14"/>
                <w:szCs w:val="14"/>
              </w:rPr>
            </w:pPr>
            <w:r>
              <w:rPr>
                <w:rFonts w:asciiTheme="minorHAnsi" w:eastAsia="Times New Roman" w:hAnsiTheme="minorHAnsi"/>
                <w:sz w:val="14"/>
                <w:szCs w:val="14"/>
              </w:rPr>
              <w:t>100%</w:t>
            </w:r>
          </w:p>
        </w:tc>
        <w:tc>
          <w:tcPr>
            <w:tcW w:w="377" w:type="dxa"/>
            <w:tcBorders>
              <w:top w:val="single" w:sz="4" w:space="0" w:color="auto"/>
              <w:left w:val="nil"/>
              <w:bottom w:val="single" w:sz="4" w:space="0" w:color="auto"/>
              <w:right w:val="single" w:sz="4" w:space="0" w:color="auto"/>
            </w:tcBorders>
          </w:tcPr>
          <w:p w:rsidR="005960B9" w:rsidRDefault="005960B9">
            <w:pPr>
              <w:spacing w:after="0" w:line="240" w:lineRule="auto"/>
              <w:rPr>
                <w:rFonts w:asciiTheme="minorHAnsi" w:eastAsia="Times New Roman" w:hAnsiTheme="minorHAnsi"/>
                <w:sz w:val="14"/>
                <w:szCs w:val="14"/>
              </w:rPr>
            </w:pPr>
          </w:p>
        </w:tc>
      </w:tr>
      <w:tr w:rsidR="005960B9">
        <w:trPr>
          <w:trHeight w:val="300"/>
          <w:jc w:val="center"/>
        </w:trPr>
        <w:tc>
          <w:tcPr>
            <w:tcW w:w="348" w:type="dxa"/>
            <w:tcBorders>
              <w:left w:val="single" w:sz="4" w:space="0" w:color="auto"/>
              <w:right w:val="single" w:sz="4" w:space="0" w:color="auto"/>
            </w:tcBorders>
          </w:tcPr>
          <w:p w:rsidR="005960B9" w:rsidRDefault="005960B9">
            <w:pPr>
              <w:spacing w:after="0" w:line="240" w:lineRule="auto"/>
              <w:ind w:left="-113" w:right="-113"/>
              <w:rPr>
                <w:rFonts w:asciiTheme="minorHAnsi" w:eastAsia="Times New Roman" w:hAnsiTheme="minorHAnsi"/>
                <w:color w:val="000000"/>
                <w:sz w:val="14"/>
                <w:szCs w:val="14"/>
              </w:rPr>
            </w:pPr>
          </w:p>
        </w:tc>
        <w:tc>
          <w:tcPr>
            <w:tcW w:w="965" w:type="dxa"/>
            <w:tcBorders>
              <w:left w:val="nil"/>
              <w:right w:val="single" w:sz="4" w:space="0" w:color="auto"/>
            </w:tcBorders>
          </w:tcPr>
          <w:p w:rsidR="005960B9" w:rsidRDefault="005960B9">
            <w:pPr>
              <w:spacing w:after="0" w:line="240" w:lineRule="auto"/>
              <w:ind w:left="-57" w:right="-57"/>
              <w:rPr>
                <w:rFonts w:asciiTheme="minorHAnsi" w:eastAsia="Times New Roman" w:hAnsiTheme="minorHAnsi"/>
                <w:sz w:val="14"/>
                <w:szCs w:val="14"/>
              </w:rPr>
            </w:pPr>
          </w:p>
        </w:tc>
        <w:tc>
          <w:tcPr>
            <w:tcW w:w="973" w:type="dxa"/>
            <w:vMerge/>
            <w:tcBorders>
              <w:left w:val="single" w:sz="4" w:space="0" w:color="auto"/>
              <w:right w:val="single" w:sz="4" w:space="0" w:color="auto"/>
            </w:tcBorders>
          </w:tcPr>
          <w:p w:rsidR="005960B9" w:rsidRDefault="005960B9">
            <w:pPr>
              <w:spacing w:after="0" w:line="240" w:lineRule="auto"/>
              <w:ind w:left="-57" w:right="-57"/>
              <w:rPr>
                <w:rFonts w:asciiTheme="minorHAnsi" w:hAnsiTheme="minorHAnsi" w:cs="Tahoma"/>
                <w:sz w:val="14"/>
                <w:szCs w:val="14"/>
              </w:rPr>
            </w:pPr>
          </w:p>
        </w:tc>
        <w:tc>
          <w:tcPr>
            <w:tcW w:w="1052" w:type="dxa"/>
            <w:tcBorders>
              <w:left w:val="nil"/>
              <w:bottom w:val="single" w:sz="4" w:space="0" w:color="auto"/>
              <w:right w:val="single" w:sz="4" w:space="0" w:color="auto"/>
            </w:tcBorders>
          </w:tcPr>
          <w:p w:rsidR="005960B9" w:rsidRDefault="0037477D">
            <w:pPr>
              <w:spacing w:after="0" w:line="240" w:lineRule="auto"/>
              <w:ind w:left="-57" w:right="-57"/>
              <w:rPr>
                <w:rFonts w:asciiTheme="minorHAnsi" w:eastAsia="Times New Roman" w:hAnsiTheme="minorHAnsi"/>
                <w:sz w:val="14"/>
                <w:szCs w:val="14"/>
              </w:rPr>
            </w:pPr>
            <w:r>
              <w:rPr>
                <w:rFonts w:asciiTheme="minorHAnsi" w:eastAsia="Times New Roman" w:hAnsiTheme="minorHAnsi"/>
                <w:sz w:val="14"/>
                <w:szCs w:val="14"/>
              </w:rPr>
              <w:t>Penyediaan Makanan dan Minuman</w:t>
            </w:r>
          </w:p>
        </w:tc>
        <w:tc>
          <w:tcPr>
            <w:tcW w:w="270" w:type="dxa"/>
            <w:tcBorders>
              <w:left w:val="nil"/>
              <w:bottom w:val="single" w:sz="4" w:space="0" w:color="auto"/>
              <w:right w:val="nil"/>
            </w:tcBorders>
          </w:tcPr>
          <w:p w:rsidR="005960B9" w:rsidRDefault="0037477D">
            <w:pPr>
              <w:spacing w:after="0" w:line="240" w:lineRule="auto"/>
              <w:ind w:left="-57" w:right="-113"/>
              <w:rPr>
                <w:rFonts w:asciiTheme="minorHAnsi" w:hAnsiTheme="minorHAnsi"/>
                <w:sz w:val="14"/>
                <w:szCs w:val="14"/>
              </w:rPr>
            </w:pPr>
            <w:r>
              <w:rPr>
                <w:rFonts w:asciiTheme="minorHAnsi" w:hAnsiTheme="minorHAnsi"/>
                <w:sz w:val="14"/>
                <w:szCs w:val="14"/>
              </w:rPr>
              <w:t>-</w:t>
            </w:r>
          </w:p>
        </w:tc>
        <w:tc>
          <w:tcPr>
            <w:tcW w:w="1443" w:type="dxa"/>
            <w:tcBorders>
              <w:left w:val="nil"/>
              <w:bottom w:val="single" w:sz="4" w:space="0" w:color="auto"/>
              <w:right w:val="single" w:sz="4" w:space="0" w:color="auto"/>
            </w:tcBorders>
          </w:tcPr>
          <w:p w:rsidR="005960B9" w:rsidRDefault="0037477D">
            <w:pPr>
              <w:spacing w:after="0" w:line="240" w:lineRule="auto"/>
              <w:ind w:left="-113" w:right="-57"/>
              <w:rPr>
                <w:rFonts w:asciiTheme="minorHAnsi" w:eastAsia="Times New Roman" w:hAnsiTheme="minorHAnsi"/>
                <w:sz w:val="14"/>
                <w:szCs w:val="14"/>
              </w:rPr>
            </w:pPr>
            <w:r>
              <w:rPr>
                <w:rFonts w:asciiTheme="minorHAnsi" w:eastAsia="Times New Roman" w:hAnsiTheme="minorHAnsi"/>
                <w:sz w:val="14"/>
                <w:szCs w:val="14"/>
              </w:rPr>
              <w:t>Pertemuan atau rapat yang diselenggarakan</w:t>
            </w:r>
          </w:p>
        </w:tc>
        <w:tc>
          <w:tcPr>
            <w:tcW w:w="789" w:type="dxa"/>
            <w:tcBorders>
              <w:left w:val="nil"/>
              <w:bottom w:val="single" w:sz="4" w:space="0" w:color="auto"/>
              <w:right w:val="single" w:sz="4" w:space="0" w:color="auto"/>
            </w:tcBorders>
          </w:tcPr>
          <w:p w:rsidR="005960B9" w:rsidRDefault="0037477D">
            <w:pPr>
              <w:spacing w:after="0" w:line="240" w:lineRule="auto"/>
              <w:ind w:left="-57" w:right="-57"/>
              <w:jc w:val="center"/>
              <w:rPr>
                <w:rFonts w:asciiTheme="minorHAnsi" w:eastAsia="Times New Roman" w:hAnsiTheme="minorHAnsi"/>
                <w:sz w:val="14"/>
                <w:szCs w:val="14"/>
              </w:rPr>
            </w:pPr>
            <w:r>
              <w:rPr>
                <w:rFonts w:asciiTheme="minorHAnsi" w:eastAsia="Times New Roman" w:hAnsiTheme="minorHAnsi"/>
                <w:sz w:val="14"/>
                <w:szCs w:val="14"/>
              </w:rPr>
              <w:t>12 bulan</w:t>
            </w:r>
          </w:p>
        </w:tc>
        <w:tc>
          <w:tcPr>
            <w:tcW w:w="932" w:type="dxa"/>
            <w:tcBorders>
              <w:left w:val="nil"/>
              <w:bottom w:val="single" w:sz="4" w:space="0" w:color="auto"/>
              <w:right w:val="single" w:sz="4" w:space="0" w:color="auto"/>
            </w:tcBorders>
          </w:tcPr>
          <w:p w:rsidR="005960B9" w:rsidRDefault="0037477D">
            <w:pPr>
              <w:spacing w:after="0" w:line="240" w:lineRule="auto"/>
              <w:ind w:left="-57" w:right="-57"/>
              <w:jc w:val="center"/>
              <w:rPr>
                <w:rFonts w:asciiTheme="minorHAnsi" w:eastAsia="Times New Roman" w:hAnsiTheme="minorHAnsi"/>
                <w:sz w:val="14"/>
                <w:szCs w:val="14"/>
              </w:rPr>
            </w:pPr>
            <w:r>
              <w:rPr>
                <w:rFonts w:asciiTheme="minorHAnsi" w:eastAsia="Times New Roman" w:hAnsiTheme="minorHAnsi"/>
                <w:sz w:val="14"/>
                <w:szCs w:val="14"/>
              </w:rPr>
              <w:t>12 bulan</w:t>
            </w:r>
          </w:p>
        </w:tc>
        <w:tc>
          <w:tcPr>
            <w:tcW w:w="841" w:type="dxa"/>
            <w:tcBorders>
              <w:left w:val="nil"/>
              <w:bottom w:val="single" w:sz="4" w:space="0" w:color="auto"/>
              <w:right w:val="single" w:sz="4" w:space="0" w:color="auto"/>
            </w:tcBorders>
          </w:tcPr>
          <w:p w:rsidR="005960B9" w:rsidRDefault="0037477D">
            <w:pPr>
              <w:spacing w:after="0" w:line="240" w:lineRule="auto"/>
              <w:jc w:val="center"/>
              <w:rPr>
                <w:rFonts w:asciiTheme="minorHAnsi" w:eastAsia="Times New Roman" w:hAnsiTheme="minorHAnsi"/>
                <w:sz w:val="14"/>
                <w:szCs w:val="14"/>
              </w:rPr>
            </w:pPr>
            <w:r>
              <w:rPr>
                <w:rFonts w:asciiTheme="minorHAnsi" w:eastAsia="Times New Roman" w:hAnsiTheme="minorHAnsi"/>
                <w:sz w:val="14"/>
                <w:szCs w:val="14"/>
              </w:rPr>
              <w:t>100%</w:t>
            </w:r>
          </w:p>
        </w:tc>
        <w:tc>
          <w:tcPr>
            <w:tcW w:w="377" w:type="dxa"/>
            <w:tcBorders>
              <w:left w:val="nil"/>
              <w:bottom w:val="single" w:sz="4" w:space="0" w:color="auto"/>
              <w:right w:val="single" w:sz="4" w:space="0" w:color="auto"/>
            </w:tcBorders>
          </w:tcPr>
          <w:p w:rsidR="005960B9" w:rsidRDefault="005960B9">
            <w:pPr>
              <w:spacing w:after="0" w:line="240" w:lineRule="auto"/>
              <w:rPr>
                <w:rFonts w:asciiTheme="minorHAnsi" w:eastAsia="Times New Roman" w:hAnsiTheme="minorHAnsi"/>
                <w:sz w:val="14"/>
                <w:szCs w:val="14"/>
              </w:rPr>
            </w:pPr>
          </w:p>
        </w:tc>
      </w:tr>
      <w:tr w:rsidR="005960B9">
        <w:trPr>
          <w:trHeight w:val="300"/>
          <w:jc w:val="center"/>
        </w:trPr>
        <w:tc>
          <w:tcPr>
            <w:tcW w:w="348" w:type="dxa"/>
            <w:tcBorders>
              <w:left w:val="single" w:sz="4" w:space="0" w:color="auto"/>
              <w:right w:val="single" w:sz="4" w:space="0" w:color="auto"/>
            </w:tcBorders>
          </w:tcPr>
          <w:p w:rsidR="005960B9" w:rsidRDefault="005960B9">
            <w:pPr>
              <w:spacing w:after="0" w:line="240" w:lineRule="auto"/>
              <w:ind w:left="-113" w:right="-113"/>
              <w:rPr>
                <w:rFonts w:asciiTheme="minorHAnsi" w:eastAsia="Times New Roman" w:hAnsiTheme="minorHAnsi"/>
                <w:color w:val="000000"/>
                <w:sz w:val="14"/>
                <w:szCs w:val="14"/>
              </w:rPr>
            </w:pPr>
          </w:p>
        </w:tc>
        <w:tc>
          <w:tcPr>
            <w:tcW w:w="965" w:type="dxa"/>
            <w:tcBorders>
              <w:left w:val="nil"/>
              <w:right w:val="single" w:sz="4" w:space="0" w:color="auto"/>
            </w:tcBorders>
          </w:tcPr>
          <w:p w:rsidR="005960B9" w:rsidRDefault="005960B9">
            <w:pPr>
              <w:spacing w:after="0" w:line="240" w:lineRule="auto"/>
              <w:ind w:left="-57" w:right="-57"/>
              <w:rPr>
                <w:rFonts w:asciiTheme="minorHAnsi" w:eastAsia="Times New Roman" w:hAnsiTheme="minorHAnsi"/>
                <w:sz w:val="14"/>
                <w:szCs w:val="14"/>
              </w:rPr>
            </w:pPr>
          </w:p>
        </w:tc>
        <w:tc>
          <w:tcPr>
            <w:tcW w:w="973" w:type="dxa"/>
            <w:vMerge/>
            <w:tcBorders>
              <w:left w:val="single" w:sz="4" w:space="0" w:color="auto"/>
              <w:right w:val="single" w:sz="4" w:space="0" w:color="auto"/>
            </w:tcBorders>
          </w:tcPr>
          <w:p w:rsidR="005960B9" w:rsidRDefault="005960B9">
            <w:pPr>
              <w:spacing w:after="0" w:line="240" w:lineRule="auto"/>
              <w:ind w:left="-57" w:right="-57"/>
              <w:rPr>
                <w:rFonts w:asciiTheme="minorHAnsi" w:hAnsiTheme="minorHAnsi" w:cs="Tahoma"/>
                <w:sz w:val="14"/>
                <w:szCs w:val="14"/>
              </w:rPr>
            </w:pPr>
          </w:p>
        </w:tc>
        <w:tc>
          <w:tcPr>
            <w:tcW w:w="1052"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rPr>
                <w:rFonts w:asciiTheme="minorHAnsi" w:eastAsia="Times New Roman" w:hAnsiTheme="minorHAnsi"/>
                <w:sz w:val="14"/>
                <w:szCs w:val="14"/>
              </w:rPr>
            </w:pPr>
            <w:r>
              <w:rPr>
                <w:rFonts w:asciiTheme="minorHAnsi" w:eastAsia="Times New Roman" w:hAnsiTheme="minorHAnsi"/>
                <w:sz w:val="14"/>
                <w:szCs w:val="14"/>
              </w:rPr>
              <w:t>Rapat-rapat Koordinasi dan Konsultasi Keluar dan Dalam Daerah</w:t>
            </w:r>
          </w:p>
        </w:tc>
        <w:tc>
          <w:tcPr>
            <w:tcW w:w="270" w:type="dxa"/>
            <w:tcBorders>
              <w:top w:val="single" w:sz="4" w:space="0" w:color="auto"/>
              <w:left w:val="nil"/>
              <w:bottom w:val="single" w:sz="4" w:space="0" w:color="auto"/>
              <w:right w:val="nil"/>
            </w:tcBorders>
          </w:tcPr>
          <w:p w:rsidR="005960B9" w:rsidRDefault="0037477D">
            <w:pPr>
              <w:spacing w:after="0" w:line="240" w:lineRule="auto"/>
              <w:ind w:left="-57" w:right="-113"/>
              <w:rPr>
                <w:rFonts w:asciiTheme="minorHAnsi" w:hAnsiTheme="minorHAnsi"/>
                <w:sz w:val="14"/>
                <w:szCs w:val="14"/>
              </w:rPr>
            </w:pPr>
            <w:r>
              <w:rPr>
                <w:rFonts w:asciiTheme="minorHAnsi" w:hAnsiTheme="minorHAnsi"/>
                <w:sz w:val="14"/>
                <w:szCs w:val="14"/>
              </w:rPr>
              <w:t>-</w:t>
            </w:r>
          </w:p>
        </w:tc>
        <w:tc>
          <w:tcPr>
            <w:tcW w:w="1443" w:type="dxa"/>
            <w:tcBorders>
              <w:top w:val="single" w:sz="4" w:space="0" w:color="auto"/>
              <w:left w:val="nil"/>
              <w:bottom w:val="single" w:sz="4" w:space="0" w:color="auto"/>
              <w:right w:val="single" w:sz="4" w:space="0" w:color="auto"/>
            </w:tcBorders>
          </w:tcPr>
          <w:p w:rsidR="005960B9" w:rsidRDefault="0037477D">
            <w:pPr>
              <w:spacing w:after="0" w:line="240" w:lineRule="auto"/>
              <w:ind w:left="-113" w:right="-57"/>
              <w:rPr>
                <w:rFonts w:asciiTheme="minorHAnsi" w:eastAsia="Times New Roman" w:hAnsiTheme="minorHAnsi"/>
                <w:sz w:val="14"/>
                <w:szCs w:val="14"/>
              </w:rPr>
            </w:pPr>
            <w:r>
              <w:rPr>
                <w:rFonts w:asciiTheme="minorHAnsi" w:eastAsia="Times New Roman" w:hAnsiTheme="minorHAnsi"/>
                <w:sz w:val="14"/>
                <w:szCs w:val="14"/>
              </w:rPr>
              <w:t>rapat koordinasi dan konsultasi dalam dan luar daerah yang diikuti</w:t>
            </w:r>
          </w:p>
        </w:tc>
        <w:tc>
          <w:tcPr>
            <w:tcW w:w="789"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jc w:val="center"/>
              <w:rPr>
                <w:rFonts w:asciiTheme="minorHAnsi" w:eastAsia="Times New Roman" w:hAnsiTheme="minorHAnsi"/>
                <w:sz w:val="14"/>
                <w:szCs w:val="14"/>
              </w:rPr>
            </w:pPr>
            <w:r>
              <w:rPr>
                <w:rFonts w:asciiTheme="minorHAnsi" w:eastAsia="Times New Roman" w:hAnsiTheme="minorHAnsi"/>
                <w:sz w:val="14"/>
                <w:szCs w:val="14"/>
              </w:rPr>
              <w:t>12 Bulan</w:t>
            </w:r>
          </w:p>
        </w:tc>
        <w:tc>
          <w:tcPr>
            <w:tcW w:w="932"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jc w:val="center"/>
              <w:rPr>
                <w:rFonts w:asciiTheme="minorHAnsi" w:eastAsia="Times New Roman" w:hAnsiTheme="minorHAnsi"/>
                <w:sz w:val="14"/>
                <w:szCs w:val="14"/>
              </w:rPr>
            </w:pPr>
            <w:r>
              <w:rPr>
                <w:rFonts w:asciiTheme="minorHAnsi" w:eastAsia="Times New Roman" w:hAnsiTheme="minorHAnsi"/>
                <w:sz w:val="14"/>
                <w:szCs w:val="14"/>
              </w:rPr>
              <w:t>12 Bulan</w:t>
            </w:r>
          </w:p>
        </w:tc>
        <w:tc>
          <w:tcPr>
            <w:tcW w:w="841" w:type="dxa"/>
            <w:tcBorders>
              <w:top w:val="single" w:sz="4" w:space="0" w:color="auto"/>
              <w:left w:val="nil"/>
              <w:bottom w:val="single" w:sz="4" w:space="0" w:color="auto"/>
              <w:right w:val="single" w:sz="4" w:space="0" w:color="auto"/>
            </w:tcBorders>
          </w:tcPr>
          <w:p w:rsidR="005960B9" w:rsidRDefault="0037477D">
            <w:pPr>
              <w:spacing w:after="0" w:line="240" w:lineRule="auto"/>
              <w:jc w:val="center"/>
              <w:rPr>
                <w:rFonts w:asciiTheme="minorHAnsi" w:eastAsia="Times New Roman" w:hAnsiTheme="minorHAnsi"/>
                <w:sz w:val="14"/>
                <w:szCs w:val="14"/>
              </w:rPr>
            </w:pPr>
            <w:r>
              <w:rPr>
                <w:rFonts w:asciiTheme="minorHAnsi" w:eastAsia="Times New Roman" w:hAnsiTheme="minorHAnsi"/>
                <w:sz w:val="14"/>
                <w:szCs w:val="14"/>
              </w:rPr>
              <w:t>100%</w:t>
            </w:r>
          </w:p>
        </w:tc>
        <w:tc>
          <w:tcPr>
            <w:tcW w:w="377" w:type="dxa"/>
            <w:tcBorders>
              <w:top w:val="single" w:sz="4" w:space="0" w:color="auto"/>
              <w:left w:val="nil"/>
              <w:bottom w:val="single" w:sz="4" w:space="0" w:color="auto"/>
              <w:right w:val="single" w:sz="4" w:space="0" w:color="auto"/>
            </w:tcBorders>
          </w:tcPr>
          <w:p w:rsidR="005960B9" w:rsidRDefault="005960B9">
            <w:pPr>
              <w:spacing w:after="0" w:line="240" w:lineRule="auto"/>
              <w:rPr>
                <w:rFonts w:asciiTheme="minorHAnsi" w:eastAsia="Times New Roman" w:hAnsiTheme="minorHAnsi"/>
                <w:sz w:val="14"/>
                <w:szCs w:val="14"/>
              </w:rPr>
            </w:pPr>
          </w:p>
        </w:tc>
      </w:tr>
      <w:tr w:rsidR="005960B9">
        <w:trPr>
          <w:trHeight w:val="681"/>
          <w:jc w:val="center"/>
        </w:trPr>
        <w:tc>
          <w:tcPr>
            <w:tcW w:w="348" w:type="dxa"/>
            <w:tcBorders>
              <w:left w:val="single" w:sz="4" w:space="0" w:color="auto"/>
              <w:right w:val="single" w:sz="4" w:space="0" w:color="auto"/>
            </w:tcBorders>
          </w:tcPr>
          <w:p w:rsidR="005960B9" w:rsidRDefault="005960B9">
            <w:pPr>
              <w:spacing w:after="0" w:line="240" w:lineRule="auto"/>
              <w:ind w:left="-113" w:right="-113"/>
              <w:rPr>
                <w:rFonts w:asciiTheme="minorHAnsi" w:eastAsia="Times New Roman" w:hAnsiTheme="minorHAnsi"/>
                <w:color w:val="000000"/>
                <w:sz w:val="14"/>
                <w:szCs w:val="14"/>
              </w:rPr>
            </w:pPr>
          </w:p>
        </w:tc>
        <w:tc>
          <w:tcPr>
            <w:tcW w:w="965" w:type="dxa"/>
            <w:tcBorders>
              <w:left w:val="nil"/>
              <w:right w:val="single" w:sz="4" w:space="0" w:color="auto"/>
            </w:tcBorders>
          </w:tcPr>
          <w:p w:rsidR="005960B9" w:rsidRDefault="005960B9">
            <w:pPr>
              <w:spacing w:after="0" w:line="240" w:lineRule="auto"/>
              <w:ind w:left="-57" w:right="-57"/>
              <w:rPr>
                <w:rFonts w:asciiTheme="minorHAnsi" w:eastAsia="Times New Roman" w:hAnsiTheme="minorHAnsi"/>
                <w:sz w:val="14"/>
                <w:szCs w:val="14"/>
              </w:rPr>
            </w:pPr>
          </w:p>
        </w:tc>
        <w:tc>
          <w:tcPr>
            <w:tcW w:w="973" w:type="dxa"/>
            <w:vMerge/>
            <w:tcBorders>
              <w:left w:val="single" w:sz="4" w:space="0" w:color="auto"/>
              <w:right w:val="single" w:sz="4" w:space="0" w:color="auto"/>
            </w:tcBorders>
          </w:tcPr>
          <w:p w:rsidR="005960B9" w:rsidRDefault="005960B9">
            <w:pPr>
              <w:spacing w:after="0" w:line="240" w:lineRule="auto"/>
              <w:ind w:left="-57" w:right="-57"/>
              <w:rPr>
                <w:rFonts w:asciiTheme="minorHAnsi" w:hAnsiTheme="minorHAnsi" w:cs="Tahoma"/>
                <w:sz w:val="14"/>
                <w:szCs w:val="14"/>
              </w:rPr>
            </w:pPr>
          </w:p>
        </w:tc>
        <w:tc>
          <w:tcPr>
            <w:tcW w:w="1052"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rPr>
                <w:rFonts w:asciiTheme="minorHAnsi" w:eastAsia="Times New Roman" w:hAnsiTheme="minorHAnsi"/>
                <w:sz w:val="14"/>
                <w:szCs w:val="14"/>
              </w:rPr>
            </w:pPr>
            <w:r>
              <w:rPr>
                <w:rFonts w:asciiTheme="minorHAnsi" w:eastAsia="Times New Roman" w:hAnsiTheme="minorHAnsi"/>
                <w:sz w:val="14"/>
                <w:szCs w:val="14"/>
              </w:rPr>
              <w:t>Penyediaan Jasa Informasi Dokumenter dan Publikasi</w:t>
            </w:r>
          </w:p>
        </w:tc>
        <w:tc>
          <w:tcPr>
            <w:tcW w:w="270" w:type="dxa"/>
            <w:tcBorders>
              <w:top w:val="single" w:sz="4" w:space="0" w:color="auto"/>
              <w:left w:val="nil"/>
              <w:bottom w:val="single" w:sz="4" w:space="0" w:color="auto"/>
              <w:right w:val="nil"/>
            </w:tcBorders>
          </w:tcPr>
          <w:p w:rsidR="005960B9" w:rsidRDefault="0037477D">
            <w:pPr>
              <w:spacing w:after="0" w:line="240" w:lineRule="auto"/>
              <w:ind w:left="-57" w:right="-113"/>
              <w:rPr>
                <w:rFonts w:asciiTheme="minorHAnsi" w:hAnsiTheme="minorHAnsi"/>
                <w:sz w:val="14"/>
                <w:szCs w:val="14"/>
              </w:rPr>
            </w:pPr>
            <w:r>
              <w:rPr>
                <w:rFonts w:asciiTheme="minorHAnsi" w:hAnsiTheme="minorHAnsi"/>
                <w:sz w:val="14"/>
                <w:szCs w:val="14"/>
              </w:rPr>
              <w:t>-</w:t>
            </w:r>
          </w:p>
        </w:tc>
        <w:tc>
          <w:tcPr>
            <w:tcW w:w="1443" w:type="dxa"/>
            <w:tcBorders>
              <w:top w:val="single" w:sz="4" w:space="0" w:color="auto"/>
              <w:left w:val="nil"/>
              <w:bottom w:val="single" w:sz="4" w:space="0" w:color="auto"/>
              <w:right w:val="single" w:sz="4" w:space="0" w:color="auto"/>
            </w:tcBorders>
          </w:tcPr>
          <w:p w:rsidR="005960B9" w:rsidRDefault="0037477D">
            <w:pPr>
              <w:spacing w:after="0" w:line="240" w:lineRule="auto"/>
              <w:ind w:left="-113" w:right="-57"/>
              <w:rPr>
                <w:rFonts w:asciiTheme="minorHAnsi" w:eastAsia="Times New Roman" w:hAnsiTheme="minorHAnsi"/>
                <w:sz w:val="14"/>
                <w:szCs w:val="14"/>
              </w:rPr>
            </w:pPr>
            <w:r>
              <w:rPr>
                <w:rFonts w:asciiTheme="minorHAnsi" w:eastAsia="Times New Roman" w:hAnsiTheme="minorHAnsi"/>
                <w:sz w:val="14"/>
                <w:szCs w:val="14"/>
              </w:rPr>
              <w:t>publikasi kegiatan OPD yang tersedia</w:t>
            </w:r>
          </w:p>
        </w:tc>
        <w:tc>
          <w:tcPr>
            <w:tcW w:w="789"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jc w:val="center"/>
              <w:rPr>
                <w:rFonts w:asciiTheme="minorHAnsi" w:eastAsia="Times New Roman" w:hAnsiTheme="minorHAnsi"/>
                <w:sz w:val="14"/>
                <w:szCs w:val="14"/>
              </w:rPr>
            </w:pPr>
            <w:r>
              <w:rPr>
                <w:rFonts w:asciiTheme="minorHAnsi" w:eastAsia="Times New Roman" w:hAnsiTheme="minorHAnsi"/>
                <w:sz w:val="14"/>
                <w:szCs w:val="14"/>
              </w:rPr>
              <w:t>12 bulan</w:t>
            </w:r>
          </w:p>
        </w:tc>
        <w:tc>
          <w:tcPr>
            <w:tcW w:w="932"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jc w:val="center"/>
              <w:rPr>
                <w:rFonts w:asciiTheme="minorHAnsi" w:eastAsia="Times New Roman" w:hAnsiTheme="minorHAnsi"/>
                <w:sz w:val="14"/>
                <w:szCs w:val="14"/>
              </w:rPr>
            </w:pPr>
            <w:r>
              <w:rPr>
                <w:rFonts w:asciiTheme="minorHAnsi" w:eastAsia="Times New Roman" w:hAnsiTheme="minorHAnsi"/>
                <w:sz w:val="14"/>
                <w:szCs w:val="14"/>
              </w:rPr>
              <w:t>12 bulan</w:t>
            </w:r>
          </w:p>
        </w:tc>
        <w:tc>
          <w:tcPr>
            <w:tcW w:w="841" w:type="dxa"/>
            <w:tcBorders>
              <w:top w:val="single" w:sz="4" w:space="0" w:color="auto"/>
              <w:left w:val="nil"/>
              <w:bottom w:val="single" w:sz="4" w:space="0" w:color="auto"/>
              <w:right w:val="single" w:sz="4" w:space="0" w:color="auto"/>
            </w:tcBorders>
          </w:tcPr>
          <w:p w:rsidR="005960B9" w:rsidRDefault="0037477D">
            <w:pPr>
              <w:spacing w:after="0" w:line="240" w:lineRule="auto"/>
              <w:jc w:val="center"/>
              <w:rPr>
                <w:rFonts w:asciiTheme="minorHAnsi" w:eastAsia="Times New Roman" w:hAnsiTheme="minorHAnsi"/>
                <w:sz w:val="14"/>
                <w:szCs w:val="14"/>
              </w:rPr>
            </w:pPr>
            <w:r>
              <w:rPr>
                <w:rFonts w:asciiTheme="minorHAnsi" w:eastAsia="Times New Roman" w:hAnsiTheme="minorHAnsi"/>
                <w:sz w:val="14"/>
                <w:szCs w:val="14"/>
              </w:rPr>
              <w:t>100%</w:t>
            </w:r>
          </w:p>
        </w:tc>
        <w:tc>
          <w:tcPr>
            <w:tcW w:w="377" w:type="dxa"/>
            <w:tcBorders>
              <w:top w:val="single" w:sz="4" w:space="0" w:color="auto"/>
              <w:left w:val="nil"/>
              <w:bottom w:val="single" w:sz="4" w:space="0" w:color="auto"/>
              <w:right w:val="single" w:sz="4" w:space="0" w:color="auto"/>
            </w:tcBorders>
          </w:tcPr>
          <w:p w:rsidR="005960B9" w:rsidRDefault="005960B9">
            <w:pPr>
              <w:spacing w:after="0" w:line="240" w:lineRule="auto"/>
              <w:rPr>
                <w:rFonts w:asciiTheme="minorHAnsi" w:eastAsia="Times New Roman" w:hAnsiTheme="minorHAnsi"/>
                <w:sz w:val="14"/>
                <w:szCs w:val="14"/>
              </w:rPr>
            </w:pPr>
          </w:p>
        </w:tc>
      </w:tr>
      <w:tr w:rsidR="005960B9">
        <w:trPr>
          <w:trHeight w:val="300"/>
          <w:jc w:val="center"/>
        </w:trPr>
        <w:tc>
          <w:tcPr>
            <w:tcW w:w="348" w:type="dxa"/>
            <w:tcBorders>
              <w:left w:val="single" w:sz="4" w:space="0" w:color="auto"/>
              <w:right w:val="single" w:sz="4" w:space="0" w:color="auto"/>
            </w:tcBorders>
          </w:tcPr>
          <w:p w:rsidR="005960B9" w:rsidRDefault="005960B9">
            <w:pPr>
              <w:spacing w:after="0" w:line="240" w:lineRule="auto"/>
              <w:ind w:left="-113" w:right="-113"/>
              <w:rPr>
                <w:rFonts w:asciiTheme="minorHAnsi" w:eastAsia="Times New Roman" w:hAnsiTheme="minorHAnsi"/>
                <w:color w:val="000000"/>
                <w:sz w:val="14"/>
                <w:szCs w:val="14"/>
              </w:rPr>
            </w:pPr>
          </w:p>
        </w:tc>
        <w:tc>
          <w:tcPr>
            <w:tcW w:w="965" w:type="dxa"/>
            <w:tcBorders>
              <w:left w:val="nil"/>
              <w:right w:val="single" w:sz="4" w:space="0" w:color="auto"/>
            </w:tcBorders>
          </w:tcPr>
          <w:p w:rsidR="005960B9" w:rsidRDefault="005960B9">
            <w:pPr>
              <w:spacing w:after="0" w:line="240" w:lineRule="auto"/>
              <w:ind w:left="-57" w:right="-57"/>
              <w:rPr>
                <w:rFonts w:asciiTheme="minorHAnsi" w:eastAsia="Times New Roman" w:hAnsiTheme="minorHAnsi"/>
                <w:sz w:val="14"/>
                <w:szCs w:val="14"/>
              </w:rPr>
            </w:pPr>
          </w:p>
        </w:tc>
        <w:tc>
          <w:tcPr>
            <w:tcW w:w="973" w:type="dxa"/>
            <w:vMerge/>
            <w:tcBorders>
              <w:left w:val="single" w:sz="4" w:space="0" w:color="auto"/>
              <w:bottom w:val="single" w:sz="4" w:space="0" w:color="000000"/>
              <w:right w:val="single" w:sz="4" w:space="0" w:color="auto"/>
            </w:tcBorders>
          </w:tcPr>
          <w:p w:rsidR="005960B9" w:rsidRDefault="005960B9">
            <w:pPr>
              <w:spacing w:after="0" w:line="240" w:lineRule="auto"/>
              <w:ind w:left="-57" w:right="-57"/>
              <w:rPr>
                <w:rFonts w:asciiTheme="minorHAnsi" w:hAnsiTheme="minorHAnsi" w:cs="Tahoma"/>
                <w:sz w:val="14"/>
                <w:szCs w:val="14"/>
              </w:rPr>
            </w:pPr>
          </w:p>
        </w:tc>
        <w:tc>
          <w:tcPr>
            <w:tcW w:w="1052" w:type="dxa"/>
            <w:tcBorders>
              <w:top w:val="single" w:sz="4" w:space="0" w:color="auto"/>
              <w:left w:val="nil"/>
              <w:bottom w:val="single" w:sz="4" w:space="0" w:color="000000"/>
              <w:right w:val="single" w:sz="4" w:space="0" w:color="auto"/>
            </w:tcBorders>
          </w:tcPr>
          <w:p w:rsidR="005960B9" w:rsidRDefault="0037477D">
            <w:pPr>
              <w:spacing w:after="0" w:line="240" w:lineRule="auto"/>
              <w:ind w:left="-57" w:right="-57"/>
              <w:rPr>
                <w:rFonts w:asciiTheme="minorHAnsi" w:eastAsia="Times New Roman" w:hAnsiTheme="minorHAnsi"/>
                <w:sz w:val="14"/>
                <w:szCs w:val="14"/>
              </w:rPr>
            </w:pPr>
            <w:r>
              <w:rPr>
                <w:rFonts w:asciiTheme="minorHAnsi" w:eastAsia="Times New Roman" w:hAnsiTheme="minorHAnsi"/>
                <w:sz w:val="14"/>
                <w:szCs w:val="14"/>
              </w:rPr>
              <w:t>Penyediaan Jasa Pembinaan Mental dan Fisik Aparatur</w:t>
            </w:r>
          </w:p>
        </w:tc>
        <w:tc>
          <w:tcPr>
            <w:tcW w:w="270" w:type="dxa"/>
            <w:tcBorders>
              <w:top w:val="single" w:sz="4" w:space="0" w:color="auto"/>
              <w:left w:val="nil"/>
              <w:bottom w:val="single" w:sz="4" w:space="0" w:color="auto"/>
              <w:right w:val="nil"/>
            </w:tcBorders>
          </w:tcPr>
          <w:p w:rsidR="005960B9" w:rsidRDefault="0037477D">
            <w:pPr>
              <w:spacing w:after="0" w:line="240" w:lineRule="auto"/>
              <w:ind w:left="-57" w:right="-113"/>
              <w:rPr>
                <w:rFonts w:asciiTheme="minorHAnsi" w:hAnsiTheme="minorHAnsi"/>
                <w:sz w:val="14"/>
                <w:szCs w:val="14"/>
              </w:rPr>
            </w:pPr>
            <w:r>
              <w:rPr>
                <w:rFonts w:asciiTheme="minorHAnsi" w:hAnsiTheme="minorHAnsi"/>
                <w:sz w:val="14"/>
                <w:szCs w:val="14"/>
              </w:rPr>
              <w:t>-</w:t>
            </w:r>
          </w:p>
        </w:tc>
        <w:tc>
          <w:tcPr>
            <w:tcW w:w="1443" w:type="dxa"/>
            <w:tcBorders>
              <w:top w:val="single" w:sz="4" w:space="0" w:color="auto"/>
              <w:left w:val="nil"/>
              <w:bottom w:val="single" w:sz="4" w:space="0" w:color="auto"/>
              <w:right w:val="single" w:sz="4" w:space="0" w:color="auto"/>
            </w:tcBorders>
          </w:tcPr>
          <w:p w:rsidR="005960B9" w:rsidRDefault="0037477D">
            <w:pPr>
              <w:spacing w:after="0" w:line="240" w:lineRule="auto"/>
              <w:ind w:left="-113" w:right="-57"/>
              <w:rPr>
                <w:rFonts w:asciiTheme="minorHAnsi" w:eastAsia="Times New Roman" w:hAnsiTheme="minorHAnsi"/>
                <w:sz w:val="14"/>
                <w:szCs w:val="14"/>
              </w:rPr>
            </w:pPr>
            <w:r>
              <w:rPr>
                <w:rFonts w:asciiTheme="minorHAnsi" w:eastAsia="Times New Roman" w:hAnsiTheme="minorHAnsi"/>
                <w:sz w:val="14"/>
                <w:szCs w:val="14"/>
              </w:rPr>
              <w:t>wirid kantor dan kegiatan senam dikantor</w:t>
            </w:r>
          </w:p>
        </w:tc>
        <w:tc>
          <w:tcPr>
            <w:tcW w:w="789"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jc w:val="center"/>
              <w:rPr>
                <w:rFonts w:asciiTheme="minorHAnsi" w:eastAsia="Times New Roman" w:hAnsiTheme="minorHAnsi"/>
                <w:sz w:val="14"/>
                <w:szCs w:val="14"/>
              </w:rPr>
            </w:pPr>
            <w:r>
              <w:rPr>
                <w:rFonts w:asciiTheme="minorHAnsi" w:eastAsia="Times New Roman" w:hAnsiTheme="minorHAnsi"/>
                <w:sz w:val="14"/>
                <w:szCs w:val="14"/>
              </w:rPr>
              <w:t>12 Bulan</w:t>
            </w:r>
          </w:p>
        </w:tc>
        <w:tc>
          <w:tcPr>
            <w:tcW w:w="932"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jc w:val="center"/>
              <w:rPr>
                <w:rFonts w:asciiTheme="minorHAnsi" w:eastAsia="Times New Roman" w:hAnsiTheme="minorHAnsi"/>
                <w:sz w:val="14"/>
                <w:szCs w:val="14"/>
              </w:rPr>
            </w:pPr>
            <w:r>
              <w:rPr>
                <w:rFonts w:asciiTheme="minorHAnsi" w:eastAsia="Times New Roman" w:hAnsiTheme="minorHAnsi"/>
                <w:sz w:val="14"/>
                <w:szCs w:val="14"/>
              </w:rPr>
              <w:t>12 Bulan</w:t>
            </w:r>
          </w:p>
        </w:tc>
        <w:tc>
          <w:tcPr>
            <w:tcW w:w="841" w:type="dxa"/>
            <w:tcBorders>
              <w:top w:val="single" w:sz="4" w:space="0" w:color="auto"/>
              <w:left w:val="nil"/>
              <w:bottom w:val="single" w:sz="4" w:space="0" w:color="auto"/>
              <w:right w:val="single" w:sz="4" w:space="0" w:color="auto"/>
            </w:tcBorders>
          </w:tcPr>
          <w:p w:rsidR="005960B9" w:rsidRDefault="0037477D">
            <w:pPr>
              <w:spacing w:after="0" w:line="240" w:lineRule="auto"/>
              <w:jc w:val="center"/>
              <w:rPr>
                <w:rFonts w:asciiTheme="minorHAnsi" w:eastAsia="Times New Roman" w:hAnsiTheme="minorHAnsi"/>
                <w:sz w:val="14"/>
                <w:szCs w:val="14"/>
              </w:rPr>
            </w:pPr>
            <w:r>
              <w:rPr>
                <w:rFonts w:asciiTheme="minorHAnsi" w:eastAsia="Times New Roman" w:hAnsiTheme="minorHAnsi"/>
                <w:sz w:val="14"/>
                <w:szCs w:val="14"/>
              </w:rPr>
              <w:t>100%</w:t>
            </w:r>
          </w:p>
        </w:tc>
        <w:tc>
          <w:tcPr>
            <w:tcW w:w="377" w:type="dxa"/>
            <w:tcBorders>
              <w:top w:val="single" w:sz="4" w:space="0" w:color="auto"/>
              <w:left w:val="nil"/>
              <w:bottom w:val="single" w:sz="4" w:space="0" w:color="auto"/>
              <w:right w:val="single" w:sz="4" w:space="0" w:color="auto"/>
            </w:tcBorders>
          </w:tcPr>
          <w:p w:rsidR="005960B9" w:rsidRDefault="005960B9">
            <w:pPr>
              <w:spacing w:after="0" w:line="240" w:lineRule="auto"/>
              <w:rPr>
                <w:rFonts w:asciiTheme="minorHAnsi" w:eastAsia="Times New Roman" w:hAnsiTheme="minorHAnsi"/>
                <w:sz w:val="14"/>
                <w:szCs w:val="14"/>
              </w:rPr>
            </w:pPr>
          </w:p>
        </w:tc>
      </w:tr>
      <w:tr w:rsidR="005960B9">
        <w:trPr>
          <w:trHeight w:val="300"/>
          <w:jc w:val="center"/>
        </w:trPr>
        <w:tc>
          <w:tcPr>
            <w:tcW w:w="348" w:type="dxa"/>
            <w:tcBorders>
              <w:left w:val="single" w:sz="4" w:space="0" w:color="auto"/>
              <w:right w:val="single" w:sz="4" w:space="0" w:color="auto"/>
            </w:tcBorders>
          </w:tcPr>
          <w:p w:rsidR="005960B9" w:rsidRDefault="005960B9">
            <w:pPr>
              <w:spacing w:after="0" w:line="240" w:lineRule="auto"/>
              <w:ind w:left="-113" w:right="-113"/>
              <w:rPr>
                <w:rFonts w:asciiTheme="minorHAnsi" w:eastAsia="Times New Roman" w:hAnsiTheme="minorHAnsi"/>
                <w:color w:val="000000"/>
                <w:sz w:val="14"/>
                <w:szCs w:val="14"/>
              </w:rPr>
            </w:pPr>
          </w:p>
        </w:tc>
        <w:tc>
          <w:tcPr>
            <w:tcW w:w="965" w:type="dxa"/>
            <w:tcBorders>
              <w:left w:val="nil"/>
              <w:right w:val="single" w:sz="4" w:space="0" w:color="auto"/>
            </w:tcBorders>
          </w:tcPr>
          <w:p w:rsidR="005960B9" w:rsidRDefault="005960B9">
            <w:pPr>
              <w:spacing w:after="0" w:line="240" w:lineRule="auto"/>
              <w:ind w:left="-57" w:right="-57"/>
              <w:rPr>
                <w:rFonts w:asciiTheme="minorHAnsi" w:eastAsia="Times New Roman" w:hAnsiTheme="minorHAnsi"/>
                <w:sz w:val="14"/>
                <w:szCs w:val="14"/>
              </w:rPr>
            </w:pPr>
          </w:p>
        </w:tc>
        <w:tc>
          <w:tcPr>
            <w:tcW w:w="973" w:type="dxa"/>
            <w:vMerge w:val="restart"/>
            <w:tcBorders>
              <w:top w:val="single" w:sz="4" w:space="0" w:color="000000"/>
              <w:left w:val="single" w:sz="4" w:space="0" w:color="auto"/>
              <w:right w:val="single" w:sz="4" w:space="0" w:color="auto"/>
            </w:tcBorders>
          </w:tcPr>
          <w:p w:rsidR="005960B9" w:rsidRDefault="0037477D">
            <w:pPr>
              <w:spacing w:after="0" w:line="240" w:lineRule="auto"/>
              <w:ind w:left="-57" w:right="-57"/>
              <w:rPr>
                <w:rFonts w:asciiTheme="minorHAnsi" w:eastAsia="Times New Roman" w:hAnsiTheme="minorHAnsi"/>
                <w:sz w:val="14"/>
                <w:szCs w:val="14"/>
              </w:rPr>
            </w:pPr>
            <w:r>
              <w:rPr>
                <w:rFonts w:asciiTheme="minorHAnsi" w:eastAsia="Times New Roman" w:hAnsiTheme="minorHAnsi"/>
                <w:sz w:val="14"/>
                <w:szCs w:val="14"/>
              </w:rPr>
              <w:t>Program Peningkatan Sarana dan Prasarana Aparatur</w:t>
            </w:r>
          </w:p>
        </w:tc>
        <w:tc>
          <w:tcPr>
            <w:tcW w:w="1052" w:type="dxa"/>
            <w:tcBorders>
              <w:top w:val="single" w:sz="4" w:space="0" w:color="000000"/>
              <w:left w:val="nil"/>
              <w:bottom w:val="single" w:sz="4" w:space="0" w:color="auto"/>
              <w:right w:val="single" w:sz="4" w:space="0" w:color="auto"/>
            </w:tcBorders>
          </w:tcPr>
          <w:p w:rsidR="005960B9" w:rsidRDefault="0037477D">
            <w:pPr>
              <w:spacing w:after="0" w:line="240" w:lineRule="auto"/>
              <w:ind w:left="-57" w:right="-57"/>
              <w:rPr>
                <w:rFonts w:asciiTheme="minorHAnsi" w:eastAsia="Times New Roman" w:hAnsiTheme="minorHAnsi"/>
                <w:sz w:val="14"/>
                <w:szCs w:val="14"/>
              </w:rPr>
            </w:pPr>
            <w:r>
              <w:rPr>
                <w:rFonts w:asciiTheme="minorHAnsi" w:eastAsia="Times New Roman" w:hAnsiTheme="minorHAnsi"/>
                <w:sz w:val="14"/>
                <w:szCs w:val="14"/>
              </w:rPr>
              <w:t>Pembangunan Gedung kantor</w:t>
            </w:r>
          </w:p>
        </w:tc>
        <w:tc>
          <w:tcPr>
            <w:tcW w:w="270" w:type="dxa"/>
            <w:tcBorders>
              <w:top w:val="single" w:sz="4" w:space="0" w:color="auto"/>
              <w:left w:val="nil"/>
              <w:bottom w:val="single" w:sz="4" w:space="0" w:color="auto"/>
              <w:right w:val="nil"/>
            </w:tcBorders>
          </w:tcPr>
          <w:p w:rsidR="005960B9" w:rsidRDefault="0037477D">
            <w:pPr>
              <w:spacing w:after="0" w:line="240" w:lineRule="auto"/>
              <w:ind w:left="-57" w:right="-113"/>
              <w:rPr>
                <w:rFonts w:asciiTheme="minorHAnsi" w:hAnsiTheme="minorHAnsi"/>
                <w:sz w:val="14"/>
                <w:szCs w:val="14"/>
              </w:rPr>
            </w:pPr>
            <w:r>
              <w:rPr>
                <w:rFonts w:asciiTheme="minorHAnsi" w:hAnsiTheme="minorHAnsi"/>
                <w:sz w:val="14"/>
                <w:szCs w:val="14"/>
              </w:rPr>
              <w:t>-</w:t>
            </w:r>
          </w:p>
        </w:tc>
        <w:tc>
          <w:tcPr>
            <w:tcW w:w="1443" w:type="dxa"/>
            <w:tcBorders>
              <w:top w:val="single" w:sz="4" w:space="0" w:color="auto"/>
              <w:left w:val="nil"/>
              <w:bottom w:val="single" w:sz="4" w:space="0" w:color="auto"/>
              <w:right w:val="single" w:sz="4" w:space="0" w:color="auto"/>
            </w:tcBorders>
          </w:tcPr>
          <w:p w:rsidR="005960B9" w:rsidRDefault="0037477D">
            <w:pPr>
              <w:spacing w:after="0" w:line="240" w:lineRule="auto"/>
              <w:ind w:left="-113" w:right="-57"/>
              <w:rPr>
                <w:rFonts w:asciiTheme="minorHAnsi" w:eastAsia="Times New Roman" w:hAnsiTheme="minorHAnsi"/>
                <w:sz w:val="14"/>
                <w:szCs w:val="14"/>
              </w:rPr>
            </w:pPr>
            <w:r>
              <w:rPr>
                <w:rFonts w:asciiTheme="minorHAnsi" w:eastAsia="Times New Roman" w:hAnsiTheme="minorHAnsi"/>
                <w:sz w:val="14"/>
                <w:szCs w:val="14"/>
              </w:rPr>
              <w:t>Gedung kantor yang terbangun</w:t>
            </w:r>
          </w:p>
        </w:tc>
        <w:tc>
          <w:tcPr>
            <w:tcW w:w="789"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jc w:val="center"/>
              <w:rPr>
                <w:rFonts w:asciiTheme="minorHAnsi" w:eastAsia="Times New Roman" w:hAnsiTheme="minorHAnsi"/>
                <w:sz w:val="14"/>
                <w:szCs w:val="14"/>
              </w:rPr>
            </w:pPr>
            <w:r>
              <w:rPr>
                <w:rFonts w:asciiTheme="minorHAnsi" w:eastAsia="Times New Roman" w:hAnsiTheme="minorHAnsi"/>
                <w:sz w:val="14"/>
                <w:szCs w:val="14"/>
              </w:rPr>
              <w:t>1 Unit</w:t>
            </w:r>
          </w:p>
        </w:tc>
        <w:tc>
          <w:tcPr>
            <w:tcW w:w="932"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jc w:val="center"/>
              <w:rPr>
                <w:rFonts w:asciiTheme="minorHAnsi" w:eastAsia="Times New Roman" w:hAnsiTheme="minorHAnsi"/>
                <w:sz w:val="14"/>
                <w:szCs w:val="14"/>
              </w:rPr>
            </w:pPr>
            <w:r>
              <w:rPr>
                <w:rFonts w:asciiTheme="minorHAnsi" w:eastAsia="Times New Roman" w:hAnsiTheme="minorHAnsi"/>
                <w:sz w:val="14"/>
                <w:szCs w:val="14"/>
              </w:rPr>
              <w:t>1 Unit</w:t>
            </w:r>
          </w:p>
        </w:tc>
        <w:tc>
          <w:tcPr>
            <w:tcW w:w="841" w:type="dxa"/>
            <w:tcBorders>
              <w:top w:val="single" w:sz="4" w:space="0" w:color="auto"/>
              <w:left w:val="nil"/>
              <w:bottom w:val="single" w:sz="4" w:space="0" w:color="auto"/>
              <w:right w:val="single" w:sz="4" w:space="0" w:color="auto"/>
            </w:tcBorders>
          </w:tcPr>
          <w:p w:rsidR="005960B9" w:rsidRDefault="0037477D">
            <w:pPr>
              <w:spacing w:after="0" w:line="240" w:lineRule="auto"/>
              <w:jc w:val="center"/>
              <w:rPr>
                <w:rFonts w:asciiTheme="minorHAnsi" w:eastAsia="Times New Roman" w:hAnsiTheme="minorHAnsi"/>
                <w:sz w:val="14"/>
                <w:szCs w:val="14"/>
              </w:rPr>
            </w:pPr>
            <w:r>
              <w:rPr>
                <w:rFonts w:asciiTheme="minorHAnsi" w:eastAsia="Times New Roman" w:hAnsiTheme="minorHAnsi"/>
                <w:sz w:val="14"/>
                <w:szCs w:val="14"/>
              </w:rPr>
              <w:t>100%</w:t>
            </w:r>
          </w:p>
        </w:tc>
        <w:tc>
          <w:tcPr>
            <w:tcW w:w="377" w:type="dxa"/>
            <w:tcBorders>
              <w:top w:val="single" w:sz="4" w:space="0" w:color="auto"/>
              <w:left w:val="nil"/>
              <w:bottom w:val="single" w:sz="4" w:space="0" w:color="auto"/>
              <w:right w:val="single" w:sz="4" w:space="0" w:color="auto"/>
            </w:tcBorders>
          </w:tcPr>
          <w:p w:rsidR="005960B9" w:rsidRDefault="005960B9">
            <w:pPr>
              <w:spacing w:after="0" w:line="240" w:lineRule="auto"/>
              <w:rPr>
                <w:rFonts w:asciiTheme="minorHAnsi" w:eastAsia="Times New Roman" w:hAnsiTheme="minorHAnsi"/>
                <w:sz w:val="14"/>
                <w:szCs w:val="14"/>
              </w:rPr>
            </w:pPr>
          </w:p>
        </w:tc>
      </w:tr>
      <w:tr w:rsidR="005960B9">
        <w:trPr>
          <w:trHeight w:val="300"/>
          <w:jc w:val="center"/>
        </w:trPr>
        <w:tc>
          <w:tcPr>
            <w:tcW w:w="348" w:type="dxa"/>
            <w:tcBorders>
              <w:left w:val="single" w:sz="4" w:space="0" w:color="auto"/>
              <w:right w:val="single" w:sz="4" w:space="0" w:color="auto"/>
            </w:tcBorders>
          </w:tcPr>
          <w:p w:rsidR="005960B9" w:rsidRDefault="005960B9">
            <w:pPr>
              <w:spacing w:after="0" w:line="240" w:lineRule="auto"/>
              <w:ind w:left="-113" w:right="-113"/>
              <w:rPr>
                <w:rFonts w:asciiTheme="minorHAnsi" w:eastAsia="Times New Roman" w:hAnsiTheme="minorHAnsi"/>
                <w:color w:val="000000"/>
                <w:sz w:val="14"/>
                <w:szCs w:val="14"/>
              </w:rPr>
            </w:pPr>
          </w:p>
        </w:tc>
        <w:tc>
          <w:tcPr>
            <w:tcW w:w="965" w:type="dxa"/>
            <w:tcBorders>
              <w:left w:val="nil"/>
              <w:right w:val="single" w:sz="4" w:space="0" w:color="auto"/>
            </w:tcBorders>
          </w:tcPr>
          <w:p w:rsidR="005960B9" w:rsidRDefault="005960B9">
            <w:pPr>
              <w:spacing w:after="0" w:line="240" w:lineRule="auto"/>
              <w:ind w:left="-57" w:right="-57"/>
              <w:rPr>
                <w:rFonts w:asciiTheme="minorHAnsi" w:eastAsia="Times New Roman" w:hAnsiTheme="minorHAnsi"/>
                <w:sz w:val="14"/>
                <w:szCs w:val="14"/>
              </w:rPr>
            </w:pPr>
          </w:p>
        </w:tc>
        <w:tc>
          <w:tcPr>
            <w:tcW w:w="973" w:type="dxa"/>
            <w:vMerge/>
            <w:tcBorders>
              <w:left w:val="single" w:sz="4" w:space="0" w:color="auto"/>
              <w:right w:val="single" w:sz="4" w:space="0" w:color="auto"/>
            </w:tcBorders>
          </w:tcPr>
          <w:p w:rsidR="005960B9" w:rsidRDefault="005960B9">
            <w:pPr>
              <w:spacing w:after="0" w:line="240" w:lineRule="auto"/>
              <w:ind w:left="-57" w:right="-57"/>
              <w:rPr>
                <w:rFonts w:asciiTheme="minorHAnsi" w:eastAsia="Times New Roman" w:hAnsiTheme="minorHAnsi"/>
                <w:sz w:val="14"/>
                <w:szCs w:val="14"/>
              </w:rPr>
            </w:pPr>
          </w:p>
        </w:tc>
        <w:tc>
          <w:tcPr>
            <w:tcW w:w="1052"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rPr>
                <w:rFonts w:asciiTheme="minorHAnsi" w:eastAsia="Times New Roman" w:hAnsiTheme="minorHAnsi"/>
                <w:sz w:val="14"/>
                <w:szCs w:val="14"/>
              </w:rPr>
            </w:pPr>
            <w:r>
              <w:rPr>
                <w:rFonts w:asciiTheme="minorHAnsi" w:eastAsia="Times New Roman" w:hAnsiTheme="minorHAnsi"/>
                <w:sz w:val="14"/>
                <w:szCs w:val="14"/>
              </w:rPr>
              <w:t>Pengadaan Kendaaraan Dinas/Operasional</w:t>
            </w:r>
          </w:p>
        </w:tc>
        <w:tc>
          <w:tcPr>
            <w:tcW w:w="270" w:type="dxa"/>
            <w:tcBorders>
              <w:top w:val="single" w:sz="4" w:space="0" w:color="auto"/>
              <w:left w:val="nil"/>
              <w:bottom w:val="single" w:sz="4" w:space="0" w:color="auto"/>
              <w:right w:val="nil"/>
            </w:tcBorders>
          </w:tcPr>
          <w:p w:rsidR="005960B9" w:rsidRDefault="0037477D">
            <w:pPr>
              <w:spacing w:after="0" w:line="240" w:lineRule="auto"/>
              <w:ind w:left="-57" w:right="-113"/>
              <w:rPr>
                <w:rFonts w:asciiTheme="minorHAnsi" w:hAnsiTheme="minorHAnsi"/>
                <w:sz w:val="14"/>
                <w:szCs w:val="14"/>
              </w:rPr>
            </w:pPr>
            <w:r>
              <w:rPr>
                <w:rFonts w:asciiTheme="minorHAnsi" w:hAnsiTheme="minorHAnsi"/>
                <w:sz w:val="14"/>
                <w:szCs w:val="14"/>
              </w:rPr>
              <w:t>-</w:t>
            </w:r>
          </w:p>
        </w:tc>
        <w:tc>
          <w:tcPr>
            <w:tcW w:w="1443" w:type="dxa"/>
            <w:tcBorders>
              <w:top w:val="single" w:sz="4" w:space="0" w:color="auto"/>
              <w:left w:val="nil"/>
              <w:bottom w:val="single" w:sz="4" w:space="0" w:color="auto"/>
              <w:right w:val="single" w:sz="4" w:space="0" w:color="auto"/>
            </w:tcBorders>
          </w:tcPr>
          <w:p w:rsidR="005960B9" w:rsidRDefault="0037477D">
            <w:pPr>
              <w:spacing w:after="0" w:line="240" w:lineRule="auto"/>
              <w:ind w:left="-113" w:right="-57"/>
              <w:rPr>
                <w:rFonts w:asciiTheme="minorHAnsi" w:eastAsia="Times New Roman" w:hAnsiTheme="minorHAnsi"/>
                <w:sz w:val="14"/>
                <w:szCs w:val="14"/>
              </w:rPr>
            </w:pPr>
            <w:r>
              <w:rPr>
                <w:rFonts w:asciiTheme="minorHAnsi" w:eastAsia="Times New Roman" w:hAnsiTheme="minorHAnsi"/>
                <w:sz w:val="14"/>
                <w:szCs w:val="14"/>
              </w:rPr>
              <w:t>kebutuhan kendaraan operasional yang terpenuhi</w:t>
            </w:r>
          </w:p>
        </w:tc>
        <w:tc>
          <w:tcPr>
            <w:tcW w:w="789"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jc w:val="center"/>
              <w:rPr>
                <w:rFonts w:asciiTheme="minorHAnsi" w:eastAsia="Times New Roman" w:hAnsiTheme="minorHAnsi"/>
                <w:sz w:val="14"/>
                <w:szCs w:val="14"/>
              </w:rPr>
            </w:pPr>
            <w:r>
              <w:rPr>
                <w:rFonts w:asciiTheme="minorHAnsi" w:eastAsia="Times New Roman" w:hAnsiTheme="minorHAnsi"/>
                <w:sz w:val="14"/>
                <w:szCs w:val="14"/>
              </w:rPr>
              <w:t>1 Unit</w:t>
            </w:r>
          </w:p>
        </w:tc>
        <w:tc>
          <w:tcPr>
            <w:tcW w:w="932"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jc w:val="center"/>
              <w:rPr>
                <w:rFonts w:asciiTheme="minorHAnsi" w:eastAsia="Times New Roman" w:hAnsiTheme="minorHAnsi"/>
                <w:sz w:val="14"/>
                <w:szCs w:val="14"/>
              </w:rPr>
            </w:pPr>
            <w:r>
              <w:rPr>
                <w:rFonts w:asciiTheme="minorHAnsi" w:eastAsia="Times New Roman" w:hAnsiTheme="minorHAnsi"/>
                <w:sz w:val="14"/>
                <w:szCs w:val="14"/>
              </w:rPr>
              <w:t>1 Unit</w:t>
            </w:r>
          </w:p>
        </w:tc>
        <w:tc>
          <w:tcPr>
            <w:tcW w:w="841" w:type="dxa"/>
            <w:tcBorders>
              <w:top w:val="single" w:sz="4" w:space="0" w:color="auto"/>
              <w:left w:val="nil"/>
              <w:bottom w:val="single" w:sz="4" w:space="0" w:color="auto"/>
              <w:right w:val="single" w:sz="4" w:space="0" w:color="auto"/>
            </w:tcBorders>
          </w:tcPr>
          <w:p w:rsidR="005960B9" w:rsidRDefault="0037477D">
            <w:pPr>
              <w:spacing w:after="0" w:line="240" w:lineRule="auto"/>
              <w:jc w:val="center"/>
              <w:rPr>
                <w:rFonts w:asciiTheme="minorHAnsi" w:eastAsia="Times New Roman" w:hAnsiTheme="minorHAnsi"/>
                <w:sz w:val="14"/>
                <w:szCs w:val="14"/>
              </w:rPr>
            </w:pPr>
            <w:r>
              <w:rPr>
                <w:rFonts w:asciiTheme="minorHAnsi" w:eastAsia="Times New Roman" w:hAnsiTheme="minorHAnsi"/>
                <w:sz w:val="14"/>
                <w:szCs w:val="14"/>
              </w:rPr>
              <w:t>100%</w:t>
            </w:r>
          </w:p>
        </w:tc>
        <w:tc>
          <w:tcPr>
            <w:tcW w:w="377" w:type="dxa"/>
            <w:tcBorders>
              <w:top w:val="single" w:sz="4" w:space="0" w:color="auto"/>
              <w:left w:val="nil"/>
              <w:bottom w:val="single" w:sz="4" w:space="0" w:color="auto"/>
              <w:right w:val="single" w:sz="4" w:space="0" w:color="auto"/>
            </w:tcBorders>
          </w:tcPr>
          <w:p w:rsidR="005960B9" w:rsidRDefault="005960B9">
            <w:pPr>
              <w:spacing w:after="0" w:line="240" w:lineRule="auto"/>
              <w:rPr>
                <w:rFonts w:asciiTheme="minorHAnsi" w:eastAsia="Times New Roman" w:hAnsiTheme="minorHAnsi"/>
                <w:sz w:val="14"/>
                <w:szCs w:val="14"/>
              </w:rPr>
            </w:pPr>
          </w:p>
        </w:tc>
      </w:tr>
      <w:tr w:rsidR="005960B9">
        <w:trPr>
          <w:trHeight w:val="300"/>
          <w:jc w:val="center"/>
        </w:trPr>
        <w:tc>
          <w:tcPr>
            <w:tcW w:w="348" w:type="dxa"/>
            <w:tcBorders>
              <w:left w:val="single" w:sz="4" w:space="0" w:color="auto"/>
              <w:right w:val="single" w:sz="4" w:space="0" w:color="auto"/>
            </w:tcBorders>
          </w:tcPr>
          <w:p w:rsidR="005960B9" w:rsidRDefault="005960B9">
            <w:pPr>
              <w:spacing w:after="0" w:line="240" w:lineRule="auto"/>
              <w:ind w:left="-113" w:right="-113"/>
              <w:rPr>
                <w:rFonts w:asciiTheme="minorHAnsi" w:eastAsia="Times New Roman" w:hAnsiTheme="minorHAnsi"/>
                <w:color w:val="000000"/>
                <w:sz w:val="14"/>
                <w:szCs w:val="14"/>
              </w:rPr>
            </w:pPr>
          </w:p>
        </w:tc>
        <w:tc>
          <w:tcPr>
            <w:tcW w:w="965" w:type="dxa"/>
            <w:tcBorders>
              <w:left w:val="nil"/>
              <w:right w:val="single" w:sz="4" w:space="0" w:color="auto"/>
            </w:tcBorders>
          </w:tcPr>
          <w:p w:rsidR="005960B9" w:rsidRDefault="005960B9">
            <w:pPr>
              <w:spacing w:after="0" w:line="240" w:lineRule="auto"/>
              <w:ind w:left="-57" w:right="-57"/>
              <w:rPr>
                <w:rFonts w:asciiTheme="minorHAnsi" w:eastAsia="Times New Roman" w:hAnsiTheme="minorHAnsi"/>
                <w:sz w:val="14"/>
                <w:szCs w:val="14"/>
              </w:rPr>
            </w:pPr>
          </w:p>
        </w:tc>
        <w:tc>
          <w:tcPr>
            <w:tcW w:w="973" w:type="dxa"/>
            <w:tcBorders>
              <w:left w:val="single" w:sz="4" w:space="0" w:color="auto"/>
              <w:right w:val="single" w:sz="4" w:space="0" w:color="auto"/>
            </w:tcBorders>
          </w:tcPr>
          <w:p w:rsidR="005960B9" w:rsidRDefault="005960B9">
            <w:pPr>
              <w:spacing w:after="0" w:line="240" w:lineRule="auto"/>
              <w:ind w:left="-57" w:right="-57"/>
              <w:rPr>
                <w:rFonts w:asciiTheme="minorHAnsi" w:hAnsiTheme="minorHAnsi" w:cs="Tahoma"/>
                <w:sz w:val="14"/>
                <w:szCs w:val="14"/>
              </w:rPr>
            </w:pPr>
          </w:p>
        </w:tc>
        <w:tc>
          <w:tcPr>
            <w:tcW w:w="1052"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rPr>
                <w:rFonts w:asciiTheme="minorHAnsi" w:eastAsia="Times New Roman" w:hAnsiTheme="minorHAnsi"/>
                <w:sz w:val="14"/>
                <w:szCs w:val="14"/>
              </w:rPr>
            </w:pPr>
            <w:r>
              <w:rPr>
                <w:rFonts w:asciiTheme="minorHAnsi" w:eastAsia="Times New Roman" w:hAnsiTheme="minorHAnsi"/>
                <w:sz w:val="14"/>
                <w:szCs w:val="14"/>
              </w:rPr>
              <w:t>Pengadaan Mubelair</w:t>
            </w:r>
          </w:p>
        </w:tc>
        <w:tc>
          <w:tcPr>
            <w:tcW w:w="270" w:type="dxa"/>
            <w:tcBorders>
              <w:top w:val="single" w:sz="4" w:space="0" w:color="auto"/>
              <w:left w:val="nil"/>
              <w:bottom w:val="single" w:sz="4" w:space="0" w:color="auto"/>
              <w:right w:val="nil"/>
            </w:tcBorders>
          </w:tcPr>
          <w:p w:rsidR="005960B9" w:rsidRDefault="0037477D">
            <w:pPr>
              <w:spacing w:after="0" w:line="240" w:lineRule="auto"/>
              <w:ind w:left="-57" w:right="-113"/>
              <w:rPr>
                <w:rFonts w:asciiTheme="minorHAnsi" w:hAnsiTheme="minorHAnsi"/>
                <w:sz w:val="14"/>
                <w:szCs w:val="14"/>
              </w:rPr>
            </w:pPr>
            <w:r>
              <w:rPr>
                <w:rFonts w:asciiTheme="minorHAnsi" w:hAnsiTheme="minorHAnsi"/>
                <w:sz w:val="14"/>
                <w:szCs w:val="14"/>
              </w:rPr>
              <w:t>-</w:t>
            </w:r>
          </w:p>
        </w:tc>
        <w:tc>
          <w:tcPr>
            <w:tcW w:w="1443" w:type="dxa"/>
            <w:tcBorders>
              <w:top w:val="single" w:sz="4" w:space="0" w:color="auto"/>
              <w:left w:val="nil"/>
              <w:bottom w:val="single" w:sz="4" w:space="0" w:color="auto"/>
              <w:right w:val="single" w:sz="4" w:space="0" w:color="auto"/>
            </w:tcBorders>
          </w:tcPr>
          <w:p w:rsidR="005960B9" w:rsidRDefault="0037477D">
            <w:pPr>
              <w:spacing w:after="0" w:line="240" w:lineRule="auto"/>
              <w:ind w:left="-113" w:right="-57"/>
              <w:rPr>
                <w:rFonts w:asciiTheme="minorHAnsi" w:eastAsia="Times New Roman" w:hAnsiTheme="minorHAnsi"/>
                <w:sz w:val="14"/>
                <w:szCs w:val="14"/>
              </w:rPr>
            </w:pPr>
            <w:r>
              <w:rPr>
                <w:rFonts w:asciiTheme="minorHAnsi" w:eastAsia="Times New Roman" w:hAnsiTheme="minorHAnsi"/>
                <w:sz w:val="14"/>
                <w:szCs w:val="14"/>
              </w:rPr>
              <w:t>kebutuhan meubelair yang terpenuhi</w:t>
            </w:r>
          </w:p>
        </w:tc>
        <w:tc>
          <w:tcPr>
            <w:tcW w:w="789"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jc w:val="center"/>
              <w:rPr>
                <w:rFonts w:asciiTheme="minorHAnsi" w:eastAsia="Times New Roman" w:hAnsiTheme="minorHAnsi"/>
                <w:sz w:val="14"/>
                <w:szCs w:val="14"/>
              </w:rPr>
            </w:pPr>
            <w:r>
              <w:rPr>
                <w:rFonts w:asciiTheme="minorHAnsi" w:eastAsia="Times New Roman" w:hAnsiTheme="minorHAnsi"/>
                <w:sz w:val="14"/>
                <w:szCs w:val="14"/>
              </w:rPr>
              <w:t>15 Unit</w:t>
            </w:r>
          </w:p>
        </w:tc>
        <w:tc>
          <w:tcPr>
            <w:tcW w:w="932"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jc w:val="center"/>
              <w:rPr>
                <w:rFonts w:asciiTheme="minorHAnsi" w:eastAsia="Times New Roman" w:hAnsiTheme="minorHAnsi"/>
                <w:sz w:val="14"/>
                <w:szCs w:val="14"/>
              </w:rPr>
            </w:pPr>
            <w:r>
              <w:rPr>
                <w:rFonts w:asciiTheme="minorHAnsi" w:eastAsia="Times New Roman" w:hAnsiTheme="minorHAnsi"/>
                <w:sz w:val="14"/>
                <w:szCs w:val="14"/>
              </w:rPr>
              <w:t>15 Unit</w:t>
            </w:r>
          </w:p>
        </w:tc>
        <w:tc>
          <w:tcPr>
            <w:tcW w:w="841" w:type="dxa"/>
            <w:tcBorders>
              <w:top w:val="single" w:sz="4" w:space="0" w:color="auto"/>
              <w:left w:val="nil"/>
              <w:bottom w:val="single" w:sz="4" w:space="0" w:color="auto"/>
              <w:right w:val="single" w:sz="4" w:space="0" w:color="auto"/>
            </w:tcBorders>
          </w:tcPr>
          <w:p w:rsidR="005960B9" w:rsidRDefault="0037477D">
            <w:pPr>
              <w:spacing w:after="0" w:line="240" w:lineRule="auto"/>
              <w:jc w:val="center"/>
              <w:rPr>
                <w:rFonts w:asciiTheme="minorHAnsi" w:eastAsia="Times New Roman" w:hAnsiTheme="minorHAnsi"/>
                <w:sz w:val="14"/>
                <w:szCs w:val="14"/>
              </w:rPr>
            </w:pPr>
            <w:r>
              <w:rPr>
                <w:rFonts w:asciiTheme="minorHAnsi" w:eastAsia="Times New Roman" w:hAnsiTheme="minorHAnsi"/>
                <w:sz w:val="14"/>
                <w:szCs w:val="14"/>
              </w:rPr>
              <w:t>100%</w:t>
            </w:r>
          </w:p>
        </w:tc>
        <w:tc>
          <w:tcPr>
            <w:tcW w:w="377" w:type="dxa"/>
            <w:tcBorders>
              <w:top w:val="single" w:sz="4" w:space="0" w:color="auto"/>
              <w:left w:val="nil"/>
              <w:bottom w:val="single" w:sz="4" w:space="0" w:color="auto"/>
              <w:right w:val="single" w:sz="4" w:space="0" w:color="auto"/>
            </w:tcBorders>
          </w:tcPr>
          <w:p w:rsidR="005960B9" w:rsidRDefault="005960B9">
            <w:pPr>
              <w:spacing w:after="0" w:line="240" w:lineRule="auto"/>
              <w:rPr>
                <w:rFonts w:asciiTheme="minorHAnsi" w:eastAsia="Times New Roman" w:hAnsiTheme="minorHAnsi"/>
                <w:sz w:val="14"/>
                <w:szCs w:val="14"/>
              </w:rPr>
            </w:pPr>
          </w:p>
        </w:tc>
      </w:tr>
      <w:tr w:rsidR="005960B9">
        <w:trPr>
          <w:trHeight w:val="300"/>
          <w:jc w:val="center"/>
        </w:trPr>
        <w:tc>
          <w:tcPr>
            <w:tcW w:w="348" w:type="dxa"/>
            <w:tcBorders>
              <w:left w:val="single" w:sz="4" w:space="0" w:color="auto"/>
              <w:right w:val="single" w:sz="4" w:space="0" w:color="auto"/>
            </w:tcBorders>
          </w:tcPr>
          <w:p w:rsidR="005960B9" w:rsidRDefault="005960B9">
            <w:pPr>
              <w:spacing w:after="0" w:line="240" w:lineRule="auto"/>
              <w:ind w:left="-113" w:right="-113"/>
              <w:rPr>
                <w:rFonts w:asciiTheme="minorHAnsi" w:eastAsia="Times New Roman" w:hAnsiTheme="minorHAnsi"/>
                <w:color w:val="000000"/>
                <w:sz w:val="14"/>
                <w:szCs w:val="14"/>
              </w:rPr>
            </w:pPr>
          </w:p>
        </w:tc>
        <w:tc>
          <w:tcPr>
            <w:tcW w:w="965" w:type="dxa"/>
            <w:tcBorders>
              <w:left w:val="nil"/>
              <w:right w:val="single" w:sz="4" w:space="0" w:color="auto"/>
            </w:tcBorders>
          </w:tcPr>
          <w:p w:rsidR="005960B9" w:rsidRDefault="005960B9">
            <w:pPr>
              <w:spacing w:after="0" w:line="240" w:lineRule="auto"/>
              <w:ind w:left="-57" w:right="-57"/>
              <w:rPr>
                <w:rFonts w:asciiTheme="minorHAnsi" w:eastAsia="Times New Roman" w:hAnsiTheme="minorHAnsi"/>
                <w:sz w:val="14"/>
                <w:szCs w:val="14"/>
              </w:rPr>
            </w:pPr>
          </w:p>
        </w:tc>
        <w:tc>
          <w:tcPr>
            <w:tcW w:w="973" w:type="dxa"/>
            <w:tcBorders>
              <w:left w:val="single" w:sz="4" w:space="0" w:color="auto"/>
              <w:right w:val="single" w:sz="4" w:space="0" w:color="auto"/>
            </w:tcBorders>
          </w:tcPr>
          <w:p w:rsidR="005960B9" w:rsidRDefault="005960B9">
            <w:pPr>
              <w:spacing w:after="0" w:line="240" w:lineRule="auto"/>
              <w:ind w:left="-57" w:right="-57"/>
              <w:rPr>
                <w:rFonts w:asciiTheme="minorHAnsi" w:hAnsiTheme="minorHAnsi" w:cs="Tahoma"/>
                <w:sz w:val="14"/>
                <w:szCs w:val="14"/>
              </w:rPr>
            </w:pPr>
          </w:p>
        </w:tc>
        <w:tc>
          <w:tcPr>
            <w:tcW w:w="1052"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rPr>
                <w:rFonts w:asciiTheme="minorHAnsi" w:eastAsia="Times New Roman" w:hAnsiTheme="minorHAnsi"/>
                <w:sz w:val="14"/>
                <w:szCs w:val="14"/>
              </w:rPr>
            </w:pPr>
            <w:r>
              <w:rPr>
                <w:rFonts w:asciiTheme="minorHAnsi" w:eastAsia="Times New Roman" w:hAnsiTheme="minorHAnsi"/>
                <w:sz w:val="14"/>
                <w:szCs w:val="14"/>
              </w:rPr>
              <w:t>Pengadaan peralatan/perlengkapan kantor</w:t>
            </w:r>
          </w:p>
        </w:tc>
        <w:tc>
          <w:tcPr>
            <w:tcW w:w="270" w:type="dxa"/>
            <w:tcBorders>
              <w:top w:val="single" w:sz="4" w:space="0" w:color="auto"/>
              <w:left w:val="nil"/>
              <w:bottom w:val="single" w:sz="4" w:space="0" w:color="auto"/>
              <w:right w:val="nil"/>
            </w:tcBorders>
          </w:tcPr>
          <w:p w:rsidR="005960B9" w:rsidRDefault="0037477D">
            <w:pPr>
              <w:spacing w:after="0" w:line="240" w:lineRule="auto"/>
              <w:ind w:left="-57" w:right="-113"/>
              <w:rPr>
                <w:rFonts w:asciiTheme="minorHAnsi" w:hAnsiTheme="minorHAnsi"/>
                <w:sz w:val="14"/>
                <w:szCs w:val="14"/>
              </w:rPr>
            </w:pPr>
            <w:r>
              <w:rPr>
                <w:rFonts w:asciiTheme="minorHAnsi" w:hAnsiTheme="minorHAnsi"/>
                <w:sz w:val="14"/>
                <w:szCs w:val="14"/>
              </w:rPr>
              <w:t>-</w:t>
            </w:r>
          </w:p>
        </w:tc>
        <w:tc>
          <w:tcPr>
            <w:tcW w:w="1443" w:type="dxa"/>
            <w:tcBorders>
              <w:top w:val="single" w:sz="4" w:space="0" w:color="auto"/>
              <w:left w:val="nil"/>
              <w:bottom w:val="single" w:sz="4" w:space="0" w:color="auto"/>
              <w:right w:val="single" w:sz="4" w:space="0" w:color="auto"/>
            </w:tcBorders>
          </w:tcPr>
          <w:p w:rsidR="005960B9" w:rsidRDefault="0037477D">
            <w:pPr>
              <w:spacing w:after="0" w:line="240" w:lineRule="auto"/>
              <w:ind w:left="-113" w:right="-57"/>
              <w:rPr>
                <w:rFonts w:asciiTheme="minorHAnsi" w:eastAsia="Times New Roman" w:hAnsiTheme="minorHAnsi"/>
                <w:sz w:val="14"/>
                <w:szCs w:val="14"/>
              </w:rPr>
            </w:pPr>
            <w:r>
              <w:rPr>
                <w:rFonts w:asciiTheme="minorHAnsi" w:eastAsia="Times New Roman" w:hAnsiTheme="minorHAnsi"/>
                <w:sz w:val="14"/>
                <w:szCs w:val="14"/>
              </w:rPr>
              <w:t>kebutuhan peralatan dan perlengkapan kantor yang terpenuhi</w:t>
            </w:r>
          </w:p>
        </w:tc>
        <w:tc>
          <w:tcPr>
            <w:tcW w:w="789"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jc w:val="center"/>
              <w:rPr>
                <w:rFonts w:asciiTheme="minorHAnsi" w:eastAsia="Times New Roman" w:hAnsiTheme="minorHAnsi"/>
                <w:sz w:val="14"/>
                <w:szCs w:val="14"/>
              </w:rPr>
            </w:pPr>
            <w:r>
              <w:rPr>
                <w:rFonts w:asciiTheme="minorHAnsi" w:eastAsia="Times New Roman" w:hAnsiTheme="minorHAnsi"/>
                <w:sz w:val="14"/>
                <w:szCs w:val="14"/>
              </w:rPr>
              <w:t>26 Unit</w:t>
            </w:r>
          </w:p>
        </w:tc>
        <w:tc>
          <w:tcPr>
            <w:tcW w:w="932"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jc w:val="center"/>
              <w:rPr>
                <w:rFonts w:asciiTheme="minorHAnsi" w:eastAsia="Times New Roman" w:hAnsiTheme="minorHAnsi"/>
                <w:sz w:val="14"/>
                <w:szCs w:val="14"/>
              </w:rPr>
            </w:pPr>
            <w:r>
              <w:rPr>
                <w:rFonts w:asciiTheme="minorHAnsi" w:eastAsia="Times New Roman" w:hAnsiTheme="minorHAnsi"/>
                <w:sz w:val="14"/>
                <w:szCs w:val="14"/>
              </w:rPr>
              <w:t>26 Unit</w:t>
            </w:r>
          </w:p>
        </w:tc>
        <w:tc>
          <w:tcPr>
            <w:tcW w:w="841" w:type="dxa"/>
            <w:tcBorders>
              <w:top w:val="single" w:sz="4" w:space="0" w:color="auto"/>
              <w:left w:val="nil"/>
              <w:bottom w:val="single" w:sz="4" w:space="0" w:color="auto"/>
              <w:right w:val="single" w:sz="4" w:space="0" w:color="auto"/>
            </w:tcBorders>
          </w:tcPr>
          <w:p w:rsidR="005960B9" w:rsidRDefault="0037477D">
            <w:pPr>
              <w:spacing w:after="0" w:line="240" w:lineRule="auto"/>
              <w:jc w:val="center"/>
              <w:rPr>
                <w:rFonts w:asciiTheme="minorHAnsi" w:eastAsia="Times New Roman" w:hAnsiTheme="minorHAnsi"/>
                <w:sz w:val="14"/>
                <w:szCs w:val="14"/>
              </w:rPr>
            </w:pPr>
            <w:r>
              <w:rPr>
                <w:rFonts w:asciiTheme="minorHAnsi" w:eastAsia="Times New Roman" w:hAnsiTheme="minorHAnsi"/>
                <w:sz w:val="14"/>
                <w:szCs w:val="14"/>
              </w:rPr>
              <w:t>100%</w:t>
            </w:r>
          </w:p>
        </w:tc>
        <w:tc>
          <w:tcPr>
            <w:tcW w:w="377" w:type="dxa"/>
            <w:tcBorders>
              <w:top w:val="single" w:sz="4" w:space="0" w:color="auto"/>
              <w:left w:val="nil"/>
              <w:bottom w:val="single" w:sz="4" w:space="0" w:color="auto"/>
              <w:right w:val="single" w:sz="4" w:space="0" w:color="auto"/>
            </w:tcBorders>
          </w:tcPr>
          <w:p w:rsidR="005960B9" w:rsidRDefault="005960B9">
            <w:pPr>
              <w:spacing w:after="0" w:line="240" w:lineRule="auto"/>
              <w:rPr>
                <w:rFonts w:asciiTheme="minorHAnsi" w:eastAsia="Times New Roman" w:hAnsiTheme="minorHAnsi"/>
                <w:sz w:val="14"/>
                <w:szCs w:val="14"/>
              </w:rPr>
            </w:pPr>
          </w:p>
        </w:tc>
      </w:tr>
      <w:tr w:rsidR="005960B9">
        <w:trPr>
          <w:trHeight w:val="1395"/>
          <w:jc w:val="center"/>
        </w:trPr>
        <w:tc>
          <w:tcPr>
            <w:tcW w:w="348" w:type="dxa"/>
            <w:tcBorders>
              <w:left w:val="single" w:sz="4" w:space="0" w:color="auto"/>
              <w:right w:val="single" w:sz="4" w:space="0" w:color="auto"/>
            </w:tcBorders>
          </w:tcPr>
          <w:p w:rsidR="005960B9" w:rsidRDefault="00481240">
            <w:pPr>
              <w:spacing w:after="0" w:line="240" w:lineRule="auto"/>
              <w:ind w:left="-113" w:right="-113"/>
              <w:rPr>
                <w:rFonts w:asciiTheme="minorHAnsi" w:eastAsia="Times New Roman" w:hAnsiTheme="minorHAnsi"/>
                <w:color w:val="000000"/>
                <w:sz w:val="14"/>
                <w:szCs w:val="14"/>
              </w:rPr>
            </w:pPr>
            <w:r>
              <w:rPr>
                <w:rFonts w:asciiTheme="minorHAnsi" w:eastAsia="Times New Roman" w:hAnsiTheme="minorHAnsi"/>
                <w:noProof/>
                <w:color w:val="000000"/>
                <w:sz w:val="14"/>
                <w:szCs w:val="14"/>
                <w:lang w:val="id-ID" w:eastAsia="id-ID"/>
              </w:rPr>
              <w:pict>
                <v:shape id="_x0000_s1052" type="#_x0000_t32" style="position:absolute;left:0;text-align:left;margin-left:-5.4pt;margin-top:70.3pt;width:398.7pt;height:0;z-index:251689984;mso-position-horizontal-relative:text;mso-position-vertical-relative:text" o:connectortype="straight" strokecolor="black [3213]" strokeweight="1pt"/>
              </w:pict>
            </w:r>
          </w:p>
        </w:tc>
        <w:tc>
          <w:tcPr>
            <w:tcW w:w="965" w:type="dxa"/>
            <w:tcBorders>
              <w:left w:val="nil"/>
              <w:right w:val="single" w:sz="4" w:space="0" w:color="auto"/>
            </w:tcBorders>
          </w:tcPr>
          <w:p w:rsidR="005960B9" w:rsidRDefault="005960B9">
            <w:pPr>
              <w:spacing w:after="0" w:line="240" w:lineRule="auto"/>
              <w:ind w:left="-57" w:right="-57"/>
              <w:rPr>
                <w:rFonts w:asciiTheme="minorHAnsi" w:eastAsia="Times New Roman" w:hAnsiTheme="minorHAnsi"/>
                <w:sz w:val="14"/>
                <w:szCs w:val="14"/>
              </w:rPr>
            </w:pPr>
          </w:p>
        </w:tc>
        <w:tc>
          <w:tcPr>
            <w:tcW w:w="973" w:type="dxa"/>
            <w:tcBorders>
              <w:left w:val="single" w:sz="4" w:space="0" w:color="auto"/>
              <w:right w:val="single" w:sz="4" w:space="0" w:color="auto"/>
            </w:tcBorders>
          </w:tcPr>
          <w:p w:rsidR="005960B9" w:rsidRDefault="005960B9">
            <w:pPr>
              <w:spacing w:after="0" w:line="240" w:lineRule="auto"/>
              <w:ind w:left="-57" w:right="-57"/>
              <w:rPr>
                <w:rFonts w:asciiTheme="minorHAnsi" w:hAnsiTheme="minorHAnsi" w:cs="Tahoma"/>
                <w:sz w:val="14"/>
                <w:szCs w:val="14"/>
              </w:rPr>
            </w:pPr>
          </w:p>
        </w:tc>
        <w:tc>
          <w:tcPr>
            <w:tcW w:w="1052"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rPr>
                <w:rFonts w:asciiTheme="minorHAnsi" w:eastAsia="Times New Roman" w:hAnsiTheme="minorHAnsi"/>
                <w:sz w:val="14"/>
                <w:szCs w:val="14"/>
              </w:rPr>
            </w:pPr>
            <w:r>
              <w:rPr>
                <w:rFonts w:asciiTheme="minorHAnsi" w:eastAsia="Times New Roman" w:hAnsiTheme="minorHAnsi"/>
                <w:sz w:val="14"/>
                <w:szCs w:val="14"/>
              </w:rPr>
              <w:t>Pemeliharaan Rutin/Berkala Rumah Jabatan/Rumah Dinas/Mess</w:t>
            </w:r>
          </w:p>
        </w:tc>
        <w:tc>
          <w:tcPr>
            <w:tcW w:w="270" w:type="dxa"/>
            <w:tcBorders>
              <w:top w:val="single" w:sz="4" w:space="0" w:color="auto"/>
              <w:left w:val="nil"/>
              <w:bottom w:val="single" w:sz="4" w:space="0" w:color="auto"/>
              <w:right w:val="nil"/>
            </w:tcBorders>
          </w:tcPr>
          <w:p w:rsidR="005960B9" w:rsidRDefault="0037477D">
            <w:pPr>
              <w:spacing w:after="0" w:line="240" w:lineRule="auto"/>
              <w:ind w:left="-57" w:right="-113"/>
              <w:rPr>
                <w:rFonts w:asciiTheme="minorHAnsi" w:hAnsiTheme="minorHAnsi"/>
                <w:sz w:val="14"/>
                <w:szCs w:val="14"/>
              </w:rPr>
            </w:pPr>
            <w:r>
              <w:rPr>
                <w:rFonts w:asciiTheme="minorHAnsi" w:hAnsiTheme="minorHAnsi"/>
                <w:sz w:val="14"/>
                <w:szCs w:val="14"/>
              </w:rPr>
              <w:t>-</w:t>
            </w:r>
          </w:p>
        </w:tc>
        <w:tc>
          <w:tcPr>
            <w:tcW w:w="1443" w:type="dxa"/>
            <w:tcBorders>
              <w:top w:val="single" w:sz="4" w:space="0" w:color="auto"/>
              <w:left w:val="nil"/>
              <w:bottom w:val="single" w:sz="4" w:space="0" w:color="auto"/>
              <w:right w:val="single" w:sz="4" w:space="0" w:color="auto"/>
            </w:tcBorders>
          </w:tcPr>
          <w:p w:rsidR="005960B9" w:rsidRDefault="0037477D">
            <w:pPr>
              <w:spacing w:after="0" w:line="240" w:lineRule="auto"/>
              <w:ind w:left="-113" w:right="-57"/>
              <w:rPr>
                <w:rFonts w:asciiTheme="minorHAnsi" w:eastAsia="Times New Roman" w:hAnsiTheme="minorHAnsi"/>
                <w:sz w:val="14"/>
                <w:szCs w:val="14"/>
              </w:rPr>
            </w:pPr>
            <w:r>
              <w:rPr>
                <w:rFonts w:asciiTheme="minorHAnsi" w:eastAsia="Times New Roman" w:hAnsiTheme="minorHAnsi"/>
                <w:sz w:val="14"/>
                <w:szCs w:val="14"/>
              </w:rPr>
              <w:t>Rumah Jabatan/ Rumah Dinas/ Mess yang terpelihara</w:t>
            </w:r>
          </w:p>
        </w:tc>
        <w:tc>
          <w:tcPr>
            <w:tcW w:w="789"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jc w:val="center"/>
              <w:rPr>
                <w:rFonts w:asciiTheme="minorHAnsi" w:eastAsia="Times New Roman" w:hAnsiTheme="minorHAnsi"/>
                <w:sz w:val="14"/>
                <w:szCs w:val="14"/>
              </w:rPr>
            </w:pPr>
            <w:r>
              <w:rPr>
                <w:rFonts w:asciiTheme="minorHAnsi" w:eastAsia="Times New Roman" w:hAnsiTheme="minorHAnsi"/>
                <w:sz w:val="14"/>
                <w:szCs w:val="14"/>
              </w:rPr>
              <w:t>2 Unit</w:t>
            </w:r>
          </w:p>
        </w:tc>
        <w:tc>
          <w:tcPr>
            <w:tcW w:w="932"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jc w:val="center"/>
              <w:rPr>
                <w:rFonts w:asciiTheme="minorHAnsi" w:eastAsia="Times New Roman" w:hAnsiTheme="minorHAnsi"/>
                <w:sz w:val="14"/>
                <w:szCs w:val="14"/>
              </w:rPr>
            </w:pPr>
            <w:r>
              <w:rPr>
                <w:rFonts w:asciiTheme="minorHAnsi" w:eastAsia="Times New Roman" w:hAnsiTheme="minorHAnsi"/>
                <w:sz w:val="14"/>
                <w:szCs w:val="14"/>
              </w:rPr>
              <w:t>2 Unit</w:t>
            </w:r>
          </w:p>
        </w:tc>
        <w:tc>
          <w:tcPr>
            <w:tcW w:w="841" w:type="dxa"/>
            <w:tcBorders>
              <w:top w:val="single" w:sz="4" w:space="0" w:color="auto"/>
              <w:left w:val="nil"/>
              <w:bottom w:val="single" w:sz="4" w:space="0" w:color="auto"/>
              <w:right w:val="single" w:sz="4" w:space="0" w:color="auto"/>
            </w:tcBorders>
          </w:tcPr>
          <w:p w:rsidR="005960B9" w:rsidRDefault="0037477D">
            <w:pPr>
              <w:spacing w:after="0" w:line="240" w:lineRule="auto"/>
              <w:jc w:val="center"/>
              <w:rPr>
                <w:rFonts w:asciiTheme="minorHAnsi" w:eastAsia="Times New Roman" w:hAnsiTheme="minorHAnsi"/>
                <w:sz w:val="14"/>
                <w:szCs w:val="14"/>
              </w:rPr>
            </w:pPr>
            <w:r>
              <w:rPr>
                <w:rFonts w:asciiTheme="minorHAnsi" w:eastAsia="Times New Roman" w:hAnsiTheme="minorHAnsi"/>
                <w:sz w:val="14"/>
                <w:szCs w:val="14"/>
              </w:rPr>
              <w:t>100%</w:t>
            </w:r>
          </w:p>
        </w:tc>
        <w:tc>
          <w:tcPr>
            <w:tcW w:w="377" w:type="dxa"/>
            <w:tcBorders>
              <w:top w:val="single" w:sz="4" w:space="0" w:color="auto"/>
              <w:left w:val="nil"/>
              <w:bottom w:val="single" w:sz="4" w:space="0" w:color="auto"/>
              <w:right w:val="single" w:sz="4" w:space="0" w:color="auto"/>
            </w:tcBorders>
          </w:tcPr>
          <w:p w:rsidR="005960B9" w:rsidRDefault="005960B9">
            <w:pPr>
              <w:spacing w:after="0" w:line="240" w:lineRule="auto"/>
              <w:rPr>
                <w:rFonts w:asciiTheme="minorHAnsi" w:eastAsia="Times New Roman" w:hAnsiTheme="minorHAnsi"/>
                <w:sz w:val="14"/>
                <w:szCs w:val="14"/>
              </w:rPr>
            </w:pPr>
          </w:p>
        </w:tc>
      </w:tr>
      <w:tr w:rsidR="005960B9">
        <w:trPr>
          <w:trHeight w:val="300"/>
          <w:jc w:val="center"/>
        </w:trPr>
        <w:tc>
          <w:tcPr>
            <w:tcW w:w="348" w:type="dxa"/>
            <w:vMerge w:val="restart"/>
            <w:tcBorders>
              <w:left w:val="single" w:sz="4" w:space="0" w:color="auto"/>
              <w:right w:val="single" w:sz="4" w:space="0" w:color="auto"/>
            </w:tcBorders>
          </w:tcPr>
          <w:p w:rsidR="005960B9" w:rsidRDefault="00481240">
            <w:pPr>
              <w:spacing w:after="0" w:line="240" w:lineRule="auto"/>
              <w:ind w:left="-113" w:right="-113"/>
              <w:rPr>
                <w:rFonts w:asciiTheme="minorHAnsi" w:eastAsia="Times New Roman" w:hAnsiTheme="minorHAnsi"/>
                <w:color w:val="000000"/>
                <w:sz w:val="14"/>
                <w:szCs w:val="14"/>
              </w:rPr>
            </w:pPr>
            <w:r>
              <w:rPr>
                <w:rFonts w:asciiTheme="minorHAnsi" w:eastAsia="Times New Roman" w:hAnsiTheme="minorHAnsi"/>
                <w:color w:val="000000"/>
                <w:sz w:val="14"/>
                <w:szCs w:val="14"/>
                <w:lang w:val="id-ID" w:eastAsia="id-ID"/>
              </w:rPr>
              <w:lastRenderedPageBreak/>
              <w:pict>
                <v:line id="_x0000_s1028" style="position:absolute;left:0;text-align:left;z-index:251673600;mso-position-horizontal-relative:text;mso-position-vertical-relative:text;mso-width-relative:page;mso-height-relative:page" from="-8.75pt,-.05pt" to="388.05pt,-.05pt" o:gfxdata="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l2p2SdUAAAAHAQAADwAAAAAAAAABACAAAAAiAAAAZHJzL2Rv&#10;d25yZXYueG1sUEsBAhQAFAAAAAgAh07iQLXpnt7LAQAAigMAAA4AAAAAAAAAAQAgAAAAJAEAAGRy&#10;cy9lMm9Eb2MueG1sUEsFBgAAAAAGAAYAWQEAAGEFAAAAAA==&#10;" strokecolor="#4a7ebb"/>
              </w:pict>
            </w:r>
          </w:p>
        </w:tc>
        <w:tc>
          <w:tcPr>
            <w:tcW w:w="965" w:type="dxa"/>
            <w:vMerge w:val="restart"/>
            <w:tcBorders>
              <w:left w:val="nil"/>
              <w:right w:val="single" w:sz="4" w:space="0" w:color="auto"/>
            </w:tcBorders>
          </w:tcPr>
          <w:p w:rsidR="005960B9" w:rsidRDefault="005960B9">
            <w:pPr>
              <w:spacing w:after="0" w:line="240" w:lineRule="auto"/>
              <w:ind w:left="-57" w:right="-57"/>
              <w:rPr>
                <w:rFonts w:asciiTheme="minorHAnsi" w:eastAsia="Times New Roman" w:hAnsiTheme="minorHAnsi"/>
                <w:sz w:val="14"/>
                <w:szCs w:val="14"/>
              </w:rPr>
            </w:pPr>
          </w:p>
        </w:tc>
        <w:tc>
          <w:tcPr>
            <w:tcW w:w="973" w:type="dxa"/>
            <w:vMerge w:val="restart"/>
            <w:tcBorders>
              <w:left w:val="single" w:sz="4" w:space="0" w:color="auto"/>
              <w:right w:val="single" w:sz="4" w:space="0" w:color="auto"/>
            </w:tcBorders>
          </w:tcPr>
          <w:p w:rsidR="005960B9" w:rsidRDefault="005960B9">
            <w:pPr>
              <w:spacing w:after="0" w:line="240" w:lineRule="auto"/>
              <w:ind w:left="-57" w:right="-57"/>
              <w:rPr>
                <w:rFonts w:asciiTheme="minorHAnsi" w:hAnsiTheme="minorHAnsi" w:cs="Tahoma"/>
                <w:sz w:val="14"/>
                <w:szCs w:val="14"/>
              </w:rPr>
            </w:pPr>
          </w:p>
        </w:tc>
        <w:tc>
          <w:tcPr>
            <w:tcW w:w="1052"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rPr>
                <w:rFonts w:asciiTheme="minorHAnsi" w:eastAsia="Times New Roman" w:hAnsiTheme="minorHAnsi"/>
                <w:sz w:val="14"/>
                <w:szCs w:val="14"/>
              </w:rPr>
            </w:pPr>
            <w:r>
              <w:rPr>
                <w:rFonts w:asciiTheme="minorHAnsi" w:eastAsia="Times New Roman" w:hAnsiTheme="minorHAnsi"/>
                <w:sz w:val="14"/>
                <w:szCs w:val="14"/>
              </w:rPr>
              <w:t>Pemeliharaan Rutin/Berkala Gedung Kantor</w:t>
            </w:r>
          </w:p>
        </w:tc>
        <w:tc>
          <w:tcPr>
            <w:tcW w:w="270" w:type="dxa"/>
            <w:tcBorders>
              <w:top w:val="single" w:sz="4" w:space="0" w:color="auto"/>
              <w:left w:val="nil"/>
              <w:bottom w:val="single" w:sz="4" w:space="0" w:color="auto"/>
              <w:right w:val="nil"/>
            </w:tcBorders>
          </w:tcPr>
          <w:p w:rsidR="005960B9" w:rsidRDefault="0037477D">
            <w:pPr>
              <w:spacing w:after="0" w:line="240" w:lineRule="auto"/>
              <w:ind w:left="-57" w:right="-113"/>
              <w:rPr>
                <w:rFonts w:asciiTheme="minorHAnsi" w:hAnsiTheme="minorHAnsi"/>
                <w:sz w:val="14"/>
                <w:szCs w:val="14"/>
              </w:rPr>
            </w:pPr>
            <w:r>
              <w:rPr>
                <w:rFonts w:asciiTheme="minorHAnsi" w:hAnsiTheme="minorHAnsi"/>
                <w:sz w:val="14"/>
                <w:szCs w:val="14"/>
              </w:rPr>
              <w:t>-</w:t>
            </w:r>
          </w:p>
        </w:tc>
        <w:tc>
          <w:tcPr>
            <w:tcW w:w="1443" w:type="dxa"/>
            <w:tcBorders>
              <w:top w:val="single" w:sz="4" w:space="0" w:color="auto"/>
              <w:left w:val="nil"/>
              <w:bottom w:val="single" w:sz="4" w:space="0" w:color="auto"/>
              <w:right w:val="single" w:sz="4" w:space="0" w:color="auto"/>
            </w:tcBorders>
          </w:tcPr>
          <w:p w:rsidR="005960B9" w:rsidRDefault="0037477D">
            <w:pPr>
              <w:spacing w:after="0" w:line="240" w:lineRule="auto"/>
              <w:ind w:left="-113" w:right="-57"/>
              <w:rPr>
                <w:rFonts w:asciiTheme="minorHAnsi" w:eastAsia="Times New Roman" w:hAnsiTheme="minorHAnsi"/>
                <w:sz w:val="14"/>
                <w:szCs w:val="14"/>
              </w:rPr>
            </w:pPr>
            <w:r>
              <w:rPr>
                <w:rFonts w:asciiTheme="minorHAnsi" w:eastAsia="Times New Roman" w:hAnsiTheme="minorHAnsi"/>
                <w:sz w:val="14"/>
                <w:szCs w:val="14"/>
              </w:rPr>
              <w:t>gedung kantor yang terpelihara</w:t>
            </w:r>
          </w:p>
        </w:tc>
        <w:tc>
          <w:tcPr>
            <w:tcW w:w="789"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jc w:val="center"/>
              <w:rPr>
                <w:rFonts w:asciiTheme="minorHAnsi" w:eastAsia="Times New Roman" w:hAnsiTheme="minorHAnsi"/>
                <w:sz w:val="14"/>
                <w:szCs w:val="14"/>
              </w:rPr>
            </w:pPr>
            <w:r>
              <w:rPr>
                <w:rFonts w:asciiTheme="minorHAnsi" w:eastAsia="Times New Roman" w:hAnsiTheme="minorHAnsi"/>
                <w:sz w:val="14"/>
                <w:szCs w:val="14"/>
              </w:rPr>
              <w:t>1 Unit</w:t>
            </w:r>
          </w:p>
        </w:tc>
        <w:tc>
          <w:tcPr>
            <w:tcW w:w="932"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jc w:val="center"/>
              <w:rPr>
                <w:rFonts w:asciiTheme="minorHAnsi" w:eastAsia="Times New Roman" w:hAnsiTheme="minorHAnsi"/>
                <w:sz w:val="14"/>
                <w:szCs w:val="14"/>
              </w:rPr>
            </w:pPr>
            <w:r>
              <w:rPr>
                <w:rFonts w:asciiTheme="minorHAnsi" w:eastAsia="Times New Roman" w:hAnsiTheme="minorHAnsi"/>
                <w:sz w:val="14"/>
                <w:szCs w:val="14"/>
              </w:rPr>
              <w:t>1 Unit</w:t>
            </w:r>
          </w:p>
        </w:tc>
        <w:tc>
          <w:tcPr>
            <w:tcW w:w="841" w:type="dxa"/>
            <w:tcBorders>
              <w:top w:val="single" w:sz="4" w:space="0" w:color="auto"/>
              <w:left w:val="nil"/>
              <w:bottom w:val="single" w:sz="4" w:space="0" w:color="auto"/>
              <w:right w:val="single" w:sz="4" w:space="0" w:color="auto"/>
            </w:tcBorders>
          </w:tcPr>
          <w:p w:rsidR="005960B9" w:rsidRDefault="0037477D">
            <w:pPr>
              <w:spacing w:after="0" w:line="240" w:lineRule="auto"/>
              <w:jc w:val="center"/>
              <w:rPr>
                <w:rFonts w:asciiTheme="minorHAnsi" w:eastAsia="Times New Roman" w:hAnsiTheme="minorHAnsi"/>
                <w:sz w:val="14"/>
                <w:szCs w:val="14"/>
              </w:rPr>
            </w:pPr>
            <w:r>
              <w:rPr>
                <w:rFonts w:asciiTheme="minorHAnsi" w:eastAsia="Times New Roman" w:hAnsiTheme="minorHAnsi"/>
                <w:sz w:val="14"/>
                <w:szCs w:val="14"/>
              </w:rPr>
              <w:t>100%</w:t>
            </w:r>
          </w:p>
        </w:tc>
        <w:tc>
          <w:tcPr>
            <w:tcW w:w="377" w:type="dxa"/>
            <w:tcBorders>
              <w:top w:val="single" w:sz="4" w:space="0" w:color="auto"/>
              <w:left w:val="nil"/>
              <w:bottom w:val="single" w:sz="4" w:space="0" w:color="auto"/>
              <w:right w:val="single" w:sz="4" w:space="0" w:color="auto"/>
            </w:tcBorders>
          </w:tcPr>
          <w:p w:rsidR="005960B9" w:rsidRDefault="005960B9">
            <w:pPr>
              <w:spacing w:after="0" w:line="240" w:lineRule="auto"/>
              <w:rPr>
                <w:rFonts w:asciiTheme="minorHAnsi" w:eastAsia="Times New Roman" w:hAnsiTheme="minorHAnsi"/>
                <w:sz w:val="14"/>
                <w:szCs w:val="14"/>
              </w:rPr>
            </w:pPr>
          </w:p>
        </w:tc>
      </w:tr>
      <w:tr w:rsidR="005960B9">
        <w:trPr>
          <w:trHeight w:val="300"/>
          <w:jc w:val="center"/>
        </w:trPr>
        <w:tc>
          <w:tcPr>
            <w:tcW w:w="348" w:type="dxa"/>
            <w:vMerge/>
            <w:tcBorders>
              <w:left w:val="single" w:sz="4" w:space="0" w:color="auto"/>
              <w:right w:val="single" w:sz="4" w:space="0" w:color="auto"/>
            </w:tcBorders>
          </w:tcPr>
          <w:p w:rsidR="005960B9" w:rsidRDefault="005960B9">
            <w:pPr>
              <w:spacing w:after="0" w:line="240" w:lineRule="auto"/>
              <w:ind w:left="-113" w:right="-113"/>
              <w:rPr>
                <w:rFonts w:asciiTheme="minorHAnsi" w:eastAsia="Times New Roman" w:hAnsiTheme="minorHAnsi"/>
                <w:color w:val="000000"/>
                <w:sz w:val="14"/>
                <w:szCs w:val="14"/>
              </w:rPr>
            </w:pPr>
          </w:p>
        </w:tc>
        <w:tc>
          <w:tcPr>
            <w:tcW w:w="965" w:type="dxa"/>
            <w:vMerge/>
            <w:tcBorders>
              <w:left w:val="nil"/>
              <w:right w:val="single" w:sz="4" w:space="0" w:color="auto"/>
            </w:tcBorders>
          </w:tcPr>
          <w:p w:rsidR="005960B9" w:rsidRDefault="005960B9">
            <w:pPr>
              <w:spacing w:after="0" w:line="240" w:lineRule="auto"/>
              <w:ind w:left="-57" w:right="-57"/>
              <w:rPr>
                <w:rFonts w:asciiTheme="minorHAnsi" w:eastAsia="Times New Roman" w:hAnsiTheme="minorHAnsi"/>
                <w:sz w:val="14"/>
                <w:szCs w:val="14"/>
              </w:rPr>
            </w:pPr>
          </w:p>
        </w:tc>
        <w:tc>
          <w:tcPr>
            <w:tcW w:w="973" w:type="dxa"/>
            <w:vMerge/>
            <w:tcBorders>
              <w:left w:val="single" w:sz="4" w:space="0" w:color="auto"/>
              <w:right w:val="single" w:sz="4" w:space="0" w:color="auto"/>
            </w:tcBorders>
          </w:tcPr>
          <w:p w:rsidR="005960B9" w:rsidRDefault="005960B9">
            <w:pPr>
              <w:spacing w:after="0" w:line="240" w:lineRule="auto"/>
              <w:ind w:left="-57" w:right="-57"/>
              <w:rPr>
                <w:rFonts w:asciiTheme="minorHAnsi" w:hAnsiTheme="minorHAnsi" w:cs="Tahoma"/>
                <w:sz w:val="14"/>
                <w:szCs w:val="14"/>
              </w:rPr>
            </w:pPr>
          </w:p>
        </w:tc>
        <w:tc>
          <w:tcPr>
            <w:tcW w:w="1052"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rPr>
                <w:rFonts w:asciiTheme="minorHAnsi" w:eastAsia="Times New Roman" w:hAnsiTheme="minorHAnsi"/>
                <w:sz w:val="14"/>
                <w:szCs w:val="14"/>
              </w:rPr>
            </w:pPr>
            <w:r>
              <w:rPr>
                <w:rFonts w:asciiTheme="minorHAnsi" w:eastAsia="Times New Roman" w:hAnsiTheme="minorHAnsi"/>
                <w:sz w:val="14"/>
                <w:szCs w:val="14"/>
              </w:rPr>
              <w:t>Pemeliharaan Rutin/Berkala Kendaraan Dinas /Operasional</w:t>
            </w:r>
          </w:p>
        </w:tc>
        <w:tc>
          <w:tcPr>
            <w:tcW w:w="270" w:type="dxa"/>
            <w:tcBorders>
              <w:top w:val="single" w:sz="4" w:space="0" w:color="auto"/>
              <w:left w:val="nil"/>
              <w:bottom w:val="single" w:sz="4" w:space="0" w:color="auto"/>
              <w:right w:val="nil"/>
            </w:tcBorders>
          </w:tcPr>
          <w:p w:rsidR="005960B9" w:rsidRDefault="0037477D">
            <w:pPr>
              <w:spacing w:after="0" w:line="240" w:lineRule="auto"/>
              <w:ind w:left="-57" w:right="-113"/>
              <w:rPr>
                <w:rFonts w:asciiTheme="minorHAnsi" w:hAnsiTheme="minorHAnsi"/>
                <w:sz w:val="14"/>
                <w:szCs w:val="14"/>
              </w:rPr>
            </w:pPr>
            <w:r>
              <w:rPr>
                <w:rFonts w:asciiTheme="minorHAnsi" w:hAnsiTheme="minorHAnsi"/>
                <w:sz w:val="14"/>
                <w:szCs w:val="14"/>
              </w:rPr>
              <w:t>-</w:t>
            </w:r>
          </w:p>
        </w:tc>
        <w:tc>
          <w:tcPr>
            <w:tcW w:w="1443" w:type="dxa"/>
            <w:tcBorders>
              <w:top w:val="single" w:sz="4" w:space="0" w:color="auto"/>
              <w:left w:val="nil"/>
              <w:bottom w:val="single" w:sz="4" w:space="0" w:color="auto"/>
              <w:right w:val="single" w:sz="4" w:space="0" w:color="auto"/>
            </w:tcBorders>
          </w:tcPr>
          <w:p w:rsidR="005960B9" w:rsidRDefault="0037477D">
            <w:pPr>
              <w:spacing w:after="0" w:line="240" w:lineRule="auto"/>
              <w:ind w:left="-113" w:right="-57"/>
              <w:rPr>
                <w:rFonts w:asciiTheme="minorHAnsi" w:eastAsia="Times New Roman" w:hAnsiTheme="minorHAnsi"/>
                <w:sz w:val="14"/>
                <w:szCs w:val="14"/>
              </w:rPr>
            </w:pPr>
            <w:r>
              <w:rPr>
                <w:rFonts w:asciiTheme="minorHAnsi" w:eastAsia="Times New Roman" w:hAnsiTheme="minorHAnsi"/>
                <w:sz w:val="14"/>
                <w:szCs w:val="14"/>
              </w:rPr>
              <w:t>Kendaraan dinas operasional yang terpelihara</w:t>
            </w:r>
          </w:p>
        </w:tc>
        <w:tc>
          <w:tcPr>
            <w:tcW w:w="789"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jc w:val="center"/>
              <w:rPr>
                <w:rFonts w:asciiTheme="minorHAnsi" w:eastAsia="Times New Roman" w:hAnsiTheme="minorHAnsi"/>
                <w:sz w:val="14"/>
                <w:szCs w:val="14"/>
              </w:rPr>
            </w:pPr>
            <w:r>
              <w:rPr>
                <w:rFonts w:asciiTheme="minorHAnsi" w:eastAsia="Times New Roman" w:hAnsiTheme="minorHAnsi"/>
                <w:sz w:val="14"/>
                <w:szCs w:val="14"/>
              </w:rPr>
              <w:t>12 Bulan</w:t>
            </w:r>
          </w:p>
        </w:tc>
        <w:tc>
          <w:tcPr>
            <w:tcW w:w="932"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jc w:val="center"/>
              <w:rPr>
                <w:rFonts w:asciiTheme="minorHAnsi" w:eastAsia="Times New Roman" w:hAnsiTheme="minorHAnsi"/>
                <w:sz w:val="14"/>
                <w:szCs w:val="14"/>
              </w:rPr>
            </w:pPr>
            <w:r>
              <w:rPr>
                <w:rFonts w:asciiTheme="minorHAnsi" w:eastAsia="Times New Roman" w:hAnsiTheme="minorHAnsi"/>
                <w:sz w:val="14"/>
                <w:szCs w:val="14"/>
              </w:rPr>
              <w:t>12 Bulan</w:t>
            </w:r>
          </w:p>
        </w:tc>
        <w:tc>
          <w:tcPr>
            <w:tcW w:w="841" w:type="dxa"/>
            <w:tcBorders>
              <w:top w:val="single" w:sz="4" w:space="0" w:color="auto"/>
              <w:left w:val="nil"/>
              <w:bottom w:val="single" w:sz="4" w:space="0" w:color="auto"/>
              <w:right w:val="single" w:sz="4" w:space="0" w:color="auto"/>
            </w:tcBorders>
          </w:tcPr>
          <w:p w:rsidR="005960B9" w:rsidRDefault="0037477D">
            <w:pPr>
              <w:spacing w:after="0" w:line="240" w:lineRule="auto"/>
              <w:jc w:val="center"/>
              <w:rPr>
                <w:rFonts w:asciiTheme="minorHAnsi" w:eastAsia="Times New Roman" w:hAnsiTheme="minorHAnsi"/>
                <w:sz w:val="14"/>
                <w:szCs w:val="14"/>
              </w:rPr>
            </w:pPr>
            <w:r>
              <w:rPr>
                <w:rFonts w:asciiTheme="minorHAnsi" w:eastAsia="Times New Roman" w:hAnsiTheme="minorHAnsi"/>
                <w:sz w:val="14"/>
                <w:szCs w:val="14"/>
              </w:rPr>
              <w:t>100%</w:t>
            </w:r>
          </w:p>
        </w:tc>
        <w:tc>
          <w:tcPr>
            <w:tcW w:w="377" w:type="dxa"/>
            <w:tcBorders>
              <w:top w:val="single" w:sz="4" w:space="0" w:color="auto"/>
              <w:left w:val="nil"/>
              <w:bottom w:val="single" w:sz="4" w:space="0" w:color="auto"/>
              <w:right w:val="single" w:sz="4" w:space="0" w:color="auto"/>
            </w:tcBorders>
          </w:tcPr>
          <w:p w:rsidR="005960B9" w:rsidRDefault="005960B9">
            <w:pPr>
              <w:spacing w:after="0" w:line="240" w:lineRule="auto"/>
              <w:rPr>
                <w:rFonts w:asciiTheme="minorHAnsi" w:eastAsia="Times New Roman" w:hAnsiTheme="minorHAnsi"/>
                <w:sz w:val="14"/>
                <w:szCs w:val="14"/>
              </w:rPr>
            </w:pPr>
          </w:p>
        </w:tc>
      </w:tr>
      <w:tr w:rsidR="005960B9">
        <w:trPr>
          <w:trHeight w:val="300"/>
          <w:jc w:val="center"/>
        </w:trPr>
        <w:tc>
          <w:tcPr>
            <w:tcW w:w="348" w:type="dxa"/>
            <w:tcBorders>
              <w:left w:val="single" w:sz="4" w:space="0" w:color="auto"/>
              <w:right w:val="single" w:sz="4" w:space="0" w:color="auto"/>
            </w:tcBorders>
          </w:tcPr>
          <w:p w:rsidR="005960B9" w:rsidRDefault="005960B9">
            <w:pPr>
              <w:spacing w:after="0" w:line="240" w:lineRule="auto"/>
              <w:ind w:left="-113" w:right="-113"/>
              <w:rPr>
                <w:rFonts w:asciiTheme="minorHAnsi" w:eastAsia="Times New Roman" w:hAnsiTheme="minorHAnsi"/>
                <w:color w:val="000000"/>
                <w:sz w:val="14"/>
                <w:szCs w:val="14"/>
              </w:rPr>
            </w:pPr>
          </w:p>
        </w:tc>
        <w:tc>
          <w:tcPr>
            <w:tcW w:w="965" w:type="dxa"/>
            <w:tcBorders>
              <w:left w:val="nil"/>
              <w:right w:val="single" w:sz="4" w:space="0" w:color="auto"/>
            </w:tcBorders>
          </w:tcPr>
          <w:p w:rsidR="005960B9" w:rsidRDefault="005960B9">
            <w:pPr>
              <w:spacing w:after="0" w:line="240" w:lineRule="auto"/>
              <w:ind w:left="-57" w:right="-57"/>
              <w:rPr>
                <w:rFonts w:asciiTheme="minorHAnsi" w:eastAsia="Times New Roman" w:hAnsiTheme="minorHAnsi"/>
                <w:sz w:val="14"/>
                <w:szCs w:val="14"/>
              </w:rPr>
            </w:pPr>
          </w:p>
        </w:tc>
        <w:tc>
          <w:tcPr>
            <w:tcW w:w="973" w:type="dxa"/>
            <w:tcBorders>
              <w:left w:val="single" w:sz="4" w:space="0" w:color="auto"/>
              <w:right w:val="single" w:sz="4" w:space="0" w:color="auto"/>
            </w:tcBorders>
          </w:tcPr>
          <w:p w:rsidR="005960B9" w:rsidRDefault="005960B9">
            <w:pPr>
              <w:spacing w:after="0" w:line="240" w:lineRule="auto"/>
              <w:ind w:left="-57" w:right="-57"/>
              <w:rPr>
                <w:rFonts w:asciiTheme="minorHAnsi" w:hAnsiTheme="minorHAnsi" w:cs="Tahoma"/>
                <w:sz w:val="14"/>
                <w:szCs w:val="14"/>
              </w:rPr>
            </w:pPr>
          </w:p>
        </w:tc>
        <w:tc>
          <w:tcPr>
            <w:tcW w:w="1052"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rPr>
                <w:rFonts w:asciiTheme="minorHAnsi" w:eastAsia="Times New Roman" w:hAnsiTheme="minorHAnsi"/>
                <w:sz w:val="14"/>
                <w:szCs w:val="14"/>
              </w:rPr>
            </w:pPr>
            <w:r>
              <w:rPr>
                <w:rFonts w:asciiTheme="minorHAnsi" w:eastAsia="Times New Roman" w:hAnsiTheme="minorHAnsi"/>
                <w:sz w:val="14"/>
                <w:szCs w:val="14"/>
              </w:rPr>
              <w:t>Pemeliharaan Rutin/Berkala Peralatan dan perlengkapan Kantor</w:t>
            </w:r>
          </w:p>
        </w:tc>
        <w:tc>
          <w:tcPr>
            <w:tcW w:w="270" w:type="dxa"/>
            <w:tcBorders>
              <w:top w:val="single" w:sz="4" w:space="0" w:color="auto"/>
              <w:left w:val="nil"/>
              <w:bottom w:val="single" w:sz="4" w:space="0" w:color="auto"/>
              <w:right w:val="nil"/>
            </w:tcBorders>
          </w:tcPr>
          <w:p w:rsidR="005960B9" w:rsidRDefault="0037477D">
            <w:pPr>
              <w:spacing w:after="0" w:line="240" w:lineRule="auto"/>
              <w:ind w:left="-57" w:right="-113"/>
              <w:rPr>
                <w:rFonts w:asciiTheme="minorHAnsi" w:hAnsiTheme="minorHAnsi"/>
                <w:sz w:val="14"/>
                <w:szCs w:val="14"/>
              </w:rPr>
            </w:pPr>
            <w:r>
              <w:rPr>
                <w:rFonts w:asciiTheme="minorHAnsi" w:hAnsiTheme="minorHAnsi"/>
                <w:sz w:val="14"/>
                <w:szCs w:val="14"/>
              </w:rPr>
              <w:t>-</w:t>
            </w:r>
          </w:p>
        </w:tc>
        <w:tc>
          <w:tcPr>
            <w:tcW w:w="1443" w:type="dxa"/>
            <w:tcBorders>
              <w:top w:val="single" w:sz="4" w:space="0" w:color="auto"/>
              <w:left w:val="nil"/>
              <w:bottom w:val="single" w:sz="4" w:space="0" w:color="auto"/>
              <w:right w:val="single" w:sz="4" w:space="0" w:color="auto"/>
            </w:tcBorders>
          </w:tcPr>
          <w:p w:rsidR="005960B9" w:rsidRDefault="0037477D">
            <w:pPr>
              <w:spacing w:after="0" w:line="240" w:lineRule="auto"/>
              <w:ind w:left="-113" w:right="-57"/>
              <w:rPr>
                <w:rFonts w:asciiTheme="minorHAnsi" w:eastAsia="Times New Roman" w:hAnsiTheme="minorHAnsi"/>
                <w:sz w:val="14"/>
                <w:szCs w:val="14"/>
              </w:rPr>
            </w:pPr>
            <w:r>
              <w:rPr>
                <w:rFonts w:asciiTheme="minorHAnsi" w:eastAsia="Times New Roman" w:hAnsiTheme="minorHAnsi"/>
                <w:sz w:val="14"/>
                <w:szCs w:val="14"/>
              </w:rPr>
              <w:t>peralatan dan perlengkapan kantor yang terpelihara</w:t>
            </w:r>
          </w:p>
        </w:tc>
        <w:tc>
          <w:tcPr>
            <w:tcW w:w="789"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jc w:val="center"/>
              <w:rPr>
                <w:rFonts w:asciiTheme="minorHAnsi" w:eastAsia="Times New Roman" w:hAnsiTheme="minorHAnsi"/>
                <w:sz w:val="14"/>
                <w:szCs w:val="14"/>
              </w:rPr>
            </w:pPr>
            <w:r>
              <w:rPr>
                <w:rFonts w:asciiTheme="minorHAnsi" w:eastAsia="Times New Roman" w:hAnsiTheme="minorHAnsi"/>
                <w:sz w:val="14"/>
                <w:szCs w:val="14"/>
              </w:rPr>
              <w:t>53 Unit</w:t>
            </w:r>
          </w:p>
        </w:tc>
        <w:tc>
          <w:tcPr>
            <w:tcW w:w="932"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jc w:val="center"/>
              <w:rPr>
                <w:rFonts w:asciiTheme="minorHAnsi" w:eastAsia="Times New Roman" w:hAnsiTheme="minorHAnsi"/>
                <w:sz w:val="14"/>
                <w:szCs w:val="14"/>
              </w:rPr>
            </w:pPr>
            <w:r>
              <w:rPr>
                <w:rFonts w:asciiTheme="minorHAnsi" w:eastAsia="Times New Roman" w:hAnsiTheme="minorHAnsi"/>
                <w:sz w:val="14"/>
                <w:szCs w:val="14"/>
              </w:rPr>
              <w:t>53 Unit</w:t>
            </w:r>
          </w:p>
        </w:tc>
        <w:tc>
          <w:tcPr>
            <w:tcW w:w="841" w:type="dxa"/>
            <w:tcBorders>
              <w:top w:val="single" w:sz="4" w:space="0" w:color="auto"/>
              <w:left w:val="nil"/>
              <w:bottom w:val="single" w:sz="4" w:space="0" w:color="auto"/>
              <w:right w:val="single" w:sz="4" w:space="0" w:color="auto"/>
            </w:tcBorders>
          </w:tcPr>
          <w:p w:rsidR="005960B9" w:rsidRDefault="0037477D">
            <w:pPr>
              <w:spacing w:after="0" w:line="240" w:lineRule="auto"/>
              <w:jc w:val="center"/>
              <w:rPr>
                <w:rFonts w:asciiTheme="minorHAnsi" w:eastAsia="Times New Roman" w:hAnsiTheme="minorHAnsi"/>
                <w:sz w:val="14"/>
                <w:szCs w:val="14"/>
              </w:rPr>
            </w:pPr>
            <w:r>
              <w:rPr>
                <w:rFonts w:asciiTheme="minorHAnsi" w:eastAsia="Times New Roman" w:hAnsiTheme="minorHAnsi"/>
                <w:sz w:val="14"/>
                <w:szCs w:val="14"/>
              </w:rPr>
              <w:t>100%</w:t>
            </w:r>
          </w:p>
        </w:tc>
        <w:tc>
          <w:tcPr>
            <w:tcW w:w="377" w:type="dxa"/>
            <w:tcBorders>
              <w:top w:val="single" w:sz="4" w:space="0" w:color="auto"/>
              <w:left w:val="nil"/>
              <w:bottom w:val="single" w:sz="4" w:space="0" w:color="auto"/>
              <w:right w:val="single" w:sz="4" w:space="0" w:color="auto"/>
            </w:tcBorders>
          </w:tcPr>
          <w:p w:rsidR="005960B9" w:rsidRDefault="005960B9">
            <w:pPr>
              <w:spacing w:after="0" w:line="240" w:lineRule="auto"/>
              <w:rPr>
                <w:rFonts w:asciiTheme="minorHAnsi" w:eastAsia="Times New Roman" w:hAnsiTheme="minorHAnsi"/>
                <w:sz w:val="14"/>
                <w:szCs w:val="14"/>
              </w:rPr>
            </w:pPr>
          </w:p>
        </w:tc>
      </w:tr>
      <w:tr w:rsidR="005960B9">
        <w:trPr>
          <w:trHeight w:val="681"/>
          <w:jc w:val="center"/>
        </w:trPr>
        <w:tc>
          <w:tcPr>
            <w:tcW w:w="348" w:type="dxa"/>
            <w:vMerge w:val="restart"/>
            <w:tcBorders>
              <w:left w:val="single" w:sz="4" w:space="0" w:color="auto"/>
              <w:right w:val="single" w:sz="4" w:space="0" w:color="auto"/>
            </w:tcBorders>
          </w:tcPr>
          <w:p w:rsidR="005960B9" w:rsidRDefault="005960B9">
            <w:pPr>
              <w:spacing w:after="0" w:line="240" w:lineRule="auto"/>
              <w:ind w:left="-113" w:right="-113"/>
              <w:rPr>
                <w:rFonts w:asciiTheme="minorHAnsi" w:eastAsia="Times New Roman" w:hAnsiTheme="minorHAnsi"/>
                <w:color w:val="000000"/>
                <w:sz w:val="14"/>
                <w:szCs w:val="14"/>
              </w:rPr>
            </w:pPr>
          </w:p>
        </w:tc>
        <w:tc>
          <w:tcPr>
            <w:tcW w:w="965" w:type="dxa"/>
            <w:vMerge w:val="restart"/>
            <w:tcBorders>
              <w:left w:val="nil"/>
              <w:right w:val="single" w:sz="4" w:space="0" w:color="auto"/>
            </w:tcBorders>
          </w:tcPr>
          <w:p w:rsidR="005960B9" w:rsidRDefault="005960B9">
            <w:pPr>
              <w:spacing w:after="0" w:line="240" w:lineRule="auto"/>
              <w:ind w:left="-57" w:right="-57"/>
              <w:rPr>
                <w:rFonts w:asciiTheme="minorHAnsi" w:eastAsia="Times New Roman" w:hAnsiTheme="minorHAnsi"/>
                <w:sz w:val="14"/>
                <w:szCs w:val="14"/>
              </w:rPr>
            </w:pPr>
          </w:p>
        </w:tc>
        <w:tc>
          <w:tcPr>
            <w:tcW w:w="973" w:type="dxa"/>
            <w:vMerge w:val="restart"/>
            <w:tcBorders>
              <w:left w:val="single" w:sz="4" w:space="0" w:color="auto"/>
              <w:right w:val="single" w:sz="4" w:space="0" w:color="auto"/>
            </w:tcBorders>
          </w:tcPr>
          <w:p w:rsidR="005960B9" w:rsidRDefault="005960B9">
            <w:pPr>
              <w:spacing w:after="0" w:line="240" w:lineRule="auto"/>
              <w:ind w:left="-57" w:right="-57"/>
              <w:rPr>
                <w:rFonts w:asciiTheme="minorHAnsi" w:hAnsiTheme="minorHAnsi" w:cs="Tahoma"/>
                <w:sz w:val="14"/>
                <w:szCs w:val="14"/>
              </w:rPr>
            </w:pPr>
          </w:p>
        </w:tc>
        <w:tc>
          <w:tcPr>
            <w:tcW w:w="1052" w:type="dxa"/>
            <w:tcBorders>
              <w:top w:val="single" w:sz="4" w:space="0" w:color="auto"/>
              <w:left w:val="nil"/>
              <w:right w:val="single" w:sz="4" w:space="0" w:color="auto"/>
            </w:tcBorders>
          </w:tcPr>
          <w:p w:rsidR="005960B9" w:rsidRDefault="0037477D">
            <w:pPr>
              <w:spacing w:after="0" w:line="240" w:lineRule="auto"/>
              <w:ind w:left="-57" w:right="-57"/>
              <w:rPr>
                <w:rFonts w:asciiTheme="minorHAnsi" w:eastAsia="Times New Roman" w:hAnsiTheme="minorHAnsi"/>
                <w:sz w:val="14"/>
                <w:szCs w:val="14"/>
              </w:rPr>
            </w:pPr>
            <w:r>
              <w:rPr>
                <w:rFonts w:asciiTheme="minorHAnsi" w:eastAsia="Times New Roman" w:hAnsiTheme="minorHAnsi"/>
                <w:sz w:val="14"/>
                <w:szCs w:val="14"/>
              </w:rPr>
              <w:t>Pemeliharaan Rutin/Berkala Instalasi dan Jaringan</w:t>
            </w:r>
          </w:p>
          <w:p w:rsidR="005960B9" w:rsidRDefault="005960B9">
            <w:pPr>
              <w:spacing w:after="0" w:line="240" w:lineRule="auto"/>
              <w:ind w:left="-57" w:right="-57"/>
              <w:rPr>
                <w:rFonts w:asciiTheme="minorHAnsi" w:eastAsia="Times New Roman" w:hAnsiTheme="minorHAnsi"/>
                <w:sz w:val="14"/>
                <w:szCs w:val="14"/>
              </w:rPr>
            </w:pPr>
          </w:p>
        </w:tc>
        <w:tc>
          <w:tcPr>
            <w:tcW w:w="270" w:type="dxa"/>
            <w:tcBorders>
              <w:top w:val="single" w:sz="4" w:space="0" w:color="auto"/>
              <w:left w:val="nil"/>
              <w:right w:val="nil"/>
            </w:tcBorders>
          </w:tcPr>
          <w:p w:rsidR="005960B9" w:rsidRDefault="0037477D">
            <w:pPr>
              <w:spacing w:after="0" w:line="240" w:lineRule="auto"/>
              <w:ind w:left="-57" w:right="-113"/>
              <w:rPr>
                <w:rFonts w:asciiTheme="minorHAnsi" w:hAnsiTheme="minorHAnsi"/>
                <w:sz w:val="14"/>
                <w:szCs w:val="14"/>
              </w:rPr>
            </w:pPr>
            <w:r>
              <w:rPr>
                <w:rFonts w:asciiTheme="minorHAnsi" w:hAnsiTheme="minorHAnsi"/>
                <w:sz w:val="14"/>
                <w:szCs w:val="14"/>
              </w:rPr>
              <w:t>-</w:t>
            </w:r>
          </w:p>
        </w:tc>
        <w:tc>
          <w:tcPr>
            <w:tcW w:w="1443" w:type="dxa"/>
            <w:tcBorders>
              <w:top w:val="single" w:sz="4" w:space="0" w:color="auto"/>
              <w:left w:val="nil"/>
              <w:right w:val="single" w:sz="4" w:space="0" w:color="auto"/>
            </w:tcBorders>
          </w:tcPr>
          <w:p w:rsidR="005960B9" w:rsidRDefault="0037477D">
            <w:pPr>
              <w:spacing w:after="0" w:line="240" w:lineRule="auto"/>
              <w:ind w:left="-113" w:right="-57"/>
              <w:rPr>
                <w:rFonts w:asciiTheme="minorHAnsi" w:eastAsia="Times New Roman" w:hAnsiTheme="minorHAnsi"/>
                <w:sz w:val="14"/>
                <w:szCs w:val="14"/>
              </w:rPr>
            </w:pPr>
            <w:r>
              <w:rPr>
                <w:rFonts w:asciiTheme="minorHAnsi" w:eastAsia="Times New Roman" w:hAnsiTheme="minorHAnsi"/>
                <w:sz w:val="14"/>
                <w:szCs w:val="14"/>
              </w:rPr>
              <w:t>Instalasi dan Jaringan kantor yang terpelihara</w:t>
            </w:r>
          </w:p>
        </w:tc>
        <w:tc>
          <w:tcPr>
            <w:tcW w:w="789" w:type="dxa"/>
            <w:tcBorders>
              <w:top w:val="single" w:sz="4" w:space="0" w:color="auto"/>
              <w:left w:val="nil"/>
              <w:right w:val="single" w:sz="4" w:space="0" w:color="auto"/>
            </w:tcBorders>
          </w:tcPr>
          <w:p w:rsidR="005960B9" w:rsidRDefault="0037477D">
            <w:pPr>
              <w:spacing w:after="0" w:line="240" w:lineRule="auto"/>
              <w:ind w:left="-57" w:right="-57"/>
              <w:jc w:val="center"/>
              <w:rPr>
                <w:rFonts w:asciiTheme="minorHAnsi" w:eastAsia="Times New Roman" w:hAnsiTheme="minorHAnsi"/>
                <w:sz w:val="14"/>
                <w:szCs w:val="14"/>
              </w:rPr>
            </w:pPr>
            <w:r>
              <w:rPr>
                <w:rFonts w:asciiTheme="minorHAnsi" w:eastAsia="Times New Roman" w:hAnsiTheme="minorHAnsi"/>
                <w:sz w:val="14"/>
                <w:szCs w:val="14"/>
              </w:rPr>
              <w:t>6 Bulan</w:t>
            </w:r>
          </w:p>
        </w:tc>
        <w:tc>
          <w:tcPr>
            <w:tcW w:w="932" w:type="dxa"/>
            <w:tcBorders>
              <w:top w:val="single" w:sz="4" w:space="0" w:color="auto"/>
              <w:left w:val="nil"/>
              <w:right w:val="single" w:sz="4" w:space="0" w:color="auto"/>
            </w:tcBorders>
          </w:tcPr>
          <w:p w:rsidR="005960B9" w:rsidRDefault="0037477D">
            <w:pPr>
              <w:spacing w:after="0" w:line="240" w:lineRule="auto"/>
              <w:ind w:left="-57" w:right="-57"/>
              <w:jc w:val="center"/>
              <w:rPr>
                <w:rFonts w:asciiTheme="minorHAnsi" w:eastAsia="Times New Roman" w:hAnsiTheme="minorHAnsi"/>
                <w:sz w:val="14"/>
                <w:szCs w:val="14"/>
              </w:rPr>
            </w:pPr>
            <w:r>
              <w:rPr>
                <w:rFonts w:asciiTheme="minorHAnsi" w:eastAsia="Times New Roman" w:hAnsiTheme="minorHAnsi"/>
                <w:sz w:val="14"/>
                <w:szCs w:val="14"/>
              </w:rPr>
              <w:t>6 Bulan</w:t>
            </w:r>
          </w:p>
        </w:tc>
        <w:tc>
          <w:tcPr>
            <w:tcW w:w="841" w:type="dxa"/>
            <w:tcBorders>
              <w:top w:val="single" w:sz="4" w:space="0" w:color="auto"/>
              <w:left w:val="nil"/>
              <w:right w:val="single" w:sz="4" w:space="0" w:color="auto"/>
            </w:tcBorders>
          </w:tcPr>
          <w:p w:rsidR="005960B9" w:rsidRDefault="0037477D">
            <w:pPr>
              <w:spacing w:after="0" w:line="240" w:lineRule="auto"/>
              <w:jc w:val="center"/>
              <w:rPr>
                <w:rFonts w:asciiTheme="minorHAnsi" w:eastAsia="Times New Roman" w:hAnsiTheme="minorHAnsi"/>
                <w:sz w:val="14"/>
                <w:szCs w:val="14"/>
              </w:rPr>
            </w:pPr>
            <w:r>
              <w:rPr>
                <w:rFonts w:asciiTheme="minorHAnsi" w:eastAsia="Times New Roman" w:hAnsiTheme="minorHAnsi"/>
                <w:sz w:val="14"/>
                <w:szCs w:val="14"/>
              </w:rPr>
              <w:t>100%</w:t>
            </w:r>
          </w:p>
        </w:tc>
        <w:tc>
          <w:tcPr>
            <w:tcW w:w="377" w:type="dxa"/>
            <w:tcBorders>
              <w:top w:val="single" w:sz="4" w:space="0" w:color="auto"/>
              <w:left w:val="nil"/>
              <w:right w:val="single" w:sz="4" w:space="0" w:color="auto"/>
            </w:tcBorders>
          </w:tcPr>
          <w:p w:rsidR="005960B9" w:rsidRDefault="005960B9">
            <w:pPr>
              <w:spacing w:after="0" w:line="240" w:lineRule="auto"/>
              <w:rPr>
                <w:rFonts w:asciiTheme="minorHAnsi" w:eastAsia="Times New Roman" w:hAnsiTheme="minorHAnsi"/>
                <w:sz w:val="14"/>
                <w:szCs w:val="14"/>
              </w:rPr>
            </w:pPr>
          </w:p>
        </w:tc>
      </w:tr>
      <w:tr w:rsidR="005960B9">
        <w:trPr>
          <w:trHeight w:val="300"/>
          <w:jc w:val="center"/>
        </w:trPr>
        <w:tc>
          <w:tcPr>
            <w:tcW w:w="348" w:type="dxa"/>
            <w:vMerge/>
            <w:tcBorders>
              <w:left w:val="single" w:sz="4" w:space="0" w:color="auto"/>
              <w:right w:val="single" w:sz="4" w:space="0" w:color="auto"/>
            </w:tcBorders>
          </w:tcPr>
          <w:p w:rsidR="005960B9" w:rsidRDefault="005960B9">
            <w:pPr>
              <w:spacing w:after="0" w:line="240" w:lineRule="auto"/>
              <w:ind w:left="-113" w:right="-113"/>
              <w:rPr>
                <w:rFonts w:asciiTheme="minorHAnsi" w:eastAsia="Times New Roman" w:hAnsiTheme="minorHAnsi"/>
                <w:color w:val="000000"/>
                <w:sz w:val="14"/>
                <w:szCs w:val="14"/>
              </w:rPr>
            </w:pPr>
          </w:p>
        </w:tc>
        <w:tc>
          <w:tcPr>
            <w:tcW w:w="965" w:type="dxa"/>
            <w:vMerge/>
            <w:tcBorders>
              <w:left w:val="nil"/>
              <w:right w:val="single" w:sz="4" w:space="0" w:color="auto"/>
            </w:tcBorders>
          </w:tcPr>
          <w:p w:rsidR="005960B9" w:rsidRDefault="005960B9">
            <w:pPr>
              <w:spacing w:after="0" w:line="240" w:lineRule="auto"/>
              <w:ind w:left="-57" w:right="-57"/>
              <w:rPr>
                <w:rFonts w:asciiTheme="minorHAnsi" w:eastAsia="Times New Roman" w:hAnsiTheme="minorHAnsi"/>
                <w:sz w:val="14"/>
                <w:szCs w:val="14"/>
              </w:rPr>
            </w:pPr>
          </w:p>
        </w:tc>
        <w:tc>
          <w:tcPr>
            <w:tcW w:w="973" w:type="dxa"/>
            <w:vMerge/>
            <w:tcBorders>
              <w:left w:val="single" w:sz="4" w:space="0" w:color="auto"/>
              <w:bottom w:val="single" w:sz="4" w:space="0" w:color="auto"/>
              <w:right w:val="single" w:sz="4" w:space="0" w:color="auto"/>
            </w:tcBorders>
          </w:tcPr>
          <w:p w:rsidR="005960B9" w:rsidRDefault="005960B9">
            <w:pPr>
              <w:spacing w:after="0" w:line="240" w:lineRule="auto"/>
              <w:ind w:left="-57" w:right="-57"/>
              <w:rPr>
                <w:rFonts w:asciiTheme="minorHAnsi" w:eastAsia="Times New Roman" w:hAnsiTheme="minorHAnsi"/>
                <w:sz w:val="14"/>
                <w:szCs w:val="14"/>
              </w:rPr>
            </w:pPr>
          </w:p>
        </w:tc>
        <w:tc>
          <w:tcPr>
            <w:tcW w:w="1052"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113"/>
              <w:rPr>
                <w:rFonts w:asciiTheme="minorHAnsi" w:eastAsia="Times New Roman" w:hAnsiTheme="minorHAnsi"/>
                <w:sz w:val="14"/>
                <w:szCs w:val="14"/>
              </w:rPr>
            </w:pPr>
            <w:r>
              <w:rPr>
                <w:rFonts w:asciiTheme="minorHAnsi" w:eastAsia="Times New Roman" w:hAnsiTheme="minorHAnsi"/>
                <w:sz w:val="14"/>
                <w:szCs w:val="14"/>
              </w:rPr>
              <w:t>Pengelolaan, pengawasan dan pengendalian aset SKPD</w:t>
            </w:r>
          </w:p>
        </w:tc>
        <w:tc>
          <w:tcPr>
            <w:tcW w:w="270" w:type="dxa"/>
            <w:tcBorders>
              <w:top w:val="single" w:sz="4" w:space="0" w:color="auto"/>
              <w:left w:val="nil"/>
              <w:bottom w:val="single" w:sz="4" w:space="0" w:color="auto"/>
              <w:right w:val="nil"/>
            </w:tcBorders>
          </w:tcPr>
          <w:p w:rsidR="005960B9" w:rsidRDefault="005960B9">
            <w:pPr>
              <w:spacing w:after="0" w:line="240" w:lineRule="auto"/>
              <w:ind w:left="-57" w:right="-113"/>
              <w:rPr>
                <w:rFonts w:asciiTheme="minorHAnsi" w:hAnsiTheme="minorHAnsi"/>
                <w:sz w:val="14"/>
                <w:szCs w:val="14"/>
              </w:rPr>
            </w:pPr>
          </w:p>
        </w:tc>
        <w:tc>
          <w:tcPr>
            <w:tcW w:w="1443" w:type="dxa"/>
            <w:tcBorders>
              <w:top w:val="single" w:sz="4" w:space="0" w:color="auto"/>
              <w:left w:val="nil"/>
              <w:bottom w:val="single" w:sz="4" w:space="0" w:color="auto"/>
              <w:right w:val="single" w:sz="4" w:space="0" w:color="auto"/>
            </w:tcBorders>
          </w:tcPr>
          <w:p w:rsidR="005960B9" w:rsidRDefault="0037477D">
            <w:pPr>
              <w:spacing w:after="0" w:line="240" w:lineRule="auto"/>
              <w:ind w:left="-113" w:right="-57"/>
              <w:rPr>
                <w:rFonts w:asciiTheme="minorHAnsi" w:eastAsia="Times New Roman" w:hAnsiTheme="minorHAnsi"/>
                <w:sz w:val="14"/>
                <w:szCs w:val="14"/>
              </w:rPr>
            </w:pPr>
            <w:r>
              <w:rPr>
                <w:rFonts w:asciiTheme="minorHAnsi" w:eastAsia="Times New Roman" w:hAnsiTheme="minorHAnsi"/>
                <w:sz w:val="14"/>
                <w:szCs w:val="14"/>
              </w:rPr>
              <w:t>Honorium pengelola aset dan terlaksananya pengelolaan serta pengendalian aset</w:t>
            </w:r>
          </w:p>
        </w:tc>
        <w:tc>
          <w:tcPr>
            <w:tcW w:w="789"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jc w:val="center"/>
              <w:rPr>
                <w:rFonts w:asciiTheme="minorHAnsi" w:eastAsia="Times New Roman" w:hAnsiTheme="minorHAnsi"/>
                <w:sz w:val="14"/>
                <w:szCs w:val="14"/>
              </w:rPr>
            </w:pPr>
            <w:r>
              <w:rPr>
                <w:rFonts w:asciiTheme="minorHAnsi" w:eastAsia="Times New Roman" w:hAnsiTheme="minorHAnsi"/>
                <w:sz w:val="14"/>
                <w:szCs w:val="14"/>
              </w:rPr>
              <w:t>12 Bulan</w:t>
            </w:r>
          </w:p>
        </w:tc>
        <w:tc>
          <w:tcPr>
            <w:tcW w:w="932"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jc w:val="center"/>
              <w:rPr>
                <w:rFonts w:asciiTheme="minorHAnsi" w:eastAsia="Times New Roman" w:hAnsiTheme="minorHAnsi"/>
                <w:sz w:val="14"/>
                <w:szCs w:val="14"/>
              </w:rPr>
            </w:pPr>
            <w:r>
              <w:rPr>
                <w:rFonts w:asciiTheme="minorHAnsi" w:eastAsia="Times New Roman" w:hAnsiTheme="minorHAnsi"/>
                <w:sz w:val="14"/>
                <w:szCs w:val="14"/>
              </w:rPr>
              <w:t>12 Bulan</w:t>
            </w:r>
          </w:p>
        </w:tc>
        <w:tc>
          <w:tcPr>
            <w:tcW w:w="841" w:type="dxa"/>
            <w:tcBorders>
              <w:top w:val="single" w:sz="4" w:space="0" w:color="auto"/>
              <w:left w:val="nil"/>
              <w:bottom w:val="single" w:sz="4" w:space="0" w:color="auto"/>
              <w:right w:val="single" w:sz="4" w:space="0" w:color="auto"/>
            </w:tcBorders>
          </w:tcPr>
          <w:p w:rsidR="005960B9" w:rsidRDefault="0037477D">
            <w:pPr>
              <w:spacing w:after="0" w:line="240" w:lineRule="auto"/>
              <w:jc w:val="center"/>
              <w:rPr>
                <w:rFonts w:asciiTheme="minorHAnsi" w:eastAsia="Times New Roman" w:hAnsiTheme="minorHAnsi"/>
                <w:sz w:val="14"/>
                <w:szCs w:val="14"/>
              </w:rPr>
            </w:pPr>
            <w:r>
              <w:rPr>
                <w:rFonts w:asciiTheme="minorHAnsi" w:eastAsia="Times New Roman" w:hAnsiTheme="minorHAnsi"/>
                <w:sz w:val="14"/>
                <w:szCs w:val="14"/>
              </w:rPr>
              <w:t>100%</w:t>
            </w:r>
          </w:p>
        </w:tc>
        <w:tc>
          <w:tcPr>
            <w:tcW w:w="377" w:type="dxa"/>
            <w:tcBorders>
              <w:top w:val="single" w:sz="4" w:space="0" w:color="auto"/>
              <w:left w:val="nil"/>
              <w:bottom w:val="single" w:sz="4" w:space="0" w:color="auto"/>
              <w:right w:val="single" w:sz="4" w:space="0" w:color="auto"/>
            </w:tcBorders>
          </w:tcPr>
          <w:p w:rsidR="005960B9" w:rsidRDefault="005960B9">
            <w:pPr>
              <w:spacing w:after="0" w:line="240" w:lineRule="auto"/>
              <w:rPr>
                <w:rFonts w:asciiTheme="minorHAnsi" w:eastAsia="Times New Roman" w:hAnsiTheme="minorHAnsi"/>
                <w:sz w:val="14"/>
                <w:szCs w:val="14"/>
              </w:rPr>
            </w:pPr>
          </w:p>
        </w:tc>
      </w:tr>
      <w:tr w:rsidR="005960B9">
        <w:trPr>
          <w:trHeight w:val="300"/>
          <w:jc w:val="center"/>
        </w:trPr>
        <w:tc>
          <w:tcPr>
            <w:tcW w:w="348" w:type="dxa"/>
            <w:tcBorders>
              <w:left w:val="single" w:sz="4" w:space="0" w:color="auto"/>
              <w:right w:val="single" w:sz="4" w:space="0" w:color="auto"/>
            </w:tcBorders>
          </w:tcPr>
          <w:p w:rsidR="005960B9" w:rsidRDefault="005960B9">
            <w:pPr>
              <w:spacing w:after="0" w:line="240" w:lineRule="auto"/>
              <w:ind w:left="-113" w:right="-113"/>
              <w:rPr>
                <w:rFonts w:asciiTheme="minorHAnsi" w:eastAsia="Times New Roman" w:hAnsiTheme="minorHAnsi"/>
                <w:color w:val="000000"/>
                <w:sz w:val="14"/>
                <w:szCs w:val="14"/>
              </w:rPr>
            </w:pPr>
          </w:p>
        </w:tc>
        <w:tc>
          <w:tcPr>
            <w:tcW w:w="965" w:type="dxa"/>
            <w:tcBorders>
              <w:left w:val="nil"/>
              <w:right w:val="single" w:sz="4" w:space="0" w:color="auto"/>
            </w:tcBorders>
          </w:tcPr>
          <w:p w:rsidR="005960B9" w:rsidRDefault="005960B9">
            <w:pPr>
              <w:spacing w:after="0" w:line="240" w:lineRule="auto"/>
              <w:ind w:left="-57" w:right="-57"/>
              <w:rPr>
                <w:rFonts w:asciiTheme="minorHAnsi" w:eastAsia="Times New Roman" w:hAnsiTheme="minorHAnsi"/>
                <w:sz w:val="14"/>
                <w:szCs w:val="14"/>
              </w:rPr>
            </w:pPr>
          </w:p>
        </w:tc>
        <w:tc>
          <w:tcPr>
            <w:tcW w:w="973" w:type="dxa"/>
            <w:tcBorders>
              <w:top w:val="single" w:sz="4" w:space="0" w:color="auto"/>
              <w:left w:val="single" w:sz="4" w:space="0" w:color="auto"/>
              <w:bottom w:val="single" w:sz="4" w:space="0" w:color="auto"/>
              <w:right w:val="single" w:sz="4" w:space="0" w:color="auto"/>
            </w:tcBorders>
          </w:tcPr>
          <w:p w:rsidR="005960B9" w:rsidRDefault="0037477D">
            <w:pPr>
              <w:spacing w:after="0" w:line="240" w:lineRule="auto"/>
              <w:ind w:left="-57" w:right="-57"/>
              <w:rPr>
                <w:rFonts w:asciiTheme="minorHAnsi" w:eastAsia="Times New Roman" w:hAnsiTheme="minorHAnsi"/>
                <w:sz w:val="14"/>
                <w:szCs w:val="14"/>
              </w:rPr>
            </w:pPr>
            <w:r>
              <w:rPr>
                <w:rFonts w:asciiTheme="minorHAnsi" w:eastAsia="Times New Roman" w:hAnsiTheme="minorHAnsi"/>
                <w:sz w:val="14"/>
                <w:szCs w:val="14"/>
              </w:rPr>
              <w:t>Program Peningkatan Disiplin Aparatur</w:t>
            </w:r>
          </w:p>
        </w:tc>
        <w:tc>
          <w:tcPr>
            <w:tcW w:w="1052"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113"/>
              <w:rPr>
                <w:rFonts w:asciiTheme="minorHAnsi" w:eastAsia="Times New Roman" w:hAnsiTheme="minorHAnsi"/>
                <w:sz w:val="14"/>
                <w:szCs w:val="14"/>
              </w:rPr>
            </w:pPr>
            <w:r>
              <w:rPr>
                <w:rFonts w:asciiTheme="minorHAnsi" w:eastAsia="Times New Roman" w:hAnsiTheme="minorHAnsi"/>
                <w:sz w:val="14"/>
                <w:szCs w:val="14"/>
              </w:rPr>
              <w:t>Pengadaan Pakaian Dinas Beserta Kelengkapannya</w:t>
            </w:r>
          </w:p>
        </w:tc>
        <w:tc>
          <w:tcPr>
            <w:tcW w:w="270" w:type="dxa"/>
            <w:tcBorders>
              <w:top w:val="single" w:sz="4" w:space="0" w:color="auto"/>
              <w:left w:val="nil"/>
              <w:bottom w:val="single" w:sz="4" w:space="0" w:color="auto"/>
              <w:right w:val="nil"/>
            </w:tcBorders>
          </w:tcPr>
          <w:p w:rsidR="005960B9" w:rsidRDefault="0037477D">
            <w:pPr>
              <w:spacing w:after="0" w:line="240" w:lineRule="auto"/>
              <w:ind w:left="-57" w:right="-113"/>
              <w:rPr>
                <w:rFonts w:asciiTheme="minorHAnsi" w:hAnsiTheme="minorHAnsi"/>
                <w:sz w:val="14"/>
                <w:szCs w:val="14"/>
              </w:rPr>
            </w:pPr>
            <w:r>
              <w:rPr>
                <w:rFonts w:asciiTheme="minorHAnsi" w:hAnsiTheme="minorHAnsi"/>
                <w:sz w:val="14"/>
                <w:szCs w:val="14"/>
              </w:rPr>
              <w:t>-</w:t>
            </w:r>
          </w:p>
        </w:tc>
        <w:tc>
          <w:tcPr>
            <w:tcW w:w="1443" w:type="dxa"/>
            <w:tcBorders>
              <w:top w:val="single" w:sz="4" w:space="0" w:color="auto"/>
              <w:left w:val="nil"/>
              <w:bottom w:val="single" w:sz="4" w:space="0" w:color="auto"/>
              <w:right w:val="single" w:sz="4" w:space="0" w:color="auto"/>
            </w:tcBorders>
          </w:tcPr>
          <w:p w:rsidR="005960B9" w:rsidRDefault="0037477D">
            <w:pPr>
              <w:spacing w:after="0" w:line="240" w:lineRule="auto"/>
              <w:ind w:left="-113" w:right="-57"/>
              <w:rPr>
                <w:rFonts w:asciiTheme="minorHAnsi" w:eastAsia="Times New Roman" w:hAnsiTheme="minorHAnsi"/>
                <w:sz w:val="14"/>
                <w:szCs w:val="14"/>
              </w:rPr>
            </w:pPr>
            <w:r>
              <w:rPr>
                <w:rFonts w:asciiTheme="minorHAnsi" w:eastAsia="Times New Roman" w:hAnsiTheme="minorHAnsi"/>
                <w:sz w:val="14"/>
                <w:szCs w:val="14"/>
              </w:rPr>
              <w:t>kebutuhan pakaian dinas PNS/ Non PNS yang terpenuhi</w:t>
            </w:r>
          </w:p>
        </w:tc>
        <w:tc>
          <w:tcPr>
            <w:tcW w:w="789"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jc w:val="center"/>
              <w:rPr>
                <w:rFonts w:asciiTheme="minorHAnsi" w:eastAsia="Times New Roman" w:hAnsiTheme="minorHAnsi"/>
                <w:sz w:val="14"/>
                <w:szCs w:val="14"/>
              </w:rPr>
            </w:pPr>
            <w:r>
              <w:rPr>
                <w:rFonts w:asciiTheme="minorHAnsi" w:eastAsia="Times New Roman" w:hAnsiTheme="minorHAnsi"/>
                <w:sz w:val="14"/>
                <w:szCs w:val="14"/>
              </w:rPr>
              <w:t>573 Orang</w:t>
            </w:r>
          </w:p>
        </w:tc>
        <w:tc>
          <w:tcPr>
            <w:tcW w:w="932"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jc w:val="center"/>
              <w:rPr>
                <w:rFonts w:asciiTheme="minorHAnsi" w:eastAsia="Times New Roman" w:hAnsiTheme="minorHAnsi"/>
                <w:sz w:val="14"/>
                <w:szCs w:val="14"/>
              </w:rPr>
            </w:pPr>
            <w:r>
              <w:rPr>
                <w:rFonts w:asciiTheme="minorHAnsi" w:eastAsia="Times New Roman" w:hAnsiTheme="minorHAnsi"/>
                <w:sz w:val="14"/>
                <w:szCs w:val="14"/>
              </w:rPr>
              <w:t>573 Orang</w:t>
            </w:r>
          </w:p>
        </w:tc>
        <w:tc>
          <w:tcPr>
            <w:tcW w:w="841" w:type="dxa"/>
            <w:tcBorders>
              <w:top w:val="single" w:sz="4" w:space="0" w:color="auto"/>
              <w:left w:val="nil"/>
              <w:bottom w:val="single" w:sz="4" w:space="0" w:color="auto"/>
              <w:right w:val="single" w:sz="4" w:space="0" w:color="auto"/>
            </w:tcBorders>
          </w:tcPr>
          <w:p w:rsidR="005960B9" w:rsidRDefault="0037477D">
            <w:pPr>
              <w:spacing w:after="0" w:line="240" w:lineRule="auto"/>
              <w:jc w:val="center"/>
              <w:rPr>
                <w:rFonts w:asciiTheme="minorHAnsi" w:eastAsia="Times New Roman" w:hAnsiTheme="minorHAnsi"/>
                <w:sz w:val="14"/>
                <w:szCs w:val="14"/>
              </w:rPr>
            </w:pPr>
            <w:r>
              <w:rPr>
                <w:rFonts w:asciiTheme="minorHAnsi" w:eastAsia="Times New Roman" w:hAnsiTheme="minorHAnsi"/>
                <w:sz w:val="14"/>
                <w:szCs w:val="14"/>
              </w:rPr>
              <w:t>100%</w:t>
            </w:r>
          </w:p>
        </w:tc>
        <w:tc>
          <w:tcPr>
            <w:tcW w:w="377" w:type="dxa"/>
            <w:tcBorders>
              <w:top w:val="single" w:sz="4" w:space="0" w:color="auto"/>
              <w:left w:val="nil"/>
              <w:bottom w:val="single" w:sz="4" w:space="0" w:color="auto"/>
              <w:right w:val="single" w:sz="4" w:space="0" w:color="auto"/>
            </w:tcBorders>
          </w:tcPr>
          <w:p w:rsidR="005960B9" w:rsidRDefault="005960B9">
            <w:pPr>
              <w:spacing w:after="0" w:line="240" w:lineRule="auto"/>
              <w:rPr>
                <w:rFonts w:asciiTheme="minorHAnsi" w:eastAsia="Times New Roman" w:hAnsiTheme="minorHAnsi"/>
                <w:sz w:val="14"/>
                <w:szCs w:val="14"/>
              </w:rPr>
            </w:pPr>
          </w:p>
        </w:tc>
      </w:tr>
      <w:tr w:rsidR="005960B9">
        <w:trPr>
          <w:trHeight w:val="778"/>
          <w:jc w:val="center"/>
        </w:trPr>
        <w:tc>
          <w:tcPr>
            <w:tcW w:w="348" w:type="dxa"/>
            <w:tcBorders>
              <w:left w:val="single" w:sz="4" w:space="0" w:color="auto"/>
              <w:right w:val="single" w:sz="4" w:space="0" w:color="auto"/>
            </w:tcBorders>
          </w:tcPr>
          <w:p w:rsidR="005960B9" w:rsidRDefault="005960B9">
            <w:pPr>
              <w:spacing w:after="0" w:line="240" w:lineRule="auto"/>
              <w:ind w:left="-113" w:right="-113"/>
              <w:rPr>
                <w:rFonts w:asciiTheme="minorHAnsi" w:eastAsia="Times New Roman" w:hAnsiTheme="minorHAnsi"/>
                <w:color w:val="000000"/>
                <w:sz w:val="14"/>
                <w:szCs w:val="14"/>
              </w:rPr>
            </w:pPr>
          </w:p>
        </w:tc>
        <w:tc>
          <w:tcPr>
            <w:tcW w:w="965" w:type="dxa"/>
            <w:tcBorders>
              <w:left w:val="nil"/>
              <w:right w:val="single" w:sz="4" w:space="0" w:color="auto"/>
            </w:tcBorders>
          </w:tcPr>
          <w:p w:rsidR="005960B9" w:rsidRDefault="005960B9">
            <w:pPr>
              <w:spacing w:after="0" w:line="240" w:lineRule="auto"/>
              <w:ind w:left="-57" w:right="-57"/>
              <w:rPr>
                <w:rFonts w:asciiTheme="minorHAnsi" w:eastAsia="Times New Roman" w:hAnsiTheme="minorHAnsi"/>
                <w:sz w:val="14"/>
                <w:szCs w:val="14"/>
              </w:rPr>
            </w:pPr>
          </w:p>
        </w:tc>
        <w:tc>
          <w:tcPr>
            <w:tcW w:w="973" w:type="dxa"/>
            <w:tcBorders>
              <w:top w:val="single" w:sz="4" w:space="0" w:color="auto"/>
              <w:left w:val="single" w:sz="4" w:space="0" w:color="auto"/>
              <w:right w:val="single" w:sz="4" w:space="0" w:color="auto"/>
            </w:tcBorders>
          </w:tcPr>
          <w:p w:rsidR="005960B9" w:rsidRDefault="0037477D">
            <w:pPr>
              <w:spacing w:after="0" w:line="240" w:lineRule="auto"/>
              <w:ind w:left="-57" w:right="-57"/>
              <w:rPr>
                <w:rFonts w:asciiTheme="minorHAnsi" w:hAnsiTheme="minorHAnsi" w:cs="Tahoma"/>
                <w:sz w:val="14"/>
                <w:szCs w:val="14"/>
              </w:rPr>
            </w:pPr>
            <w:r>
              <w:rPr>
                <w:rFonts w:asciiTheme="minorHAnsi" w:eastAsia="Times New Roman" w:hAnsiTheme="minorHAnsi"/>
                <w:sz w:val="14"/>
                <w:szCs w:val="14"/>
              </w:rPr>
              <w:t xml:space="preserve">Program Peningkatan Kapasitas Sumber </w:t>
            </w:r>
          </w:p>
          <w:p w:rsidR="005960B9" w:rsidRDefault="0037477D">
            <w:pPr>
              <w:spacing w:after="0" w:line="240" w:lineRule="auto"/>
              <w:ind w:left="-57" w:right="-57"/>
              <w:rPr>
                <w:rFonts w:asciiTheme="minorHAnsi" w:hAnsiTheme="minorHAnsi" w:cs="Tahoma"/>
                <w:sz w:val="14"/>
                <w:szCs w:val="14"/>
              </w:rPr>
            </w:pPr>
            <w:r>
              <w:rPr>
                <w:rFonts w:asciiTheme="minorHAnsi" w:eastAsia="Times New Roman" w:hAnsiTheme="minorHAnsi"/>
                <w:sz w:val="14"/>
                <w:szCs w:val="14"/>
              </w:rPr>
              <w:t>Daya Aparatur</w:t>
            </w:r>
          </w:p>
        </w:tc>
        <w:tc>
          <w:tcPr>
            <w:tcW w:w="1052" w:type="dxa"/>
            <w:tcBorders>
              <w:top w:val="single" w:sz="4" w:space="0" w:color="auto"/>
              <w:left w:val="nil"/>
              <w:right w:val="single" w:sz="4" w:space="0" w:color="auto"/>
            </w:tcBorders>
          </w:tcPr>
          <w:p w:rsidR="005960B9" w:rsidRDefault="0037477D">
            <w:pPr>
              <w:spacing w:after="0" w:line="240" w:lineRule="auto"/>
              <w:ind w:left="-57" w:right="-57"/>
              <w:rPr>
                <w:rFonts w:asciiTheme="minorHAnsi" w:eastAsia="Times New Roman" w:hAnsiTheme="minorHAnsi"/>
                <w:sz w:val="14"/>
                <w:szCs w:val="14"/>
              </w:rPr>
            </w:pPr>
            <w:r>
              <w:rPr>
                <w:rFonts w:asciiTheme="minorHAnsi" w:eastAsia="Times New Roman" w:hAnsiTheme="minorHAnsi"/>
                <w:sz w:val="14"/>
                <w:szCs w:val="14"/>
              </w:rPr>
              <w:t>Bintek Implementasi Peraturan Perundang- undangan</w:t>
            </w:r>
          </w:p>
        </w:tc>
        <w:tc>
          <w:tcPr>
            <w:tcW w:w="270" w:type="dxa"/>
            <w:tcBorders>
              <w:top w:val="single" w:sz="4" w:space="0" w:color="auto"/>
              <w:left w:val="nil"/>
              <w:right w:val="nil"/>
            </w:tcBorders>
          </w:tcPr>
          <w:p w:rsidR="005960B9" w:rsidRDefault="0037477D">
            <w:pPr>
              <w:spacing w:after="0" w:line="240" w:lineRule="auto"/>
              <w:ind w:left="-57" w:right="-113"/>
              <w:jc w:val="center"/>
              <w:rPr>
                <w:rFonts w:asciiTheme="minorHAnsi" w:eastAsia="Times New Roman" w:hAnsiTheme="minorHAnsi"/>
                <w:sz w:val="14"/>
                <w:szCs w:val="14"/>
              </w:rPr>
            </w:pPr>
            <w:r>
              <w:rPr>
                <w:rFonts w:asciiTheme="minorHAnsi" w:eastAsia="Times New Roman" w:hAnsiTheme="minorHAnsi"/>
                <w:sz w:val="14"/>
                <w:szCs w:val="14"/>
              </w:rPr>
              <w:t>-</w:t>
            </w:r>
          </w:p>
        </w:tc>
        <w:tc>
          <w:tcPr>
            <w:tcW w:w="1443" w:type="dxa"/>
            <w:tcBorders>
              <w:top w:val="single" w:sz="4" w:space="0" w:color="auto"/>
              <w:left w:val="nil"/>
              <w:right w:val="single" w:sz="4" w:space="0" w:color="auto"/>
            </w:tcBorders>
          </w:tcPr>
          <w:p w:rsidR="005960B9" w:rsidRDefault="0037477D">
            <w:pPr>
              <w:spacing w:after="0" w:line="240" w:lineRule="auto"/>
              <w:ind w:left="-113" w:right="-57"/>
              <w:rPr>
                <w:rFonts w:asciiTheme="minorHAnsi" w:eastAsia="Times New Roman" w:hAnsiTheme="minorHAnsi"/>
                <w:sz w:val="14"/>
                <w:szCs w:val="14"/>
              </w:rPr>
            </w:pPr>
            <w:r>
              <w:rPr>
                <w:rFonts w:asciiTheme="minorHAnsi" w:eastAsia="Times New Roman" w:hAnsiTheme="minorHAnsi"/>
                <w:sz w:val="14"/>
                <w:szCs w:val="14"/>
              </w:rPr>
              <w:t>aparat sipil negara yang mengikuti bimbingan teknis</w:t>
            </w:r>
          </w:p>
        </w:tc>
        <w:tc>
          <w:tcPr>
            <w:tcW w:w="789" w:type="dxa"/>
            <w:tcBorders>
              <w:top w:val="single" w:sz="4" w:space="0" w:color="auto"/>
              <w:left w:val="nil"/>
              <w:right w:val="single" w:sz="4" w:space="0" w:color="auto"/>
            </w:tcBorders>
          </w:tcPr>
          <w:p w:rsidR="005960B9" w:rsidRDefault="0037477D">
            <w:pPr>
              <w:spacing w:after="0" w:line="240" w:lineRule="auto"/>
              <w:ind w:left="-57" w:right="-57"/>
              <w:jc w:val="center"/>
              <w:rPr>
                <w:rFonts w:asciiTheme="minorHAnsi" w:eastAsia="Times New Roman" w:hAnsiTheme="minorHAnsi"/>
                <w:sz w:val="14"/>
                <w:szCs w:val="14"/>
              </w:rPr>
            </w:pPr>
            <w:r>
              <w:rPr>
                <w:rFonts w:asciiTheme="minorHAnsi" w:eastAsia="Times New Roman" w:hAnsiTheme="minorHAnsi"/>
                <w:sz w:val="14"/>
                <w:szCs w:val="14"/>
              </w:rPr>
              <w:t>6 Kali</w:t>
            </w:r>
          </w:p>
        </w:tc>
        <w:tc>
          <w:tcPr>
            <w:tcW w:w="932" w:type="dxa"/>
            <w:tcBorders>
              <w:top w:val="single" w:sz="4" w:space="0" w:color="auto"/>
              <w:left w:val="nil"/>
              <w:right w:val="single" w:sz="4" w:space="0" w:color="auto"/>
            </w:tcBorders>
          </w:tcPr>
          <w:p w:rsidR="005960B9" w:rsidRDefault="0037477D">
            <w:pPr>
              <w:spacing w:after="0" w:line="240" w:lineRule="auto"/>
              <w:ind w:left="-57" w:right="-57"/>
              <w:jc w:val="center"/>
              <w:rPr>
                <w:rFonts w:asciiTheme="minorHAnsi" w:eastAsia="Times New Roman" w:hAnsiTheme="minorHAnsi"/>
                <w:sz w:val="14"/>
                <w:szCs w:val="14"/>
              </w:rPr>
            </w:pPr>
            <w:r>
              <w:rPr>
                <w:rFonts w:asciiTheme="minorHAnsi" w:eastAsia="Times New Roman" w:hAnsiTheme="minorHAnsi"/>
                <w:sz w:val="14"/>
                <w:szCs w:val="14"/>
              </w:rPr>
              <w:t>6 Kali</w:t>
            </w:r>
          </w:p>
        </w:tc>
        <w:tc>
          <w:tcPr>
            <w:tcW w:w="841" w:type="dxa"/>
            <w:tcBorders>
              <w:top w:val="single" w:sz="4" w:space="0" w:color="auto"/>
              <w:left w:val="nil"/>
              <w:right w:val="single" w:sz="4" w:space="0" w:color="auto"/>
            </w:tcBorders>
          </w:tcPr>
          <w:p w:rsidR="005960B9" w:rsidRDefault="0037477D">
            <w:pPr>
              <w:spacing w:after="0" w:line="240" w:lineRule="auto"/>
              <w:jc w:val="center"/>
              <w:rPr>
                <w:rFonts w:asciiTheme="minorHAnsi" w:eastAsia="Times New Roman" w:hAnsiTheme="minorHAnsi"/>
                <w:sz w:val="14"/>
                <w:szCs w:val="14"/>
              </w:rPr>
            </w:pPr>
            <w:r>
              <w:rPr>
                <w:rFonts w:asciiTheme="minorHAnsi" w:eastAsia="Times New Roman" w:hAnsiTheme="minorHAnsi"/>
                <w:sz w:val="14"/>
                <w:szCs w:val="14"/>
              </w:rPr>
              <w:t>100%</w:t>
            </w:r>
          </w:p>
        </w:tc>
        <w:tc>
          <w:tcPr>
            <w:tcW w:w="377" w:type="dxa"/>
            <w:tcBorders>
              <w:top w:val="single" w:sz="4" w:space="0" w:color="auto"/>
              <w:left w:val="nil"/>
              <w:right w:val="single" w:sz="4" w:space="0" w:color="auto"/>
            </w:tcBorders>
          </w:tcPr>
          <w:p w:rsidR="005960B9" w:rsidRDefault="005960B9">
            <w:pPr>
              <w:spacing w:after="0" w:line="240" w:lineRule="auto"/>
              <w:rPr>
                <w:rFonts w:asciiTheme="minorHAnsi" w:eastAsia="Times New Roman" w:hAnsiTheme="minorHAnsi"/>
                <w:sz w:val="14"/>
                <w:szCs w:val="14"/>
              </w:rPr>
            </w:pPr>
          </w:p>
        </w:tc>
      </w:tr>
      <w:tr w:rsidR="005960B9">
        <w:trPr>
          <w:trHeight w:val="300"/>
          <w:jc w:val="center"/>
        </w:trPr>
        <w:tc>
          <w:tcPr>
            <w:tcW w:w="348" w:type="dxa"/>
            <w:tcBorders>
              <w:left w:val="single" w:sz="4" w:space="0" w:color="auto"/>
              <w:right w:val="single" w:sz="4" w:space="0" w:color="auto"/>
            </w:tcBorders>
          </w:tcPr>
          <w:p w:rsidR="005960B9" w:rsidRDefault="005960B9">
            <w:pPr>
              <w:spacing w:after="0" w:line="240" w:lineRule="auto"/>
              <w:ind w:left="-113" w:right="-113"/>
              <w:rPr>
                <w:rFonts w:asciiTheme="minorHAnsi" w:eastAsia="Times New Roman" w:hAnsiTheme="minorHAnsi"/>
                <w:color w:val="000000"/>
                <w:sz w:val="14"/>
                <w:szCs w:val="14"/>
              </w:rPr>
            </w:pPr>
          </w:p>
        </w:tc>
        <w:tc>
          <w:tcPr>
            <w:tcW w:w="965" w:type="dxa"/>
            <w:tcBorders>
              <w:left w:val="nil"/>
              <w:right w:val="single" w:sz="4" w:space="0" w:color="auto"/>
            </w:tcBorders>
          </w:tcPr>
          <w:p w:rsidR="005960B9" w:rsidRDefault="005960B9">
            <w:pPr>
              <w:spacing w:after="0" w:line="240" w:lineRule="auto"/>
              <w:ind w:left="-57" w:right="-57"/>
              <w:rPr>
                <w:rFonts w:asciiTheme="minorHAnsi" w:eastAsia="Times New Roman" w:hAnsiTheme="minorHAnsi"/>
                <w:sz w:val="14"/>
                <w:szCs w:val="14"/>
              </w:rPr>
            </w:pPr>
          </w:p>
        </w:tc>
        <w:tc>
          <w:tcPr>
            <w:tcW w:w="973" w:type="dxa"/>
            <w:vMerge w:val="restart"/>
            <w:tcBorders>
              <w:top w:val="single" w:sz="4" w:space="0" w:color="auto"/>
              <w:left w:val="single" w:sz="4" w:space="0" w:color="auto"/>
              <w:right w:val="single" w:sz="4" w:space="0" w:color="auto"/>
            </w:tcBorders>
          </w:tcPr>
          <w:p w:rsidR="005960B9" w:rsidRDefault="0037477D">
            <w:pPr>
              <w:spacing w:after="0" w:line="240" w:lineRule="auto"/>
              <w:ind w:left="-57" w:right="-170"/>
              <w:rPr>
                <w:rFonts w:asciiTheme="minorHAnsi" w:hAnsiTheme="minorHAnsi" w:cs="Tahoma"/>
                <w:sz w:val="14"/>
                <w:szCs w:val="14"/>
              </w:rPr>
            </w:pPr>
            <w:r>
              <w:rPr>
                <w:rFonts w:asciiTheme="minorHAnsi" w:eastAsia="Times New Roman" w:hAnsiTheme="minorHAnsi"/>
                <w:sz w:val="14"/>
                <w:szCs w:val="14"/>
              </w:rPr>
              <w:t>Program Peningkatan Pengembangan Sistem Pelaporan Capaian Kinerja dan Keuangan</w:t>
            </w:r>
          </w:p>
        </w:tc>
        <w:tc>
          <w:tcPr>
            <w:tcW w:w="1052"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rPr>
                <w:rFonts w:asciiTheme="minorHAnsi" w:eastAsia="Times New Roman" w:hAnsiTheme="minorHAnsi"/>
                <w:sz w:val="14"/>
                <w:szCs w:val="14"/>
              </w:rPr>
            </w:pPr>
            <w:r>
              <w:rPr>
                <w:rFonts w:asciiTheme="minorHAnsi" w:eastAsia="Times New Roman" w:hAnsiTheme="minorHAnsi"/>
                <w:sz w:val="14"/>
                <w:szCs w:val="14"/>
              </w:rPr>
              <w:t>Penyusunan Laporan Capaian Kinerja dan Ikhtisar Realisasi Kinerja SKPD</w:t>
            </w:r>
          </w:p>
        </w:tc>
        <w:tc>
          <w:tcPr>
            <w:tcW w:w="270" w:type="dxa"/>
            <w:tcBorders>
              <w:top w:val="single" w:sz="4" w:space="0" w:color="auto"/>
              <w:left w:val="nil"/>
              <w:bottom w:val="single" w:sz="4" w:space="0" w:color="auto"/>
              <w:right w:val="nil"/>
            </w:tcBorders>
          </w:tcPr>
          <w:p w:rsidR="005960B9" w:rsidRDefault="0037477D">
            <w:pPr>
              <w:spacing w:after="0" w:line="240" w:lineRule="auto"/>
              <w:ind w:left="-57" w:right="-113"/>
              <w:jc w:val="center"/>
              <w:rPr>
                <w:rFonts w:asciiTheme="minorHAnsi" w:eastAsia="Times New Roman" w:hAnsiTheme="minorHAnsi"/>
                <w:sz w:val="14"/>
                <w:szCs w:val="14"/>
              </w:rPr>
            </w:pPr>
            <w:r>
              <w:rPr>
                <w:rFonts w:asciiTheme="minorHAnsi" w:eastAsia="Times New Roman" w:hAnsiTheme="minorHAnsi"/>
                <w:sz w:val="14"/>
                <w:szCs w:val="14"/>
              </w:rPr>
              <w:t>-</w:t>
            </w:r>
          </w:p>
        </w:tc>
        <w:tc>
          <w:tcPr>
            <w:tcW w:w="1443" w:type="dxa"/>
            <w:tcBorders>
              <w:top w:val="single" w:sz="4" w:space="0" w:color="auto"/>
              <w:left w:val="nil"/>
              <w:bottom w:val="single" w:sz="4" w:space="0" w:color="auto"/>
              <w:right w:val="single" w:sz="4" w:space="0" w:color="auto"/>
            </w:tcBorders>
          </w:tcPr>
          <w:p w:rsidR="005960B9" w:rsidRDefault="0037477D">
            <w:pPr>
              <w:spacing w:after="0" w:line="240" w:lineRule="auto"/>
              <w:ind w:left="-113" w:right="-57"/>
              <w:rPr>
                <w:rFonts w:asciiTheme="minorHAnsi" w:eastAsia="Times New Roman" w:hAnsiTheme="minorHAnsi"/>
                <w:sz w:val="14"/>
                <w:szCs w:val="14"/>
              </w:rPr>
            </w:pPr>
            <w:r>
              <w:rPr>
                <w:rFonts w:asciiTheme="minorHAnsi" w:eastAsia="Times New Roman" w:hAnsiTheme="minorHAnsi"/>
                <w:sz w:val="14"/>
                <w:szCs w:val="14"/>
              </w:rPr>
              <w:t>laporan keuangan, LAKIP, LPPD, LKPJ dan Lapoan Tahunan yang tersusun</w:t>
            </w:r>
          </w:p>
        </w:tc>
        <w:tc>
          <w:tcPr>
            <w:tcW w:w="789"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jc w:val="center"/>
              <w:rPr>
                <w:rFonts w:asciiTheme="minorHAnsi" w:eastAsia="Times New Roman" w:hAnsiTheme="minorHAnsi"/>
                <w:sz w:val="14"/>
                <w:szCs w:val="14"/>
              </w:rPr>
            </w:pPr>
            <w:r>
              <w:rPr>
                <w:rFonts w:asciiTheme="minorHAnsi" w:eastAsia="Times New Roman" w:hAnsiTheme="minorHAnsi"/>
                <w:sz w:val="14"/>
                <w:szCs w:val="14"/>
              </w:rPr>
              <w:t>5 Dok</w:t>
            </w:r>
          </w:p>
        </w:tc>
        <w:tc>
          <w:tcPr>
            <w:tcW w:w="932"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jc w:val="center"/>
              <w:rPr>
                <w:rFonts w:asciiTheme="minorHAnsi" w:eastAsia="Times New Roman" w:hAnsiTheme="minorHAnsi"/>
                <w:sz w:val="14"/>
                <w:szCs w:val="14"/>
              </w:rPr>
            </w:pPr>
            <w:r>
              <w:rPr>
                <w:rFonts w:asciiTheme="minorHAnsi" w:eastAsia="Times New Roman" w:hAnsiTheme="minorHAnsi"/>
                <w:sz w:val="14"/>
                <w:szCs w:val="14"/>
              </w:rPr>
              <w:t>5 Dok</w:t>
            </w:r>
          </w:p>
        </w:tc>
        <w:tc>
          <w:tcPr>
            <w:tcW w:w="841" w:type="dxa"/>
            <w:tcBorders>
              <w:top w:val="single" w:sz="4" w:space="0" w:color="auto"/>
              <w:left w:val="nil"/>
              <w:bottom w:val="single" w:sz="4" w:space="0" w:color="auto"/>
              <w:right w:val="single" w:sz="4" w:space="0" w:color="auto"/>
            </w:tcBorders>
          </w:tcPr>
          <w:p w:rsidR="005960B9" w:rsidRDefault="0037477D">
            <w:pPr>
              <w:spacing w:after="0" w:line="240" w:lineRule="auto"/>
              <w:jc w:val="center"/>
              <w:rPr>
                <w:rFonts w:asciiTheme="minorHAnsi" w:eastAsia="Times New Roman" w:hAnsiTheme="minorHAnsi"/>
                <w:sz w:val="14"/>
                <w:szCs w:val="14"/>
              </w:rPr>
            </w:pPr>
            <w:r>
              <w:rPr>
                <w:rFonts w:asciiTheme="minorHAnsi" w:eastAsia="Times New Roman" w:hAnsiTheme="minorHAnsi"/>
                <w:sz w:val="14"/>
                <w:szCs w:val="14"/>
              </w:rPr>
              <w:t>100%</w:t>
            </w:r>
          </w:p>
        </w:tc>
        <w:tc>
          <w:tcPr>
            <w:tcW w:w="377" w:type="dxa"/>
            <w:tcBorders>
              <w:top w:val="single" w:sz="4" w:space="0" w:color="auto"/>
              <w:left w:val="nil"/>
              <w:bottom w:val="single" w:sz="4" w:space="0" w:color="auto"/>
              <w:right w:val="single" w:sz="4" w:space="0" w:color="auto"/>
            </w:tcBorders>
          </w:tcPr>
          <w:p w:rsidR="005960B9" w:rsidRDefault="005960B9">
            <w:pPr>
              <w:spacing w:after="0" w:line="240" w:lineRule="auto"/>
              <w:rPr>
                <w:rFonts w:asciiTheme="minorHAnsi" w:eastAsia="Times New Roman" w:hAnsiTheme="minorHAnsi"/>
                <w:sz w:val="14"/>
                <w:szCs w:val="14"/>
              </w:rPr>
            </w:pPr>
          </w:p>
        </w:tc>
      </w:tr>
      <w:tr w:rsidR="005960B9">
        <w:trPr>
          <w:trHeight w:val="300"/>
          <w:jc w:val="center"/>
        </w:trPr>
        <w:tc>
          <w:tcPr>
            <w:tcW w:w="348" w:type="dxa"/>
            <w:tcBorders>
              <w:left w:val="single" w:sz="4" w:space="0" w:color="auto"/>
              <w:right w:val="single" w:sz="4" w:space="0" w:color="auto"/>
            </w:tcBorders>
          </w:tcPr>
          <w:p w:rsidR="005960B9" w:rsidRDefault="005960B9">
            <w:pPr>
              <w:spacing w:after="0" w:line="240" w:lineRule="auto"/>
              <w:ind w:left="-113" w:right="-113"/>
              <w:rPr>
                <w:rFonts w:asciiTheme="minorHAnsi" w:eastAsia="Times New Roman" w:hAnsiTheme="minorHAnsi"/>
                <w:color w:val="000000"/>
                <w:sz w:val="14"/>
                <w:szCs w:val="14"/>
              </w:rPr>
            </w:pPr>
          </w:p>
        </w:tc>
        <w:tc>
          <w:tcPr>
            <w:tcW w:w="965" w:type="dxa"/>
            <w:tcBorders>
              <w:left w:val="nil"/>
              <w:right w:val="single" w:sz="4" w:space="0" w:color="auto"/>
            </w:tcBorders>
          </w:tcPr>
          <w:p w:rsidR="005960B9" w:rsidRDefault="005960B9">
            <w:pPr>
              <w:spacing w:after="0" w:line="240" w:lineRule="auto"/>
              <w:ind w:left="-57" w:right="-57"/>
              <w:rPr>
                <w:rFonts w:asciiTheme="minorHAnsi" w:eastAsia="Times New Roman" w:hAnsiTheme="minorHAnsi"/>
                <w:sz w:val="14"/>
                <w:szCs w:val="14"/>
              </w:rPr>
            </w:pPr>
          </w:p>
        </w:tc>
        <w:tc>
          <w:tcPr>
            <w:tcW w:w="973" w:type="dxa"/>
            <w:vMerge/>
            <w:tcBorders>
              <w:left w:val="single" w:sz="4" w:space="0" w:color="auto"/>
              <w:right w:val="single" w:sz="4" w:space="0" w:color="auto"/>
            </w:tcBorders>
          </w:tcPr>
          <w:p w:rsidR="005960B9" w:rsidRDefault="005960B9">
            <w:pPr>
              <w:spacing w:after="0" w:line="240" w:lineRule="auto"/>
              <w:ind w:left="-57" w:right="-57"/>
              <w:rPr>
                <w:rFonts w:asciiTheme="minorHAnsi" w:hAnsiTheme="minorHAnsi" w:cs="Tahoma"/>
                <w:sz w:val="14"/>
                <w:szCs w:val="14"/>
              </w:rPr>
            </w:pPr>
          </w:p>
        </w:tc>
        <w:tc>
          <w:tcPr>
            <w:tcW w:w="1052"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rPr>
                <w:rFonts w:asciiTheme="minorHAnsi" w:eastAsia="Times New Roman" w:hAnsiTheme="minorHAnsi"/>
                <w:sz w:val="14"/>
                <w:szCs w:val="14"/>
              </w:rPr>
            </w:pPr>
            <w:r>
              <w:rPr>
                <w:rFonts w:asciiTheme="minorHAnsi" w:eastAsia="Times New Roman" w:hAnsiTheme="minorHAnsi"/>
                <w:sz w:val="14"/>
                <w:szCs w:val="14"/>
              </w:rPr>
              <w:t>Penatausahaan Keuangan SKPD</w:t>
            </w:r>
          </w:p>
        </w:tc>
        <w:tc>
          <w:tcPr>
            <w:tcW w:w="270" w:type="dxa"/>
            <w:tcBorders>
              <w:top w:val="single" w:sz="4" w:space="0" w:color="auto"/>
              <w:left w:val="nil"/>
              <w:bottom w:val="single" w:sz="4" w:space="0" w:color="auto"/>
              <w:right w:val="nil"/>
            </w:tcBorders>
          </w:tcPr>
          <w:p w:rsidR="005960B9" w:rsidRDefault="0037477D">
            <w:pPr>
              <w:spacing w:after="0" w:line="240" w:lineRule="auto"/>
              <w:ind w:left="-57" w:right="-113"/>
              <w:jc w:val="center"/>
              <w:rPr>
                <w:rFonts w:asciiTheme="minorHAnsi" w:eastAsia="Times New Roman" w:hAnsiTheme="minorHAnsi"/>
                <w:sz w:val="14"/>
                <w:szCs w:val="14"/>
              </w:rPr>
            </w:pPr>
            <w:r>
              <w:rPr>
                <w:rFonts w:asciiTheme="minorHAnsi" w:eastAsia="Times New Roman" w:hAnsiTheme="minorHAnsi"/>
                <w:sz w:val="14"/>
                <w:szCs w:val="14"/>
              </w:rPr>
              <w:t>-</w:t>
            </w:r>
          </w:p>
        </w:tc>
        <w:tc>
          <w:tcPr>
            <w:tcW w:w="1443" w:type="dxa"/>
            <w:tcBorders>
              <w:top w:val="single" w:sz="4" w:space="0" w:color="auto"/>
              <w:left w:val="nil"/>
              <w:bottom w:val="single" w:sz="4" w:space="0" w:color="auto"/>
              <w:right w:val="single" w:sz="4" w:space="0" w:color="auto"/>
            </w:tcBorders>
          </w:tcPr>
          <w:p w:rsidR="005960B9" w:rsidRDefault="0037477D">
            <w:pPr>
              <w:spacing w:after="0" w:line="240" w:lineRule="auto"/>
              <w:ind w:left="-113" w:right="-57"/>
              <w:rPr>
                <w:rFonts w:asciiTheme="minorHAnsi" w:eastAsia="Times New Roman" w:hAnsiTheme="minorHAnsi"/>
                <w:sz w:val="14"/>
                <w:szCs w:val="14"/>
              </w:rPr>
            </w:pPr>
            <w:r>
              <w:rPr>
                <w:rFonts w:asciiTheme="minorHAnsi" w:eastAsia="Times New Roman" w:hAnsiTheme="minorHAnsi"/>
                <w:sz w:val="14"/>
                <w:szCs w:val="14"/>
              </w:rPr>
              <w:t>Honor KPA, PPTK, dan PA serta Pengelola keuangan OPD lainnya yang terbayarkan</w:t>
            </w:r>
          </w:p>
        </w:tc>
        <w:tc>
          <w:tcPr>
            <w:tcW w:w="789"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jc w:val="center"/>
              <w:rPr>
                <w:rFonts w:asciiTheme="minorHAnsi" w:eastAsia="Times New Roman" w:hAnsiTheme="minorHAnsi"/>
                <w:sz w:val="14"/>
                <w:szCs w:val="14"/>
              </w:rPr>
            </w:pPr>
            <w:r>
              <w:rPr>
                <w:rFonts w:asciiTheme="minorHAnsi" w:eastAsia="Times New Roman" w:hAnsiTheme="minorHAnsi"/>
                <w:sz w:val="14"/>
                <w:szCs w:val="14"/>
              </w:rPr>
              <w:t>12 Bulan</w:t>
            </w:r>
          </w:p>
        </w:tc>
        <w:tc>
          <w:tcPr>
            <w:tcW w:w="932"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jc w:val="center"/>
              <w:rPr>
                <w:rFonts w:asciiTheme="minorHAnsi" w:eastAsia="Times New Roman" w:hAnsiTheme="minorHAnsi"/>
                <w:sz w:val="14"/>
                <w:szCs w:val="14"/>
              </w:rPr>
            </w:pPr>
            <w:r>
              <w:rPr>
                <w:rFonts w:asciiTheme="minorHAnsi" w:eastAsia="Times New Roman" w:hAnsiTheme="minorHAnsi"/>
                <w:sz w:val="14"/>
                <w:szCs w:val="14"/>
              </w:rPr>
              <w:t>12 Bulan</w:t>
            </w:r>
          </w:p>
        </w:tc>
        <w:tc>
          <w:tcPr>
            <w:tcW w:w="841" w:type="dxa"/>
            <w:tcBorders>
              <w:top w:val="single" w:sz="4" w:space="0" w:color="auto"/>
              <w:left w:val="nil"/>
              <w:bottom w:val="single" w:sz="4" w:space="0" w:color="auto"/>
              <w:right w:val="single" w:sz="4" w:space="0" w:color="auto"/>
            </w:tcBorders>
          </w:tcPr>
          <w:p w:rsidR="005960B9" w:rsidRDefault="0037477D">
            <w:pPr>
              <w:spacing w:after="0" w:line="240" w:lineRule="auto"/>
              <w:jc w:val="center"/>
              <w:rPr>
                <w:rFonts w:asciiTheme="minorHAnsi" w:eastAsia="Times New Roman" w:hAnsiTheme="minorHAnsi"/>
                <w:sz w:val="14"/>
                <w:szCs w:val="14"/>
              </w:rPr>
            </w:pPr>
            <w:r>
              <w:rPr>
                <w:rFonts w:asciiTheme="minorHAnsi" w:eastAsia="Times New Roman" w:hAnsiTheme="minorHAnsi"/>
                <w:sz w:val="14"/>
                <w:szCs w:val="14"/>
              </w:rPr>
              <w:t>100%</w:t>
            </w:r>
          </w:p>
        </w:tc>
        <w:tc>
          <w:tcPr>
            <w:tcW w:w="377" w:type="dxa"/>
            <w:tcBorders>
              <w:top w:val="single" w:sz="4" w:space="0" w:color="auto"/>
              <w:left w:val="nil"/>
              <w:bottom w:val="single" w:sz="4" w:space="0" w:color="auto"/>
              <w:right w:val="single" w:sz="4" w:space="0" w:color="auto"/>
            </w:tcBorders>
          </w:tcPr>
          <w:p w:rsidR="005960B9" w:rsidRDefault="005960B9">
            <w:pPr>
              <w:spacing w:after="0" w:line="240" w:lineRule="auto"/>
              <w:rPr>
                <w:rFonts w:asciiTheme="minorHAnsi" w:eastAsia="Times New Roman" w:hAnsiTheme="minorHAnsi"/>
                <w:sz w:val="14"/>
                <w:szCs w:val="14"/>
              </w:rPr>
            </w:pPr>
          </w:p>
        </w:tc>
      </w:tr>
      <w:tr w:rsidR="005960B9">
        <w:trPr>
          <w:trHeight w:val="300"/>
          <w:jc w:val="center"/>
        </w:trPr>
        <w:tc>
          <w:tcPr>
            <w:tcW w:w="348" w:type="dxa"/>
            <w:tcBorders>
              <w:left w:val="single" w:sz="4" w:space="0" w:color="auto"/>
              <w:right w:val="single" w:sz="4" w:space="0" w:color="auto"/>
            </w:tcBorders>
          </w:tcPr>
          <w:p w:rsidR="005960B9" w:rsidRDefault="005960B9">
            <w:pPr>
              <w:spacing w:after="0" w:line="240" w:lineRule="auto"/>
              <w:ind w:left="-113" w:right="-113"/>
              <w:rPr>
                <w:rFonts w:asciiTheme="minorHAnsi" w:eastAsia="Times New Roman" w:hAnsiTheme="minorHAnsi"/>
                <w:color w:val="000000"/>
                <w:sz w:val="14"/>
                <w:szCs w:val="14"/>
              </w:rPr>
            </w:pPr>
          </w:p>
        </w:tc>
        <w:tc>
          <w:tcPr>
            <w:tcW w:w="965" w:type="dxa"/>
            <w:tcBorders>
              <w:left w:val="nil"/>
              <w:right w:val="single" w:sz="4" w:space="0" w:color="auto"/>
            </w:tcBorders>
          </w:tcPr>
          <w:p w:rsidR="005960B9" w:rsidRDefault="005960B9">
            <w:pPr>
              <w:spacing w:after="0" w:line="240" w:lineRule="auto"/>
              <w:ind w:left="-57" w:right="-57"/>
              <w:rPr>
                <w:rFonts w:asciiTheme="minorHAnsi" w:eastAsia="Times New Roman" w:hAnsiTheme="minorHAnsi"/>
                <w:sz w:val="14"/>
                <w:szCs w:val="14"/>
              </w:rPr>
            </w:pPr>
          </w:p>
        </w:tc>
        <w:tc>
          <w:tcPr>
            <w:tcW w:w="973" w:type="dxa"/>
            <w:vMerge/>
            <w:tcBorders>
              <w:left w:val="single" w:sz="4" w:space="0" w:color="auto"/>
              <w:bottom w:val="single" w:sz="4" w:space="0" w:color="auto"/>
              <w:right w:val="single" w:sz="4" w:space="0" w:color="auto"/>
            </w:tcBorders>
          </w:tcPr>
          <w:p w:rsidR="005960B9" w:rsidRDefault="005960B9">
            <w:pPr>
              <w:spacing w:after="0" w:line="240" w:lineRule="auto"/>
              <w:ind w:left="-57" w:right="-57"/>
              <w:rPr>
                <w:rFonts w:asciiTheme="minorHAnsi" w:hAnsiTheme="minorHAnsi" w:cs="Tahoma"/>
                <w:sz w:val="14"/>
                <w:szCs w:val="14"/>
              </w:rPr>
            </w:pPr>
          </w:p>
        </w:tc>
        <w:tc>
          <w:tcPr>
            <w:tcW w:w="1052"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rPr>
                <w:rFonts w:asciiTheme="minorHAnsi" w:eastAsia="Times New Roman" w:hAnsiTheme="minorHAnsi"/>
                <w:sz w:val="14"/>
                <w:szCs w:val="14"/>
              </w:rPr>
            </w:pPr>
            <w:r>
              <w:rPr>
                <w:rFonts w:asciiTheme="minorHAnsi" w:eastAsia="Times New Roman" w:hAnsiTheme="minorHAnsi"/>
                <w:sz w:val="14"/>
                <w:szCs w:val="14"/>
              </w:rPr>
              <w:t>Penyusunan perencanaan dan penganggaran SKPD</w:t>
            </w:r>
          </w:p>
        </w:tc>
        <w:tc>
          <w:tcPr>
            <w:tcW w:w="270" w:type="dxa"/>
            <w:tcBorders>
              <w:top w:val="single" w:sz="4" w:space="0" w:color="auto"/>
              <w:left w:val="nil"/>
              <w:bottom w:val="single" w:sz="4" w:space="0" w:color="auto"/>
              <w:right w:val="nil"/>
            </w:tcBorders>
          </w:tcPr>
          <w:p w:rsidR="005960B9" w:rsidRDefault="0037477D">
            <w:pPr>
              <w:spacing w:after="0" w:line="240" w:lineRule="auto"/>
              <w:ind w:left="-57" w:right="-113"/>
              <w:jc w:val="center"/>
              <w:rPr>
                <w:rFonts w:asciiTheme="minorHAnsi" w:eastAsia="Times New Roman" w:hAnsiTheme="minorHAnsi"/>
                <w:sz w:val="14"/>
                <w:szCs w:val="14"/>
              </w:rPr>
            </w:pPr>
            <w:r>
              <w:rPr>
                <w:rFonts w:asciiTheme="minorHAnsi" w:eastAsia="Times New Roman" w:hAnsiTheme="minorHAnsi"/>
                <w:sz w:val="14"/>
                <w:szCs w:val="14"/>
              </w:rPr>
              <w:t>-</w:t>
            </w:r>
          </w:p>
        </w:tc>
        <w:tc>
          <w:tcPr>
            <w:tcW w:w="1443" w:type="dxa"/>
            <w:tcBorders>
              <w:top w:val="single" w:sz="4" w:space="0" w:color="auto"/>
              <w:left w:val="nil"/>
              <w:bottom w:val="single" w:sz="4" w:space="0" w:color="auto"/>
              <w:right w:val="single" w:sz="4" w:space="0" w:color="auto"/>
            </w:tcBorders>
          </w:tcPr>
          <w:p w:rsidR="005960B9" w:rsidRDefault="0037477D">
            <w:pPr>
              <w:spacing w:after="0" w:line="240" w:lineRule="auto"/>
              <w:ind w:left="-113" w:right="-57"/>
              <w:rPr>
                <w:rFonts w:asciiTheme="minorHAnsi" w:eastAsia="Times New Roman" w:hAnsiTheme="minorHAnsi"/>
                <w:sz w:val="14"/>
                <w:szCs w:val="14"/>
              </w:rPr>
            </w:pPr>
            <w:r>
              <w:rPr>
                <w:rFonts w:asciiTheme="minorHAnsi" w:eastAsia="Times New Roman" w:hAnsiTheme="minorHAnsi"/>
                <w:sz w:val="14"/>
                <w:szCs w:val="14"/>
              </w:rPr>
              <w:t>Dokumen RKA, DPA , DPPA, Renja dan Renstra yang tersusun</w:t>
            </w:r>
          </w:p>
        </w:tc>
        <w:tc>
          <w:tcPr>
            <w:tcW w:w="789"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jc w:val="center"/>
              <w:rPr>
                <w:rFonts w:asciiTheme="minorHAnsi" w:eastAsia="Times New Roman" w:hAnsiTheme="minorHAnsi"/>
                <w:sz w:val="14"/>
                <w:szCs w:val="14"/>
              </w:rPr>
            </w:pPr>
            <w:r>
              <w:rPr>
                <w:rFonts w:asciiTheme="minorHAnsi" w:eastAsia="Times New Roman" w:hAnsiTheme="minorHAnsi"/>
                <w:sz w:val="14"/>
                <w:szCs w:val="14"/>
              </w:rPr>
              <w:t>6 Dokumen</w:t>
            </w:r>
          </w:p>
        </w:tc>
        <w:tc>
          <w:tcPr>
            <w:tcW w:w="932"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jc w:val="center"/>
              <w:rPr>
                <w:rFonts w:asciiTheme="minorHAnsi" w:eastAsia="Times New Roman" w:hAnsiTheme="minorHAnsi"/>
                <w:sz w:val="14"/>
                <w:szCs w:val="14"/>
              </w:rPr>
            </w:pPr>
            <w:r>
              <w:rPr>
                <w:rFonts w:asciiTheme="minorHAnsi" w:eastAsia="Times New Roman" w:hAnsiTheme="minorHAnsi"/>
                <w:sz w:val="14"/>
                <w:szCs w:val="14"/>
              </w:rPr>
              <w:t>6 Dokumen</w:t>
            </w:r>
          </w:p>
        </w:tc>
        <w:tc>
          <w:tcPr>
            <w:tcW w:w="841" w:type="dxa"/>
            <w:tcBorders>
              <w:top w:val="single" w:sz="4" w:space="0" w:color="auto"/>
              <w:left w:val="nil"/>
              <w:bottom w:val="single" w:sz="4" w:space="0" w:color="auto"/>
              <w:right w:val="single" w:sz="4" w:space="0" w:color="auto"/>
            </w:tcBorders>
          </w:tcPr>
          <w:p w:rsidR="005960B9" w:rsidRDefault="0037477D">
            <w:pPr>
              <w:spacing w:after="0" w:line="240" w:lineRule="auto"/>
              <w:jc w:val="center"/>
              <w:rPr>
                <w:rFonts w:asciiTheme="minorHAnsi" w:eastAsia="Times New Roman" w:hAnsiTheme="minorHAnsi"/>
                <w:sz w:val="14"/>
                <w:szCs w:val="14"/>
              </w:rPr>
            </w:pPr>
            <w:r>
              <w:rPr>
                <w:rFonts w:asciiTheme="minorHAnsi" w:eastAsia="Times New Roman" w:hAnsiTheme="minorHAnsi"/>
                <w:sz w:val="14"/>
                <w:szCs w:val="14"/>
              </w:rPr>
              <w:t>100%</w:t>
            </w:r>
          </w:p>
        </w:tc>
        <w:tc>
          <w:tcPr>
            <w:tcW w:w="377" w:type="dxa"/>
            <w:tcBorders>
              <w:top w:val="single" w:sz="4" w:space="0" w:color="auto"/>
              <w:left w:val="nil"/>
              <w:bottom w:val="single" w:sz="4" w:space="0" w:color="auto"/>
              <w:right w:val="single" w:sz="4" w:space="0" w:color="auto"/>
            </w:tcBorders>
          </w:tcPr>
          <w:p w:rsidR="005960B9" w:rsidRDefault="005960B9">
            <w:pPr>
              <w:spacing w:after="0" w:line="240" w:lineRule="auto"/>
              <w:rPr>
                <w:rFonts w:asciiTheme="minorHAnsi" w:eastAsia="Times New Roman" w:hAnsiTheme="minorHAnsi"/>
                <w:sz w:val="14"/>
                <w:szCs w:val="14"/>
              </w:rPr>
            </w:pPr>
          </w:p>
        </w:tc>
      </w:tr>
      <w:tr w:rsidR="005960B9">
        <w:trPr>
          <w:trHeight w:val="300"/>
          <w:jc w:val="center"/>
        </w:trPr>
        <w:tc>
          <w:tcPr>
            <w:tcW w:w="348" w:type="dxa"/>
            <w:tcBorders>
              <w:left w:val="single" w:sz="4" w:space="0" w:color="auto"/>
              <w:right w:val="single" w:sz="4" w:space="0" w:color="auto"/>
            </w:tcBorders>
          </w:tcPr>
          <w:p w:rsidR="005960B9" w:rsidRDefault="005960B9">
            <w:pPr>
              <w:spacing w:after="0" w:line="240" w:lineRule="auto"/>
              <w:ind w:left="-113" w:right="-113"/>
              <w:rPr>
                <w:rFonts w:asciiTheme="minorHAnsi" w:eastAsia="Times New Roman" w:hAnsiTheme="minorHAnsi"/>
                <w:color w:val="000000"/>
                <w:sz w:val="14"/>
                <w:szCs w:val="14"/>
              </w:rPr>
            </w:pPr>
          </w:p>
        </w:tc>
        <w:tc>
          <w:tcPr>
            <w:tcW w:w="965" w:type="dxa"/>
            <w:tcBorders>
              <w:left w:val="nil"/>
              <w:right w:val="single" w:sz="4" w:space="0" w:color="auto"/>
            </w:tcBorders>
          </w:tcPr>
          <w:p w:rsidR="005960B9" w:rsidRDefault="005960B9">
            <w:pPr>
              <w:spacing w:after="0" w:line="240" w:lineRule="auto"/>
              <w:ind w:left="-57" w:right="-57"/>
              <w:rPr>
                <w:rFonts w:asciiTheme="minorHAnsi" w:eastAsia="Times New Roman" w:hAnsiTheme="minorHAnsi"/>
                <w:sz w:val="14"/>
                <w:szCs w:val="14"/>
              </w:rPr>
            </w:pPr>
          </w:p>
        </w:tc>
        <w:tc>
          <w:tcPr>
            <w:tcW w:w="973" w:type="dxa"/>
            <w:vMerge w:val="restart"/>
            <w:tcBorders>
              <w:top w:val="single" w:sz="4" w:space="0" w:color="auto"/>
              <w:left w:val="single" w:sz="4" w:space="0" w:color="auto"/>
              <w:bottom w:val="single" w:sz="4" w:space="0" w:color="auto"/>
              <w:right w:val="single" w:sz="4" w:space="0" w:color="auto"/>
            </w:tcBorders>
          </w:tcPr>
          <w:p w:rsidR="005960B9" w:rsidRDefault="0037477D">
            <w:pPr>
              <w:spacing w:after="0" w:line="240" w:lineRule="auto"/>
              <w:ind w:left="-57" w:right="-57"/>
              <w:rPr>
                <w:rFonts w:asciiTheme="minorHAnsi" w:eastAsia="Times New Roman" w:hAnsiTheme="minorHAnsi"/>
                <w:sz w:val="14"/>
                <w:szCs w:val="14"/>
              </w:rPr>
            </w:pPr>
            <w:r>
              <w:rPr>
                <w:rFonts w:asciiTheme="minorHAnsi" w:eastAsia="Times New Roman" w:hAnsiTheme="minorHAnsi"/>
                <w:sz w:val="14"/>
                <w:szCs w:val="14"/>
              </w:rPr>
              <w:t>Program Peningkatan Kualitas dan Akses Informasi Sumber Daya Alam dan Lingkungan Hidup</w:t>
            </w:r>
          </w:p>
        </w:tc>
        <w:tc>
          <w:tcPr>
            <w:tcW w:w="1052" w:type="dxa"/>
            <w:vMerge w:val="restart"/>
            <w:tcBorders>
              <w:top w:val="single" w:sz="4" w:space="0" w:color="auto"/>
              <w:left w:val="nil"/>
              <w:right w:val="single" w:sz="4" w:space="0" w:color="auto"/>
            </w:tcBorders>
          </w:tcPr>
          <w:p w:rsidR="005960B9" w:rsidRDefault="0037477D">
            <w:pPr>
              <w:spacing w:after="0" w:line="240" w:lineRule="auto"/>
              <w:ind w:left="-57" w:right="-57"/>
              <w:rPr>
                <w:rFonts w:asciiTheme="minorHAnsi" w:eastAsia="Times New Roman" w:hAnsiTheme="minorHAnsi"/>
                <w:sz w:val="14"/>
                <w:szCs w:val="14"/>
              </w:rPr>
            </w:pPr>
            <w:r>
              <w:rPr>
                <w:rFonts w:asciiTheme="minorHAnsi" w:eastAsia="Times New Roman" w:hAnsiTheme="minorHAnsi"/>
                <w:sz w:val="14"/>
                <w:szCs w:val="14"/>
              </w:rPr>
              <w:t>Pengembangan Data dan Informasi Kehutanan</w:t>
            </w:r>
          </w:p>
        </w:tc>
        <w:tc>
          <w:tcPr>
            <w:tcW w:w="270" w:type="dxa"/>
            <w:vMerge w:val="restart"/>
            <w:tcBorders>
              <w:top w:val="single" w:sz="4" w:space="0" w:color="auto"/>
              <w:left w:val="nil"/>
              <w:right w:val="nil"/>
            </w:tcBorders>
          </w:tcPr>
          <w:p w:rsidR="005960B9" w:rsidRDefault="0037477D">
            <w:pPr>
              <w:spacing w:after="0" w:line="240" w:lineRule="auto"/>
              <w:ind w:left="-57" w:right="-113"/>
              <w:jc w:val="center"/>
              <w:rPr>
                <w:rFonts w:asciiTheme="minorHAnsi" w:eastAsia="Times New Roman" w:hAnsiTheme="minorHAnsi"/>
                <w:sz w:val="14"/>
                <w:szCs w:val="14"/>
              </w:rPr>
            </w:pPr>
            <w:r>
              <w:rPr>
                <w:rFonts w:asciiTheme="minorHAnsi" w:eastAsia="Times New Roman" w:hAnsiTheme="minorHAnsi"/>
                <w:sz w:val="14"/>
                <w:szCs w:val="14"/>
              </w:rPr>
              <w:t>-</w:t>
            </w:r>
          </w:p>
        </w:tc>
        <w:tc>
          <w:tcPr>
            <w:tcW w:w="1443" w:type="dxa"/>
            <w:vMerge w:val="restart"/>
            <w:tcBorders>
              <w:top w:val="single" w:sz="4" w:space="0" w:color="auto"/>
              <w:left w:val="nil"/>
              <w:right w:val="single" w:sz="4" w:space="0" w:color="auto"/>
            </w:tcBorders>
          </w:tcPr>
          <w:p w:rsidR="005960B9" w:rsidRDefault="0037477D">
            <w:pPr>
              <w:spacing w:after="0" w:line="240" w:lineRule="auto"/>
              <w:ind w:left="-113" w:right="-57"/>
              <w:rPr>
                <w:rFonts w:asciiTheme="minorHAnsi" w:eastAsia="Times New Roman" w:hAnsiTheme="minorHAnsi"/>
                <w:sz w:val="14"/>
                <w:szCs w:val="14"/>
              </w:rPr>
            </w:pPr>
            <w:r>
              <w:rPr>
                <w:rFonts w:asciiTheme="minorHAnsi" w:eastAsia="Times New Roman" w:hAnsiTheme="minorHAnsi"/>
                <w:sz w:val="14"/>
                <w:szCs w:val="14"/>
              </w:rPr>
              <w:t>Terlaksananya pengembangan data dan informasi kehutanan</w:t>
            </w:r>
          </w:p>
        </w:tc>
        <w:tc>
          <w:tcPr>
            <w:tcW w:w="789" w:type="dxa"/>
            <w:vMerge w:val="restart"/>
            <w:tcBorders>
              <w:top w:val="single" w:sz="4" w:space="0" w:color="auto"/>
              <w:left w:val="nil"/>
              <w:right w:val="single" w:sz="4" w:space="0" w:color="auto"/>
            </w:tcBorders>
          </w:tcPr>
          <w:p w:rsidR="005960B9" w:rsidRDefault="0037477D">
            <w:pPr>
              <w:spacing w:after="0" w:line="240" w:lineRule="auto"/>
              <w:ind w:left="-57" w:right="-57"/>
              <w:jc w:val="center"/>
              <w:rPr>
                <w:rFonts w:asciiTheme="minorHAnsi" w:eastAsia="Times New Roman" w:hAnsiTheme="minorHAnsi"/>
                <w:sz w:val="14"/>
                <w:szCs w:val="14"/>
              </w:rPr>
            </w:pPr>
            <w:r>
              <w:rPr>
                <w:rFonts w:asciiTheme="minorHAnsi" w:eastAsia="Times New Roman" w:hAnsiTheme="minorHAnsi"/>
                <w:sz w:val="14"/>
                <w:szCs w:val="14"/>
              </w:rPr>
              <w:t>2 Lap</w:t>
            </w:r>
          </w:p>
        </w:tc>
        <w:tc>
          <w:tcPr>
            <w:tcW w:w="932" w:type="dxa"/>
            <w:vMerge w:val="restart"/>
            <w:tcBorders>
              <w:top w:val="single" w:sz="4" w:space="0" w:color="auto"/>
              <w:left w:val="nil"/>
              <w:right w:val="single" w:sz="4" w:space="0" w:color="auto"/>
            </w:tcBorders>
          </w:tcPr>
          <w:p w:rsidR="005960B9" w:rsidRDefault="0037477D">
            <w:pPr>
              <w:spacing w:after="0" w:line="240" w:lineRule="auto"/>
              <w:ind w:left="-57" w:right="-57"/>
              <w:jc w:val="center"/>
              <w:rPr>
                <w:rFonts w:asciiTheme="minorHAnsi" w:eastAsia="Times New Roman" w:hAnsiTheme="minorHAnsi"/>
                <w:sz w:val="14"/>
                <w:szCs w:val="14"/>
              </w:rPr>
            </w:pPr>
            <w:r>
              <w:rPr>
                <w:rFonts w:asciiTheme="minorHAnsi" w:eastAsia="Times New Roman" w:hAnsiTheme="minorHAnsi"/>
                <w:sz w:val="14"/>
                <w:szCs w:val="14"/>
              </w:rPr>
              <w:t>2 lap</w:t>
            </w:r>
          </w:p>
        </w:tc>
        <w:tc>
          <w:tcPr>
            <w:tcW w:w="841" w:type="dxa"/>
            <w:vMerge w:val="restart"/>
            <w:tcBorders>
              <w:top w:val="single" w:sz="4" w:space="0" w:color="auto"/>
              <w:left w:val="nil"/>
              <w:right w:val="single" w:sz="4" w:space="0" w:color="auto"/>
            </w:tcBorders>
          </w:tcPr>
          <w:p w:rsidR="005960B9" w:rsidRDefault="0037477D">
            <w:pPr>
              <w:spacing w:after="0" w:line="240" w:lineRule="auto"/>
              <w:jc w:val="center"/>
              <w:rPr>
                <w:rFonts w:asciiTheme="minorHAnsi" w:hAnsiTheme="minorHAnsi"/>
                <w:sz w:val="14"/>
                <w:szCs w:val="14"/>
              </w:rPr>
            </w:pPr>
            <w:r>
              <w:rPr>
                <w:rFonts w:asciiTheme="minorHAnsi" w:eastAsia="Times New Roman" w:hAnsiTheme="minorHAnsi"/>
                <w:sz w:val="14"/>
                <w:szCs w:val="14"/>
              </w:rPr>
              <w:t>100%</w:t>
            </w:r>
          </w:p>
        </w:tc>
        <w:tc>
          <w:tcPr>
            <w:tcW w:w="377" w:type="dxa"/>
            <w:vMerge w:val="restart"/>
            <w:tcBorders>
              <w:top w:val="single" w:sz="4" w:space="0" w:color="auto"/>
              <w:left w:val="nil"/>
              <w:right w:val="single" w:sz="4" w:space="0" w:color="auto"/>
            </w:tcBorders>
          </w:tcPr>
          <w:p w:rsidR="005960B9" w:rsidRDefault="005960B9">
            <w:pPr>
              <w:spacing w:after="0" w:line="240" w:lineRule="auto"/>
              <w:rPr>
                <w:rFonts w:asciiTheme="minorHAnsi" w:eastAsia="Times New Roman" w:hAnsiTheme="minorHAnsi"/>
                <w:sz w:val="14"/>
                <w:szCs w:val="14"/>
              </w:rPr>
            </w:pPr>
          </w:p>
          <w:p w:rsidR="005960B9" w:rsidRDefault="005960B9">
            <w:pPr>
              <w:rPr>
                <w:rFonts w:asciiTheme="minorHAnsi" w:eastAsia="Times New Roman" w:hAnsiTheme="minorHAnsi"/>
                <w:sz w:val="14"/>
                <w:szCs w:val="14"/>
              </w:rPr>
            </w:pPr>
          </w:p>
        </w:tc>
      </w:tr>
      <w:tr w:rsidR="005960B9">
        <w:trPr>
          <w:trHeight w:val="300"/>
          <w:jc w:val="center"/>
        </w:trPr>
        <w:tc>
          <w:tcPr>
            <w:tcW w:w="348" w:type="dxa"/>
            <w:vMerge w:val="restart"/>
            <w:tcBorders>
              <w:left w:val="single" w:sz="4" w:space="0" w:color="auto"/>
              <w:right w:val="single" w:sz="4" w:space="0" w:color="auto"/>
            </w:tcBorders>
          </w:tcPr>
          <w:p w:rsidR="005960B9" w:rsidRDefault="005960B9">
            <w:pPr>
              <w:spacing w:after="0" w:line="240" w:lineRule="auto"/>
              <w:ind w:left="-113" w:right="-113"/>
              <w:rPr>
                <w:rFonts w:asciiTheme="minorHAnsi" w:eastAsia="Times New Roman" w:hAnsiTheme="minorHAnsi"/>
                <w:color w:val="000000"/>
                <w:sz w:val="14"/>
                <w:szCs w:val="14"/>
              </w:rPr>
            </w:pPr>
          </w:p>
        </w:tc>
        <w:tc>
          <w:tcPr>
            <w:tcW w:w="965" w:type="dxa"/>
            <w:vMerge w:val="restart"/>
            <w:tcBorders>
              <w:left w:val="nil"/>
              <w:right w:val="single" w:sz="4" w:space="0" w:color="auto"/>
            </w:tcBorders>
          </w:tcPr>
          <w:p w:rsidR="005960B9" w:rsidRDefault="005960B9">
            <w:pPr>
              <w:spacing w:after="0" w:line="240" w:lineRule="auto"/>
              <w:ind w:left="-57" w:right="-57"/>
              <w:rPr>
                <w:rFonts w:asciiTheme="minorHAnsi" w:eastAsia="Times New Roman" w:hAnsiTheme="minorHAnsi"/>
                <w:sz w:val="14"/>
                <w:szCs w:val="14"/>
              </w:rPr>
            </w:pPr>
          </w:p>
        </w:tc>
        <w:tc>
          <w:tcPr>
            <w:tcW w:w="973" w:type="dxa"/>
            <w:vMerge/>
            <w:tcBorders>
              <w:left w:val="single" w:sz="4" w:space="0" w:color="auto"/>
              <w:bottom w:val="single" w:sz="4" w:space="0" w:color="auto"/>
              <w:right w:val="single" w:sz="4" w:space="0" w:color="auto"/>
            </w:tcBorders>
          </w:tcPr>
          <w:p w:rsidR="005960B9" w:rsidRDefault="005960B9">
            <w:pPr>
              <w:spacing w:after="0" w:line="240" w:lineRule="auto"/>
              <w:ind w:left="-57" w:right="-57"/>
              <w:rPr>
                <w:rFonts w:asciiTheme="minorHAnsi" w:hAnsiTheme="minorHAnsi" w:cs="Tahoma"/>
                <w:sz w:val="14"/>
                <w:szCs w:val="14"/>
              </w:rPr>
            </w:pPr>
          </w:p>
        </w:tc>
        <w:tc>
          <w:tcPr>
            <w:tcW w:w="1052" w:type="dxa"/>
            <w:vMerge/>
            <w:tcBorders>
              <w:left w:val="nil"/>
              <w:bottom w:val="single" w:sz="4" w:space="0" w:color="auto"/>
              <w:right w:val="single" w:sz="4" w:space="0" w:color="auto"/>
            </w:tcBorders>
          </w:tcPr>
          <w:p w:rsidR="005960B9" w:rsidRDefault="005960B9">
            <w:pPr>
              <w:spacing w:after="0" w:line="240" w:lineRule="auto"/>
              <w:ind w:left="-57" w:right="-57"/>
              <w:rPr>
                <w:rFonts w:asciiTheme="minorHAnsi" w:eastAsia="Times New Roman" w:hAnsiTheme="minorHAnsi"/>
                <w:sz w:val="14"/>
                <w:szCs w:val="14"/>
              </w:rPr>
            </w:pPr>
          </w:p>
        </w:tc>
        <w:tc>
          <w:tcPr>
            <w:tcW w:w="270" w:type="dxa"/>
            <w:vMerge/>
            <w:tcBorders>
              <w:left w:val="nil"/>
              <w:bottom w:val="single" w:sz="4" w:space="0" w:color="auto"/>
              <w:right w:val="nil"/>
            </w:tcBorders>
          </w:tcPr>
          <w:p w:rsidR="005960B9" w:rsidRDefault="005960B9">
            <w:pPr>
              <w:spacing w:after="0" w:line="240" w:lineRule="auto"/>
              <w:ind w:left="-57" w:right="-113"/>
              <w:jc w:val="center"/>
              <w:rPr>
                <w:rFonts w:asciiTheme="minorHAnsi" w:eastAsia="Times New Roman" w:hAnsiTheme="minorHAnsi"/>
                <w:sz w:val="14"/>
                <w:szCs w:val="14"/>
              </w:rPr>
            </w:pPr>
          </w:p>
        </w:tc>
        <w:tc>
          <w:tcPr>
            <w:tcW w:w="1443" w:type="dxa"/>
            <w:vMerge/>
            <w:tcBorders>
              <w:left w:val="nil"/>
              <w:bottom w:val="single" w:sz="4" w:space="0" w:color="auto"/>
              <w:right w:val="single" w:sz="4" w:space="0" w:color="auto"/>
            </w:tcBorders>
          </w:tcPr>
          <w:p w:rsidR="005960B9" w:rsidRDefault="005960B9">
            <w:pPr>
              <w:spacing w:after="0" w:line="240" w:lineRule="auto"/>
              <w:ind w:left="-113" w:right="-57"/>
              <w:rPr>
                <w:rFonts w:asciiTheme="minorHAnsi" w:eastAsia="Times New Roman" w:hAnsiTheme="minorHAnsi"/>
                <w:sz w:val="14"/>
                <w:szCs w:val="14"/>
              </w:rPr>
            </w:pPr>
          </w:p>
        </w:tc>
        <w:tc>
          <w:tcPr>
            <w:tcW w:w="789" w:type="dxa"/>
            <w:vMerge/>
            <w:tcBorders>
              <w:left w:val="nil"/>
              <w:bottom w:val="single" w:sz="4" w:space="0" w:color="auto"/>
              <w:right w:val="single" w:sz="4" w:space="0" w:color="auto"/>
            </w:tcBorders>
          </w:tcPr>
          <w:p w:rsidR="005960B9" w:rsidRDefault="005960B9">
            <w:pPr>
              <w:spacing w:after="0" w:line="240" w:lineRule="auto"/>
              <w:ind w:left="-57" w:right="-57"/>
              <w:jc w:val="center"/>
              <w:rPr>
                <w:rFonts w:asciiTheme="minorHAnsi" w:eastAsia="Times New Roman" w:hAnsiTheme="minorHAnsi"/>
                <w:sz w:val="14"/>
                <w:szCs w:val="14"/>
              </w:rPr>
            </w:pPr>
          </w:p>
        </w:tc>
        <w:tc>
          <w:tcPr>
            <w:tcW w:w="932" w:type="dxa"/>
            <w:vMerge/>
            <w:tcBorders>
              <w:left w:val="nil"/>
              <w:bottom w:val="single" w:sz="4" w:space="0" w:color="auto"/>
              <w:right w:val="single" w:sz="4" w:space="0" w:color="auto"/>
            </w:tcBorders>
          </w:tcPr>
          <w:p w:rsidR="005960B9" w:rsidRDefault="005960B9">
            <w:pPr>
              <w:spacing w:after="0" w:line="240" w:lineRule="auto"/>
              <w:ind w:left="-57" w:right="-57"/>
              <w:jc w:val="center"/>
              <w:rPr>
                <w:rFonts w:asciiTheme="minorHAnsi" w:eastAsia="Times New Roman" w:hAnsiTheme="minorHAnsi"/>
                <w:sz w:val="14"/>
                <w:szCs w:val="14"/>
              </w:rPr>
            </w:pPr>
          </w:p>
        </w:tc>
        <w:tc>
          <w:tcPr>
            <w:tcW w:w="841" w:type="dxa"/>
            <w:vMerge/>
            <w:tcBorders>
              <w:left w:val="nil"/>
              <w:bottom w:val="single" w:sz="4" w:space="0" w:color="auto"/>
              <w:right w:val="single" w:sz="4" w:space="0" w:color="auto"/>
            </w:tcBorders>
          </w:tcPr>
          <w:p w:rsidR="005960B9" w:rsidRDefault="005960B9">
            <w:pPr>
              <w:spacing w:after="0" w:line="240" w:lineRule="auto"/>
              <w:jc w:val="center"/>
              <w:rPr>
                <w:rFonts w:asciiTheme="minorHAnsi" w:hAnsiTheme="minorHAnsi"/>
                <w:sz w:val="14"/>
                <w:szCs w:val="14"/>
              </w:rPr>
            </w:pPr>
          </w:p>
        </w:tc>
        <w:tc>
          <w:tcPr>
            <w:tcW w:w="377" w:type="dxa"/>
            <w:vMerge/>
            <w:tcBorders>
              <w:left w:val="nil"/>
              <w:bottom w:val="single" w:sz="4" w:space="0" w:color="auto"/>
              <w:right w:val="single" w:sz="4" w:space="0" w:color="auto"/>
            </w:tcBorders>
          </w:tcPr>
          <w:p w:rsidR="005960B9" w:rsidRDefault="005960B9">
            <w:pPr>
              <w:spacing w:after="0" w:line="240" w:lineRule="auto"/>
              <w:rPr>
                <w:rFonts w:asciiTheme="minorHAnsi" w:hAnsiTheme="minorHAnsi"/>
                <w:sz w:val="14"/>
                <w:szCs w:val="14"/>
              </w:rPr>
            </w:pPr>
          </w:p>
        </w:tc>
      </w:tr>
      <w:tr w:rsidR="005960B9">
        <w:trPr>
          <w:trHeight w:val="300"/>
          <w:jc w:val="center"/>
        </w:trPr>
        <w:tc>
          <w:tcPr>
            <w:tcW w:w="348" w:type="dxa"/>
            <w:vMerge/>
            <w:tcBorders>
              <w:left w:val="single" w:sz="4" w:space="0" w:color="auto"/>
              <w:right w:val="single" w:sz="4" w:space="0" w:color="auto"/>
            </w:tcBorders>
          </w:tcPr>
          <w:p w:rsidR="005960B9" w:rsidRDefault="005960B9">
            <w:pPr>
              <w:spacing w:after="0" w:line="240" w:lineRule="auto"/>
              <w:ind w:left="-113" w:right="-113"/>
              <w:rPr>
                <w:rFonts w:asciiTheme="minorHAnsi" w:eastAsia="Times New Roman" w:hAnsiTheme="minorHAnsi"/>
                <w:color w:val="000000"/>
                <w:sz w:val="14"/>
                <w:szCs w:val="14"/>
              </w:rPr>
            </w:pPr>
          </w:p>
        </w:tc>
        <w:tc>
          <w:tcPr>
            <w:tcW w:w="965" w:type="dxa"/>
            <w:vMerge/>
            <w:tcBorders>
              <w:left w:val="nil"/>
              <w:right w:val="single" w:sz="4" w:space="0" w:color="auto"/>
            </w:tcBorders>
          </w:tcPr>
          <w:p w:rsidR="005960B9" w:rsidRDefault="005960B9">
            <w:pPr>
              <w:spacing w:after="0" w:line="240" w:lineRule="auto"/>
              <w:ind w:left="-57" w:right="-57"/>
              <w:rPr>
                <w:rFonts w:asciiTheme="minorHAnsi" w:eastAsia="Times New Roman" w:hAnsiTheme="minorHAnsi"/>
                <w:sz w:val="14"/>
                <w:szCs w:val="14"/>
              </w:rPr>
            </w:pPr>
          </w:p>
        </w:tc>
        <w:tc>
          <w:tcPr>
            <w:tcW w:w="973" w:type="dxa"/>
            <w:vMerge/>
            <w:tcBorders>
              <w:left w:val="single" w:sz="4" w:space="0" w:color="auto"/>
              <w:right w:val="single" w:sz="4" w:space="0" w:color="auto"/>
            </w:tcBorders>
          </w:tcPr>
          <w:p w:rsidR="005960B9" w:rsidRDefault="005960B9">
            <w:pPr>
              <w:spacing w:after="0" w:line="240" w:lineRule="auto"/>
              <w:ind w:left="-57" w:right="-57"/>
              <w:rPr>
                <w:rFonts w:asciiTheme="minorHAnsi" w:hAnsiTheme="minorHAnsi" w:cs="Tahoma"/>
                <w:sz w:val="14"/>
                <w:szCs w:val="14"/>
              </w:rPr>
            </w:pPr>
          </w:p>
        </w:tc>
        <w:tc>
          <w:tcPr>
            <w:tcW w:w="1052"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rPr>
                <w:rFonts w:asciiTheme="minorHAnsi" w:eastAsia="Times New Roman" w:hAnsiTheme="minorHAnsi"/>
                <w:sz w:val="14"/>
                <w:szCs w:val="14"/>
              </w:rPr>
            </w:pPr>
            <w:r>
              <w:rPr>
                <w:rFonts w:asciiTheme="minorHAnsi" w:eastAsia="Times New Roman" w:hAnsiTheme="minorHAnsi"/>
                <w:sz w:val="14"/>
                <w:szCs w:val="14"/>
              </w:rPr>
              <w:t>Implementasi ISO Pelayanan Dinas Kehutanan dan Operasional SPIP</w:t>
            </w:r>
          </w:p>
        </w:tc>
        <w:tc>
          <w:tcPr>
            <w:tcW w:w="270" w:type="dxa"/>
            <w:tcBorders>
              <w:top w:val="single" w:sz="4" w:space="0" w:color="auto"/>
              <w:left w:val="nil"/>
              <w:bottom w:val="single" w:sz="4" w:space="0" w:color="auto"/>
              <w:right w:val="nil"/>
            </w:tcBorders>
          </w:tcPr>
          <w:p w:rsidR="005960B9" w:rsidRDefault="0037477D">
            <w:pPr>
              <w:spacing w:after="0" w:line="240" w:lineRule="auto"/>
              <w:ind w:left="-57" w:right="-113"/>
              <w:jc w:val="center"/>
              <w:rPr>
                <w:rFonts w:asciiTheme="minorHAnsi" w:eastAsia="Times New Roman" w:hAnsiTheme="minorHAnsi"/>
                <w:sz w:val="14"/>
                <w:szCs w:val="14"/>
              </w:rPr>
            </w:pPr>
            <w:r>
              <w:rPr>
                <w:rFonts w:asciiTheme="minorHAnsi" w:eastAsia="Times New Roman" w:hAnsiTheme="minorHAnsi"/>
                <w:sz w:val="14"/>
                <w:szCs w:val="14"/>
              </w:rPr>
              <w:t>-</w:t>
            </w:r>
          </w:p>
        </w:tc>
        <w:tc>
          <w:tcPr>
            <w:tcW w:w="1443" w:type="dxa"/>
            <w:tcBorders>
              <w:top w:val="single" w:sz="4" w:space="0" w:color="auto"/>
              <w:left w:val="nil"/>
              <w:bottom w:val="single" w:sz="4" w:space="0" w:color="auto"/>
              <w:right w:val="single" w:sz="4" w:space="0" w:color="auto"/>
            </w:tcBorders>
          </w:tcPr>
          <w:p w:rsidR="005960B9" w:rsidRDefault="0037477D">
            <w:pPr>
              <w:spacing w:after="0" w:line="240" w:lineRule="auto"/>
              <w:ind w:left="-113" w:right="-57"/>
              <w:rPr>
                <w:rFonts w:asciiTheme="minorHAnsi" w:eastAsia="Times New Roman" w:hAnsiTheme="minorHAnsi"/>
                <w:sz w:val="14"/>
                <w:szCs w:val="14"/>
              </w:rPr>
            </w:pPr>
            <w:r>
              <w:rPr>
                <w:rFonts w:asciiTheme="minorHAnsi" w:eastAsia="Times New Roman" w:hAnsiTheme="minorHAnsi"/>
                <w:sz w:val="14"/>
                <w:szCs w:val="14"/>
              </w:rPr>
              <w:t>Terlaksananya implementasi Sosialisasi ISO</w:t>
            </w:r>
          </w:p>
          <w:p w:rsidR="005960B9" w:rsidRDefault="0037477D">
            <w:pPr>
              <w:spacing w:after="0" w:line="240" w:lineRule="auto"/>
              <w:ind w:left="-113" w:right="-57"/>
              <w:rPr>
                <w:rFonts w:asciiTheme="minorHAnsi" w:eastAsia="Times New Roman" w:hAnsiTheme="minorHAnsi"/>
                <w:sz w:val="14"/>
                <w:szCs w:val="14"/>
              </w:rPr>
            </w:pPr>
            <w:r>
              <w:rPr>
                <w:rFonts w:asciiTheme="minorHAnsi" w:eastAsia="Times New Roman" w:hAnsiTheme="minorHAnsi"/>
                <w:sz w:val="14"/>
                <w:szCs w:val="14"/>
              </w:rPr>
              <w:t>9001:2015 lingkup pelayanan Dinas Kehutanan Provinsi Sumatera Barat</w:t>
            </w:r>
          </w:p>
        </w:tc>
        <w:tc>
          <w:tcPr>
            <w:tcW w:w="789"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jc w:val="center"/>
              <w:rPr>
                <w:rFonts w:asciiTheme="minorHAnsi" w:eastAsia="Times New Roman" w:hAnsiTheme="minorHAnsi"/>
                <w:sz w:val="14"/>
                <w:szCs w:val="14"/>
              </w:rPr>
            </w:pPr>
            <w:r>
              <w:rPr>
                <w:rFonts w:asciiTheme="minorHAnsi" w:eastAsia="Times New Roman" w:hAnsiTheme="minorHAnsi"/>
                <w:sz w:val="14"/>
                <w:szCs w:val="14"/>
              </w:rPr>
              <w:t>2 Lap</w:t>
            </w:r>
          </w:p>
        </w:tc>
        <w:tc>
          <w:tcPr>
            <w:tcW w:w="932"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jc w:val="center"/>
              <w:rPr>
                <w:rFonts w:asciiTheme="minorHAnsi" w:eastAsia="Times New Roman" w:hAnsiTheme="minorHAnsi"/>
                <w:sz w:val="14"/>
                <w:szCs w:val="14"/>
              </w:rPr>
            </w:pPr>
            <w:r>
              <w:rPr>
                <w:rFonts w:asciiTheme="minorHAnsi" w:eastAsia="Times New Roman" w:hAnsiTheme="minorHAnsi"/>
                <w:sz w:val="14"/>
                <w:szCs w:val="14"/>
              </w:rPr>
              <w:t>2 Lap</w:t>
            </w:r>
          </w:p>
        </w:tc>
        <w:tc>
          <w:tcPr>
            <w:tcW w:w="841" w:type="dxa"/>
            <w:tcBorders>
              <w:top w:val="single" w:sz="4" w:space="0" w:color="auto"/>
              <w:left w:val="nil"/>
              <w:bottom w:val="single" w:sz="4" w:space="0" w:color="auto"/>
              <w:right w:val="single" w:sz="4" w:space="0" w:color="auto"/>
            </w:tcBorders>
          </w:tcPr>
          <w:p w:rsidR="005960B9" w:rsidRDefault="0037477D">
            <w:pPr>
              <w:spacing w:after="0" w:line="240" w:lineRule="auto"/>
              <w:jc w:val="center"/>
              <w:rPr>
                <w:rFonts w:asciiTheme="minorHAnsi" w:hAnsiTheme="minorHAnsi"/>
                <w:sz w:val="14"/>
                <w:szCs w:val="14"/>
              </w:rPr>
            </w:pPr>
            <w:r>
              <w:rPr>
                <w:rFonts w:asciiTheme="minorHAnsi" w:eastAsia="Times New Roman" w:hAnsiTheme="minorHAnsi"/>
                <w:sz w:val="14"/>
                <w:szCs w:val="14"/>
              </w:rPr>
              <w:t>100%</w:t>
            </w:r>
          </w:p>
        </w:tc>
        <w:tc>
          <w:tcPr>
            <w:tcW w:w="377" w:type="dxa"/>
            <w:tcBorders>
              <w:top w:val="single" w:sz="4" w:space="0" w:color="auto"/>
              <w:left w:val="nil"/>
              <w:bottom w:val="single" w:sz="4" w:space="0" w:color="auto"/>
              <w:right w:val="single" w:sz="4" w:space="0" w:color="auto"/>
            </w:tcBorders>
          </w:tcPr>
          <w:p w:rsidR="005960B9" w:rsidRDefault="005960B9">
            <w:pPr>
              <w:spacing w:after="0" w:line="240" w:lineRule="auto"/>
              <w:rPr>
                <w:rFonts w:asciiTheme="minorHAnsi" w:eastAsia="Times New Roman" w:hAnsiTheme="minorHAnsi"/>
                <w:sz w:val="14"/>
                <w:szCs w:val="14"/>
              </w:rPr>
            </w:pPr>
          </w:p>
        </w:tc>
      </w:tr>
      <w:tr w:rsidR="005960B9">
        <w:trPr>
          <w:trHeight w:val="300"/>
          <w:jc w:val="center"/>
        </w:trPr>
        <w:tc>
          <w:tcPr>
            <w:tcW w:w="348" w:type="dxa"/>
            <w:vMerge/>
            <w:tcBorders>
              <w:left w:val="single" w:sz="4" w:space="0" w:color="auto"/>
              <w:right w:val="single" w:sz="4" w:space="0" w:color="auto"/>
            </w:tcBorders>
          </w:tcPr>
          <w:p w:rsidR="005960B9" w:rsidRDefault="005960B9">
            <w:pPr>
              <w:spacing w:after="0" w:line="240" w:lineRule="auto"/>
              <w:ind w:left="-113" w:right="-113"/>
              <w:rPr>
                <w:rFonts w:asciiTheme="minorHAnsi" w:eastAsia="Times New Roman" w:hAnsiTheme="minorHAnsi"/>
                <w:color w:val="000000"/>
                <w:sz w:val="14"/>
                <w:szCs w:val="14"/>
              </w:rPr>
            </w:pPr>
          </w:p>
        </w:tc>
        <w:tc>
          <w:tcPr>
            <w:tcW w:w="965" w:type="dxa"/>
            <w:vMerge/>
            <w:tcBorders>
              <w:left w:val="nil"/>
              <w:right w:val="single" w:sz="4" w:space="0" w:color="auto"/>
            </w:tcBorders>
          </w:tcPr>
          <w:p w:rsidR="005960B9" w:rsidRDefault="005960B9">
            <w:pPr>
              <w:spacing w:after="0" w:line="240" w:lineRule="auto"/>
              <w:ind w:left="-57" w:right="-57"/>
              <w:rPr>
                <w:rFonts w:asciiTheme="minorHAnsi" w:eastAsia="Times New Roman" w:hAnsiTheme="minorHAnsi"/>
                <w:sz w:val="14"/>
                <w:szCs w:val="14"/>
              </w:rPr>
            </w:pPr>
          </w:p>
        </w:tc>
        <w:tc>
          <w:tcPr>
            <w:tcW w:w="973" w:type="dxa"/>
            <w:tcBorders>
              <w:left w:val="single" w:sz="4" w:space="0" w:color="auto"/>
              <w:bottom w:val="single" w:sz="4" w:space="0" w:color="auto"/>
              <w:right w:val="single" w:sz="4" w:space="0" w:color="auto"/>
            </w:tcBorders>
          </w:tcPr>
          <w:p w:rsidR="005960B9" w:rsidRDefault="005960B9">
            <w:pPr>
              <w:spacing w:after="0" w:line="240" w:lineRule="auto"/>
              <w:ind w:left="-57" w:right="-57"/>
              <w:rPr>
                <w:rFonts w:asciiTheme="minorHAnsi" w:hAnsiTheme="minorHAnsi" w:cs="Tahoma"/>
                <w:sz w:val="14"/>
                <w:szCs w:val="14"/>
              </w:rPr>
            </w:pPr>
          </w:p>
        </w:tc>
        <w:tc>
          <w:tcPr>
            <w:tcW w:w="1052"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rPr>
                <w:rFonts w:asciiTheme="minorHAnsi" w:eastAsia="Times New Roman" w:hAnsiTheme="minorHAnsi"/>
                <w:sz w:val="14"/>
                <w:szCs w:val="14"/>
              </w:rPr>
            </w:pPr>
            <w:r>
              <w:rPr>
                <w:rFonts w:asciiTheme="minorHAnsi" w:eastAsia="Times New Roman" w:hAnsiTheme="minorHAnsi"/>
                <w:sz w:val="14"/>
                <w:szCs w:val="14"/>
              </w:rPr>
              <w:t>Monitoring pelaksanaan pembangunan kehutanan</w:t>
            </w:r>
          </w:p>
        </w:tc>
        <w:tc>
          <w:tcPr>
            <w:tcW w:w="270" w:type="dxa"/>
            <w:tcBorders>
              <w:top w:val="single" w:sz="4" w:space="0" w:color="auto"/>
              <w:left w:val="nil"/>
              <w:bottom w:val="single" w:sz="4" w:space="0" w:color="auto"/>
              <w:right w:val="nil"/>
            </w:tcBorders>
          </w:tcPr>
          <w:p w:rsidR="005960B9" w:rsidRDefault="0037477D">
            <w:pPr>
              <w:spacing w:after="0" w:line="240" w:lineRule="auto"/>
              <w:ind w:left="-57" w:right="-113"/>
              <w:jc w:val="center"/>
              <w:rPr>
                <w:rFonts w:asciiTheme="minorHAnsi" w:eastAsia="Times New Roman" w:hAnsiTheme="minorHAnsi"/>
                <w:sz w:val="14"/>
                <w:szCs w:val="14"/>
              </w:rPr>
            </w:pPr>
            <w:r>
              <w:rPr>
                <w:rFonts w:asciiTheme="minorHAnsi" w:eastAsia="Times New Roman" w:hAnsiTheme="minorHAnsi"/>
                <w:sz w:val="14"/>
                <w:szCs w:val="14"/>
              </w:rPr>
              <w:t>-</w:t>
            </w:r>
          </w:p>
        </w:tc>
        <w:tc>
          <w:tcPr>
            <w:tcW w:w="1443" w:type="dxa"/>
            <w:tcBorders>
              <w:top w:val="single" w:sz="4" w:space="0" w:color="auto"/>
              <w:left w:val="nil"/>
              <w:bottom w:val="single" w:sz="4" w:space="0" w:color="auto"/>
              <w:right w:val="single" w:sz="4" w:space="0" w:color="auto"/>
            </w:tcBorders>
          </w:tcPr>
          <w:p w:rsidR="005960B9" w:rsidRDefault="0037477D">
            <w:pPr>
              <w:spacing w:after="0" w:line="240" w:lineRule="auto"/>
              <w:ind w:left="-113" w:right="-57"/>
              <w:rPr>
                <w:rFonts w:asciiTheme="minorHAnsi" w:eastAsia="Times New Roman" w:hAnsiTheme="minorHAnsi"/>
                <w:sz w:val="14"/>
                <w:szCs w:val="14"/>
              </w:rPr>
            </w:pPr>
            <w:r>
              <w:rPr>
                <w:rFonts w:asciiTheme="minorHAnsi" w:eastAsia="Times New Roman" w:hAnsiTheme="minorHAnsi"/>
                <w:sz w:val="14"/>
                <w:szCs w:val="14"/>
              </w:rPr>
              <w:t>Terlaksananya Monitoring, Evaluasi dan pengawasan kegiatan pembangunan kehutanan</w:t>
            </w:r>
          </w:p>
        </w:tc>
        <w:tc>
          <w:tcPr>
            <w:tcW w:w="789"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jc w:val="center"/>
              <w:rPr>
                <w:rFonts w:asciiTheme="minorHAnsi" w:eastAsia="Times New Roman" w:hAnsiTheme="minorHAnsi"/>
                <w:sz w:val="14"/>
                <w:szCs w:val="14"/>
              </w:rPr>
            </w:pPr>
            <w:r>
              <w:rPr>
                <w:rFonts w:asciiTheme="minorHAnsi" w:eastAsia="Times New Roman" w:hAnsiTheme="minorHAnsi"/>
                <w:sz w:val="14"/>
                <w:szCs w:val="14"/>
              </w:rPr>
              <w:t>10 UPTD/KPH</w:t>
            </w:r>
          </w:p>
        </w:tc>
        <w:tc>
          <w:tcPr>
            <w:tcW w:w="932"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jc w:val="center"/>
              <w:rPr>
                <w:rFonts w:asciiTheme="minorHAnsi" w:eastAsia="Times New Roman" w:hAnsiTheme="minorHAnsi"/>
                <w:sz w:val="14"/>
                <w:szCs w:val="14"/>
              </w:rPr>
            </w:pPr>
            <w:r>
              <w:rPr>
                <w:rFonts w:asciiTheme="minorHAnsi" w:eastAsia="Times New Roman" w:hAnsiTheme="minorHAnsi"/>
                <w:sz w:val="14"/>
                <w:szCs w:val="14"/>
              </w:rPr>
              <w:t>10 UPTD/KPH</w:t>
            </w:r>
          </w:p>
        </w:tc>
        <w:tc>
          <w:tcPr>
            <w:tcW w:w="841" w:type="dxa"/>
            <w:tcBorders>
              <w:top w:val="single" w:sz="4" w:space="0" w:color="auto"/>
              <w:left w:val="nil"/>
              <w:bottom w:val="single" w:sz="4" w:space="0" w:color="auto"/>
              <w:right w:val="single" w:sz="4" w:space="0" w:color="auto"/>
            </w:tcBorders>
          </w:tcPr>
          <w:p w:rsidR="005960B9" w:rsidRDefault="0037477D">
            <w:pPr>
              <w:spacing w:after="0" w:line="240" w:lineRule="auto"/>
              <w:jc w:val="center"/>
              <w:rPr>
                <w:rFonts w:asciiTheme="minorHAnsi" w:eastAsia="Times New Roman" w:hAnsiTheme="minorHAnsi"/>
                <w:sz w:val="14"/>
                <w:szCs w:val="14"/>
              </w:rPr>
            </w:pPr>
            <w:r>
              <w:rPr>
                <w:rFonts w:asciiTheme="minorHAnsi" w:eastAsia="Times New Roman" w:hAnsiTheme="minorHAnsi"/>
                <w:sz w:val="14"/>
                <w:szCs w:val="14"/>
              </w:rPr>
              <w:t>100%</w:t>
            </w:r>
          </w:p>
        </w:tc>
        <w:tc>
          <w:tcPr>
            <w:tcW w:w="377" w:type="dxa"/>
            <w:tcBorders>
              <w:top w:val="single" w:sz="4" w:space="0" w:color="auto"/>
              <w:left w:val="nil"/>
              <w:bottom w:val="single" w:sz="4" w:space="0" w:color="auto"/>
              <w:right w:val="single" w:sz="4" w:space="0" w:color="auto"/>
            </w:tcBorders>
          </w:tcPr>
          <w:p w:rsidR="005960B9" w:rsidRDefault="005960B9">
            <w:pPr>
              <w:spacing w:after="0" w:line="240" w:lineRule="auto"/>
              <w:rPr>
                <w:rFonts w:asciiTheme="minorHAnsi" w:eastAsia="Times New Roman" w:hAnsiTheme="minorHAnsi"/>
                <w:sz w:val="14"/>
                <w:szCs w:val="14"/>
              </w:rPr>
            </w:pPr>
          </w:p>
        </w:tc>
      </w:tr>
      <w:tr w:rsidR="005960B9">
        <w:trPr>
          <w:trHeight w:val="300"/>
          <w:jc w:val="center"/>
        </w:trPr>
        <w:tc>
          <w:tcPr>
            <w:tcW w:w="348" w:type="dxa"/>
            <w:tcBorders>
              <w:left w:val="single" w:sz="4" w:space="0" w:color="auto"/>
              <w:bottom w:val="single" w:sz="4" w:space="0" w:color="auto"/>
              <w:right w:val="single" w:sz="4" w:space="0" w:color="auto"/>
            </w:tcBorders>
          </w:tcPr>
          <w:p w:rsidR="005960B9" w:rsidRDefault="005960B9">
            <w:pPr>
              <w:spacing w:after="0" w:line="240" w:lineRule="auto"/>
              <w:ind w:left="-113" w:right="-113"/>
              <w:rPr>
                <w:rFonts w:asciiTheme="minorHAnsi" w:eastAsia="Times New Roman" w:hAnsiTheme="minorHAnsi"/>
                <w:color w:val="000000"/>
                <w:sz w:val="14"/>
                <w:szCs w:val="14"/>
              </w:rPr>
            </w:pPr>
          </w:p>
        </w:tc>
        <w:tc>
          <w:tcPr>
            <w:tcW w:w="965" w:type="dxa"/>
            <w:tcBorders>
              <w:left w:val="nil"/>
              <w:bottom w:val="single" w:sz="4" w:space="0" w:color="auto"/>
              <w:right w:val="single" w:sz="4" w:space="0" w:color="auto"/>
            </w:tcBorders>
          </w:tcPr>
          <w:p w:rsidR="005960B9" w:rsidRDefault="005960B9">
            <w:pPr>
              <w:spacing w:after="0" w:line="240" w:lineRule="auto"/>
              <w:ind w:left="-57" w:right="-57"/>
              <w:rPr>
                <w:rFonts w:asciiTheme="minorHAnsi" w:eastAsia="Times New Roman" w:hAnsiTheme="minorHAnsi"/>
                <w:sz w:val="14"/>
                <w:szCs w:val="14"/>
              </w:rPr>
            </w:pPr>
          </w:p>
        </w:tc>
        <w:tc>
          <w:tcPr>
            <w:tcW w:w="973" w:type="dxa"/>
            <w:tcBorders>
              <w:top w:val="single" w:sz="4" w:space="0" w:color="auto"/>
              <w:left w:val="single" w:sz="4" w:space="0" w:color="auto"/>
              <w:bottom w:val="single" w:sz="4" w:space="0" w:color="auto"/>
              <w:right w:val="single" w:sz="4" w:space="0" w:color="auto"/>
            </w:tcBorders>
          </w:tcPr>
          <w:p w:rsidR="005960B9" w:rsidRDefault="0037477D">
            <w:pPr>
              <w:spacing w:after="0" w:line="240" w:lineRule="auto"/>
              <w:ind w:left="-57" w:right="-57"/>
              <w:rPr>
                <w:rFonts w:asciiTheme="minorHAnsi" w:hAnsiTheme="minorHAnsi" w:cs="Tahoma"/>
                <w:sz w:val="14"/>
                <w:szCs w:val="14"/>
              </w:rPr>
            </w:pPr>
            <w:r>
              <w:rPr>
                <w:rFonts w:asciiTheme="minorHAnsi" w:hAnsiTheme="minorHAnsi" w:cs="Tahoma"/>
                <w:iCs/>
                <w:sz w:val="14"/>
                <w:szCs w:val="14"/>
              </w:rPr>
              <w:t>Program Dukungan Manajemen dan Pelaksanaan Tugas Teknis Lainnya Kementerian LHK</w:t>
            </w:r>
          </w:p>
        </w:tc>
        <w:tc>
          <w:tcPr>
            <w:tcW w:w="1052"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rPr>
                <w:rFonts w:asciiTheme="minorHAnsi" w:eastAsia="Times New Roman" w:hAnsiTheme="minorHAnsi"/>
                <w:sz w:val="14"/>
                <w:szCs w:val="14"/>
              </w:rPr>
            </w:pPr>
            <w:r>
              <w:rPr>
                <w:rFonts w:asciiTheme="minorHAnsi" w:eastAsia="Times New Roman" w:hAnsiTheme="minorHAnsi"/>
                <w:iCs/>
                <w:sz w:val="14"/>
                <w:szCs w:val="14"/>
              </w:rPr>
              <w:t>Koordinasi kegiatan Perencanaan dan Evaluasi Komponen Program, Evaluasi dan Pelaporan sub komponen administrasi kegiatan</w:t>
            </w:r>
          </w:p>
        </w:tc>
        <w:tc>
          <w:tcPr>
            <w:tcW w:w="270" w:type="dxa"/>
            <w:tcBorders>
              <w:top w:val="single" w:sz="4" w:space="0" w:color="auto"/>
              <w:left w:val="nil"/>
              <w:bottom w:val="single" w:sz="4" w:space="0" w:color="auto"/>
              <w:right w:val="nil"/>
            </w:tcBorders>
          </w:tcPr>
          <w:p w:rsidR="005960B9" w:rsidRDefault="0037477D">
            <w:pPr>
              <w:spacing w:after="0" w:line="240" w:lineRule="auto"/>
              <w:ind w:left="-57" w:right="-113"/>
              <w:jc w:val="center"/>
              <w:rPr>
                <w:rFonts w:asciiTheme="minorHAnsi" w:eastAsia="Times New Roman" w:hAnsiTheme="minorHAnsi"/>
                <w:sz w:val="14"/>
                <w:szCs w:val="14"/>
              </w:rPr>
            </w:pPr>
            <w:r>
              <w:rPr>
                <w:rFonts w:asciiTheme="minorHAnsi" w:eastAsia="Times New Roman" w:hAnsiTheme="minorHAnsi"/>
                <w:sz w:val="14"/>
                <w:szCs w:val="14"/>
              </w:rPr>
              <w:t>-</w:t>
            </w:r>
          </w:p>
        </w:tc>
        <w:tc>
          <w:tcPr>
            <w:tcW w:w="1443" w:type="dxa"/>
            <w:tcBorders>
              <w:top w:val="single" w:sz="4" w:space="0" w:color="auto"/>
              <w:left w:val="nil"/>
              <w:bottom w:val="single" w:sz="4" w:space="0" w:color="auto"/>
              <w:right w:val="single" w:sz="4" w:space="0" w:color="auto"/>
            </w:tcBorders>
          </w:tcPr>
          <w:p w:rsidR="005960B9" w:rsidRDefault="0037477D">
            <w:pPr>
              <w:spacing w:after="0" w:line="240" w:lineRule="auto"/>
              <w:ind w:left="-113" w:right="-57"/>
              <w:rPr>
                <w:rFonts w:asciiTheme="minorHAnsi" w:eastAsia="Times New Roman" w:hAnsiTheme="minorHAnsi"/>
                <w:sz w:val="14"/>
                <w:szCs w:val="14"/>
              </w:rPr>
            </w:pPr>
            <w:r>
              <w:rPr>
                <w:rFonts w:asciiTheme="minorHAnsi" w:eastAsia="Times New Roman" w:hAnsiTheme="minorHAnsi"/>
                <w:sz w:val="14"/>
                <w:szCs w:val="14"/>
              </w:rPr>
              <w:t>Terlaksananya administrasi kegiatan</w:t>
            </w:r>
          </w:p>
        </w:tc>
        <w:tc>
          <w:tcPr>
            <w:tcW w:w="789"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jc w:val="center"/>
              <w:rPr>
                <w:rFonts w:asciiTheme="minorHAnsi" w:eastAsia="Times New Roman" w:hAnsiTheme="minorHAnsi"/>
                <w:sz w:val="14"/>
                <w:szCs w:val="14"/>
              </w:rPr>
            </w:pPr>
            <w:r>
              <w:rPr>
                <w:rFonts w:asciiTheme="minorHAnsi" w:eastAsia="Times New Roman" w:hAnsiTheme="minorHAnsi"/>
                <w:sz w:val="14"/>
                <w:szCs w:val="14"/>
              </w:rPr>
              <w:t>1 Lap</w:t>
            </w:r>
          </w:p>
        </w:tc>
        <w:tc>
          <w:tcPr>
            <w:tcW w:w="932"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jc w:val="center"/>
              <w:rPr>
                <w:rFonts w:asciiTheme="minorHAnsi" w:eastAsia="Times New Roman" w:hAnsiTheme="minorHAnsi"/>
                <w:sz w:val="14"/>
                <w:szCs w:val="14"/>
              </w:rPr>
            </w:pPr>
            <w:r>
              <w:rPr>
                <w:rFonts w:asciiTheme="minorHAnsi" w:eastAsia="Times New Roman" w:hAnsiTheme="minorHAnsi"/>
                <w:sz w:val="14"/>
                <w:szCs w:val="14"/>
              </w:rPr>
              <w:t>1 Lap</w:t>
            </w:r>
          </w:p>
        </w:tc>
        <w:tc>
          <w:tcPr>
            <w:tcW w:w="841" w:type="dxa"/>
            <w:tcBorders>
              <w:top w:val="single" w:sz="4" w:space="0" w:color="auto"/>
              <w:left w:val="nil"/>
              <w:bottom w:val="single" w:sz="4" w:space="0" w:color="auto"/>
              <w:right w:val="single" w:sz="4" w:space="0" w:color="auto"/>
            </w:tcBorders>
          </w:tcPr>
          <w:p w:rsidR="005960B9" w:rsidRDefault="0037477D">
            <w:pPr>
              <w:spacing w:after="0" w:line="240" w:lineRule="auto"/>
              <w:jc w:val="center"/>
              <w:rPr>
                <w:rFonts w:asciiTheme="minorHAnsi" w:eastAsia="Times New Roman" w:hAnsiTheme="minorHAnsi"/>
                <w:sz w:val="14"/>
                <w:szCs w:val="14"/>
              </w:rPr>
            </w:pPr>
            <w:r>
              <w:rPr>
                <w:rFonts w:asciiTheme="minorHAnsi" w:eastAsia="Times New Roman" w:hAnsiTheme="minorHAnsi"/>
                <w:sz w:val="14"/>
                <w:szCs w:val="14"/>
              </w:rPr>
              <w:t>100%</w:t>
            </w:r>
          </w:p>
        </w:tc>
        <w:tc>
          <w:tcPr>
            <w:tcW w:w="377" w:type="dxa"/>
            <w:tcBorders>
              <w:top w:val="single" w:sz="4" w:space="0" w:color="auto"/>
              <w:left w:val="nil"/>
              <w:bottom w:val="single" w:sz="4" w:space="0" w:color="auto"/>
              <w:right w:val="single" w:sz="4" w:space="0" w:color="auto"/>
            </w:tcBorders>
          </w:tcPr>
          <w:p w:rsidR="005960B9" w:rsidRDefault="005960B9">
            <w:pPr>
              <w:spacing w:after="0" w:line="240" w:lineRule="auto"/>
              <w:rPr>
                <w:rFonts w:asciiTheme="minorHAnsi" w:eastAsia="Times New Roman" w:hAnsiTheme="minorHAnsi"/>
                <w:sz w:val="14"/>
                <w:szCs w:val="14"/>
              </w:rPr>
            </w:pPr>
          </w:p>
        </w:tc>
      </w:tr>
    </w:tbl>
    <w:p w:rsidR="005960B9" w:rsidRDefault="005960B9">
      <w:pPr>
        <w:spacing w:after="0" w:line="360" w:lineRule="auto"/>
        <w:ind w:left="720" w:firstLine="556"/>
        <w:jc w:val="both"/>
        <w:rPr>
          <w:rFonts w:asciiTheme="minorHAnsi" w:hAnsiTheme="minorHAnsi"/>
        </w:rPr>
      </w:pPr>
    </w:p>
    <w:p w:rsidR="005960B9" w:rsidRDefault="0037477D">
      <w:pPr>
        <w:spacing w:after="0" w:line="360" w:lineRule="auto"/>
        <w:ind w:left="720"/>
        <w:jc w:val="both"/>
        <w:rPr>
          <w:rFonts w:asciiTheme="minorHAnsi" w:hAnsiTheme="minorHAnsi"/>
        </w:rPr>
      </w:pPr>
      <w:r>
        <w:rPr>
          <w:rFonts w:asciiTheme="minorHAnsi" w:hAnsiTheme="minorHAnsi"/>
        </w:rPr>
        <w:lastRenderedPageBreak/>
        <w:t xml:space="preserve">Uraian </w:t>
      </w:r>
      <w:r>
        <w:rPr>
          <w:rFonts w:asciiTheme="minorHAnsi" w:hAnsiTheme="minorHAnsi" w:cs="Tahoma"/>
        </w:rPr>
        <w:t>capaian</w:t>
      </w:r>
      <w:r>
        <w:rPr>
          <w:rFonts w:asciiTheme="minorHAnsi" w:hAnsiTheme="minorHAnsi"/>
        </w:rPr>
        <w:t xml:space="preserve"> IKU sasaran strategis “Meningkatnya Tata Kelola Organisasi” adalah sebagai berikut:</w:t>
      </w:r>
    </w:p>
    <w:p w:rsidR="005960B9" w:rsidRDefault="0037477D">
      <w:pPr>
        <w:pStyle w:val="ListParagraph"/>
        <w:numPr>
          <w:ilvl w:val="1"/>
          <w:numId w:val="38"/>
        </w:numPr>
        <w:spacing w:after="0" w:line="360" w:lineRule="auto"/>
        <w:ind w:left="993" w:hanging="284"/>
        <w:jc w:val="both"/>
        <w:rPr>
          <w:rFonts w:asciiTheme="minorHAnsi" w:hAnsiTheme="minorHAnsi"/>
          <w:b/>
        </w:rPr>
      </w:pPr>
      <w:r>
        <w:rPr>
          <w:rFonts w:asciiTheme="minorHAnsi" w:hAnsiTheme="minorHAnsi"/>
          <w:b/>
        </w:rPr>
        <w:t xml:space="preserve">Indikator Nilai Evaluasi Akuntabilitas Kinerja </w:t>
      </w:r>
    </w:p>
    <w:p w:rsidR="005960B9" w:rsidRDefault="0037477D">
      <w:pPr>
        <w:spacing w:after="0" w:line="360" w:lineRule="auto"/>
        <w:ind w:left="990"/>
        <w:jc w:val="both"/>
        <w:rPr>
          <w:rFonts w:asciiTheme="minorHAnsi" w:hAnsiTheme="minorHAnsi" w:cs="Tahoma"/>
        </w:rPr>
      </w:pPr>
      <w:r>
        <w:rPr>
          <w:rFonts w:asciiTheme="minorHAnsi" w:hAnsiTheme="minorHAnsi" w:cs="Tahoma"/>
        </w:rPr>
        <w:t>Indikator Kinerja Utama (IKU) “Nilai Evaluasi Akuntabilitas Kinerja” memiliki target BB, terealisir BB dengan tingkat capaian 100% termasuk kategori keberhasilan sangat baik. Pencapaian indikator kinerja ini didukung oleh Program Program Pelayanan Administrasi Perkantoran, Program Peningkatan Sarana dan Prasarana Aparatur, Program Peningkatan Disiplin Aparatur, Program Peningkatan Kapasitas Sumber Daya Aparatur, Program Peningkatan Pengembangan Sistem Pelaporan Capaian Kinerja dan Keuangan, Program Perencanaan, Pengelolaan, Pengawasan dan Pengendalan Kegiatan dan aset seperti terlihat pada Tabel 5</w:t>
      </w:r>
      <w:r>
        <w:rPr>
          <w:rFonts w:asciiTheme="minorHAnsi" w:hAnsiTheme="minorHAnsi" w:cs="Tahoma"/>
          <w:lang w:val="id-ID"/>
        </w:rPr>
        <w:t>1</w:t>
      </w:r>
      <w:r>
        <w:rPr>
          <w:rFonts w:asciiTheme="minorHAnsi" w:hAnsiTheme="minorHAnsi" w:cs="Tahoma"/>
        </w:rPr>
        <w:t xml:space="preserve"> di atas.</w:t>
      </w:r>
    </w:p>
    <w:p w:rsidR="005960B9" w:rsidRDefault="0037477D">
      <w:pPr>
        <w:spacing w:after="0" w:line="360" w:lineRule="auto"/>
        <w:ind w:left="990"/>
        <w:jc w:val="both"/>
        <w:rPr>
          <w:rFonts w:asciiTheme="minorHAnsi" w:hAnsiTheme="minorHAnsi" w:cs="Tahoma"/>
        </w:rPr>
      </w:pPr>
      <w:proofErr w:type="gramStart"/>
      <w:r>
        <w:rPr>
          <w:rFonts w:asciiTheme="minorHAnsi" w:hAnsiTheme="minorHAnsi" w:cs="Tahoma"/>
        </w:rPr>
        <w:t xml:space="preserve">Indikator Kinerja Utama “Nilai Evaluasi Akuntabilitas Kinerja” diukur berdasarkan hasil penilaian SAKIP oleh Inspektorat Provinsi Sumatera Barat pada </w:t>
      </w:r>
      <w:r>
        <w:rPr>
          <w:rFonts w:asciiTheme="minorHAnsi" w:hAnsiTheme="minorHAnsi" w:cs="Tahoma"/>
          <w:lang w:val="id-ID"/>
        </w:rPr>
        <w:t>t</w:t>
      </w:r>
      <w:r>
        <w:rPr>
          <w:rFonts w:asciiTheme="minorHAnsi" w:hAnsiTheme="minorHAnsi" w:cs="Tahoma"/>
        </w:rPr>
        <w:t>ahun 2017.</w:t>
      </w:r>
      <w:proofErr w:type="gramEnd"/>
      <w:r>
        <w:rPr>
          <w:rFonts w:asciiTheme="minorHAnsi" w:hAnsiTheme="minorHAnsi" w:cs="Tahoma"/>
        </w:rPr>
        <w:t xml:space="preserve">  Akuntabilitas pada Dinas Kehutanan Provinsi Sumatera Barat didukung hal-hal sebagai berikut:</w:t>
      </w:r>
    </w:p>
    <w:p w:rsidR="005960B9" w:rsidRDefault="0037477D">
      <w:pPr>
        <w:pStyle w:val="ListParagraph"/>
        <w:numPr>
          <w:ilvl w:val="0"/>
          <w:numId w:val="39"/>
        </w:numPr>
        <w:spacing w:after="0" w:line="360" w:lineRule="auto"/>
        <w:ind w:left="1276" w:hanging="283"/>
        <w:jc w:val="both"/>
        <w:rPr>
          <w:rFonts w:asciiTheme="minorHAnsi" w:hAnsiTheme="minorHAnsi" w:cs="Tahoma"/>
        </w:rPr>
      </w:pPr>
      <w:r>
        <w:rPr>
          <w:rFonts w:asciiTheme="minorHAnsi" w:hAnsiTheme="minorHAnsi" w:cs="Tahoma"/>
        </w:rPr>
        <w:t>Penetapan Tujuan dan Sasaran yang jelas, baik untuk jangka pendek maupun jangka menengah. Rencana tata kelola harus mengandung visi dan misi yang jelas, sebagai acuan untuk menyusun tujuan dan sasaran tata kelola.</w:t>
      </w:r>
    </w:p>
    <w:p w:rsidR="005960B9" w:rsidRDefault="0037477D">
      <w:pPr>
        <w:pStyle w:val="ListParagraph"/>
        <w:numPr>
          <w:ilvl w:val="0"/>
          <w:numId w:val="39"/>
        </w:numPr>
        <w:spacing w:after="0" w:line="360" w:lineRule="auto"/>
        <w:ind w:left="1276" w:hanging="283"/>
        <w:jc w:val="both"/>
        <w:rPr>
          <w:rFonts w:asciiTheme="minorHAnsi" w:hAnsiTheme="minorHAnsi" w:cs="Tahoma"/>
        </w:rPr>
      </w:pPr>
      <w:r>
        <w:rPr>
          <w:rFonts w:asciiTheme="minorHAnsi" w:hAnsiTheme="minorHAnsi" w:cs="Tahoma"/>
        </w:rPr>
        <w:t xml:space="preserve">Struktur </w:t>
      </w:r>
      <w:r>
        <w:rPr>
          <w:rFonts w:asciiTheme="minorHAnsi" w:hAnsiTheme="minorHAnsi" w:cs="Tahoma"/>
          <w:lang w:val="id-ID"/>
        </w:rPr>
        <w:t>k</w:t>
      </w:r>
      <w:r>
        <w:rPr>
          <w:rFonts w:asciiTheme="minorHAnsi" w:hAnsiTheme="minorHAnsi" w:cs="Tahoma"/>
        </w:rPr>
        <w:t>elembagaan yang solid untuk mendorong terwujudnya sistem manajemen yang efisien dan efektif guna mencapai tujuan dan sasaran yang telah ditetapkan.</w:t>
      </w:r>
    </w:p>
    <w:p w:rsidR="005960B9" w:rsidRDefault="0037477D">
      <w:pPr>
        <w:pStyle w:val="ListParagraph"/>
        <w:numPr>
          <w:ilvl w:val="0"/>
          <w:numId w:val="39"/>
        </w:numPr>
        <w:spacing w:after="0" w:line="360" w:lineRule="auto"/>
        <w:ind w:left="1276" w:hanging="283"/>
        <w:jc w:val="both"/>
        <w:rPr>
          <w:rFonts w:asciiTheme="minorHAnsi" w:hAnsiTheme="minorHAnsi" w:cs="Tahoma"/>
        </w:rPr>
      </w:pPr>
      <w:r>
        <w:rPr>
          <w:rFonts w:asciiTheme="minorHAnsi" w:hAnsiTheme="minorHAnsi" w:cs="Tahoma"/>
        </w:rPr>
        <w:t xml:space="preserve">Penetapan </w:t>
      </w:r>
      <w:r>
        <w:rPr>
          <w:rFonts w:asciiTheme="minorHAnsi" w:hAnsiTheme="minorHAnsi" w:cs="Tahoma"/>
          <w:lang w:val="id-ID"/>
        </w:rPr>
        <w:t>k</w:t>
      </w:r>
      <w:r>
        <w:rPr>
          <w:rFonts w:asciiTheme="minorHAnsi" w:hAnsiTheme="minorHAnsi" w:cs="Tahoma"/>
        </w:rPr>
        <w:t>ebijakan yang jelas dan terarah, konsisten dengan tujuan organisasi, tertulis, dan transparan.</w:t>
      </w:r>
    </w:p>
    <w:p w:rsidR="005960B9" w:rsidRDefault="0037477D">
      <w:pPr>
        <w:pStyle w:val="ListParagraph"/>
        <w:numPr>
          <w:ilvl w:val="0"/>
          <w:numId w:val="39"/>
        </w:numPr>
        <w:spacing w:after="0" w:line="360" w:lineRule="auto"/>
        <w:ind w:left="1276" w:hanging="283"/>
        <w:jc w:val="both"/>
        <w:rPr>
          <w:rFonts w:asciiTheme="minorHAnsi" w:hAnsiTheme="minorHAnsi" w:cs="Tahoma"/>
        </w:rPr>
      </w:pPr>
      <w:r>
        <w:rPr>
          <w:rFonts w:asciiTheme="minorHAnsi" w:hAnsiTheme="minorHAnsi" w:cs="Tahoma"/>
        </w:rPr>
        <w:t>Perencanaan yang realistis, terinci dan sesuai dengan kebutuhan, transparan dan partisipatif, akomodatif terhadap sosial budaya masyarakatsekitar hutan, dan merupakan penjabaran tujuan dan sasaran yang ditetapkan.</w:t>
      </w:r>
    </w:p>
    <w:p w:rsidR="005960B9" w:rsidRDefault="0037477D">
      <w:pPr>
        <w:pStyle w:val="ListParagraph"/>
        <w:numPr>
          <w:ilvl w:val="0"/>
          <w:numId w:val="39"/>
        </w:numPr>
        <w:spacing w:after="0" w:line="360" w:lineRule="auto"/>
        <w:ind w:left="1276" w:hanging="283"/>
        <w:jc w:val="both"/>
        <w:rPr>
          <w:rFonts w:asciiTheme="minorHAnsi" w:hAnsiTheme="minorHAnsi" w:cs="Tahoma"/>
        </w:rPr>
      </w:pPr>
      <w:r>
        <w:rPr>
          <w:rFonts w:asciiTheme="minorHAnsi" w:hAnsiTheme="minorHAnsi" w:cs="Tahoma"/>
        </w:rPr>
        <w:t xml:space="preserve">Penetapan </w:t>
      </w:r>
      <w:r>
        <w:rPr>
          <w:rFonts w:asciiTheme="minorHAnsi" w:hAnsiTheme="minorHAnsi" w:cs="Tahoma"/>
          <w:lang w:val="id-ID"/>
        </w:rPr>
        <w:t>p</w:t>
      </w:r>
      <w:r>
        <w:rPr>
          <w:rFonts w:asciiTheme="minorHAnsi" w:hAnsiTheme="minorHAnsi" w:cs="Tahoma"/>
        </w:rPr>
        <w:t xml:space="preserve">rosedur </w:t>
      </w:r>
      <w:r>
        <w:rPr>
          <w:rFonts w:asciiTheme="minorHAnsi" w:hAnsiTheme="minorHAnsi" w:cs="Tahoma"/>
          <w:lang w:val="id-ID"/>
        </w:rPr>
        <w:t>k</w:t>
      </w:r>
      <w:r>
        <w:rPr>
          <w:rFonts w:asciiTheme="minorHAnsi" w:hAnsiTheme="minorHAnsi" w:cs="Tahoma"/>
        </w:rPr>
        <w:t>erja yang tepat dan jelas, mudah dilaksanakan, mudah dimengerti dan transparan, serta mempertimbangkan peraturan perundangan yang terkait yang sebagaimana termuat dalam Keputusan Kepala Dinas Kehutanan Provinsi Sumatera Barat Nomor: 065/097/Sekr-</w:t>
      </w:r>
      <w:r>
        <w:rPr>
          <w:rFonts w:asciiTheme="minorHAnsi" w:hAnsiTheme="minorHAnsi" w:cs="Tahoma"/>
        </w:rPr>
        <w:lastRenderedPageBreak/>
        <w:t xml:space="preserve">2017 tentang Standar Operasional Prosedur Aparatur Pemerintah pada Dinas Kehutanan Provinsi Sumatera Barat tanggal 19 Januari 2017. SOP AP Dinas Kehutanan Provinsi Sumatera Barat terdiri </w:t>
      </w:r>
      <w:r>
        <w:rPr>
          <w:rFonts w:asciiTheme="minorHAnsi" w:hAnsiTheme="minorHAnsi" w:cs="Tahoma"/>
          <w:lang w:val="id-ID"/>
        </w:rPr>
        <w:t>atas</w:t>
      </w:r>
      <w:r>
        <w:rPr>
          <w:rFonts w:asciiTheme="minorHAnsi" w:hAnsiTheme="minorHAnsi" w:cs="Tahoma"/>
        </w:rPr>
        <w:t xml:space="preserve"> 135 prosedur yang meliputi seluruh unit kerja pada Dinas Kehutanan Provinsi Sumatera Barat.</w:t>
      </w:r>
    </w:p>
    <w:p w:rsidR="005960B9" w:rsidRDefault="0037477D">
      <w:pPr>
        <w:pStyle w:val="ListParagraph"/>
        <w:numPr>
          <w:ilvl w:val="0"/>
          <w:numId w:val="39"/>
        </w:numPr>
        <w:spacing w:after="0" w:line="360" w:lineRule="auto"/>
        <w:ind w:left="1276" w:hanging="283"/>
        <w:jc w:val="both"/>
        <w:rPr>
          <w:rFonts w:asciiTheme="minorHAnsi" w:hAnsiTheme="minorHAnsi" w:cs="Tahoma"/>
        </w:rPr>
      </w:pPr>
      <w:r>
        <w:rPr>
          <w:rFonts w:asciiTheme="minorHAnsi" w:hAnsiTheme="minorHAnsi" w:cs="Tahoma"/>
        </w:rPr>
        <w:t xml:space="preserve">Sumber Daya Manusia </w:t>
      </w:r>
      <w:r>
        <w:rPr>
          <w:rFonts w:asciiTheme="minorHAnsi" w:hAnsiTheme="minorHAnsi" w:cs="Tahoma"/>
          <w:lang w:val="id-ID"/>
        </w:rPr>
        <w:t xml:space="preserve">(SDM) </w:t>
      </w:r>
      <w:r>
        <w:rPr>
          <w:rFonts w:asciiTheme="minorHAnsi" w:hAnsiTheme="minorHAnsi" w:cs="Tahoma"/>
        </w:rPr>
        <w:t>yang kompeten, professional</w:t>
      </w:r>
      <w:r>
        <w:rPr>
          <w:rFonts w:asciiTheme="minorHAnsi" w:hAnsiTheme="minorHAnsi" w:cs="Tahoma"/>
          <w:lang w:val="id-ID"/>
        </w:rPr>
        <w:t>,</w:t>
      </w:r>
      <w:r>
        <w:rPr>
          <w:rFonts w:asciiTheme="minorHAnsi" w:hAnsiTheme="minorHAnsi" w:cs="Tahoma"/>
        </w:rPr>
        <w:t xml:space="preserve"> dan bermoral.</w:t>
      </w:r>
    </w:p>
    <w:p w:rsidR="005960B9" w:rsidRDefault="0037477D">
      <w:pPr>
        <w:pStyle w:val="ListParagraph"/>
        <w:numPr>
          <w:ilvl w:val="0"/>
          <w:numId w:val="39"/>
        </w:numPr>
        <w:spacing w:after="0" w:line="360" w:lineRule="auto"/>
        <w:ind w:left="1276" w:hanging="283"/>
        <w:jc w:val="both"/>
        <w:rPr>
          <w:rFonts w:asciiTheme="minorHAnsi" w:hAnsiTheme="minorHAnsi" w:cs="Tahoma"/>
        </w:rPr>
      </w:pPr>
      <w:r>
        <w:rPr>
          <w:rFonts w:asciiTheme="minorHAnsi" w:hAnsiTheme="minorHAnsi" w:cs="Tahoma"/>
        </w:rPr>
        <w:t xml:space="preserve">Pelaksanaan </w:t>
      </w:r>
      <w:r>
        <w:rPr>
          <w:rFonts w:asciiTheme="minorHAnsi" w:hAnsiTheme="minorHAnsi" w:cs="Tahoma"/>
          <w:lang w:val="id-ID"/>
        </w:rPr>
        <w:t>k</w:t>
      </w:r>
      <w:r>
        <w:rPr>
          <w:rFonts w:asciiTheme="minorHAnsi" w:hAnsiTheme="minorHAnsi" w:cs="Tahoma"/>
        </w:rPr>
        <w:t xml:space="preserve">egiatan yang efektif dan efisien, tertib administrasi, transparan, baik dalam pengadaan barang dan jasa, pengelolaan keuangan, pengelolaan aset daerah, </w:t>
      </w:r>
      <w:r>
        <w:rPr>
          <w:rFonts w:asciiTheme="minorHAnsi" w:hAnsiTheme="minorHAnsi" w:cs="Tahoma"/>
          <w:lang w:val="id-ID"/>
        </w:rPr>
        <w:t xml:space="preserve">dan </w:t>
      </w:r>
      <w:r>
        <w:rPr>
          <w:rFonts w:asciiTheme="minorHAnsi" w:hAnsiTheme="minorHAnsi" w:cs="Tahoma"/>
        </w:rPr>
        <w:t>pengelolaan barang inventaris.</w:t>
      </w:r>
    </w:p>
    <w:p w:rsidR="005960B9" w:rsidRDefault="0037477D">
      <w:pPr>
        <w:pStyle w:val="ListParagraph"/>
        <w:numPr>
          <w:ilvl w:val="0"/>
          <w:numId w:val="39"/>
        </w:numPr>
        <w:spacing w:after="0" w:line="360" w:lineRule="auto"/>
        <w:ind w:left="1276" w:hanging="283"/>
        <w:jc w:val="both"/>
        <w:rPr>
          <w:rFonts w:asciiTheme="minorHAnsi" w:hAnsiTheme="minorHAnsi" w:cs="Tahoma"/>
        </w:rPr>
      </w:pPr>
      <w:r>
        <w:rPr>
          <w:rFonts w:asciiTheme="minorHAnsi" w:hAnsiTheme="minorHAnsi" w:cs="Tahoma"/>
        </w:rPr>
        <w:t xml:space="preserve">Sistem </w:t>
      </w:r>
      <w:r>
        <w:rPr>
          <w:rFonts w:asciiTheme="minorHAnsi" w:hAnsiTheme="minorHAnsi" w:cs="Tahoma"/>
          <w:lang w:val="id-ID"/>
        </w:rPr>
        <w:t>p</w:t>
      </w:r>
      <w:r>
        <w:rPr>
          <w:rFonts w:asciiTheme="minorHAnsi" w:hAnsiTheme="minorHAnsi" w:cs="Tahoma"/>
        </w:rPr>
        <w:t>encatatan yang jelas, akurat</w:t>
      </w:r>
      <w:r>
        <w:rPr>
          <w:rFonts w:asciiTheme="minorHAnsi" w:hAnsiTheme="minorHAnsi" w:cs="Tahoma"/>
          <w:lang w:val="id-ID"/>
        </w:rPr>
        <w:t>,</w:t>
      </w:r>
      <w:r>
        <w:rPr>
          <w:rFonts w:asciiTheme="minorHAnsi" w:hAnsiTheme="minorHAnsi" w:cs="Tahoma"/>
        </w:rPr>
        <w:t xml:space="preserve"> dan sederhana.</w:t>
      </w:r>
    </w:p>
    <w:p w:rsidR="005960B9" w:rsidRDefault="0037477D">
      <w:pPr>
        <w:spacing w:after="0" w:line="360" w:lineRule="auto"/>
        <w:ind w:left="990"/>
        <w:jc w:val="both"/>
        <w:rPr>
          <w:rFonts w:asciiTheme="minorHAnsi" w:hAnsiTheme="minorHAnsi" w:cs="Tahoma"/>
        </w:rPr>
      </w:pPr>
      <w:r>
        <w:rPr>
          <w:rFonts w:asciiTheme="minorHAnsi" w:hAnsiTheme="minorHAnsi" w:cs="Tahoma"/>
        </w:rPr>
        <w:t xml:space="preserve">Laporan pelaksanaan (akuntabilitas kinerja) tata kelola </w:t>
      </w:r>
      <w:proofErr w:type="gramStart"/>
      <w:r>
        <w:rPr>
          <w:rFonts w:asciiTheme="minorHAnsi" w:hAnsiTheme="minorHAnsi" w:cs="Tahoma"/>
        </w:rPr>
        <w:t>akan</w:t>
      </w:r>
      <w:proofErr w:type="gramEnd"/>
      <w:r>
        <w:rPr>
          <w:rFonts w:asciiTheme="minorHAnsi" w:hAnsiTheme="minorHAnsi" w:cs="Tahoma"/>
        </w:rPr>
        <w:t xml:space="preserve"> mengacu pada prinsip-prinsip ob</w:t>
      </w:r>
      <w:r>
        <w:rPr>
          <w:rFonts w:asciiTheme="minorHAnsi" w:hAnsiTheme="minorHAnsi" w:cs="Tahoma"/>
          <w:lang w:val="id-ID"/>
        </w:rPr>
        <w:t>j</w:t>
      </w:r>
      <w:r>
        <w:rPr>
          <w:rFonts w:asciiTheme="minorHAnsi" w:hAnsiTheme="minorHAnsi" w:cs="Tahoma"/>
        </w:rPr>
        <w:t>ektifitas, transparansi, akurasi yang tinggi, serta profesionalisme yang dapat diandalkan.</w:t>
      </w:r>
    </w:p>
    <w:p w:rsidR="005960B9" w:rsidRDefault="0037477D">
      <w:pPr>
        <w:spacing w:after="0" w:line="360" w:lineRule="auto"/>
        <w:ind w:left="990"/>
        <w:jc w:val="both"/>
        <w:rPr>
          <w:rFonts w:asciiTheme="minorHAnsi" w:hAnsiTheme="minorHAnsi" w:cs="Tahoma"/>
        </w:rPr>
      </w:pPr>
      <w:proofErr w:type="gramStart"/>
      <w:r>
        <w:rPr>
          <w:rFonts w:asciiTheme="minorHAnsi" w:hAnsiTheme="minorHAnsi" w:cs="Tahoma"/>
        </w:rPr>
        <w:t>Penerapan prinsip transparansi dimaksudkan agar data/informasi kegiatan tata kelola pemerintahan termasuk perumusan kebijakan dan pelaksanaan kerja organisasi dapat diakses oleh publik.</w:t>
      </w:r>
      <w:proofErr w:type="gramEnd"/>
      <w:r>
        <w:rPr>
          <w:rFonts w:asciiTheme="minorHAnsi" w:hAnsiTheme="minorHAnsi" w:cs="Tahoma"/>
        </w:rPr>
        <w:t xml:space="preserve"> Transparansi menumbuhkan kepercayaan timbal balik antara pemerintah, masyarakat</w:t>
      </w:r>
      <w:r>
        <w:rPr>
          <w:rFonts w:asciiTheme="minorHAnsi" w:hAnsiTheme="minorHAnsi" w:cs="Tahoma"/>
          <w:lang w:val="id-ID"/>
        </w:rPr>
        <w:t>,</w:t>
      </w:r>
      <w:r>
        <w:rPr>
          <w:rFonts w:asciiTheme="minorHAnsi" w:hAnsiTheme="minorHAnsi" w:cs="Tahoma"/>
        </w:rPr>
        <w:t xml:space="preserve"> dan </w:t>
      </w:r>
      <w:proofErr w:type="gramStart"/>
      <w:r>
        <w:rPr>
          <w:rFonts w:asciiTheme="minorHAnsi" w:hAnsiTheme="minorHAnsi" w:cs="Tahoma"/>
          <w:i/>
        </w:rPr>
        <w:t>stakeholders</w:t>
      </w:r>
      <w:proofErr w:type="gramEnd"/>
      <w:r>
        <w:rPr>
          <w:rFonts w:asciiTheme="minorHAnsi" w:hAnsiTheme="minorHAnsi" w:cs="Tahoma"/>
        </w:rPr>
        <w:t xml:space="preserve"> lainnya sebagaimana yang telah kami lakukan melalui website </w:t>
      </w:r>
      <w:r>
        <w:rPr>
          <w:rFonts w:asciiTheme="minorHAnsi" w:hAnsiTheme="minorHAnsi" w:cs="Tahoma"/>
          <w:i/>
          <w:u w:val="single"/>
        </w:rPr>
        <w:t>www.sumbarprov.go.id</w:t>
      </w:r>
      <w:r>
        <w:rPr>
          <w:rFonts w:asciiTheme="minorHAnsi" w:hAnsiTheme="minorHAnsi" w:cs="Tahoma"/>
        </w:rPr>
        <w:t>.</w:t>
      </w:r>
    </w:p>
    <w:p w:rsidR="005960B9" w:rsidRDefault="0037477D">
      <w:pPr>
        <w:spacing w:after="0" w:line="360" w:lineRule="auto"/>
        <w:ind w:left="990"/>
        <w:jc w:val="both"/>
        <w:rPr>
          <w:rFonts w:asciiTheme="minorHAnsi" w:hAnsiTheme="minorHAnsi" w:cs="Tahoma"/>
        </w:rPr>
      </w:pPr>
      <w:proofErr w:type="gramStart"/>
      <w:r>
        <w:rPr>
          <w:rFonts w:asciiTheme="minorHAnsi" w:hAnsiTheme="minorHAnsi" w:cs="Tahoma"/>
        </w:rPr>
        <w:t>Prinsip partisipasi dimaksudkan agar publik dapat berpartisipasi aktif dan konstruktif dalam pengambilan keputusan tata kelola, baik secara langsung maupun melalui institusi yang mewakili kepentingannya.</w:t>
      </w:r>
      <w:proofErr w:type="gramEnd"/>
      <w:r>
        <w:rPr>
          <w:rFonts w:asciiTheme="minorHAnsi" w:hAnsiTheme="minorHAnsi" w:cs="Tahoma"/>
        </w:rPr>
        <w:t xml:space="preserve"> </w:t>
      </w:r>
      <w:proofErr w:type="gramStart"/>
      <w:r>
        <w:rPr>
          <w:rFonts w:asciiTheme="minorHAnsi" w:hAnsiTheme="minorHAnsi" w:cs="Tahoma"/>
        </w:rPr>
        <w:t>Partisipasi tersebut dibangun atas dasar kebebasan berasosiasi dalam menyampaikan pendapat demi keberhasilan pencapaian tujuan/sasaran tata kelola pemerintah yang baik dan berkelanjutan sebagaimana yang dilakukan oleh Dinas Kehutanan Provinsi Sumatera Barat melalui mekanisme PPID (Pejabat Pengelola Informasi dan Dokumentasi)</w:t>
      </w:r>
      <w:r>
        <w:rPr>
          <w:rFonts w:asciiTheme="minorHAnsi" w:hAnsiTheme="minorHAnsi" w:cs="Tahoma"/>
          <w:lang w:val="id-ID"/>
        </w:rPr>
        <w:t>.M</w:t>
      </w:r>
      <w:r>
        <w:rPr>
          <w:rFonts w:asciiTheme="minorHAnsi" w:hAnsiTheme="minorHAnsi" w:cs="Tahoma"/>
        </w:rPr>
        <w:t>elalui PPID</w:t>
      </w:r>
      <w:r>
        <w:rPr>
          <w:rFonts w:asciiTheme="minorHAnsi" w:hAnsiTheme="minorHAnsi" w:cs="Tahoma"/>
          <w:lang w:val="id-ID"/>
        </w:rPr>
        <w:t>,</w:t>
      </w:r>
      <w:r>
        <w:rPr>
          <w:rFonts w:asciiTheme="minorHAnsi" w:hAnsiTheme="minorHAnsi" w:cs="Tahoma"/>
        </w:rPr>
        <w:t xml:space="preserve"> masyarakat diberikan akses untuk mengetahui informasi dan dokumentasi yang terdapat pada Dinas Kehutanan Provinsi Sumatera Barat.</w:t>
      </w:r>
      <w:proofErr w:type="gramEnd"/>
    </w:p>
    <w:p w:rsidR="005960B9" w:rsidRDefault="0037477D">
      <w:pPr>
        <w:spacing w:after="0" w:line="360" w:lineRule="auto"/>
        <w:ind w:left="990"/>
        <w:jc w:val="both"/>
        <w:rPr>
          <w:rFonts w:asciiTheme="minorHAnsi" w:hAnsiTheme="minorHAnsi"/>
          <w:lang w:val="id-ID"/>
        </w:rPr>
      </w:pPr>
      <w:proofErr w:type="gramStart"/>
      <w:r>
        <w:rPr>
          <w:rFonts w:asciiTheme="minorHAnsi" w:hAnsiTheme="minorHAnsi" w:cs="Tahoma"/>
        </w:rPr>
        <w:t>Capaian Target IKU “Indikator Nilai Evaluasi Akuntabilitas Kinerja” Tahun 2018 setiap triwulannya dapat diuraikan</w:t>
      </w:r>
      <w:r>
        <w:rPr>
          <w:rFonts w:asciiTheme="minorHAnsi" w:hAnsiTheme="minorHAnsi"/>
        </w:rPr>
        <w:t xml:space="preserve"> seperti pada Tabel 5</w:t>
      </w:r>
      <w:r>
        <w:rPr>
          <w:rFonts w:asciiTheme="minorHAnsi" w:hAnsiTheme="minorHAnsi"/>
          <w:lang w:val="id-ID"/>
        </w:rPr>
        <w:t>2</w:t>
      </w:r>
      <w:r>
        <w:rPr>
          <w:rFonts w:asciiTheme="minorHAnsi" w:hAnsiTheme="minorHAnsi"/>
        </w:rPr>
        <w:t>.</w:t>
      </w:r>
      <w:proofErr w:type="gramEnd"/>
    </w:p>
    <w:p w:rsidR="005960B9" w:rsidRDefault="005960B9">
      <w:pPr>
        <w:spacing w:after="0" w:line="360" w:lineRule="auto"/>
        <w:ind w:left="990"/>
        <w:jc w:val="both"/>
        <w:rPr>
          <w:rFonts w:asciiTheme="minorHAnsi" w:hAnsiTheme="minorHAnsi"/>
          <w:lang w:val="id-ID"/>
        </w:rPr>
      </w:pPr>
    </w:p>
    <w:p w:rsidR="005960B9" w:rsidRDefault="005960B9">
      <w:pPr>
        <w:spacing w:after="0" w:line="360" w:lineRule="auto"/>
        <w:ind w:left="990"/>
        <w:jc w:val="both"/>
        <w:rPr>
          <w:rFonts w:asciiTheme="minorHAnsi" w:hAnsiTheme="minorHAnsi"/>
        </w:rPr>
      </w:pPr>
    </w:p>
    <w:p w:rsidR="005960B9" w:rsidRDefault="005960B9">
      <w:pPr>
        <w:tabs>
          <w:tab w:val="left" w:pos="993"/>
        </w:tabs>
        <w:spacing w:after="0" w:line="240" w:lineRule="auto"/>
        <w:ind w:left="993" w:hanging="993"/>
        <w:jc w:val="both"/>
        <w:rPr>
          <w:rFonts w:asciiTheme="minorHAnsi" w:hAnsiTheme="minorHAnsi"/>
        </w:rPr>
      </w:pPr>
    </w:p>
    <w:p w:rsidR="005960B9" w:rsidRDefault="0037477D">
      <w:pPr>
        <w:tabs>
          <w:tab w:val="left" w:pos="993"/>
        </w:tabs>
        <w:spacing w:after="0" w:line="240" w:lineRule="auto"/>
        <w:ind w:left="993" w:hanging="993"/>
        <w:jc w:val="both"/>
        <w:rPr>
          <w:rFonts w:asciiTheme="minorHAnsi" w:hAnsiTheme="minorHAnsi"/>
        </w:rPr>
      </w:pPr>
      <w:proofErr w:type="gramStart"/>
      <w:r>
        <w:rPr>
          <w:rFonts w:asciiTheme="minorHAnsi" w:hAnsiTheme="minorHAnsi"/>
        </w:rPr>
        <w:t>Tabel 5</w:t>
      </w:r>
      <w:r>
        <w:rPr>
          <w:rFonts w:asciiTheme="minorHAnsi" w:hAnsiTheme="minorHAnsi"/>
          <w:lang w:val="id-ID"/>
        </w:rPr>
        <w:t>2</w:t>
      </w:r>
      <w:r>
        <w:rPr>
          <w:rFonts w:asciiTheme="minorHAnsi" w:hAnsiTheme="minorHAnsi"/>
        </w:rPr>
        <w:t>.</w:t>
      </w:r>
      <w:proofErr w:type="gramEnd"/>
      <w:r>
        <w:rPr>
          <w:rFonts w:asciiTheme="minorHAnsi" w:hAnsiTheme="minorHAnsi"/>
        </w:rPr>
        <w:tab/>
        <w:t xml:space="preserve">Capaian Target IKU Nilai Evaluasi Akuntabilitas Kinerja </w:t>
      </w:r>
      <w:proofErr w:type="gramStart"/>
      <w:r>
        <w:rPr>
          <w:rFonts w:asciiTheme="minorHAnsi" w:hAnsiTheme="minorHAnsi"/>
        </w:rPr>
        <w:t>Per</w:t>
      </w:r>
      <w:proofErr w:type="gramEnd"/>
      <w:r>
        <w:rPr>
          <w:rFonts w:asciiTheme="minorHAnsi" w:hAnsiTheme="minorHAnsi"/>
        </w:rPr>
        <w:t xml:space="preserve"> Triwulan Tahun 2017</w:t>
      </w:r>
    </w:p>
    <w:tbl>
      <w:tblPr>
        <w:tblW w:w="7959" w:type="dxa"/>
        <w:jc w:val="center"/>
        <w:tblLayout w:type="fixed"/>
        <w:tblLook w:val="04A0" w:firstRow="1" w:lastRow="0" w:firstColumn="1" w:lastColumn="0" w:noHBand="0" w:noVBand="1"/>
      </w:tblPr>
      <w:tblGrid>
        <w:gridCol w:w="982"/>
        <w:gridCol w:w="237"/>
        <w:gridCol w:w="960"/>
        <w:gridCol w:w="467"/>
        <w:gridCol w:w="504"/>
        <w:gridCol w:w="520"/>
        <w:gridCol w:w="523"/>
        <w:gridCol w:w="525"/>
        <w:gridCol w:w="371"/>
        <w:gridCol w:w="491"/>
        <w:gridCol w:w="443"/>
        <w:gridCol w:w="469"/>
        <w:gridCol w:w="498"/>
        <w:gridCol w:w="512"/>
        <w:gridCol w:w="457"/>
      </w:tblGrid>
      <w:tr w:rsidR="005960B9">
        <w:trPr>
          <w:trHeight w:val="351"/>
          <w:jc w:val="center"/>
        </w:trPr>
        <w:tc>
          <w:tcPr>
            <w:tcW w:w="982" w:type="dxa"/>
            <w:vMerge w:val="restart"/>
            <w:tcBorders>
              <w:top w:val="single" w:sz="4" w:space="0" w:color="auto"/>
              <w:left w:val="single" w:sz="4" w:space="0" w:color="auto"/>
              <w:right w:val="single" w:sz="4" w:space="0" w:color="000000"/>
            </w:tcBorders>
            <w:shd w:val="clear" w:color="auto" w:fill="00B050"/>
            <w:vAlign w:val="center"/>
          </w:tcPr>
          <w:p w:rsidR="005960B9" w:rsidRDefault="0037477D">
            <w:pPr>
              <w:spacing w:after="0" w:line="240" w:lineRule="auto"/>
              <w:ind w:left="-57" w:right="-113"/>
              <w:jc w:val="center"/>
              <w:rPr>
                <w:rFonts w:asciiTheme="minorHAnsi" w:eastAsia="Times New Roman" w:hAnsiTheme="minorHAnsi" w:cs="Tahoma"/>
                <w:b/>
                <w:bCs/>
                <w:sz w:val="14"/>
                <w:szCs w:val="14"/>
              </w:rPr>
            </w:pPr>
            <w:r>
              <w:rPr>
                <w:rFonts w:asciiTheme="minorHAnsi" w:eastAsia="Times New Roman" w:hAnsiTheme="minorHAnsi" w:cs="Tahoma"/>
                <w:b/>
                <w:bCs/>
                <w:sz w:val="14"/>
                <w:szCs w:val="14"/>
              </w:rPr>
              <w:t>SASARAN STRATEGIS</w:t>
            </w:r>
          </w:p>
        </w:tc>
        <w:tc>
          <w:tcPr>
            <w:tcW w:w="1197" w:type="dxa"/>
            <w:gridSpan w:val="2"/>
            <w:vMerge w:val="restart"/>
            <w:tcBorders>
              <w:top w:val="single" w:sz="4" w:space="0" w:color="auto"/>
              <w:left w:val="single" w:sz="4" w:space="0" w:color="auto"/>
              <w:bottom w:val="single" w:sz="4" w:space="0" w:color="000000"/>
              <w:right w:val="single" w:sz="4" w:space="0" w:color="000000"/>
            </w:tcBorders>
            <w:shd w:val="clear" w:color="auto" w:fill="00B050"/>
            <w:vAlign w:val="center"/>
          </w:tcPr>
          <w:p w:rsidR="005960B9" w:rsidRDefault="0037477D">
            <w:pPr>
              <w:spacing w:after="0" w:line="240" w:lineRule="auto"/>
              <w:jc w:val="center"/>
              <w:rPr>
                <w:rFonts w:asciiTheme="minorHAnsi" w:eastAsia="Times New Roman" w:hAnsiTheme="minorHAnsi" w:cs="Tahoma"/>
                <w:b/>
                <w:bCs/>
                <w:sz w:val="14"/>
                <w:szCs w:val="14"/>
              </w:rPr>
            </w:pPr>
            <w:r>
              <w:rPr>
                <w:rFonts w:asciiTheme="minorHAnsi" w:eastAsia="Times New Roman" w:hAnsiTheme="minorHAnsi" w:cs="Tahoma"/>
                <w:b/>
                <w:bCs/>
                <w:sz w:val="14"/>
                <w:szCs w:val="14"/>
              </w:rPr>
              <w:t>INDIKATOR KINERJA</w:t>
            </w:r>
          </w:p>
        </w:tc>
        <w:tc>
          <w:tcPr>
            <w:tcW w:w="2014" w:type="dxa"/>
            <w:gridSpan w:val="4"/>
            <w:tcBorders>
              <w:top w:val="single" w:sz="4" w:space="0" w:color="auto"/>
              <w:left w:val="nil"/>
              <w:bottom w:val="single" w:sz="4" w:space="0" w:color="auto"/>
              <w:right w:val="single" w:sz="4" w:space="0" w:color="auto"/>
            </w:tcBorders>
            <w:shd w:val="clear" w:color="auto" w:fill="00B050"/>
            <w:vAlign w:val="center"/>
          </w:tcPr>
          <w:p w:rsidR="005960B9" w:rsidRDefault="0037477D">
            <w:pPr>
              <w:spacing w:after="0" w:line="240" w:lineRule="auto"/>
              <w:jc w:val="center"/>
              <w:rPr>
                <w:rFonts w:asciiTheme="minorHAnsi" w:eastAsia="Times New Roman" w:hAnsiTheme="minorHAnsi" w:cs="Tahoma"/>
                <w:b/>
                <w:bCs/>
                <w:sz w:val="14"/>
                <w:szCs w:val="14"/>
              </w:rPr>
            </w:pPr>
            <w:r>
              <w:rPr>
                <w:rFonts w:asciiTheme="minorHAnsi" w:eastAsia="Times New Roman" w:hAnsiTheme="minorHAnsi" w:cs="Tahoma"/>
                <w:b/>
                <w:bCs/>
                <w:sz w:val="14"/>
                <w:szCs w:val="14"/>
              </w:rPr>
              <w:t>Target</w:t>
            </w:r>
          </w:p>
        </w:tc>
        <w:tc>
          <w:tcPr>
            <w:tcW w:w="3766" w:type="dxa"/>
            <w:gridSpan w:val="8"/>
            <w:tcBorders>
              <w:top w:val="single" w:sz="4" w:space="0" w:color="auto"/>
              <w:left w:val="single" w:sz="4" w:space="0" w:color="auto"/>
              <w:bottom w:val="single" w:sz="4" w:space="0" w:color="auto"/>
              <w:right w:val="single" w:sz="4" w:space="0" w:color="000000"/>
            </w:tcBorders>
            <w:shd w:val="clear" w:color="auto" w:fill="00B050"/>
            <w:vAlign w:val="center"/>
          </w:tcPr>
          <w:p w:rsidR="005960B9" w:rsidRDefault="0037477D">
            <w:pPr>
              <w:spacing w:after="0" w:line="240" w:lineRule="auto"/>
              <w:jc w:val="center"/>
              <w:rPr>
                <w:rFonts w:asciiTheme="minorHAnsi" w:eastAsia="Times New Roman" w:hAnsiTheme="minorHAnsi" w:cs="Tahoma"/>
                <w:b/>
                <w:bCs/>
                <w:sz w:val="14"/>
                <w:szCs w:val="14"/>
              </w:rPr>
            </w:pPr>
            <w:r>
              <w:rPr>
                <w:rFonts w:asciiTheme="minorHAnsi" w:eastAsia="Times New Roman" w:hAnsiTheme="minorHAnsi" w:cs="Tahoma"/>
                <w:b/>
                <w:bCs/>
                <w:sz w:val="14"/>
                <w:szCs w:val="14"/>
              </w:rPr>
              <w:t>Realisasi</w:t>
            </w:r>
          </w:p>
        </w:tc>
      </w:tr>
      <w:tr w:rsidR="005960B9">
        <w:trPr>
          <w:trHeight w:val="351"/>
          <w:jc w:val="center"/>
        </w:trPr>
        <w:tc>
          <w:tcPr>
            <w:tcW w:w="982" w:type="dxa"/>
            <w:vMerge/>
            <w:tcBorders>
              <w:left w:val="single" w:sz="4" w:space="0" w:color="auto"/>
              <w:bottom w:val="single" w:sz="4" w:space="0" w:color="auto"/>
              <w:right w:val="single" w:sz="4" w:space="0" w:color="000000"/>
            </w:tcBorders>
            <w:shd w:val="clear" w:color="auto" w:fill="00B050"/>
            <w:vAlign w:val="center"/>
          </w:tcPr>
          <w:p w:rsidR="005960B9" w:rsidRDefault="005960B9">
            <w:pPr>
              <w:spacing w:after="0" w:line="240" w:lineRule="auto"/>
              <w:ind w:left="-57" w:right="-113"/>
              <w:jc w:val="center"/>
              <w:rPr>
                <w:rFonts w:asciiTheme="minorHAnsi" w:eastAsia="Times New Roman" w:hAnsiTheme="minorHAnsi" w:cs="Tahoma"/>
                <w:b/>
                <w:bCs/>
                <w:sz w:val="14"/>
                <w:szCs w:val="14"/>
              </w:rPr>
            </w:pPr>
          </w:p>
        </w:tc>
        <w:tc>
          <w:tcPr>
            <w:tcW w:w="1197" w:type="dxa"/>
            <w:gridSpan w:val="2"/>
            <w:vMerge/>
            <w:tcBorders>
              <w:top w:val="single" w:sz="4" w:space="0" w:color="auto"/>
              <w:left w:val="single" w:sz="4" w:space="0" w:color="auto"/>
              <w:bottom w:val="single" w:sz="4" w:space="0" w:color="000000"/>
              <w:right w:val="single" w:sz="4" w:space="0" w:color="000000"/>
            </w:tcBorders>
            <w:shd w:val="clear" w:color="auto" w:fill="00B050"/>
            <w:vAlign w:val="center"/>
          </w:tcPr>
          <w:p w:rsidR="005960B9" w:rsidRDefault="005960B9">
            <w:pPr>
              <w:spacing w:after="0" w:line="240" w:lineRule="auto"/>
              <w:rPr>
                <w:rFonts w:asciiTheme="minorHAnsi" w:eastAsia="Times New Roman" w:hAnsiTheme="minorHAnsi" w:cs="Tahoma"/>
                <w:b/>
                <w:bCs/>
                <w:sz w:val="14"/>
                <w:szCs w:val="14"/>
              </w:rPr>
            </w:pPr>
          </w:p>
        </w:tc>
        <w:tc>
          <w:tcPr>
            <w:tcW w:w="467" w:type="dxa"/>
            <w:tcBorders>
              <w:top w:val="nil"/>
              <w:left w:val="nil"/>
              <w:bottom w:val="single" w:sz="4" w:space="0" w:color="auto"/>
              <w:right w:val="single" w:sz="4" w:space="0" w:color="auto"/>
            </w:tcBorders>
            <w:shd w:val="clear" w:color="auto" w:fill="00B050"/>
          </w:tcPr>
          <w:p w:rsidR="005960B9" w:rsidRDefault="0037477D">
            <w:pPr>
              <w:spacing w:after="0" w:line="240" w:lineRule="auto"/>
              <w:ind w:left="-113" w:right="-113"/>
              <w:jc w:val="center"/>
              <w:rPr>
                <w:rFonts w:asciiTheme="minorHAnsi" w:eastAsia="Times New Roman" w:hAnsiTheme="minorHAnsi" w:cs="Tahoma"/>
                <w:b/>
                <w:bCs/>
                <w:sz w:val="14"/>
                <w:szCs w:val="14"/>
              </w:rPr>
            </w:pPr>
            <w:r>
              <w:rPr>
                <w:rFonts w:asciiTheme="minorHAnsi" w:eastAsia="Times New Roman" w:hAnsiTheme="minorHAnsi" w:cs="Tahoma"/>
                <w:b/>
                <w:bCs/>
                <w:sz w:val="14"/>
                <w:szCs w:val="14"/>
              </w:rPr>
              <w:t>TRW</w:t>
            </w:r>
          </w:p>
          <w:p w:rsidR="005960B9" w:rsidRDefault="0037477D">
            <w:pPr>
              <w:spacing w:after="0" w:line="240" w:lineRule="auto"/>
              <w:ind w:left="-113" w:right="-113"/>
              <w:jc w:val="center"/>
              <w:rPr>
                <w:rFonts w:asciiTheme="minorHAnsi" w:eastAsia="Times New Roman" w:hAnsiTheme="minorHAnsi" w:cs="Tahoma"/>
                <w:b/>
                <w:bCs/>
                <w:sz w:val="14"/>
                <w:szCs w:val="14"/>
              </w:rPr>
            </w:pPr>
            <w:r>
              <w:rPr>
                <w:rFonts w:asciiTheme="minorHAnsi" w:eastAsia="Times New Roman" w:hAnsiTheme="minorHAnsi" w:cs="Tahoma"/>
                <w:b/>
                <w:bCs/>
                <w:sz w:val="14"/>
                <w:szCs w:val="14"/>
              </w:rPr>
              <w:t xml:space="preserve"> I</w:t>
            </w:r>
          </w:p>
        </w:tc>
        <w:tc>
          <w:tcPr>
            <w:tcW w:w="504" w:type="dxa"/>
            <w:tcBorders>
              <w:top w:val="nil"/>
              <w:left w:val="single" w:sz="4" w:space="0" w:color="auto"/>
              <w:bottom w:val="single" w:sz="4" w:space="0" w:color="auto"/>
              <w:right w:val="single" w:sz="4" w:space="0" w:color="auto"/>
            </w:tcBorders>
            <w:shd w:val="clear" w:color="auto" w:fill="00B050"/>
          </w:tcPr>
          <w:p w:rsidR="005960B9" w:rsidRDefault="0037477D">
            <w:pPr>
              <w:spacing w:after="0" w:line="240" w:lineRule="auto"/>
              <w:ind w:left="-113" w:right="-113"/>
              <w:jc w:val="center"/>
              <w:rPr>
                <w:rFonts w:asciiTheme="minorHAnsi" w:eastAsia="Times New Roman" w:hAnsiTheme="minorHAnsi" w:cs="Tahoma"/>
                <w:b/>
                <w:bCs/>
                <w:sz w:val="14"/>
                <w:szCs w:val="14"/>
              </w:rPr>
            </w:pPr>
            <w:r>
              <w:rPr>
                <w:rFonts w:asciiTheme="minorHAnsi" w:eastAsia="Times New Roman" w:hAnsiTheme="minorHAnsi" w:cs="Tahoma"/>
                <w:b/>
                <w:bCs/>
                <w:sz w:val="14"/>
                <w:szCs w:val="14"/>
              </w:rPr>
              <w:t>TRW</w:t>
            </w:r>
          </w:p>
          <w:p w:rsidR="005960B9" w:rsidRDefault="0037477D">
            <w:pPr>
              <w:spacing w:after="0" w:line="240" w:lineRule="auto"/>
              <w:ind w:left="-113" w:right="-113"/>
              <w:jc w:val="center"/>
              <w:rPr>
                <w:rFonts w:asciiTheme="minorHAnsi" w:eastAsia="Times New Roman" w:hAnsiTheme="minorHAnsi" w:cs="Tahoma"/>
                <w:b/>
                <w:bCs/>
                <w:sz w:val="14"/>
                <w:szCs w:val="14"/>
              </w:rPr>
            </w:pPr>
            <w:r>
              <w:rPr>
                <w:rFonts w:asciiTheme="minorHAnsi" w:eastAsia="Times New Roman" w:hAnsiTheme="minorHAnsi" w:cs="Tahoma"/>
                <w:b/>
                <w:bCs/>
                <w:sz w:val="14"/>
                <w:szCs w:val="14"/>
              </w:rPr>
              <w:t>II</w:t>
            </w:r>
          </w:p>
        </w:tc>
        <w:tc>
          <w:tcPr>
            <w:tcW w:w="520" w:type="dxa"/>
            <w:tcBorders>
              <w:top w:val="nil"/>
              <w:left w:val="single" w:sz="4" w:space="0" w:color="auto"/>
              <w:bottom w:val="single" w:sz="4" w:space="0" w:color="auto"/>
              <w:right w:val="single" w:sz="4" w:space="0" w:color="auto"/>
            </w:tcBorders>
            <w:shd w:val="clear" w:color="auto" w:fill="00B050"/>
          </w:tcPr>
          <w:p w:rsidR="005960B9" w:rsidRDefault="0037477D">
            <w:pPr>
              <w:spacing w:after="0" w:line="240" w:lineRule="auto"/>
              <w:ind w:left="-113" w:right="-113"/>
              <w:jc w:val="center"/>
              <w:rPr>
                <w:rFonts w:asciiTheme="minorHAnsi" w:eastAsia="Times New Roman" w:hAnsiTheme="minorHAnsi" w:cs="Tahoma"/>
                <w:b/>
                <w:bCs/>
                <w:sz w:val="14"/>
                <w:szCs w:val="14"/>
              </w:rPr>
            </w:pPr>
            <w:r>
              <w:rPr>
                <w:rFonts w:asciiTheme="minorHAnsi" w:eastAsia="Times New Roman" w:hAnsiTheme="minorHAnsi" w:cs="Tahoma"/>
                <w:b/>
                <w:bCs/>
                <w:sz w:val="14"/>
                <w:szCs w:val="14"/>
              </w:rPr>
              <w:t xml:space="preserve">TRW </w:t>
            </w:r>
          </w:p>
          <w:p w:rsidR="005960B9" w:rsidRDefault="0037477D">
            <w:pPr>
              <w:spacing w:after="0" w:line="240" w:lineRule="auto"/>
              <w:ind w:left="-113" w:right="-113"/>
              <w:jc w:val="center"/>
              <w:rPr>
                <w:rFonts w:asciiTheme="minorHAnsi" w:eastAsia="Times New Roman" w:hAnsiTheme="minorHAnsi" w:cs="Tahoma"/>
                <w:b/>
                <w:bCs/>
                <w:sz w:val="14"/>
                <w:szCs w:val="14"/>
              </w:rPr>
            </w:pPr>
            <w:r>
              <w:rPr>
                <w:rFonts w:asciiTheme="minorHAnsi" w:eastAsia="Times New Roman" w:hAnsiTheme="minorHAnsi" w:cs="Tahoma"/>
                <w:b/>
                <w:bCs/>
                <w:sz w:val="14"/>
                <w:szCs w:val="14"/>
              </w:rPr>
              <w:t>III</w:t>
            </w:r>
          </w:p>
        </w:tc>
        <w:tc>
          <w:tcPr>
            <w:tcW w:w="523" w:type="dxa"/>
            <w:tcBorders>
              <w:top w:val="nil"/>
              <w:left w:val="single" w:sz="4" w:space="0" w:color="auto"/>
              <w:bottom w:val="single" w:sz="4" w:space="0" w:color="auto"/>
              <w:right w:val="single" w:sz="4" w:space="0" w:color="auto"/>
            </w:tcBorders>
            <w:shd w:val="clear" w:color="auto" w:fill="00B050"/>
          </w:tcPr>
          <w:p w:rsidR="005960B9" w:rsidRDefault="0037477D">
            <w:pPr>
              <w:spacing w:after="0" w:line="240" w:lineRule="auto"/>
              <w:ind w:left="-113" w:right="-113"/>
              <w:jc w:val="center"/>
              <w:rPr>
                <w:rFonts w:asciiTheme="minorHAnsi" w:eastAsia="Times New Roman" w:hAnsiTheme="minorHAnsi" w:cs="Tahoma"/>
                <w:b/>
                <w:bCs/>
                <w:sz w:val="14"/>
                <w:szCs w:val="14"/>
              </w:rPr>
            </w:pPr>
            <w:r>
              <w:rPr>
                <w:rFonts w:asciiTheme="minorHAnsi" w:eastAsia="Times New Roman" w:hAnsiTheme="minorHAnsi" w:cs="Tahoma"/>
                <w:b/>
                <w:bCs/>
                <w:sz w:val="14"/>
                <w:szCs w:val="14"/>
              </w:rPr>
              <w:t xml:space="preserve">TRW </w:t>
            </w:r>
          </w:p>
          <w:p w:rsidR="005960B9" w:rsidRDefault="0037477D">
            <w:pPr>
              <w:spacing w:after="0" w:line="240" w:lineRule="auto"/>
              <w:ind w:left="-113" w:right="-113"/>
              <w:jc w:val="center"/>
              <w:rPr>
                <w:rFonts w:asciiTheme="minorHAnsi" w:eastAsia="Times New Roman" w:hAnsiTheme="minorHAnsi" w:cs="Tahoma"/>
                <w:b/>
                <w:bCs/>
                <w:sz w:val="14"/>
                <w:szCs w:val="14"/>
              </w:rPr>
            </w:pPr>
            <w:r>
              <w:rPr>
                <w:rFonts w:asciiTheme="minorHAnsi" w:eastAsia="Times New Roman" w:hAnsiTheme="minorHAnsi" w:cs="Tahoma"/>
                <w:b/>
                <w:bCs/>
                <w:sz w:val="14"/>
                <w:szCs w:val="14"/>
              </w:rPr>
              <w:t>IV</w:t>
            </w:r>
          </w:p>
        </w:tc>
        <w:tc>
          <w:tcPr>
            <w:tcW w:w="525" w:type="dxa"/>
            <w:tcBorders>
              <w:top w:val="nil"/>
              <w:left w:val="single" w:sz="4" w:space="0" w:color="auto"/>
              <w:bottom w:val="single" w:sz="4" w:space="0" w:color="auto"/>
              <w:right w:val="single" w:sz="4" w:space="0" w:color="auto"/>
            </w:tcBorders>
            <w:shd w:val="clear" w:color="auto" w:fill="00B050"/>
            <w:vAlign w:val="center"/>
          </w:tcPr>
          <w:p w:rsidR="005960B9" w:rsidRDefault="0037477D">
            <w:pPr>
              <w:spacing w:after="0" w:line="240" w:lineRule="auto"/>
              <w:ind w:left="-113" w:right="-113"/>
              <w:jc w:val="center"/>
              <w:rPr>
                <w:rFonts w:asciiTheme="minorHAnsi" w:eastAsia="Times New Roman" w:hAnsiTheme="minorHAnsi" w:cs="Tahoma"/>
                <w:b/>
                <w:bCs/>
                <w:sz w:val="14"/>
                <w:szCs w:val="14"/>
              </w:rPr>
            </w:pPr>
            <w:r>
              <w:rPr>
                <w:rFonts w:asciiTheme="minorHAnsi" w:eastAsia="Times New Roman" w:hAnsiTheme="minorHAnsi" w:cs="Tahoma"/>
                <w:b/>
                <w:bCs/>
                <w:sz w:val="14"/>
                <w:szCs w:val="14"/>
              </w:rPr>
              <w:t>TRW</w:t>
            </w:r>
          </w:p>
          <w:p w:rsidR="005960B9" w:rsidRDefault="0037477D">
            <w:pPr>
              <w:spacing w:after="0" w:line="240" w:lineRule="auto"/>
              <w:ind w:left="-113" w:right="-113"/>
              <w:jc w:val="center"/>
              <w:rPr>
                <w:rFonts w:asciiTheme="minorHAnsi" w:eastAsia="Times New Roman" w:hAnsiTheme="minorHAnsi" w:cs="Tahoma"/>
                <w:b/>
                <w:bCs/>
                <w:sz w:val="14"/>
                <w:szCs w:val="14"/>
              </w:rPr>
            </w:pPr>
            <w:r>
              <w:rPr>
                <w:rFonts w:asciiTheme="minorHAnsi" w:eastAsia="Times New Roman" w:hAnsiTheme="minorHAnsi" w:cs="Tahoma"/>
                <w:b/>
                <w:bCs/>
                <w:sz w:val="14"/>
                <w:szCs w:val="14"/>
              </w:rPr>
              <w:t>I</w:t>
            </w:r>
          </w:p>
        </w:tc>
        <w:tc>
          <w:tcPr>
            <w:tcW w:w="371" w:type="dxa"/>
            <w:tcBorders>
              <w:top w:val="nil"/>
              <w:left w:val="nil"/>
              <w:bottom w:val="single" w:sz="4" w:space="0" w:color="auto"/>
              <w:right w:val="single" w:sz="4" w:space="0" w:color="auto"/>
            </w:tcBorders>
            <w:shd w:val="clear" w:color="auto" w:fill="00B050"/>
            <w:vAlign w:val="center"/>
          </w:tcPr>
          <w:p w:rsidR="005960B9" w:rsidRDefault="0037477D">
            <w:pPr>
              <w:spacing w:after="0" w:line="240" w:lineRule="auto"/>
              <w:ind w:left="-113" w:right="-113"/>
              <w:jc w:val="center"/>
              <w:rPr>
                <w:rFonts w:asciiTheme="minorHAnsi" w:eastAsia="Times New Roman" w:hAnsiTheme="minorHAnsi" w:cs="Tahoma"/>
                <w:b/>
                <w:bCs/>
                <w:sz w:val="14"/>
                <w:szCs w:val="14"/>
              </w:rPr>
            </w:pPr>
            <w:r>
              <w:rPr>
                <w:rFonts w:asciiTheme="minorHAnsi" w:eastAsia="Times New Roman" w:hAnsiTheme="minorHAnsi" w:cs="Tahoma"/>
                <w:b/>
                <w:bCs/>
                <w:sz w:val="14"/>
                <w:szCs w:val="14"/>
              </w:rPr>
              <w:t>%</w:t>
            </w:r>
          </w:p>
        </w:tc>
        <w:tc>
          <w:tcPr>
            <w:tcW w:w="491" w:type="dxa"/>
            <w:tcBorders>
              <w:top w:val="nil"/>
              <w:left w:val="nil"/>
              <w:bottom w:val="single" w:sz="4" w:space="0" w:color="auto"/>
              <w:right w:val="single" w:sz="4" w:space="0" w:color="auto"/>
            </w:tcBorders>
            <w:shd w:val="clear" w:color="auto" w:fill="00B050"/>
            <w:vAlign w:val="center"/>
          </w:tcPr>
          <w:p w:rsidR="005960B9" w:rsidRDefault="0037477D">
            <w:pPr>
              <w:spacing w:after="0" w:line="240" w:lineRule="auto"/>
              <w:ind w:left="-113" w:right="-113"/>
              <w:jc w:val="center"/>
              <w:rPr>
                <w:rFonts w:asciiTheme="minorHAnsi" w:eastAsia="Times New Roman" w:hAnsiTheme="minorHAnsi" w:cs="Tahoma"/>
                <w:b/>
                <w:bCs/>
                <w:sz w:val="14"/>
                <w:szCs w:val="14"/>
              </w:rPr>
            </w:pPr>
            <w:r>
              <w:rPr>
                <w:rFonts w:asciiTheme="minorHAnsi" w:eastAsia="Times New Roman" w:hAnsiTheme="minorHAnsi" w:cs="Tahoma"/>
                <w:b/>
                <w:bCs/>
                <w:sz w:val="14"/>
                <w:szCs w:val="14"/>
              </w:rPr>
              <w:t>TRW</w:t>
            </w:r>
          </w:p>
          <w:p w:rsidR="005960B9" w:rsidRDefault="0037477D">
            <w:pPr>
              <w:spacing w:after="0" w:line="240" w:lineRule="auto"/>
              <w:ind w:left="-113" w:right="-113"/>
              <w:jc w:val="center"/>
              <w:rPr>
                <w:rFonts w:asciiTheme="minorHAnsi" w:eastAsia="Times New Roman" w:hAnsiTheme="minorHAnsi" w:cs="Tahoma"/>
                <w:b/>
                <w:bCs/>
                <w:sz w:val="14"/>
                <w:szCs w:val="14"/>
              </w:rPr>
            </w:pPr>
            <w:r>
              <w:rPr>
                <w:rFonts w:asciiTheme="minorHAnsi" w:eastAsia="Times New Roman" w:hAnsiTheme="minorHAnsi" w:cs="Tahoma"/>
                <w:b/>
                <w:bCs/>
                <w:sz w:val="14"/>
                <w:szCs w:val="14"/>
              </w:rPr>
              <w:t xml:space="preserve"> II</w:t>
            </w:r>
          </w:p>
        </w:tc>
        <w:tc>
          <w:tcPr>
            <w:tcW w:w="443" w:type="dxa"/>
            <w:tcBorders>
              <w:top w:val="nil"/>
              <w:left w:val="nil"/>
              <w:bottom w:val="single" w:sz="4" w:space="0" w:color="auto"/>
              <w:right w:val="single" w:sz="4" w:space="0" w:color="auto"/>
            </w:tcBorders>
            <w:shd w:val="clear" w:color="auto" w:fill="00B050"/>
            <w:vAlign w:val="center"/>
          </w:tcPr>
          <w:p w:rsidR="005960B9" w:rsidRDefault="0037477D">
            <w:pPr>
              <w:spacing w:after="0" w:line="240" w:lineRule="auto"/>
              <w:ind w:left="-113" w:right="-113"/>
              <w:jc w:val="center"/>
              <w:rPr>
                <w:rFonts w:asciiTheme="minorHAnsi" w:eastAsia="Times New Roman" w:hAnsiTheme="minorHAnsi" w:cs="Tahoma"/>
                <w:b/>
                <w:bCs/>
                <w:sz w:val="14"/>
                <w:szCs w:val="14"/>
              </w:rPr>
            </w:pPr>
            <w:r>
              <w:rPr>
                <w:rFonts w:asciiTheme="minorHAnsi" w:eastAsia="Times New Roman" w:hAnsiTheme="minorHAnsi" w:cs="Tahoma"/>
                <w:b/>
                <w:bCs/>
                <w:sz w:val="14"/>
                <w:szCs w:val="14"/>
              </w:rPr>
              <w:t>%</w:t>
            </w:r>
          </w:p>
        </w:tc>
        <w:tc>
          <w:tcPr>
            <w:tcW w:w="469" w:type="dxa"/>
            <w:tcBorders>
              <w:top w:val="nil"/>
              <w:left w:val="nil"/>
              <w:bottom w:val="single" w:sz="4" w:space="0" w:color="auto"/>
              <w:right w:val="single" w:sz="4" w:space="0" w:color="auto"/>
            </w:tcBorders>
            <w:shd w:val="clear" w:color="auto" w:fill="00B050"/>
            <w:vAlign w:val="center"/>
          </w:tcPr>
          <w:p w:rsidR="005960B9" w:rsidRDefault="0037477D">
            <w:pPr>
              <w:spacing w:after="0" w:line="240" w:lineRule="auto"/>
              <w:ind w:left="-113" w:right="-113"/>
              <w:jc w:val="center"/>
              <w:rPr>
                <w:rFonts w:asciiTheme="minorHAnsi" w:eastAsia="Times New Roman" w:hAnsiTheme="minorHAnsi" w:cs="Tahoma"/>
                <w:b/>
                <w:bCs/>
                <w:sz w:val="14"/>
                <w:szCs w:val="14"/>
              </w:rPr>
            </w:pPr>
            <w:r>
              <w:rPr>
                <w:rFonts w:asciiTheme="minorHAnsi" w:eastAsia="Times New Roman" w:hAnsiTheme="minorHAnsi" w:cs="Tahoma"/>
                <w:b/>
                <w:bCs/>
                <w:sz w:val="14"/>
                <w:szCs w:val="14"/>
              </w:rPr>
              <w:t xml:space="preserve">TRW </w:t>
            </w:r>
          </w:p>
          <w:p w:rsidR="005960B9" w:rsidRDefault="0037477D">
            <w:pPr>
              <w:spacing w:after="0" w:line="240" w:lineRule="auto"/>
              <w:ind w:left="-113" w:right="-113"/>
              <w:jc w:val="center"/>
              <w:rPr>
                <w:rFonts w:asciiTheme="minorHAnsi" w:eastAsia="Times New Roman" w:hAnsiTheme="minorHAnsi" w:cs="Tahoma"/>
                <w:b/>
                <w:bCs/>
                <w:sz w:val="14"/>
                <w:szCs w:val="14"/>
              </w:rPr>
            </w:pPr>
            <w:r>
              <w:rPr>
                <w:rFonts w:asciiTheme="minorHAnsi" w:eastAsia="Times New Roman" w:hAnsiTheme="minorHAnsi" w:cs="Tahoma"/>
                <w:b/>
                <w:bCs/>
                <w:sz w:val="14"/>
                <w:szCs w:val="14"/>
              </w:rPr>
              <w:t>III</w:t>
            </w:r>
          </w:p>
        </w:tc>
        <w:tc>
          <w:tcPr>
            <w:tcW w:w="498" w:type="dxa"/>
            <w:tcBorders>
              <w:top w:val="nil"/>
              <w:left w:val="nil"/>
              <w:bottom w:val="single" w:sz="4" w:space="0" w:color="auto"/>
              <w:right w:val="single" w:sz="4" w:space="0" w:color="auto"/>
            </w:tcBorders>
            <w:shd w:val="clear" w:color="auto" w:fill="00B050"/>
            <w:vAlign w:val="center"/>
          </w:tcPr>
          <w:p w:rsidR="005960B9" w:rsidRDefault="0037477D">
            <w:pPr>
              <w:spacing w:after="0" w:line="240" w:lineRule="auto"/>
              <w:ind w:left="-113" w:right="-113"/>
              <w:jc w:val="center"/>
              <w:rPr>
                <w:rFonts w:asciiTheme="minorHAnsi" w:eastAsia="Times New Roman" w:hAnsiTheme="minorHAnsi" w:cs="Tahoma"/>
                <w:b/>
                <w:bCs/>
                <w:sz w:val="14"/>
                <w:szCs w:val="14"/>
              </w:rPr>
            </w:pPr>
            <w:r>
              <w:rPr>
                <w:rFonts w:asciiTheme="minorHAnsi" w:eastAsia="Times New Roman" w:hAnsiTheme="minorHAnsi" w:cs="Tahoma"/>
                <w:b/>
                <w:bCs/>
                <w:sz w:val="14"/>
                <w:szCs w:val="14"/>
              </w:rPr>
              <w:t>%</w:t>
            </w:r>
          </w:p>
        </w:tc>
        <w:tc>
          <w:tcPr>
            <w:tcW w:w="512" w:type="dxa"/>
            <w:tcBorders>
              <w:top w:val="nil"/>
              <w:left w:val="nil"/>
              <w:bottom w:val="single" w:sz="4" w:space="0" w:color="auto"/>
              <w:right w:val="single" w:sz="4" w:space="0" w:color="auto"/>
            </w:tcBorders>
            <w:shd w:val="clear" w:color="auto" w:fill="00B050"/>
            <w:vAlign w:val="center"/>
          </w:tcPr>
          <w:p w:rsidR="005960B9" w:rsidRDefault="0037477D">
            <w:pPr>
              <w:spacing w:after="0" w:line="240" w:lineRule="auto"/>
              <w:ind w:left="-113" w:right="-113"/>
              <w:jc w:val="center"/>
              <w:rPr>
                <w:rFonts w:asciiTheme="minorHAnsi" w:eastAsia="Times New Roman" w:hAnsiTheme="minorHAnsi" w:cs="Tahoma"/>
                <w:b/>
                <w:bCs/>
                <w:sz w:val="14"/>
                <w:szCs w:val="14"/>
              </w:rPr>
            </w:pPr>
            <w:r>
              <w:rPr>
                <w:rFonts w:asciiTheme="minorHAnsi" w:eastAsia="Times New Roman" w:hAnsiTheme="minorHAnsi" w:cs="Tahoma"/>
                <w:b/>
                <w:bCs/>
                <w:sz w:val="14"/>
                <w:szCs w:val="14"/>
              </w:rPr>
              <w:t xml:space="preserve">TRW </w:t>
            </w:r>
          </w:p>
          <w:p w:rsidR="005960B9" w:rsidRDefault="0037477D">
            <w:pPr>
              <w:spacing w:after="0" w:line="240" w:lineRule="auto"/>
              <w:ind w:left="-113" w:right="-113"/>
              <w:jc w:val="center"/>
              <w:rPr>
                <w:rFonts w:asciiTheme="minorHAnsi" w:eastAsia="Times New Roman" w:hAnsiTheme="minorHAnsi" w:cs="Tahoma"/>
                <w:b/>
                <w:bCs/>
                <w:sz w:val="14"/>
                <w:szCs w:val="14"/>
              </w:rPr>
            </w:pPr>
            <w:r>
              <w:rPr>
                <w:rFonts w:asciiTheme="minorHAnsi" w:eastAsia="Times New Roman" w:hAnsiTheme="minorHAnsi" w:cs="Tahoma"/>
                <w:b/>
                <w:bCs/>
                <w:sz w:val="14"/>
                <w:szCs w:val="14"/>
              </w:rPr>
              <w:t>IV</w:t>
            </w:r>
          </w:p>
        </w:tc>
        <w:tc>
          <w:tcPr>
            <w:tcW w:w="457" w:type="dxa"/>
            <w:tcBorders>
              <w:top w:val="nil"/>
              <w:left w:val="nil"/>
              <w:bottom w:val="single" w:sz="4" w:space="0" w:color="auto"/>
              <w:right w:val="single" w:sz="4" w:space="0" w:color="auto"/>
            </w:tcBorders>
            <w:shd w:val="clear" w:color="auto" w:fill="00B050"/>
            <w:vAlign w:val="center"/>
          </w:tcPr>
          <w:p w:rsidR="005960B9" w:rsidRDefault="0037477D">
            <w:pPr>
              <w:spacing w:after="0" w:line="240" w:lineRule="auto"/>
              <w:ind w:left="-113" w:right="-113"/>
              <w:jc w:val="center"/>
              <w:rPr>
                <w:rFonts w:asciiTheme="minorHAnsi" w:eastAsia="Times New Roman" w:hAnsiTheme="minorHAnsi" w:cs="Tahoma"/>
                <w:b/>
                <w:bCs/>
                <w:sz w:val="14"/>
                <w:szCs w:val="14"/>
              </w:rPr>
            </w:pPr>
            <w:r>
              <w:rPr>
                <w:rFonts w:asciiTheme="minorHAnsi" w:eastAsia="Times New Roman" w:hAnsiTheme="minorHAnsi" w:cs="Tahoma"/>
                <w:b/>
                <w:bCs/>
                <w:sz w:val="14"/>
                <w:szCs w:val="14"/>
              </w:rPr>
              <w:t>%</w:t>
            </w:r>
          </w:p>
        </w:tc>
      </w:tr>
      <w:tr w:rsidR="005960B9">
        <w:trPr>
          <w:trHeight w:val="573"/>
          <w:jc w:val="center"/>
        </w:trPr>
        <w:tc>
          <w:tcPr>
            <w:tcW w:w="982" w:type="dxa"/>
            <w:tcBorders>
              <w:top w:val="single" w:sz="4" w:space="0" w:color="auto"/>
              <w:left w:val="single" w:sz="4" w:space="0" w:color="auto"/>
              <w:bottom w:val="single" w:sz="4" w:space="0" w:color="000000"/>
              <w:right w:val="single" w:sz="4" w:space="0" w:color="000000"/>
            </w:tcBorders>
          </w:tcPr>
          <w:p w:rsidR="005960B9" w:rsidRDefault="0037477D">
            <w:pPr>
              <w:spacing w:after="0" w:line="240" w:lineRule="auto"/>
              <w:ind w:left="-57" w:right="-113"/>
              <w:rPr>
                <w:rFonts w:asciiTheme="minorHAnsi" w:eastAsia="Times New Roman" w:hAnsiTheme="minorHAnsi" w:cs="Tahoma"/>
                <w:sz w:val="14"/>
                <w:szCs w:val="14"/>
              </w:rPr>
            </w:pPr>
            <w:r>
              <w:rPr>
                <w:rFonts w:asciiTheme="minorHAnsi" w:eastAsia="Times New Roman" w:hAnsiTheme="minorHAnsi" w:cs="Tahoma"/>
                <w:sz w:val="14"/>
                <w:szCs w:val="14"/>
              </w:rPr>
              <w:t>Meningkatnya Tata Kelola Organisasi</w:t>
            </w:r>
          </w:p>
        </w:tc>
        <w:tc>
          <w:tcPr>
            <w:tcW w:w="237" w:type="dxa"/>
            <w:tcBorders>
              <w:top w:val="nil"/>
              <w:left w:val="nil"/>
              <w:bottom w:val="single" w:sz="4" w:space="0" w:color="000000"/>
              <w:right w:val="nil"/>
            </w:tcBorders>
          </w:tcPr>
          <w:p w:rsidR="005960B9" w:rsidRDefault="0037477D">
            <w:pPr>
              <w:spacing w:after="0" w:line="240" w:lineRule="auto"/>
              <w:ind w:hanging="108"/>
              <w:jc w:val="center"/>
              <w:rPr>
                <w:rFonts w:asciiTheme="minorHAnsi" w:eastAsia="Times New Roman" w:hAnsiTheme="minorHAnsi" w:cs="Tahoma"/>
                <w:sz w:val="14"/>
                <w:szCs w:val="14"/>
              </w:rPr>
            </w:pPr>
            <w:r>
              <w:rPr>
                <w:rFonts w:asciiTheme="minorHAnsi" w:eastAsia="Times New Roman" w:hAnsiTheme="minorHAnsi" w:cs="Tahoma"/>
                <w:sz w:val="14"/>
                <w:szCs w:val="14"/>
              </w:rPr>
              <w:t>a</w:t>
            </w:r>
          </w:p>
          <w:p w:rsidR="005960B9" w:rsidRDefault="005960B9">
            <w:pPr>
              <w:spacing w:after="0" w:line="240" w:lineRule="auto"/>
              <w:rPr>
                <w:rFonts w:asciiTheme="minorHAnsi" w:eastAsia="Times New Roman" w:hAnsiTheme="minorHAnsi" w:cs="Tahoma"/>
                <w:sz w:val="14"/>
                <w:szCs w:val="14"/>
              </w:rPr>
            </w:pPr>
          </w:p>
        </w:tc>
        <w:tc>
          <w:tcPr>
            <w:tcW w:w="960" w:type="dxa"/>
            <w:tcBorders>
              <w:top w:val="nil"/>
              <w:left w:val="nil"/>
              <w:bottom w:val="single" w:sz="4" w:space="0" w:color="000000"/>
              <w:right w:val="single" w:sz="4" w:space="0" w:color="000000"/>
            </w:tcBorders>
          </w:tcPr>
          <w:p w:rsidR="005960B9" w:rsidRDefault="0037477D">
            <w:pPr>
              <w:spacing w:after="0" w:line="240" w:lineRule="auto"/>
              <w:ind w:left="-113" w:right="-113"/>
              <w:rPr>
                <w:rFonts w:asciiTheme="minorHAnsi" w:eastAsia="Times New Roman" w:hAnsiTheme="minorHAnsi" w:cs="Tahoma"/>
                <w:sz w:val="14"/>
                <w:szCs w:val="14"/>
              </w:rPr>
            </w:pPr>
            <w:r>
              <w:rPr>
                <w:rFonts w:asciiTheme="minorHAnsi" w:eastAsia="Times New Roman" w:hAnsiTheme="minorHAnsi" w:cs="Tahoma"/>
                <w:sz w:val="14"/>
                <w:szCs w:val="14"/>
              </w:rPr>
              <w:t>Nilai evaluasi akuntabilitas</w:t>
            </w:r>
          </w:p>
        </w:tc>
        <w:tc>
          <w:tcPr>
            <w:tcW w:w="467" w:type="dxa"/>
            <w:tcBorders>
              <w:top w:val="nil"/>
              <w:left w:val="nil"/>
              <w:bottom w:val="single" w:sz="4" w:space="0" w:color="000000"/>
              <w:right w:val="single" w:sz="4" w:space="0" w:color="auto"/>
            </w:tcBorders>
          </w:tcPr>
          <w:p w:rsidR="005960B9" w:rsidRDefault="0037477D">
            <w:pPr>
              <w:spacing w:after="0" w:line="240" w:lineRule="auto"/>
              <w:ind w:left="-113" w:right="-113"/>
              <w:jc w:val="center"/>
              <w:rPr>
                <w:rFonts w:asciiTheme="minorHAnsi" w:eastAsia="Times New Roman" w:hAnsiTheme="minorHAnsi" w:cs="Tahoma"/>
                <w:sz w:val="14"/>
                <w:szCs w:val="14"/>
              </w:rPr>
            </w:pPr>
            <w:r>
              <w:rPr>
                <w:rFonts w:asciiTheme="minorHAnsi" w:eastAsia="Times New Roman" w:hAnsiTheme="minorHAnsi" w:cs="Tahoma"/>
                <w:sz w:val="14"/>
                <w:szCs w:val="14"/>
              </w:rPr>
              <w:t>0%</w:t>
            </w:r>
          </w:p>
        </w:tc>
        <w:tc>
          <w:tcPr>
            <w:tcW w:w="504" w:type="dxa"/>
            <w:tcBorders>
              <w:top w:val="nil"/>
              <w:left w:val="single" w:sz="4" w:space="0" w:color="auto"/>
              <w:bottom w:val="single" w:sz="4" w:space="0" w:color="000000"/>
              <w:right w:val="single" w:sz="4" w:space="0" w:color="auto"/>
            </w:tcBorders>
          </w:tcPr>
          <w:p w:rsidR="005960B9" w:rsidRDefault="0037477D">
            <w:pPr>
              <w:spacing w:after="0" w:line="240" w:lineRule="auto"/>
              <w:ind w:left="-113" w:right="-113" w:hanging="51"/>
              <w:jc w:val="center"/>
              <w:rPr>
                <w:rFonts w:asciiTheme="minorHAnsi" w:eastAsia="Times New Roman" w:hAnsiTheme="minorHAnsi" w:cs="Tahoma"/>
                <w:sz w:val="14"/>
                <w:szCs w:val="14"/>
              </w:rPr>
            </w:pPr>
            <w:r>
              <w:rPr>
                <w:rFonts w:asciiTheme="minorHAnsi" w:eastAsia="Times New Roman" w:hAnsiTheme="minorHAnsi" w:cs="Tahoma"/>
                <w:sz w:val="14"/>
                <w:szCs w:val="14"/>
              </w:rPr>
              <w:t>BB</w:t>
            </w:r>
          </w:p>
        </w:tc>
        <w:tc>
          <w:tcPr>
            <w:tcW w:w="520" w:type="dxa"/>
            <w:tcBorders>
              <w:top w:val="nil"/>
              <w:left w:val="single" w:sz="4" w:space="0" w:color="auto"/>
              <w:bottom w:val="single" w:sz="4" w:space="0" w:color="000000"/>
              <w:right w:val="single" w:sz="4" w:space="0" w:color="auto"/>
            </w:tcBorders>
          </w:tcPr>
          <w:p w:rsidR="005960B9" w:rsidRDefault="0037477D">
            <w:pPr>
              <w:spacing w:after="0" w:line="240" w:lineRule="auto"/>
              <w:ind w:left="-113" w:right="-113"/>
              <w:jc w:val="center"/>
              <w:rPr>
                <w:rFonts w:asciiTheme="minorHAnsi" w:eastAsia="Times New Roman" w:hAnsiTheme="minorHAnsi" w:cs="Tahoma"/>
                <w:sz w:val="14"/>
                <w:szCs w:val="14"/>
              </w:rPr>
            </w:pPr>
            <w:r>
              <w:rPr>
                <w:rFonts w:asciiTheme="minorHAnsi" w:eastAsia="Times New Roman" w:hAnsiTheme="minorHAnsi" w:cs="Tahoma"/>
                <w:sz w:val="14"/>
                <w:szCs w:val="14"/>
              </w:rPr>
              <w:t>BB</w:t>
            </w:r>
          </w:p>
        </w:tc>
        <w:tc>
          <w:tcPr>
            <w:tcW w:w="523" w:type="dxa"/>
            <w:tcBorders>
              <w:top w:val="nil"/>
              <w:left w:val="single" w:sz="4" w:space="0" w:color="auto"/>
              <w:bottom w:val="single" w:sz="4" w:space="0" w:color="000000"/>
              <w:right w:val="single" w:sz="4" w:space="0" w:color="auto"/>
            </w:tcBorders>
          </w:tcPr>
          <w:p w:rsidR="005960B9" w:rsidRDefault="0037477D">
            <w:pPr>
              <w:spacing w:after="0" w:line="240" w:lineRule="auto"/>
              <w:ind w:left="-113" w:right="-113"/>
              <w:jc w:val="center"/>
              <w:rPr>
                <w:rFonts w:asciiTheme="minorHAnsi" w:eastAsia="Times New Roman" w:hAnsiTheme="minorHAnsi" w:cs="Tahoma"/>
                <w:sz w:val="14"/>
                <w:szCs w:val="14"/>
              </w:rPr>
            </w:pPr>
            <w:r>
              <w:rPr>
                <w:rFonts w:asciiTheme="minorHAnsi" w:eastAsia="Times New Roman" w:hAnsiTheme="minorHAnsi" w:cs="Tahoma"/>
                <w:sz w:val="14"/>
                <w:szCs w:val="14"/>
              </w:rPr>
              <w:t>BB</w:t>
            </w:r>
          </w:p>
        </w:tc>
        <w:tc>
          <w:tcPr>
            <w:tcW w:w="525" w:type="dxa"/>
            <w:tcBorders>
              <w:top w:val="nil"/>
              <w:left w:val="single" w:sz="4" w:space="0" w:color="auto"/>
              <w:bottom w:val="single" w:sz="4" w:space="0" w:color="000000"/>
              <w:right w:val="single" w:sz="4" w:space="0" w:color="auto"/>
            </w:tcBorders>
          </w:tcPr>
          <w:p w:rsidR="005960B9" w:rsidRDefault="0037477D">
            <w:pPr>
              <w:spacing w:after="0" w:line="240" w:lineRule="auto"/>
              <w:ind w:left="-113" w:right="-113"/>
              <w:jc w:val="center"/>
              <w:rPr>
                <w:rFonts w:asciiTheme="minorHAnsi" w:eastAsia="Times New Roman" w:hAnsiTheme="minorHAnsi" w:cs="Tahoma"/>
                <w:sz w:val="14"/>
                <w:szCs w:val="14"/>
              </w:rPr>
            </w:pPr>
            <w:r>
              <w:rPr>
                <w:rFonts w:asciiTheme="minorHAnsi" w:eastAsia="Times New Roman" w:hAnsiTheme="minorHAnsi" w:cs="Tahoma"/>
                <w:sz w:val="14"/>
                <w:szCs w:val="14"/>
              </w:rPr>
              <w:t>0%</w:t>
            </w:r>
          </w:p>
        </w:tc>
        <w:tc>
          <w:tcPr>
            <w:tcW w:w="371" w:type="dxa"/>
            <w:tcBorders>
              <w:top w:val="nil"/>
              <w:left w:val="nil"/>
              <w:bottom w:val="single" w:sz="4" w:space="0" w:color="000000"/>
              <w:right w:val="single" w:sz="4" w:space="0" w:color="auto"/>
            </w:tcBorders>
          </w:tcPr>
          <w:p w:rsidR="005960B9" w:rsidRDefault="0037477D">
            <w:pPr>
              <w:spacing w:after="0" w:line="240" w:lineRule="auto"/>
              <w:ind w:left="-113" w:right="-113"/>
              <w:jc w:val="center"/>
              <w:rPr>
                <w:rFonts w:asciiTheme="minorHAnsi" w:eastAsia="Times New Roman" w:hAnsiTheme="minorHAnsi" w:cs="Tahoma"/>
                <w:sz w:val="14"/>
                <w:szCs w:val="14"/>
              </w:rPr>
            </w:pPr>
            <w:r>
              <w:rPr>
                <w:rFonts w:asciiTheme="minorHAnsi" w:eastAsia="Times New Roman" w:hAnsiTheme="minorHAnsi" w:cs="Tahoma"/>
                <w:sz w:val="14"/>
                <w:szCs w:val="14"/>
              </w:rPr>
              <w:t>100</w:t>
            </w:r>
          </w:p>
        </w:tc>
        <w:tc>
          <w:tcPr>
            <w:tcW w:w="491" w:type="dxa"/>
            <w:tcBorders>
              <w:top w:val="nil"/>
              <w:left w:val="nil"/>
              <w:bottom w:val="single" w:sz="4" w:space="0" w:color="000000"/>
              <w:right w:val="single" w:sz="4" w:space="0" w:color="auto"/>
            </w:tcBorders>
          </w:tcPr>
          <w:p w:rsidR="005960B9" w:rsidRDefault="0037477D">
            <w:pPr>
              <w:spacing w:after="0" w:line="240" w:lineRule="auto"/>
              <w:ind w:left="-113" w:right="-113"/>
              <w:jc w:val="center"/>
              <w:rPr>
                <w:rFonts w:asciiTheme="minorHAnsi" w:hAnsiTheme="minorHAnsi"/>
                <w:color w:val="000000"/>
                <w:sz w:val="14"/>
                <w:szCs w:val="14"/>
              </w:rPr>
            </w:pPr>
            <w:r>
              <w:rPr>
                <w:rFonts w:asciiTheme="minorHAnsi" w:hAnsiTheme="minorHAnsi"/>
                <w:color w:val="000000"/>
                <w:sz w:val="14"/>
                <w:szCs w:val="14"/>
              </w:rPr>
              <w:t>BB</w:t>
            </w:r>
          </w:p>
        </w:tc>
        <w:tc>
          <w:tcPr>
            <w:tcW w:w="443" w:type="dxa"/>
            <w:tcBorders>
              <w:top w:val="nil"/>
              <w:left w:val="nil"/>
              <w:bottom w:val="single" w:sz="4" w:space="0" w:color="000000"/>
              <w:right w:val="single" w:sz="4" w:space="0" w:color="auto"/>
            </w:tcBorders>
          </w:tcPr>
          <w:p w:rsidR="005960B9" w:rsidRDefault="0037477D">
            <w:pPr>
              <w:spacing w:after="0" w:line="240" w:lineRule="auto"/>
              <w:ind w:left="-113" w:right="-113" w:hanging="82"/>
              <w:jc w:val="center"/>
              <w:rPr>
                <w:rFonts w:asciiTheme="minorHAnsi" w:hAnsiTheme="minorHAnsi"/>
                <w:color w:val="000000"/>
                <w:sz w:val="14"/>
                <w:szCs w:val="14"/>
              </w:rPr>
            </w:pPr>
            <w:r>
              <w:rPr>
                <w:rFonts w:asciiTheme="minorHAnsi" w:hAnsiTheme="minorHAnsi"/>
                <w:color w:val="000000"/>
                <w:sz w:val="14"/>
                <w:szCs w:val="14"/>
              </w:rPr>
              <w:t>100%</w:t>
            </w:r>
          </w:p>
          <w:p w:rsidR="005960B9" w:rsidRDefault="0037477D">
            <w:pPr>
              <w:spacing w:after="0" w:line="240" w:lineRule="auto"/>
              <w:ind w:left="-113" w:right="-113"/>
              <w:jc w:val="center"/>
              <w:rPr>
                <w:rFonts w:asciiTheme="minorHAnsi" w:hAnsiTheme="minorHAnsi"/>
                <w:color w:val="000000"/>
                <w:sz w:val="14"/>
                <w:szCs w:val="14"/>
              </w:rPr>
            </w:pPr>
            <w:r>
              <w:rPr>
                <w:rFonts w:asciiTheme="minorHAnsi" w:eastAsia="Times New Roman" w:hAnsiTheme="minorHAnsi" w:cs="Tahoma"/>
                <w:sz w:val="14"/>
                <w:szCs w:val="14"/>
              </w:rPr>
              <w:t> </w:t>
            </w:r>
          </w:p>
        </w:tc>
        <w:tc>
          <w:tcPr>
            <w:tcW w:w="469" w:type="dxa"/>
            <w:tcBorders>
              <w:top w:val="nil"/>
              <w:left w:val="nil"/>
              <w:bottom w:val="single" w:sz="4" w:space="0" w:color="000000"/>
              <w:right w:val="single" w:sz="4" w:space="0" w:color="auto"/>
            </w:tcBorders>
          </w:tcPr>
          <w:p w:rsidR="005960B9" w:rsidRDefault="0037477D">
            <w:pPr>
              <w:spacing w:after="0" w:line="240" w:lineRule="auto"/>
              <w:ind w:left="-113" w:right="-113"/>
              <w:jc w:val="center"/>
              <w:rPr>
                <w:rFonts w:asciiTheme="minorHAnsi" w:hAnsiTheme="minorHAnsi"/>
                <w:color w:val="000000"/>
                <w:sz w:val="14"/>
                <w:szCs w:val="14"/>
              </w:rPr>
            </w:pPr>
            <w:r>
              <w:rPr>
                <w:rFonts w:asciiTheme="minorHAnsi" w:hAnsiTheme="minorHAnsi"/>
                <w:color w:val="000000"/>
                <w:sz w:val="14"/>
                <w:szCs w:val="14"/>
              </w:rPr>
              <w:t>BB</w:t>
            </w:r>
          </w:p>
        </w:tc>
        <w:tc>
          <w:tcPr>
            <w:tcW w:w="498" w:type="dxa"/>
            <w:tcBorders>
              <w:top w:val="nil"/>
              <w:left w:val="nil"/>
              <w:bottom w:val="single" w:sz="4" w:space="0" w:color="000000"/>
              <w:right w:val="single" w:sz="4" w:space="0" w:color="auto"/>
            </w:tcBorders>
          </w:tcPr>
          <w:p w:rsidR="005960B9" w:rsidRDefault="0037477D">
            <w:pPr>
              <w:spacing w:after="0" w:line="240" w:lineRule="auto"/>
              <w:ind w:left="-113" w:right="-113" w:hanging="60"/>
              <w:jc w:val="center"/>
              <w:rPr>
                <w:rFonts w:asciiTheme="minorHAnsi" w:hAnsiTheme="minorHAnsi"/>
                <w:color w:val="000000"/>
                <w:sz w:val="14"/>
                <w:szCs w:val="14"/>
              </w:rPr>
            </w:pPr>
            <w:r>
              <w:rPr>
                <w:rFonts w:asciiTheme="minorHAnsi" w:hAnsiTheme="minorHAnsi"/>
                <w:color w:val="000000"/>
                <w:sz w:val="14"/>
                <w:szCs w:val="14"/>
              </w:rPr>
              <w:t>100%</w:t>
            </w:r>
          </w:p>
        </w:tc>
        <w:tc>
          <w:tcPr>
            <w:tcW w:w="512" w:type="dxa"/>
            <w:tcBorders>
              <w:top w:val="nil"/>
              <w:left w:val="nil"/>
              <w:bottom w:val="single" w:sz="4" w:space="0" w:color="000000"/>
              <w:right w:val="single" w:sz="4" w:space="0" w:color="auto"/>
            </w:tcBorders>
          </w:tcPr>
          <w:p w:rsidR="005960B9" w:rsidRDefault="0037477D">
            <w:pPr>
              <w:spacing w:after="0" w:line="240" w:lineRule="auto"/>
              <w:ind w:left="-113" w:right="-113" w:hanging="139"/>
              <w:jc w:val="center"/>
              <w:rPr>
                <w:rFonts w:asciiTheme="minorHAnsi" w:hAnsiTheme="minorHAnsi"/>
                <w:color w:val="000000"/>
                <w:sz w:val="14"/>
                <w:szCs w:val="14"/>
              </w:rPr>
            </w:pPr>
            <w:r>
              <w:rPr>
                <w:rFonts w:asciiTheme="minorHAnsi" w:hAnsiTheme="minorHAnsi"/>
                <w:color w:val="000000"/>
                <w:sz w:val="14"/>
                <w:szCs w:val="14"/>
              </w:rPr>
              <w:t>BB</w:t>
            </w:r>
          </w:p>
        </w:tc>
        <w:tc>
          <w:tcPr>
            <w:tcW w:w="457" w:type="dxa"/>
            <w:tcBorders>
              <w:top w:val="nil"/>
              <w:left w:val="nil"/>
              <w:bottom w:val="single" w:sz="4" w:space="0" w:color="000000"/>
              <w:right w:val="single" w:sz="4" w:space="0" w:color="auto"/>
            </w:tcBorders>
          </w:tcPr>
          <w:p w:rsidR="005960B9" w:rsidRDefault="0037477D">
            <w:pPr>
              <w:spacing w:after="0" w:line="240" w:lineRule="auto"/>
              <w:ind w:left="-113" w:right="-113"/>
              <w:jc w:val="center"/>
              <w:rPr>
                <w:rFonts w:asciiTheme="minorHAnsi" w:hAnsiTheme="minorHAnsi"/>
                <w:color w:val="000000"/>
                <w:sz w:val="14"/>
                <w:szCs w:val="14"/>
              </w:rPr>
            </w:pPr>
            <w:r>
              <w:rPr>
                <w:rFonts w:asciiTheme="minorHAnsi" w:hAnsiTheme="minorHAnsi"/>
                <w:color w:val="000000"/>
                <w:sz w:val="14"/>
                <w:szCs w:val="14"/>
              </w:rPr>
              <w:t>100%</w:t>
            </w:r>
          </w:p>
          <w:p w:rsidR="005960B9" w:rsidRDefault="0037477D">
            <w:pPr>
              <w:spacing w:after="0" w:line="240" w:lineRule="auto"/>
              <w:ind w:left="-113" w:right="-113"/>
              <w:rPr>
                <w:rFonts w:asciiTheme="minorHAnsi" w:hAnsiTheme="minorHAnsi"/>
                <w:color w:val="000000"/>
                <w:sz w:val="14"/>
                <w:szCs w:val="14"/>
              </w:rPr>
            </w:pPr>
            <w:r>
              <w:rPr>
                <w:rFonts w:asciiTheme="minorHAnsi" w:eastAsia="Times New Roman" w:hAnsiTheme="minorHAnsi" w:cs="Tahoma"/>
                <w:sz w:val="14"/>
                <w:szCs w:val="14"/>
              </w:rPr>
              <w:t> </w:t>
            </w:r>
          </w:p>
          <w:p w:rsidR="005960B9" w:rsidRDefault="005960B9">
            <w:pPr>
              <w:spacing w:after="0" w:line="240" w:lineRule="auto"/>
              <w:ind w:left="-113" w:right="-113"/>
              <w:jc w:val="center"/>
              <w:rPr>
                <w:rFonts w:asciiTheme="minorHAnsi" w:hAnsiTheme="minorHAnsi"/>
                <w:color w:val="000000"/>
                <w:sz w:val="14"/>
                <w:szCs w:val="14"/>
              </w:rPr>
            </w:pPr>
          </w:p>
        </w:tc>
      </w:tr>
    </w:tbl>
    <w:p w:rsidR="005960B9" w:rsidRDefault="005960B9">
      <w:pPr>
        <w:spacing w:after="0" w:line="360" w:lineRule="auto"/>
        <w:ind w:left="990"/>
        <w:jc w:val="both"/>
        <w:rPr>
          <w:rFonts w:asciiTheme="minorHAnsi" w:hAnsiTheme="minorHAnsi"/>
        </w:rPr>
      </w:pPr>
    </w:p>
    <w:p w:rsidR="005960B9" w:rsidRDefault="0037477D">
      <w:pPr>
        <w:spacing w:after="0" w:line="360" w:lineRule="auto"/>
        <w:ind w:left="990"/>
        <w:jc w:val="both"/>
        <w:rPr>
          <w:rFonts w:asciiTheme="minorHAnsi" w:hAnsiTheme="minorHAnsi"/>
        </w:rPr>
      </w:pPr>
      <w:r>
        <w:rPr>
          <w:rFonts w:asciiTheme="minorHAnsi" w:hAnsiTheme="minorHAnsi"/>
        </w:rPr>
        <w:t xml:space="preserve">Dari </w:t>
      </w:r>
      <w:r>
        <w:rPr>
          <w:rFonts w:asciiTheme="minorHAnsi" w:hAnsiTheme="minorHAnsi" w:cs="Tahoma"/>
        </w:rPr>
        <w:t>Tabel</w:t>
      </w:r>
      <w:r>
        <w:rPr>
          <w:rFonts w:asciiTheme="minorHAnsi" w:hAnsiTheme="minorHAnsi"/>
        </w:rPr>
        <w:t xml:space="preserve"> 5</w:t>
      </w:r>
      <w:r>
        <w:rPr>
          <w:rFonts w:asciiTheme="minorHAnsi" w:hAnsiTheme="minorHAnsi"/>
          <w:lang w:val="id-ID"/>
        </w:rPr>
        <w:t>2</w:t>
      </w:r>
      <w:r>
        <w:rPr>
          <w:rFonts w:asciiTheme="minorHAnsi" w:hAnsiTheme="minorHAnsi"/>
        </w:rPr>
        <w:t xml:space="preserve"> diatas dapat dilihat bahwa capaian indikator tersebut setiap triwulannya dapat dicapai sesuai target triwulan yang ditetapkan. </w:t>
      </w:r>
      <w:proofErr w:type="gramStart"/>
      <w:r>
        <w:rPr>
          <w:rFonts w:asciiTheme="minorHAnsi" w:hAnsiTheme="minorHAnsi"/>
        </w:rPr>
        <w:t>Hal ini menunjukkan bahwa kinerja Dinas Kehutanan Provinsi Sumatera Barat dalam meningkatkan tata kelola organisasi dilakukan dengan baik.</w:t>
      </w:r>
      <w:proofErr w:type="gramEnd"/>
    </w:p>
    <w:p w:rsidR="005960B9" w:rsidRDefault="0037477D">
      <w:pPr>
        <w:spacing w:after="0" w:line="360" w:lineRule="auto"/>
        <w:ind w:left="990"/>
        <w:jc w:val="both"/>
        <w:rPr>
          <w:rFonts w:asciiTheme="minorHAnsi" w:hAnsiTheme="minorHAnsi"/>
        </w:rPr>
      </w:pPr>
      <w:r>
        <w:rPr>
          <w:rFonts w:asciiTheme="minorHAnsi" w:hAnsiTheme="minorHAnsi"/>
        </w:rPr>
        <w:t xml:space="preserve">Untuk mencapai target kinerja indikator </w:t>
      </w:r>
      <w:r>
        <w:rPr>
          <w:rFonts w:asciiTheme="minorHAnsi" w:hAnsiTheme="minorHAnsi"/>
          <w:lang w:val="id-ID"/>
        </w:rPr>
        <w:t>“</w:t>
      </w:r>
      <w:r>
        <w:rPr>
          <w:rFonts w:asciiTheme="minorHAnsi" w:hAnsiTheme="minorHAnsi"/>
        </w:rPr>
        <w:t>Nilai Evaluasi Akuntabilitas Kinerja</w:t>
      </w:r>
      <w:r>
        <w:rPr>
          <w:rFonts w:asciiTheme="minorHAnsi" w:hAnsiTheme="minorHAnsi"/>
          <w:lang w:val="id-ID"/>
        </w:rPr>
        <w:t>”</w:t>
      </w:r>
      <w:r>
        <w:rPr>
          <w:rFonts w:asciiTheme="minorHAnsi" w:hAnsiTheme="minorHAnsi"/>
        </w:rPr>
        <w:t xml:space="preserve"> BB</w:t>
      </w:r>
      <w:r>
        <w:rPr>
          <w:rFonts w:asciiTheme="minorHAnsi" w:hAnsiTheme="minorHAnsi"/>
          <w:lang w:val="id-ID"/>
        </w:rPr>
        <w:t>,</w:t>
      </w:r>
      <w:r>
        <w:rPr>
          <w:rFonts w:asciiTheme="minorHAnsi" w:hAnsiTheme="minorHAnsi"/>
        </w:rPr>
        <w:t xml:space="preserve"> Dinas Kehutanan Provinsi Sumatera Barat melakukan implementasi ISO 9001:2015, melaksanakan Sistem Pegendalian Internal Pemerintah (SPIP), dan melaksanakan kegiatan sesuai Sistem Operasional Prosedur (SOP) yang disusun.</w:t>
      </w:r>
    </w:p>
    <w:p w:rsidR="005960B9" w:rsidRDefault="0037477D">
      <w:pPr>
        <w:spacing w:after="0" w:line="360" w:lineRule="auto"/>
        <w:ind w:left="990"/>
        <w:jc w:val="both"/>
        <w:rPr>
          <w:rFonts w:asciiTheme="minorHAnsi" w:hAnsiTheme="minorHAnsi"/>
        </w:rPr>
      </w:pPr>
      <w:r>
        <w:rPr>
          <w:rFonts w:asciiTheme="minorHAnsi" w:hAnsiTheme="minorHAnsi"/>
        </w:rPr>
        <w:t xml:space="preserve">Rekapitulasi hasil evaluasi akuntabilitas Dinas Kehutanan Provinsi Sumatera </w:t>
      </w:r>
      <w:r>
        <w:rPr>
          <w:rFonts w:asciiTheme="minorHAnsi" w:hAnsiTheme="minorHAnsi"/>
          <w:lang w:val="id-ID"/>
        </w:rPr>
        <w:t>dalam</w:t>
      </w:r>
      <w:r>
        <w:rPr>
          <w:rFonts w:asciiTheme="minorHAnsi" w:hAnsiTheme="minorHAnsi"/>
        </w:rPr>
        <w:t xml:space="preserve"> </w:t>
      </w:r>
      <w:proofErr w:type="gramStart"/>
      <w:r>
        <w:rPr>
          <w:rFonts w:asciiTheme="minorHAnsi" w:hAnsiTheme="minorHAnsi"/>
        </w:rPr>
        <w:t>lima</w:t>
      </w:r>
      <w:proofErr w:type="gramEnd"/>
      <w:r>
        <w:rPr>
          <w:rFonts w:asciiTheme="minorHAnsi" w:hAnsiTheme="minorHAnsi"/>
        </w:rPr>
        <w:t xml:space="preserve"> tahun terakhir dapat dilihat pada Tabel 5</w:t>
      </w:r>
      <w:r>
        <w:rPr>
          <w:rFonts w:asciiTheme="minorHAnsi" w:hAnsiTheme="minorHAnsi"/>
          <w:lang w:val="id-ID"/>
        </w:rPr>
        <w:t>3</w:t>
      </w:r>
      <w:r>
        <w:rPr>
          <w:rFonts w:asciiTheme="minorHAnsi" w:hAnsiTheme="minorHAnsi"/>
        </w:rPr>
        <w:t>.</w:t>
      </w:r>
    </w:p>
    <w:p w:rsidR="005960B9" w:rsidRDefault="0037477D">
      <w:pPr>
        <w:tabs>
          <w:tab w:val="left" w:pos="993"/>
        </w:tabs>
        <w:spacing w:after="0" w:line="240" w:lineRule="auto"/>
        <w:ind w:left="993" w:hanging="993"/>
        <w:jc w:val="both"/>
        <w:rPr>
          <w:rFonts w:asciiTheme="minorHAnsi" w:hAnsiTheme="minorHAnsi"/>
        </w:rPr>
      </w:pPr>
      <w:proofErr w:type="gramStart"/>
      <w:r>
        <w:rPr>
          <w:rFonts w:asciiTheme="minorHAnsi" w:hAnsiTheme="minorHAnsi"/>
        </w:rPr>
        <w:t>Tabel 5</w:t>
      </w:r>
      <w:r>
        <w:rPr>
          <w:rFonts w:asciiTheme="minorHAnsi" w:hAnsiTheme="minorHAnsi"/>
          <w:lang w:val="id-ID"/>
        </w:rPr>
        <w:t>3</w:t>
      </w:r>
      <w:r>
        <w:rPr>
          <w:rFonts w:asciiTheme="minorHAnsi" w:hAnsiTheme="minorHAnsi"/>
        </w:rPr>
        <w:t>.</w:t>
      </w:r>
      <w:proofErr w:type="gramEnd"/>
      <w:r>
        <w:rPr>
          <w:rFonts w:asciiTheme="minorHAnsi" w:hAnsiTheme="minorHAnsi" w:cs="Tahoma"/>
        </w:rPr>
        <w:tab/>
      </w:r>
      <w:r>
        <w:rPr>
          <w:rFonts w:asciiTheme="minorHAnsi" w:hAnsiTheme="minorHAnsi"/>
        </w:rPr>
        <w:t xml:space="preserve">Rekapitulasi Hasil Evaluasi Akuntabilitas Dinas Kehutanan Provinsi Sumatera Barat </w:t>
      </w:r>
      <w:r>
        <w:rPr>
          <w:rFonts w:asciiTheme="minorHAnsi" w:hAnsiTheme="minorHAnsi"/>
          <w:lang w:val="id-ID"/>
        </w:rPr>
        <w:t xml:space="preserve">dalam </w:t>
      </w:r>
      <w:r>
        <w:rPr>
          <w:rFonts w:asciiTheme="minorHAnsi" w:hAnsiTheme="minorHAnsi"/>
        </w:rPr>
        <w:t>Lima Tahun Terakhir</w:t>
      </w:r>
    </w:p>
    <w:tbl>
      <w:tblPr>
        <w:tblStyle w:val="TableGrid"/>
        <w:tblW w:w="7908" w:type="dxa"/>
        <w:jc w:val="center"/>
        <w:tblLayout w:type="fixed"/>
        <w:tblLook w:val="04A0" w:firstRow="1" w:lastRow="0" w:firstColumn="1" w:lastColumn="0" w:noHBand="0" w:noVBand="1"/>
      </w:tblPr>
      <w:tblGrid>
        <w:gridCol w:w="705"/>
        <w:gridCol w:w="1237"/>
        <w:gridCol w:w="1258"/>
        <w:gridCol w:w="1010"/>
        <w:gridCol w:w="906"/>
        <w:gridCol w:w="1197"/>
        <w:gridCol w:w="869"/>
        <w:gridCol w:w="726"/>
      </w:tblGrid>
      <w:tr w:rsidR="005960B9">
        <w:trPr>
          <w:trHeight w:val="603"/>
          <w:jc w:val="center"/>
        </w:trPr>
        <w:tc>
          <w:tcPr>
            <w:tcW w:w="705" w:type="dxa"/>
            <w:vAlign w:val="center"/>
          </w:tcPr>
          <w:p w:rsidR="005960B9" w:rsidRDefault="0037477D">
            <w:pPr>
              <w:tabs>
                <w:tab w:val="left" w:pos="97"/>
              </w:tabs>
              <w:jc w:val="center"/>
              <w:rPr>
                <w:rFonts w:asciiTheme="minorHAnsi" w:hAnsiTheme="minorHAnsi"/>
                <w:b/>
                <w:sz w:val="18"/>
                <w:szCs w:val="18"/>
              </w:rPr>
            </w:pPr>
            <w:r>
              <w:rPr>
                <w:rFonts w:asciiTheme="minorHAnsi" w:hAnsiTheme="minorHAnsi"/>
                <w:b/>
                <w:sz w:val="18"/>
                <w:szCs w:val="18"/>
              </w:rPr>
              <w:t>Tahun</w:t>
            </w:r>
          </w:p>
        </w:tc>
        <w:tc>
          <w:tcPr>
            <w:tcW w:w="1237" w:type="dxa"/>
            <w:vAlign w:val="center"/>
          </w:tcPr>
          <w:p w:rsidR="005960B9" w:rsidRDefault="0037477D">
            <w:pPr>
              <w:tabs>
                <w:tab w:val="left" w:pos="97"/>
              </w:tabs>
              <w:jc w:val="center"/>
              <w:rPr>
                <w:rFonts w:asciiTheme="minorHAnsi" w:hAnsiTheme="minorHAnsi"/>
                <w:b/>
                <w:sz w:val="18"/>
                <w:szCs w:val="18"/>
              </w:rPr>
            </w:pPr>
            <w:r>
              <w:rPr>
                <w:rFonts w:asciiTheme="minorHAnsi" w:hAnsiTheme="minorHAnsi"/>
                <w:b/>
                <w:sz w:val="18"/>
                <w:szCs w:val="18"/>
              </w:rPr>
              <w:t>Perencanaan Kinerja (35%)</w:t>
            </w:r>
          </w:p>
        </w:tc>
        <w:tc>
          <w:tcPr>
            <w:tcW w:w="1258" w:type="dxa"/>
            <w:vAlign w:val="center"/>
          </w:tcPr>
          <w:p w:rsidR="005960B9" w:rsidRDefault="0037477D">
            <w:pPr>
              <w:tabs>
                <w:tab w:val="left" w:pos="97"/>
              </w:tabs>
              <w:jc w:val="center"/>
              <w:rPr>
                <w:rFonts w:asciiTheme="minorHAnsi" w:hAnsiTheme="minorHAnsi"/>
                <w:b/>
                <w:sz w:val="18"/>
                <w:szCs w:val="18"/>
              </w:rPr>
            </w:pPr>
            <w:r>
              <w:rPr>
                <w:rFonts w:asciiTheme="minorHAnsi" w:hAnsiTheme="minorHAnsi"/>
                <w:b/>
                <w:sz w:val="18"/>
                <w:szCs w:val="18"/>
              </w:rPr>
              <w:t>Pengukuran Kinerja (20%)</w:t>
            </w:r>
          </w:p>
        </w:tc>
        <w:tc>
          <w:tcPr>
            <w:tcW w:w="1010" w:type="dxa"/>
            <w:vAlign w:val="center"/>
          </w:tcPr>
          <w:p w:rsidR="005960B9" w:rsidRDefault="0037477D">
            <w:pPr>
              <w:tabs>
                <w:tab w:val="left" w:pos="97"/>
              </w:tabs>
              <w:jc w:val="center"/>
              <w:rPr>
                <w:rFonts w:asciiTheme="minorHAnsi" w:hAnsiTheme="minorHAnsi"/>
                <w:b/>
                <w:sz w:val="18"/>
                <w:szCs w:val="18"/>
              </w:rPr>
            </w:pPr>
            <w:r>
              <w:rPr>
                <w:rFonts w:asciiTheme="minorHAnsi" w:hAnsiTheme="minorHAnsi"/>
                <w:b/>
                <w:sz w:val="18"/>
                <w:szCs w:val="18"/>
              </w:rPr>
              <w:t>Pelaporan (15%)</w:t>
            </w:r>
          </w:p>
        </w:tc>
        <w:tc>
          <w:tcPr>
            <w:tcW w:w="906" w:type="dxa"/>
            <w:vAlign w:val="center"/>
          </w:tcPr>
          <w:p w:rsidR="005960B9" w:rsidRDefault="0037477D">
            <w:pPr>
              <w:tabs>
                <w:tab w:val="left" w:pos="97"/>
              </w:tabs>
              <w:jc w:val="center"/>
              <w:rPr>
                <w:rFonts w:asciiTheme="minorHAnsi" w:hAnsiTheme="minorHAnsi"/>
                <w:b/>
                <w:sz w:val="18"/>
                <w:szCs w:val="18"/>
              </w:rPr>
            </w:pPr>
            <w:r>
              <w:rPr>
                <w:rFonts w:asciiTheme="minorHAnsi" w:hAnsiTheme="minorHAnsi"/>
                <w:b/>
                <w:sz w:val="18"/>
                <w:szCs w:val="18"/>
              </w:rPr>
              <w:t>Evaluasi Kinerja (10%)</w:t>
            </w:r>
          </w:p>
        </w:tc>
        <w:tc>
          <w:tcPr>
            <w:tcW w:w="1197" w:type="dxa"/>
            <w:vAlign w:val="center"/>
          </w:tcPr>
          <w:p w:rsidR="005960B9" w:rsidRDefault="0037477D">
            <w:pPr>
              <w:tabs>
                <w:tab w:val="left" w:pos="97"/>
              </w:tabs>
              <w:jc w:val="center"/>
              <w:rPr>
                <w:rFonts w:asciiTheme="minorHAnsi" w:hAnsiTheme="minorHAnsi"/>
                <w:b/>
                <w:sz w:val="18"/>
                <w:szCs w:val="18"/>
              </w:rPr>
            </w:pPr>
            <w:r>
              <w:rPr>
                <w:rFonts w:asciiTheme="minorHAnsi" w:hAnsiTheme="minorHAnsi"/>
                <w:b/>
                <w:sz w:val="18"/>
                <w:szCs w:val="18"/>
              </w:rPr>
              <w:t>Pencapaian Sasaran (20%)</w:t>
            </w:r>
          </w:p>
        </w:tc>
        <w:tc>
          <w:tcPr>
            <w:tcW w:w="869" w:type="dxa"/>
            <w:vAlign w:val="center"/>
          </w:tcPr>
          <w:p w:rsidR="005960B9" w:rsidRDefault="0037477D">
            <w:pPr>
              <w:tabs>
                <w:tab w:val="left" w:pos="97"/>
              </w:tabs>
              <w:jc w:val="center"/>
              <w:rPr>
                <w:rFonts w:asciiTheme="minorHAnsi" w:hAnsiTheme="minorHAnsi"/>
                <w:b/>
                <w:sz w:val="18"/>
                <w:szCs w:val="18"/>
              </w:rPr>
            </w:pPr>
            <w:r>
              <w:rPr>
                <w:rFonts w:asciiTheme="minorHAnsi" w:hAnsiTheme="minorHAnsi"/>
                <w:b/>
                <w:sz w:val="18"/>
                <w:szCs w:val="18"/>
              </w:rPr>
              <w:t>Hasil Evaluasi</w:t>
            </w:r>
          </w:p>
        </w:tc>
        <w:tc>
          <w:tcPr>
            <w:tcW w:w="726" w:type="dxa"/>
            <w:vAlign w:val="center"/>
          </w:tcPr>
          <w:p w:rsidR="005960B9" w:rsidRDefault="0037477D">
            <w:pPr>
              <w:tabs>
                <w:tab w:val="left" w:pos="97"/>
              </w:tabs>
              <w:jc w:val="center"/>
              <w:rPr>
                <w:rFonts w:asciiTheme="minorHAnsi" w:hAnsiTheme="minorHAnsi"/>
                <w:b/>
                <w:sz w:val="18"/>
                <w:szCs w:val="18"/>
              </w:rPr>
            </w:pPr>
            <w:r>
              <w:rPr>
                <w:rFonts w:asciiTheme="minorHAnsi" w:hAnsiTheme="minorHAnsi"/>
                <w:b/>
                <w:sz w:val="18"/>
                <w:szCs w:val="18"/>
              </w:rPr>
              <w:t>Nilai</w:t>
            </w:r>
          </w:p>
        </w:tc>
      </w:tr>
      <w:tr w:rsidR="005960B9">
        <w:trPr>
          <w:trHeight w:val="283"/>
          <w:jc w:val="center"/>
        </w:trPr>
        <w:tc>
          <w:tcPr>
            <w:tcW w:w="705" w:type="dxa"/>
            <w:vAlign w:val="center"/>
          </w:tcPr>
          <w:p w:rsidR="005960B9" w:rsidRDefault="0037477D">
            <w:pPr>
              <w:tabs>
                <w:tab w:val="left" w:pos="97"/>
              </w:tabs>
              <w:jc w:val="center"/>
              <w:rPr>
                <w:rFonts w:asciiTheme="minorHAnsi" w:hAnsiTheme="minorHAnsi"/>
                <w:sz w:val="18"/>
                <w:szCs w:val="18"/>
              </w:rPr>
            </w:pPr>
            <w:r>
              <w:rPr>
                <w:rFonts w:asciiTheme="minorHAnsi" w:hAnsiTheme="minorHAnsi"/>
                <w:sz w:val="18"/>
                <w:szCs w:val="18"/>
              </w:rPr>
              <w:t>2013</w:t>
            </w:r>
          </w:p>
        </w:tc>
        <w:tc>
          <w:tcPr>
            <w:tcW w:w="1237" w:type="dxa"/>
            <w:vAlign w:val="center"/>
          </w:tcPr>
          <w:p w:rsidR="005960B9" w:rsidRDefault="0037477D">
            <w:pPr>
              <w:tabs>
                <w:tab w:val="left" w:pos="97"/>
              </w:tabs>
              <w:jc w:val="center"/>
              <w:rPr>
                <w:rFonts w:asciiTheme="minorHAnsi" w:hAnsiTheme="minorHAnsi"/>
                <w:sz w:val="18"/>
                <w:szCs w:val="18"/>
              </w:rPr>
            </w:pPr>
            <w:r>
              <w:rPr>
                <w:rFonts w:asciiTheme="minorHAnsi" w:hAnsiTheme="minorHAnsi"/>
                <w:sz w:val="18"/>
                <w:szCs w:val="18"/>
              </w:rPr>
              <w:t>25,07</w:t>
            </w:r>
          </w:p>
        </w:tc>
        <w:tc>
          <w:tcPr>
            <w:tcW w:w="1258" w:type="dxa"/>
            <w:vAlign w:val="center"/>
          </w:tcPr>
          <w:p w:rsidR="005960B9" w:rsidRDefault="0037477D">
            <w:pPr>
              <w:tabs>
                <w:tab w:val="left" w:pos="97"/>
              </w:tabs>
              <w:jc w:val="center"/>
              <w:rPr>
                <w:rFonts w:asciiTheme="minorHAnsi" w:hAnsiTheme="minorHAnsi"/>
                <w:sz w:val="18"/>
                <w:szCs w:val="18"/>
              </w:rPr>
            </w:pPr>
            <w:r>
              <w:rPr>
                <w:rFonts w:asciiTheme="minorHAnsi" w:hAnsiTheme="minorHAnsi"/>
                <w:sz w:val="18"/>
                <w:szCs w:val="18"/>
              </w:rPr>
              <w:t>14,94</w:t>
            </w:r>
          </w:p>
        </w:tc>
        <w:tc>
          <w:tcPr>
            <w:tcW w:w="1010" w:type="dxa"/>
            <w:vAlign w:val="center"/>
          </w:tcPr>
          <w:p w:rsidR="005960B9" w:rsidRDefault="0037477D">
            <w:pPr>
              <w:tabs>
                <w:tab w:val="left" w:pos="97"/>
              </w:tabs>
              <w:jc w:val="center"/>
              <w:rPr>
                <w:rFonts w:asciiTheme="minorHAnsi" w:hAnsiTheme="minorHAnsi"/>
                <w:sz w:val="18"/>
                <w:szCs w:val="18"/>
              </w:rPr>
            </w:pPr>
            <w:r>
              <w:rPr>
                <w:rFonts w:asciiTheme="minorHAnsi" w:hAnsiTheme="minorHAnsi"/>
                <w:sz w:val="18"/>
                <w:szCs w:val="18"/>
              </w:rPr>
              <w:t>10,88</w:t>
            </w:r>
          </w:p>
        </w:tc>
        <w:tc>
          <w:tcPr>
            <w:tcW w:w="906" w:type="dxa"/>
            <w:vAlign w:val="center"/>
          </w:tcPr>
          <w:p w:rsidR="005960B9" w:rsidRDefault="0037477D">
            <w:pPr>
              <w:tabs>
                <w:tab w:val="left" w:pos="97"/>
              </w:tabs>
              <w:jc w:val="center"/>
              <w:rPr>
                <w:rFonts w:asciiTheme="minorHAnsi" w:hAnsiTheme="minorHAnsi"/>
                <w:sz w:val="18"/>
                <w:szCs w:val="18"/>
              </w:rPr>
            </w:pPr>
            <w:r>
              <w:rPr>
                <w:rFonts w:asciiTheme="minorHAnsi" w:hAnsiTheme="minorHAnsi"/>
                <w:sz w:val="18"/>
                <w:szCs w:val="18"/>
              </w:rPr>
              <w:t>5,67</w:t>
            </w:r>
          </w:p>
        </w:tc>
        <w:tc>
          <w:tcPr>
            <w:tcW w:w="1197" w:type="dxa"/>
            <w:vAlign w:val="center"/>
          </w:tcPr>
          <w:p w:rsidR="005960B9" w:rsidRDefault="0037477D">
            <w:pPr>
              <w:tabs>
                <w:tab w:val="left" w:pos="97"/>
              </w:tabs>
              <w:jc w:val="center"/>
              <w:rPr>
                <w:rFonts w:asciiTheme="minorHAnsi" w:hAnsiTheme="minorHAnsi"/>
                <w:sz w:val="18"/>
                <w:szCs w:val="18"/>
              </w:rPr>
            </w:pPr>
            <w:r>
              <w:rPr>
                <w:rFonts w:asciiTheme="minorHAnsi" w:hAnsiTheme="minorHAnsi"/>
                <w:sz w:val="18"/>
                <w:szCs w:val="18"/>
              </w:rPr>
              <w:t>18,33</w:t>
            </w:r>
          </w:p>
        </w:tc>
        <w:tc>
          <w:tcPr>
            <w:tcW w:w="869" w:type="dxa"/>
            <w:vAlign w:val="center"/>
          </w:tcPr>
          <w:p w:rsidR="005960B9" w:rsidRDefault="0037477D">
            <w:pPr>
              <w:tabs>
                <w:tab w:val="left" w:pos="97"/>
              </w:tabs>
              <w:jc w:val="center"/>
              <w:rPr>
                <w:rFonts w:asciiTheme="minorHAnsi" w:hAnsiTheme="minorHAnsi"/>
                <w:sz w:val="18"/>
                <w:szCs w:val="18"/>
              </w:rPr>
            </w:pPr>
            <w:r>
              <w:rPr>
                <w:rFonts w:asciiTheme="minorHAnsi" w:hAnsiTheme="minorHAnsi"/>
                <w:sz w:val="18"/>
                <w:szCs w:val="18"/>
              </w:rPr>
              <w:t>74,88</w:t>
            </w:r>
          </w:p>
        </w:tc>
        <w:tc>
          <w:tcPr>
            <w:tcW w:w="726" w:type="dxa"/>
            <w:vAlign w:val="center"/>
          </w:tcPr>
          <w:p w:rsidR="005960B9" w:rsidRDefault="0037477D">
            <w:pPr>
              <w:tabs>
                <w:tab w:val="left" w:pos="97"/>
              </w:tabs>
              <w:jc w:val="center"/>
              <w:rPr>
                <w:rFonts w:asciiTheme="minorHAnsi" w:hAnsiTheme="minorHAnsi"/>
                <w:sz w:val="18"/>
                <w:szCs w:val="18"/>
              </w:rPr>
            </w:pPr>
            <w:r>
              <w:rPr>
                <w:rFonts w:asciiTheme="minorHAnsi" w:hAnsiTheme="minorHAnsi"/>
                <w:sz w:val="18"/>
                <w:szCs w:val="18"/>
              </w:rPr>
              <w:t>BB</w:t>
            </w:r>
          </w:p>
        </w:tc>
      </w:tr>
      <w:tr w:rsidR="005960B9">
        <w:trPr>
          <w:trHeight w:val="283"/>
          <w:jc w:val="center"/>
        </w:trPr>
        <w:tc>
          <w:tcPr>
            <w:tcW w:w="705" w:type="dxa"/>
            <w:vAlign w:val="center"/>
          </w:tcPr>
          <w:p w:rsidR="005960B9" w:rsidRDefault="0037477D">
            <w:pPr>
              <w:tabs>
                <w:tab w:val="left" w:pos="97"/>
              </w:tabs>
              <w:jc w:val="center"/>
              <w:rPr>
                <w:rFonts w:asciiTheme="minorHAnsi" w:hAnsiTheme="minorHAnsi"/>
                <w:sz w:val="18"/>
                <w:szCs w:val="18"/>
              </w:rPr>
            </w:pPr>
            <w:r>
              <w:rPr>
                <w:rFonts w:asciiTheme="minorHAnsi" w:hAnsiTheme="minorHAnsi"/>
                <w:sz w:val="18"/>
                <w:szCs w:val="18"/>
              </w:rPr>
              <w:t>2014</w:t>
            </w:r>
          </w:p>
        </w:tc>
        <w:tc>
          <w:tcPr>
            <w:tcW w:w="1237" w:type="dxa"/>
            <w:vAlign w:val="center"/>
          </w:tcPr>
          <w:p w:rsidR="005960B9" w:rsidRDefault="0037477D">
            <w:pPr>
              <w:tabs>
                <w:tab w:val="left" w:pos="97"/>
              </w:tabs>
              <w:jc w:val="center"/>
              <w:rPr>
                <w:rFonts w:asciiTheme="minorHAnsi" w:hAnsiTheme="minorHAnsi"/>
                <w:sz w:val="18"/>
                <w:szCs w:val="18"/>
              </w:rPr>
            </w:pPr>
            <w:r>
              <w:rPr>
                <w:rFonts w:asciiTheme="minorHAnsi" w:hAnsiTheme="minorHAnsi"/>
                <w:sz w:val="18"/>
                <w:szCs w:val="18"/>
              </w:rPr>
              <w:t>28,64</w:t>
            </w:r>
          </w:p>
        </w:tc>
        <w:tc>
          <w:tcPr>
            <w:tcW w:w="1258" w:type="dxa"/>
            <w:vAlign w:val="center"/>
          </w:tcPr>
          <w:p w:rsidR="005960B9" w:rsidRDefault="0037477D">
            <w:pPr>
              <w:tabs>
                <w:tab w:val="left" w:pos="97"/>
              </w:tabs>
              <w:jc w:val="center"/>
              <w:rPr>
                <w:rFonts w:asciiTheme="minorHAnsi" w:hAnsiTheme="minorHAnsi"/>
                <w:sz w:val="18"/>
                <w:szCs w:val="18"/>
              </w:rPr>
            </w:pPr>
            <w:r>
              <w:rPr>
                <w:rFonts w:asciiTheme="minorHAnsi" w:hAnsiTheme="minorHAnsi"/>
                <w:sz w:val="18"/>
                <w:szCs w:val="18"/>
              </w:rPr>
              <w:t>15,89</w:t>
            </w:r>
          </w:p>
        </w:tc>
        <w:tc>
          <w:tcPr>
            <w:tcW w:w="1010" w:type="dxa"/>
            <w:vAlign w:val="center"/>
          </w:tcPr>
          <w:p w:rsidR="005960B9" w:rsidRDefault="0037477D">
            <w:pPr>
              <w:tabs>
                <w:tab w:val="left" w:pos="97"/>
              </w:tabs>
              <w:jc w:val="center"/>
              <w:rPr>
                <w:rFonts w:asciiTheme="minorHAnsi" w:hAnsiTheme="minorHAnsi"/>
                <w:sz w:val="18"/>
                <w:szCs w:val="18"/>
              </w:rPr>
            </w:pPr>
            <w:r>
              <w:rPr>
                <w:rFonts w:asciiTheme="minorHAnsi" w:hAnsiTheme="minorHAnsi"/>
                <w:sz w:val="18"/>
                <w:szCs w:val="18"/>
              </w:rPr>
              <w:t>11,47</w:t>
            </w:r>
          </w:p>
        </w:tc>
        <w:tc>
          <w:tcPr>
            <w:tcW w:w="906" w:type="dxa"/>
            <w:vAlign w:val="center"/>
          </w:tcPr>
          <w:p w:rsidR="005960B9" w:rsidRDefault="0037477D">
            <w:pPr>
              <w:tabs>
                <w:tab w:val="left" w:pos="97"/>
              </w:tabs>
              <w:jc w:val="center"/>
              <w:rPr>
                <w:rFonts w:asciiTheme="minorHAnsi" w:hAnsiTheme="minorHAnsi"/>
                <w:sz w:val="18"/>
                <w:szCs w:val="18"/>
              </w:rPr>
            </w:pPr>
            <w:r>
              <w:rPr>
                <w:rFonts w:asciiTheme="minorHAnsi" w:hAnsiTheme="minorHAnsi"/>
                <w:sz w:val="18"/>
                <w:szCs w:val="18"/>
              </w:rPr>
              <w:t>5,83</w:t>
            </w:r>
          </w:p>
        </w:tc>
        <w:tc>
          <w:tcPr>
            <w:tcW w:w="1197" w:type="dxa"/>
            <w:vAlign w:val="center"/>
          </w:tcPr>
          <w:p w:rsidR="005960B9" w:rsidRDefault="0037477D">
            <w:pPr>
              <w:tabs>
                <w:tab w:val="left" w:pos="97"/>
              </w:tabs>
              <w:jc w:val="center"/>
              <w:rPr>
                <w:rFonts w:asciiTheme="minorHAnsi" w:hAnsiTheme="minorHAnsi"/>
                <w:sz w:val="18"/>
                <w:szCs w:val="18"/>
              </w:rPr>
            </w:pPr>
            <w:r>
              <w:rPr>
                <w:rFonts w:asciiTheme="minorHAnsi" w:hAnsiTheme="minorHAnsi"/>
                <w:sz w:val="18"/>
                <w:szCs w:val="18"/>
              </w:rPr>
              <w:t>11,67</w:t>
            </w:r>
          </w:p>
        </w:tc>
        <w:tc>
          <w:tcPr>
            <w:tcW w:w="869" w:type="dxa"/>
            <w:vAlign w:val="center"/>
          </w:tcPr>
          <w:p w:rsidR="005960B9" w:rsidRDefault="0037477D">
            <w:pPr>
              <w:tabs>
                <w:tab w:val="left" w:pos="97"/>
              </w:tabs>
              <w:jc w:val="center"/>
              <w:rPr>
                <w:rFonts w:asciiTheme="minorHAnsi" w:hAnsiTheme="minorHAnsi"/>
                <w:sz w:val="18"/>
                <w:szCs w:val="18"/>
              </w:rPr>
            </w:pPr>
            <w:r>
              <w:rPr>
                <w:rFonts w:asciiTheme="minorHAnsi" w:hAnsiTheme="minorHAnsi"/>
                <w:sz w:val="18"/>
                <w:szCs w:val="18"/>
              </w:rPr>
              <w:t>73,50</w:t>
            </w:r>
          </w:p>
        </w:tc>
        <w:tc>
          <w:tcPr>
            <w:tcW w:w="726" w:type="dxa"/>
            <w:vAlign w:val="center"/>
          </w:tcPr>
          <w:p w:rsidR="005960B9" w:rsidRDefault="0037477D">
            <w:pPr>
              <w:tabs>
                <w:tab w:val="left" w:pos="97"/>
              </w:tabs>
              <w:jc w:val="center"/>
              <w:rPr>
                <w:rFonts w:asciiTheme="minorHAnsi" w:hAnsiTheme="minorHAnsi"/>
                <w:sz w:val="18"/>
                <w:szCs w:val="18"/>
              </w:rPr>
            </w:pPr>
            <w:r>
              <w:rPr>
                <w:rFonts w:asciiTheme="minorHAnsi" w:hAnsiTheme="minorHAnsi"/>
                <w:sz w:val="18"/>
                <w:szCs w:val="18"/>
              </w:rPr>
              <w:t>BB</w:t>
            </w:r>
          </w:p>
        </w:tc>
      </w:tr>
      <w:tr w:rsidR="005960B9">
        <w:trPr>
          <w:trHeight w:val="283"/>
          <w:jc w:val="center"/>
        </w:trPr>
        <w:tc>
          <w:tcPr>
            <w:tcW w:w="705" w:type="dxa"/>
            <w:vAlign w:val="center"/>
          </w:tcPr>
          <w:p w:rsidR="005960B9" w:rsidRDefault="0037477D">
            <w:pPr>
              <w:tabs>
                <w:tab w:val="left" w:pos="97"/>
              </w:tabs>
              <w:jc w:val="center"/>
              <w:rPr>
                <w:rFonts w:asciiTheme="minorHAnsi" w:hAnsiTheme="minorHAnsi"/>
                <w:sz w:val="18"/>
                <w:szCs w:val="18"/>
              </w:rPr>
            </w:pPr>
            <w:r>
              <w:rPr>
                <w:rFonts w:asciiTheme="minorHAnsi" w:hAnsiTheme="minorHAnsi"/>
                <w:sz w:val="18"/>
                <w:szCs w:val="18"/>
              </w:rPr>
              <w:t>2015</w:t>
            </w:r>
          </w:p>
        </w:tc>
        <w:tc>
          <w:tcPr>
            <w:tcW w:w="1237" w:type="dxa"/>
            <w:vAlign w:val="center"/>
          </w:tcPr>
          <w:p w:rsidR="005960B9" w:rsidRDefault="0037477D">
            <w:pPr>
              <w:tabs>
                <w:tab w:val="left" w:pos="97"/>
              </w:tabs>
              <w:jc w:val="center"/>
              <w:rPr>
                <w:rFonts w:asciiTheme="minorHAnsi" w:hAnsiTheme="minorHAnsi"/>
                <w:sz w:val="18"/>
                <w:szCs w:val="18"/>
              </w:rPr>
            </w:pPr>
            <w:r>
              <w:rPr>
                <w:rFonts w:asciiTheme="minorHAnsi" w:hAnsiTheme="minorHAnsi"/>
                <w:sz w:val="18"/>
                <w:szCs w:val="18"/>
              </w:rPr>
              <w:t>25,88</w:t>
            </w:r>
          </w:p>
        </w:tc>
        <w:tc>
          <w:tcPr>
            <w:tcW w:w="1258" w:type="dxa"/>
            <w:vAlign w:val="center"/>
          </w:tcPr>
          <w:p w:rsidR="005960B9" w:rsidRDefault="0037477D">
            <w:pPr>
              <w:tabs>
                <w:tab w:val="left" w:pos="97"/>
              </w:tabs>
              <w:jc w:val="center"/>
              <w:rPr>
                <w:rFonts w:asciiTheme="minorHAnsi" w:hAnsiTheme="minorHAnsi"/>
                <w:sz w:val="18"/>
                <w:szCs w:val="18"/>
              </w:rPr>
            </w:pPr>
            <w:r>
              <w:rPr>
                <w:rFonts w:asciiTheme="minorHAnsi" w:hAnsiTheme="minorHAnsi"/>
                <w:sz w:val="18"/>
                <w:szCs w:val="18"/>
              </w:rPr>
              <w:t>17,50</w:t>
            </w:r>
          </w:p>
        </w:tc>
        <w:tc>
          <w:tcPr>
            <w:tcW w:w="1010" w:type="dxa"/>
            <w:vAlign w:val="center"/>
          </w:tcPr>
          <w:p w:rsidR="005960B9" w:rsidRDefault="0037477D">
            <w:pPr>
              <w:tabs>
                <w:tab w:val="left" w:pos="97"/>
              </w:tabs>
              <w:jc w:val="center"/>
              <w:rPr>
                <w:rFonts w:asciiTheme="minorHAnsi" w:hAnsiTheme="minorHAnsi"/>
                <w:sz w:val="18"/>
                <w:szCs w:val="18"/>
              </w:rPr>
            </w:pPr>
            <w:r>
              <w:rPr>
                <w:rFonts w:asciiTheme="minorHAnsi" w:hAnsiTheme="minorHAnsi"/>
                <w:sz w:val="18"/>
                <w:szCs w:val="18"/>
              </w:rPr>
              <w:t>11,32</w:t>
            </w:r>
          </w:p>
        </w:tc>
        <w:tc>
          <w:tcPr>
            <w:tcW w:w="906" w:type="dxa"/>
            <w:vAlign w:val="center"/>
          </w:tcPr>
          <w:p w:rsidR="005960B9" w:rsidRDefault="0037477D">
            <w:pPr>
              <w:tabs>
                <w:tab w:val="left" w:pos="97"/>
              </w:tabs>
              <w:jc w:val="center"/>
              <w:rPr>
                <w:rFonts w:asciiTheme="minorHAnsi" w:hAnsiTheme="minorHAnsi"/>
                <w:sz w:val="18"/>
                <w:szCs w:val="18"/>
              </w:rPr>
            </w:pPr>
            <w:r>
              <w:rPr>
                <w:rFonts w:asciiTheme="minorHAnsi" w:hAnsiTheme="minorHAnsi"/>
                <w:sz w:val="18"/>
                <w:szCs w:val="18"/>
              </w:rPr>
              <w:t>5,81</w:t>
            </w:r>
          </w:p>
        </w:tc>
        <w:tc>
          <w:tcPr>
            <w:tcW w:w="1197" w:type="dxa"/>
            <w:vAlign w:val="center"/>
          </w:tcPr>
          <w:p w:rsidR="005960B9" w:rsidRDefault="0037477D">
            <w:pPr>
              <w:tabs>
                <w:tab w:val="left" w:pos="97"/>
              </w:tabs>
              <w:jc w:val="center"/>
              <w:rPr>
                <w:rFonts w:asciiTheme="minorHAnsi" w:hAnsiTheme="minorHAnsi"/>
                <w:sz w:val="18"/>
                <w:szCs w:val="18"/>
              </w:rPr>
            </w:pPr>
            <w:r>
              <w:rPr>
                <w:rFonts w:asciiTheme="minorHAnsi" w:hAnsiTheme="minorHAnsi"/>
                <w:sz w:val="18"/>
                <w:szCs w:val="18"/>
              </w:rPr>
              <w:t>13,08</w:t>
            </w:r>
          </w:p>
        </w:tc>
        <w:tc>
          <w:tcPr>
            <w:tcW w:w="869" w:type="dxa"/>
            <w:vAlign w:val="center"/>
          </w:tcPr>
          <w:p w:rsidR="005960B9" w:rsidRDefault="0037477D">
            <w:pPr>
              <w:tabs>
                <w:tab w:val="left" w:pos="97"/>
              </w:tabs>
              <w:jc w:val="center"/>
              <w:rPr>
                <w:rFonts w:asciiTheme="minorHAnsi" w:hAnsiTheme="minorHAnsi"/>
                <w:sz w:val="18"/>
                <w:szCs w:val="18"/>
              </w:rPr>
            </w:pPr>
            <w:r>
              <w:rPr>
                <w:rFonts w:asciiTheme="minorHAnsi" w:hAnsiTheme="minorHAnsi"/>
                <w:sz w:val="18"/>
                <w:szCs w:val="18"/>
              </w:rPr>
              <w:t>73,59</w:t>
            </w:r>
          </w:p>
        </w:tc>
        <w:tc>
          <w:tcPr>
            <w:tcW w:w="726" w:type="dxa"/>
            <w:vAlign w:val="center"/>
          </w:tcPr>
          <w:p w:rsidR="005960B9" w:rsidRDefault="0037477D">
            <w:pPr>
              <w:tabs>
                <w:tab w:val="left" w:pos="97"/>
              </w:tabs>
              <w:jc w:val="center"/>
              <w:rPr>
                <w:rFonts w:asciiTheme="minorHAnsi" w:hAnsiTheme="minorHAnsi"/>
                <w:sz w:val="18"/>
                <w:szCs w:val="18"/>
              </w:rPr>
            </w:pPr>
            <w:r>
              <w:rPr>
                <w:rFonts w:asciiTheme="minorHAnsi" w:hAnsiTheme="minorHAnsi"/>
                <w:sz w:val="18"/>
                <w:szCs w:val="18"/>
              </w:rPr>
              <w:t>BB</w:t>
            </w:r>
          </w:p>
        </w:tc>
      </w:tr>
      <w:tr w:rsidR="005960B9">
        <w:trPr>
          <w:trHeight w:val="283"/>
          <w:jc w:val="center"/>
        </w:trPr>
        <w:tc>
          <w:tcPr>
            <w:tcW w:w="705" w:type="dxa"/>
            <w:vAlign w:val="center"/>
          </w:tcPr>
          <w:p w:rsidR="005960B9" w:rsidRDefault="0037477D">
            <w:pPr>
              <w:tabs>
                <w:tab w:val="left" w:pos="97"/>
              </w:tabs>
              <w:jc w:val="center"/>
              <w:rPr>
                <w:rFonts w:asciiTheme="minorHAnsi" w:hAnsiTheme="minorHAnsi"/>
                <w:sz w:val="18"/>
                <w:szCs w:val="18"/>
              </w:rPr>
            </w:pPr>
            <w:r>
              <w:rPr>
                <w:rFonts w:asciiTheme="minorHAnsi" w:hAnsiTheme="minorHAnsi"/>
                <w:sz w:val="18"/>
                <w:szCs w:val="18"/>
              </w:rPr>
              <w:t>2016</w:t>
            </w:r>
          </w:p>
        </w:tc>
        <w:tc>
          <w:tcPr>
            <w:tcW w:w="1237" w:type="dxa"/>
            <w:vAlign w:val="center"/>
          </w:tcPr>
          <w:p w:rsidR="005960B9" w:rsidRDefault="0037477D">
            <w:pPr>
              <w:tabs>
                <w:tab w:val="left" w:pos="97"/>
              </w:tabs>
              <w:jc w:val="center"/>
              <w:rPr>
                <w:rFonts w:asciiTheme="minorHAnsi" w:hAnsiTheme="minorHAnsi"/>
                <w:sz w:val="18"/>
                <w:szCs w:val="18"/>
              </w:rPr>
            </w:pPr>
            <w:r>
              <w:rPr>
                <w:rFonts w:asciiTheme="minorHAnsi" w:hAnsiTheme="minorHAnsi"/>
                <w:sz w:val="18"/>
                <w:szCs w:val="18"/>
              </w:rPr>
              <w:t>27,64</w:t>
            </w:r>
          </w:p>
        </w:tc>
        <w:tc>
          <w:tcPr>
            <w:tcW w:w="1258" w:type="dxa"/>
            <w:vAlign w:val="center"/>
          </w:tcPr>
          <w:p w:rsidR="005960B9" w:rsidRDefault="0037477D">
            <w:pPr>
              <w:tabs>
                <w:tab w:val="left" w:pos="97"/>
              </w:tabs>
              <w:jc w:val="center"/>
              <w:rPr>
                <w:rFonts w:asciiTheme="minorHAnsi" w:hAnsiTheme="minorHAnsi"/>
                <w:sz w:val="18"/>
                <w:szCs w:val="18"/>
              </w:rPr>
            </w:pPr>
            <w:r>
              <w:rPr>
                <w:rFonts w:asciiTheme="minorHAnsi" w:hAnsiTheme="minorHAnsi"/>
                <w:sz w:val="18"/>
                <w:szCs w:val="18"/>
              </w:rPr>
              <w:t>16,49</w:t>
            </w:r>
          </w:p>
        </w:tc>
        <w:tc>
          <w:tcPr>
            <w:tcW w:w="1010" w:type="dxa"/>
            <w:vAlign w:val="center"/>
          </w:tcPr>
          <w:p w:rsidR="005960B9" w:rsidRDefault="0037477D">
            <w:pPr>
              <w:tabs>
                <w:tab w:val="left" w:pos="97"/>
              </w:tabs>
              <w:jc w:val="center"/>
              <w:rPr>
                <w:rFonts w:asciiTheme="minorHAnsi" w:hAnsiTheme="minorHAnsi"/>
                <w:sz w:val="18"/>
                <w:szCs w:val="18"/>
              </w:rPr>
            </w:pPr>
            <w:r>
              <w:rPr>
                <w:rFonts w:asciiTheme="minorHAnsi" w:hAnsiTheme="minorHAnsi"/>
                <w:sz w:val="18"/>
                <w:szCs w:val="18"/>
              </w:rPr>
              <w:t>12,68</w:t>
            </w:r>
          </w:p>
        </w:tc>
        <w:tc>
          <w:tcPr>
            <w:tcW w:w="906" w:type="dxa"/>
            <w:vAlign w:val="center"/>
          </w:tcPr>
          <w:p w:rsidR="005960B9" w:rsidRDefault="0037477D">
            <w:pPr>
              <w:tabs>
                <w:tab w:val="left" w:pos="97"/>
              </w:tabs>
              <w:jc w:val="center"/>
              <w:rPr>
                <w:rFonts w:asciiTheme="minorHAnsi" w:hAnsiTheme="minorHAnsi"/>
                <w:sz w:val="18"/>
                <w:szCs w:val="18"/>
              </w:rPr>
            </w:pPr>
            <w:r>
              <w:rPr>
                <w:rFonts w:asciiTheme="minorHAnsi" w:hAnsiTheme="minorHAnsi"/>
                <w:sz w:val="18"/>
                <w:szCs w:val="18"/>
              </w:rPr>
              <w:t>6,27</w:t>
            </w:r>
          </w:p>
        </w:tc>
        <w:tc>
          <w:tcPr>
            <w:tcW w:w="1197" w:type="dxa"/>
            <w:vAlign w:val="center"/>
          </w:tcPr>
          <w:p w:rsidR="005960B9" w:rsidRDefault="0037477D">
            <w:pPr>
              <w:tabs>
                <w:tab w:val="left" w:pos="97"/>
              </w:tabs>
              <w:jc w:val="center"/>
              <w:rPr>
                <w:rFonts w:asciiTheme="minorHAnsi" w:hAnsiTheme="minorHAnsi"/>
                <w:sz w:val="18"/>
                <w:szCs w:val="18"/>
              </w:rPr>
            </w:pPr>
            <w:r>
              <w:rPr>
                <w:rFonts w:asciiTheme="minorHAnsi" w:hAnsiTheme="minorHAnsi"/>
                <w:sz w:val="18"/>
                <w:szCs w:val="18"/>
              </w:rPr>
              <w:t>14,50</w:t>
            </w:r>
          </w:p>
        </w:tc>
        <w:tc>
          <w:tcPr>
            <w:tcW w:w="869" w:type="dxa"/>
            <w:vAlign w:val="center"/>
          </w:tcPr>
          <w:p w:rsidR="005960B9" w:rsidRDefault="0037477D">
            <w:pPr>
              <w:tabs>
                <w:tab w:val="left" w:pos="97"/>
              </w:tabs>
              <w:jc w:val="center"/>
              <w:rPr>
                <w:rFonts w:asciiTheme="minorHAnsi" w:hAnsiTheme="minorHAnsi"/>
                <w:sz w:val="18"/>
                <w:szCs w:val="18"/>
              </w:rPr>
            </w:pPr>
            <w:r>
              <w:rPr>
                <w:rFonts w:asciiTheme="minorHAnsi" w:hAnsiTheme="minorHAnsi"/>
                <w:sz w:val="18"/>
                <w:szCs w:val="18"/>
              </w:rPr>
              <w:t>77,58</w:t>
            </w:r>
          </w:p>
        </w:tc>
        <w:tc>
          <w:tcPr>
            <w:tcW w:w="726" w:type="dxa"/>
            <w:vAlign w:val="center"/>
          </w:tcPr>
          <w:p w:rsidR="005960B9" w:rsidRDefault="0037477D">
            <w:pPr>
              <w:tabs>
                <w:tab w:val="left" w:pos="97"/>
              </w:tabs>
              <w:jc w:val="center"/>
              <w:rPr>
                <w:rFonts w:asciiTheme="minorHAnsi" w:hAnsiTheme="minorHAnsi"/>
                <w:sz w:val="18"/>
                <w:szCs w:val="18"/>
              </w:rPr>
            </w:pPr>
            <w:r>
              <w:rPr>
                <w:rFonts w:asciiTheme="minorHAnsi" w:hAnsiTheme="minorHAnsi"/>
                <w:sz w:val="18"/>
                <w:szCs w:val="18"/>
              </w:rPr>
              <w:t>BB</w:t>
            </w:r>
          </w:p>
        </w:tc>
      </w:tr>
      <w:tr w:rsidR="005960B9">
        <w:trPr>
          <w:trHeight w:val="283"/>
          <w:jc w:val="center"/>
        </w:trPr>
        <w:tc>
          <w:tcPr>
            <w:tcW w:w="705" w:type="dxa"/>
            <w:vAlign w:val="center"/>
          </w:tcPr>
          <w:p w:rsidR="005960B9" w:rsidRDefault="0037477D">
            <w:pPr>
              <w:tabs>
                <w:tab w:val="left" w:pos="97"/>
              </w:tabs>
              <w:jc w:val="center"/>
              <w:rPr>
                <w:rFonts w:asciiTheme="minorHAnsi" w:hAnsiTheme="minorHAnsi"/>
                <w:sz w:val="18"/>
                <w:szCs w:val="18"/>
              </w:rPr>
            </w:pPr>
            <w:r>
              <w:rPr>
                <w:rFonts w:asciiTheme="minorHAnsi" w:hAnsiTheme="minorHAnsi"/>
                <w:sz w:val="18"/>
                <w:szCs w:val="18"/>
              </w:rPr>
              <w:t>2017</w:t>
            </w:r>
          </w:p>
        </w:tc>
        <w:tc>
          <w:tcPr>
            <w:tcW w:w="1237" w:type="dxa"/>
            <w:vAlign w:val="center"/>
          </w:tcPr>
          <w:p w:rsidR="005960B9" w:rsidRDefault="0037477D">
            <w:pPr>
              <w:tabs>
                <w:tab w:val="left" w:pos="97"/>
              </w:tabs>
              <w:jc w:val="center"/>
              <w:rPr>
                <w:rFonts w:asciiTheme="minorHAnsi" w:hAnsiTheme="minorHAnsi"/>
                <w:sz w:val="18"/>
                <w:szCs w:val="18"/>
              </w:rPr>
            </w:pPr>
            <w:r>
              <w:rPr>
                <w:rFonts w:asciiTheme="minorHAnsi" w:hAnsiTheme="minorHAnsi"/>
                <w:sz w:val="18"/>
                <w:szCs w:val="18"/>
              </w:rPr>
              <w:t>28,54</w:t>
            </w:r>
          </w:p>
        </w:tc>
        <w:tc>
          <w:tcPr>
            <w:tcW w:w="1258" w:type="dxa"/>
            <w:vAlign w:val="center"/>
          </w:tcPr>
          <w:p w:rsidR="005960B9" w:rsidRDefault="0037477D">
            <w:pPr>
              <w:tabs>
                <w:tab w:val="left" w:pos="97"/>
              </w:tabs>
              <w:jc w:val="center"/>
              <w:rPr>
                <w:rFonts w:asciiTheme="minorHAnsi" w:hAnsiTheme="minorHAnsi"/>
                <w:sz w:val="18"/>
                <w:szCs w:val="18"/>
              </w:rPr>
            </w:pPr>
            <w:r>
              <w:rPr>
                <w:rFonts w:asciiTheme="minorHAnsi" w:hAnsiTheme="minorHAnsi"/>
                <w:sz w:val="18"/>
                <w:szCs w:val="18"/>
              </w:rPr>
              <w:t>18,75</w:t>
            </w:r>
          </w:p>
        </w:tc>
        <w:tc>
          <w:tcPr>
            <w:tcW w:w="1010" w:type="dxa"/>
            <w:vAlign w:val="center"/>
          </w:tcPr>
          <w:p w:rsidR="005960B9" w:rsidRDefault="0037477D">
            <w:pPr>
              <w:tabs>
                <w:tab w:val="left" w:pos="97"/>
              </w:tabs>
              <w:jc w:val="center"/>
              <w:rPr>
                <w:rFonts w:asciiTheme="minorHAnsi" w:hAnsiTheme="minorHAnsi"/>
                <w:sz w:val="18"/>
                <w:szCs w:val="18"/>
              </w:rPr>
            </w:pPr>
            <w:r>
              <w:rPr>
                <w:rFonts w:asciiTheme="minorHAnsi" w:hAnsiTheme="minorHAnsi"/>
                <w:sz w:val="18"/>
                <w:szCs w:val="18"/>
              </w:rPr>
              <w:t>12,23</w:t>
            </w:r>
          </w:p>
        </w:tc>
        <w:tc>
          <w:tcPr>
            <w:tcW w:w="906" w:type="dxa"/>
            <w:vAlign w:val="center"/>
          </w:tcPr>
          <w:p w:rsidR="005960B9" w:rsidRDefault="0037477D">
            <w:pPr>
              <w:tabs>
                <w:tab w:val="left" w:pos="97"/>
              </w:tabs>
              <w:jc w:val="center"/>
              <w:rPr>
                <w:rFonts w:asciiTheme="minorHAnsi" w:hAnsiTheme="minorHAnsi"/>
                <w:sz w:val="18"/>
                <w:szCs w:val="18"/>
              </w:rPr>
            </w:pPr>
            <w:r>
              <w:rPr>
                <w:rFonts w:asciiTheme="minorHAnsi" w:hAnsiTheme="minorHAnsi"/>
                <w:sz w:val="18"/>
                <w:szCs w:val="18"/>
              </w:rPr>
              <w:t>6,07</w:t>
            </w:r>
          </w:p>
        </w:tc>
        <w:tc>
          <w:tcPr>
            <w:tcW w:w="1197" w:type="dxa"/>
            <w:vAlign w:val="center"/>
          </w:tcPr>
          <w:p w:rsidR="005960B9" w:rsidRDefault="0037477D">
            <w:pPr>
              <w:tabs>
                <w:tab w:val="left" w:pos="97"/>
              </w:tabs>
              <w:jc w:val="center"/>
              <w:rPr>
                <w:rFonts w:asciiTheme="minorHAnsi" w:hAnsiTheme="minorHAnsi"/>
                <w:sz w:val="18"/>
                <w:szCs w:val="18"/>
              </w:rPr>
            </w:pPr>
            <w:r>
              <w:rPr>
                <w:rFonts w:asciiTheme="minorHAnsi" w:hAnsiTheme="minorHAnsi"/>
                <w:sz w:val="18"/>
                <w:szCs w:val="18"/>
              </w:rPr>
              <w:t>13,27</w:t>
            </w:r>
          </w:p>
        </w:tc>
        <w:tc>
          <w:tcPr>
            <w:tcW w:w="869" w:type="dxa"/>
            <w:vAlign w:val="center"/>
          </w:tcPr>
          <w:p w:rsidR="005960B9" w:rsidRDefault="0037477D">
            <w:pPr>
              <w:tabs>
                <w:tab w:val="left" w:pos="97"/>
              </w:tabs>
              <w:jc w:val="center"/>
              <w:rPr>
                <w:rFonts w:asciiTheme="minorHAnsi" w:hAnsiTheme="minorHAnsi"/>
                <w:sz w:val="18"/>
                <w:szCs w:val="18"/>
              </w:rPr>
            </w:pPr>
            <w:r>
              <w:rPr>
                <w:rFonts w:asciiTheme="minorHAnsi" w:hAnsiTheme="minorHAnsi"/>
                <w:sz w:val="18"/>
                <w:szCs w:val="18"/>
              </w:rPr>
              <w:t>78,86</w:t>
            </w:r>
          </w:p>
        </w:tc>
        <w:tc>
          <w:tcPr>
            <w:tcW w:w="726" w:type="dxa"/>
            <w:vAlign w:val="center"/>
          </w:tcPr>
          <w:p w:rsidR="005960B9" w:rsidRDefault="0037477D">
            <w:pPr>
              <w:tabs>
                <w:tab w:val="left" w:pos="97"/>
              </w:tabs>
              <w:jc w:val="center"/>
              <w:rPr>
                <w:rFonts w:asciiTheme="minorHAnsi" w:hAnsiTheme="minorHAnsi"/>
                <w:sz w:val="18"/>
                <w:szCs w:val="18"/>
              </w:rPr>
            </w:pPr>
            <w:r>
              <w:rPr>
                <w:rFonts w:asciiTheme="minorHAnsi" w:hAnsiTheme="minorHAnsi"/>
                <w:sz w:val="18"/>
                <w:szCs w:val="18"/>
              </w:rPr>
              <w:t>BB</w:t>
            </w:r>
          </w:p>
        </w:tc>
      </w:tr>
    </w:tbl>
    <w:p w:rsidR="005960B9" w:rsidRDefault="005960B9">
      <w:pPr>
        <w:tabs>
          <w:tab w:val="left" w:pos="97"/>
        </w:tabs>
        <w:spacing w:after="0" w:line="360" w:lineRule="auto"/>
        <w:ind w:left="990"/>
        <w:jc w:val="both"/>
        <w:rPr>
          <w:rFonts w:asciiTheme="minorHAnsi" w:hAnsiTheme="minorHAnsi"/>
        </w:rPr>
      </w:pPr>
    </w:p>
    <w:p w:rsidR="005960B9" w:rsidRDefault="0037477D">
      <w:pPr>
        <w:tabs>
          <w:tab w:val="left" w:pos="97"/>
        </w:tabs>
        <w:spacing w:after="0" w:line="360" w:lineRule="auto"/>
        <w:ind w:left="990"/>
        <w:jc w:val="both"/>
        <w:rPr>
          <w:rFonts w:asciiTheme="minorHAnsi" w:hAnsiTheme="minorHAnsi"/>
        </w:rPr>
      </w:pPr>
      <w:r>
        <w:rPr>
          <w:rFonts w:asciiTheme="minorHAnsi" w:hAnsiTheme="minorHAnsi"/>
        </w:rPr>
        <w:t>Dari Tabel 5</w:t>
      </w:r>
      <w:r>
        <w:rPr>
          <w:rFonts w:asciiTheme="minorHAnsi" w:hAnsiTheme="minorHAnsi"/>
          <w:lang w:val="id-ID"/>
        </w:rPr>
        <w:t>3</w:t>
      </w:r>
      <w:r>
        <w:rPr>
          <w:rFonts w:asciiTheme="minorHAnsi" w:hAnsiTheme="minorHAnsi"/>
        </w:rPr>
        <w:t xml:space="preserve"> di atas terlihat</w:t>
      </w:r>
      <w:r>
        <w:rPr>
          <w:rFonts w:asciiTheme="minorHAnsi" w:hAnsiTheme="minorHAnsi"/>
          <w:lang w:val="id-ID"/>
        </w:rPr>
        <w:t>,</w:t>
      </w:r>
      <w:r>
        <w:rPr>
          <w:rFonts w:asciiTheme="minorHAnsi" w:hAnsiTheme="minorHAnsi"/>
        </w:rPr>
        <w:t xml:space="preserve"> sejak </w:t>
      </w:r>
      <w:r>
        <w:rPr>
          <w:rFonts w:asciiTheme="minorHAnsi" w:hAnsiTheme="minorHAnsi"/>
          <w:lang w:val="id-ID"/>
        </w:rPr>
        <w:t>t</w:t>
      </w:r>
      <w:r>
        <w:rPr>
          <w:rFonts w:asciiTheme="minorHAnsi" w:hAnsiTheme="minorHAnsi"/>
        </w:rPr>
        <w:t xml:space="preserve">ahun 2013 hingga </w:t>
      </w:r>
      <w:r>
        <w:rPr>
          <w:rFonts w:asciiTheme="minorHAnsi" w:hAnsiTheme="minorHAnsi"/>
          <w:lang w:val="id-ID"/>
        </w:rPr>
        <w:t>t</w:t>
      </w:r>
      <w:r>
        <w:rPr>
          <w:rFonts w:asciiTheme="minorHAnsi" w:hAnsiTheme="minorHAnsi"/>
        </w:rPr>
        <w:t>ahun 2017</w:t>
      </w:r>
      <w:r>
        <w:rPr>
          <w:rFonts w:asciiTheme="minorHAnsi" w:hAnsiTheme="minorHAnsi"/>
          <w:lang w:val="id-ID"/>
        </w:rPr>
        <w:t>,</w:t>
      </w:r>
      <w:r>
        <w:rPr>
          <w:rFonts w:asciiTheme="minorHAnsi" w:hAnsiTheme="minorHAnsi"/>
        </w:rPr>
        <w:t xml:space="preserve"> Dinas Kehutanan Provinsi Sumatera Barat telah mendapatkan nilai BB pada Sistem Akuntabilitas Kinerja Instansi Pemerintah (SAKIP)</w:t>
      </w:r>
      <w:r>
        <w:rPr>
          <w:rFonts w:asciiTheme="minorHAnsi" w:hAnsiTheme="minorHAnsi"/>
          <w:lang w:val="id-ID"/>
        </w:rPr>
        <w:t>.H</w:t>
      </w:r>
      <w:r>
        <w:rPr>
          <w:rFonts w:asciiTheme="minorHAnsi" w:hAnsiTheme="minorHAnsi"/>
        </w:rPr>
        <w:t>al ini merupakan pemacu semangat seluruh Aparatur Sipil Negara pad</w:t>
      </w:r>
      <w:r>
        <w:rPr>
          <w:rFonts w:asciiTheme="minorHAnsi" w:hAnsiTheme="minorHAnsi"/>
          <w:lang w:val="id-ID"/>
        </w:rPr>
        <w:t>a</w:t>
      </w:r>
      <w:r>
        <w:rPr>
          <w:rFonts w:asciiTheme="minorHAnsi" w:hAnsiTheme="minorHAnsi"/>
        </w:rPr>
        <w:t xml:space="preserve"> Dinas Kehutanan Provinsi Sumatera Barat untuk melaksanakan tata kelola organisa</w:t>
      </w:r>
      <w:r>
        <w:rPr>
          <w:rFonts w:asciiTheme="minorHAnsi" w:hAnsiTheme="minorHAnsi"/>
          <w:lang w:val="id-ID"/>
        </w:rPr>
        <w:t>s</w:t>
      </w:r>
      <w:r>
        <w:rPr>
          <w:rFonts w:asciiTheme="minorHAnsi" w:hAnsiTheme="minorHAnsi"/>
        </w:rPr>
        <w:t>i yang tertib, transparan, akuntabel</w:t>
      </w:r>
      <w:r>
        <w:rPr>
          <w:rFonts w:asciiTheme="minorHAnsi" w:hAnsiTheme="minorHAnsi"/>
          <w:lang w:val="id-ID"/>
        </w:rPr>
        <w:t>,</w:t>
      </w:r>
      <w:r>
        <w:rPr>
          <w:rFonts w:asciiTheme="minorHAnsi" w:hAnsiTheme="minorHAnsi"/>
        </w:rPr>
        <w:t xml:space="preserve"> dan dapat dipertanggungjawabkan</w:t>
      </w:r>
      <w:r>
        <w:rPr>
          <w:rFonts w:asciiTheme="minorHAnsi" w:hAnsiTheme="minorHAnsi"/>
          <w:lang w:val="id-ID"/>
        </w:rPr>
        <w:t>.S</w:t>
      </w:r>
      <w:r>
        <w:rPr>
          <w:rFonts w:asciiTheme="minorHAnsi" w:hAnsiTheme="minorHAnsi"/>
        </w:rPr>
        <w:t xml:space="preserve">alah satunya adalah dengan mengimplementasikan ISO 9001:2015 secara patuh. </w:t>
      </w:r>
      <w:proofErr w:type="gramStart"/>
      <w:r>
        <w:rPr>
          <w:rFonts w:asciiTheme="minorHAnsi" w:hAnsiTheme="minorHAnsi"/>
        </w:rPr>
        <w:lastRenderedPageBreak/>
        <w:t>Pencapaian nilai SAKIP pada Dinas Kehutanan Provinsi Sumatera Barat empat tahun terakhir dapat dilihat dalam Gambar 1</w:t>
      </w:r>
      <w:r>
        <w:rPr>
          <w:rFonts w:asciiTheme="minorHAnsi" w:hAnsiTheme="minorHAnsi"/>
          <w:lang w:val="id-ID"/>
        </w:rPr>
        <w:t>8</w:t>
      </w:r>
      <w:r>
        <w:rPr>
          <w:rFonts w:asciiTheme="minorHAnsi" w:hAnsiTheme="minorHAnsi"/>
        </w:rPr>
        <w:t>.</w:t>
      </w:r>
      <w:proofErr w:type="gramEnd"/>
    </w:p>
    <w:p w:rsidR="005960B9" w:rsidRDefault="0037477D">
      <w:pPr>
        <w:tabs>
          <w:tab w:val="left" w:pos="97"/>
        </w:tabs>
        <w:spacing w:after="0" w:line="360" w:lineRule="auto"/>
        <w:ind w:left="990"/>
        <w:jc w:val="both"/>
        <w:rPr>
          <w:rFonts w:asciiTheme="minorHAnsi" w:hAnsiTheme="minorHAnsi"/>
        </w:rPr>
      </w:pPr>
      <w:r>
        <w:rPr>
          <w:rFonts w:asciiTheme="minorHAnsi" w:hAnsiTheme="minorHAnsi"/>
          <w:noProof/>
          <w:lang w:val="id-ID" w:eastAsia="id-ID"/>
        </w:rPr>
        <w:drawing>
          <wp:inline distT="0" distB="0" distL="0" distR="0">
            <wp:extent cx="4229100" cy="2457450"/>
            <wp:effectExtent l="0" t="0" r="19050" b="19050"/>
            <wp:docPr id="14" name="Chart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63"/>
              </a:graphicData>
            </a:graphic>
          </wp:inline>
        </w:drawing>
      </w:r>
    </w:p>
    <w:p w:rsidR="005960B9" w:rsidRDefault="0037477D">
      <w:pPr>
        <w:tabs>
          <w:tab w:val="left" w:pos="1843"/>
        </w:tabs>
        <w:spacing w:after="0" w:line="240" w:lineRule="auto"/>
        <w:ind w:left="1843" w:hanging="1276"/>
        <w:jc w:val="both"/>
        <w:rPr>
          <w:rFonts w:asciiTheme="minorHAnsi" w:hAnsiTheme="minorHAnsi"/>
        </w:rPr>
      </w:pPr>
      <w:proofErr w:type="gramStart"/>
      <w:r>
        <w:rPr>
          <w:rFonts w:asciiTheme="minorHAnsi" w:hAnsiTheme="minorHAnsi"/>
        </w:rPr>
        <w:t>Gambar 1</w:t>
      </w:r>
      <w:r>
        <w:rPr>
          <w:rFonts w:asciiTheme="minorHAnsi" w:hAnsiTheme="minorHAnsi"/>
          <w:lang w:val="id-ID"/>
        </w:rPr>
        <w:t>8</w:t>
      </w:r>
      <w:r>
        <w:rPr>
          <w:rFonts w:asciiTheme="minorHAnsi" w:hAnsiTheme="minorHAnsi"/>
        </w:rPr>
        <w:t>.</w:t>
      </w:r>
      <w:proofErr w:type="gramEnd"/>
      <w:r>
        <w:rPr>
          <w:rFonts w:asciiTheme="minorHAnsi" w:hAnsiTheme="minorHAnsi"/>
        </w:rPr>
        <w:t xml:space="preserve">  </w:t>
      </w:r>
      <w:r>
        <w:rPr>
          <w:rFonts w:asciiTheme="minorHAnsi" w:hAnsiTheme="minorHAnsi"/>
        </w:rPr>
        <w:tab/>
        <w:t>Pencapaian Nilai SAKIP Pada Dinas Kehutanan Provinsi Sumatera Barat Lima Tahun Terakhir</w:t>
      </w:r>
    </w:p>
    <w:p w:rsidR="005960B9" w:rsidRDefault="005960B9">
      <w:pPr>
        <w:tabs>
          <w:tab w:val="left" w:pos="97"/>
        </w:tabs>
        <w:spacing w:after="0" w:line="360" w:lineRule="auto"/>
        <w:ind w:left="990"/>
        <w:jc w:val="both"/>
        <w:rPr>
          <w:rFonts w:asciiTheme="minorHAnsi" w:hAnsiTheme="minorHAnsi"/>
        </w:rPr>
      </w:pPr>
    </w:p>
    <w:p w:rsidR="005960B9" w:rsidRDefault="0037477D">
      <w:pPr>
        <w:tabs>
          <w:tab w:val="left" w:pos="97"/>
        </w:tabs>
        <w:spacing w:after="0" w:line="360" w:lineRule="auto"/>
        <w:ind w:left="990"/>
        <w:jc w:val="both"/>
        <w:rPr>
          <w:rFonts w:asciiTheme="minorHAnsi" w:hAnsiTheme="minorHAnsi"/>
        </w:rPr>
      </w:pPr>
      <w:r>
        <w:rPr>
          <w:rFonts w:asciiTheme="minorHAnsi" w:hAnsiTheme="minorHAnsi"/>
        </w:rPr>
        <w:t>Dari Gambar 1</w:t>
      </w:r>
      <w:r>
        <w:rPr>
          <w:rFonts w:asciiTheme="minorHAnsi" w:hAnsiTheme="minorHAnsi"/>
          <w:lang w:val="id-ID"/>
        </w:rPr>
        <w:t>8</w:t>
      </w:r>
      <w:r>
        <w:rPr>
          <w:rFonts w:asciiTheme="minorHAnsi" w:hAnsiTheme="minorHAnsi"/>
        </w:rPr>
        <w:t xml:space="preserve"> di atas menggambarkan nilai SAKIP pada Dinas Kehutanan Provinsi Sumatera Barat </w:t>
      </w:r>
      <w:r>
        <w:rPr>
          <w:rFonts w:asciiTheme="minorHAnsi" w:hAnsiTheme="minorHAnsi"/>
          <w:lang w:val="id-ID"/>
        </w:rPr>
        <w:t xml:space="preserve">dalam </w:t>
      </w:r>
      <w:r>
        <w:rPr>
          <w:rFonts w:asciiTheme="minorHAnsi" w:hAnsiTheme="minorHAnsi"/>
        </w:rPr>
        <w:t xml:space="preserve">empat tahun terakhir sudah sesuai dengan target yang ditetapkan oleh Dinas Kehutanan Provinsi Sumatera Barat, namun perlu ditingkatkan </w:t>
      </w:r>
      <w:r>
        <w:rPr>
          <w:rFonts w:asciiTheme="minorHAnsi" w:hAnsiTheme="minorHAnsi"/>
          <w:lang w:val="id-ID"/>
        </w:rPr>
        <w:t>agar</w:t>
      </w:r>
      <w:r>
        <w:rPr>
          <w:rFonts w:asciiTheme="minorHAnsi" w:hAnsiTheme="minorHAnsi"/>
        </w:rPr>
        <w:t xml:space="preserve"> tata kelola organisasi pada Dinas Kehutanan Provinsi Sumatera Barat </w:t>
      </w:r>
      <w:r>
        <w:rPr>
          <w:rFonts w:asciiTheme="minorHAnsi" w:hAnsiTheme="minorHAnsi"/>
          <w:lang w:val="id-ID"/>
        </w:rPr>
        <w:t>menjadi</w:t>
      </w:r>
      <w:r>
        <w:rPr>
          <w:rFonts w:asciiTheme="minorHAnsi" w:hAnsiTheme="minorHAnsi"/>
        </w:rPr>
        <w:t xml:space="preserve"> sebuah sistem dengan pengendalian langsung pada sistem manajemen kerjanya </w:t>
      </w:r>
      <w:r>
        <w:rPr>
          <w:rFonts w:asciiTheme="minorHAnsi" w:hAnsiTheme="minorHAnsi"/>
          <w:lang w:val="id-ID"/>
        </w:rPr>
        <w:t>untuk meminimalkan</w:t>
      </w:r>
      <w:r>
        <w:rPr>
          <w:rFonts w:asciiTheme="minorHAnsi" w:hAnsiTheme="minorHAnsi"/>
        </w:rPr>
        <w:t xml:space="preserve"> kesalahan manusia (</w:t>
      </w:r>
      <w:r>
        <w:rPr>
          <w:rFonts w:asciiTheme="minorHAnsi" w:hAnsiTheme="minorHAnsi"/>
          <w:i/>
        </w:rPr>
        <w:t>human error</w:t>
      </w:r>
      <w:r>
        <w:rPr>
          <w:rFonts w:asciiTheme="minorHAnsi" w:hAnsiTheme="minorHAnsi"/>
        </w:rPr>
        <w:t xml:space="preserve">). </w:t>
      </w:r>
      <w:proofErr w:type="gramStart"/>
      <w:r>
        <w:rPr>
          <w:rFonts w:asciiTheme="minorHAnsi" w:hAnsiTheme="minorHAnsi"/>
        </w:rPr>
        <w:t>Dengan tata kelola organisasi yang baik</w:t>
      </w:r>
      <w:r>
        <w:rPr>
          <w:rFonts w:asciiTheme="minorHAnsi" w:hAnsiTheme="minorHAnsi"/>
          <w:lang w:val="id-ID"/>
        </w:rPr>
        <w:t>,</w:t>
      </w:r>
      <w:r>
        <w:rPr>
          <w:rFonts w:asciiTheme="minorHAnsi" w:hAnsiTheme="minorHAnsi"/>
        </w:rPr>
        <w:t xml:space="preserve"> diharapkan dapat mempermudah sistem kerja organisasi untuk mencapai tujuan organisasi.</w:t>
      </w:r>
      <w:proofErr w:type="gramEnd"/>
      <w:r>
        <w:rPr>
          <w:rFonts w:asciiTheme="minorHAnsi" w:hAnsiTheme="minorHAnsi"/>
        </w:rPr>
        <w:t xml:space="preserve"> </w:t>
      </w:r>
      <w:proofErr w:type="gramStart"/>
      <w:r>
        <w:rPr>
          <w:rFonts w:asciiTheme="minorHAnsi" w:hAnsiTheme="minorHAnsi"/>
        </w:rPr>
        <w:t xml:space="preserve">Aplikasi </w:t>
      </w:r>
      <w:r>
        <w:rPr>
          <w:rFonts w:asciiTheme="minorHAnsi" w:hAnsiTheme="minorHAnsi"/>
          <w:i/>
        </w:rPr>
        <w:t>e-budgeting</w:t>
      </w:r>
      <w:r>
        <w:rPr>
          <w:rFonts w:asciiTheme="minorHAnsi" w:hAnsiTheme="minorHAnsi"/>
        </w:rPr>
        <w:t xml:space="preserve"> yang diterapkan oleh Pemerintah Provinsi Sumatera Barat juga merupakan inovasi yang meningkatkan Sistem Akuntabilitas pada Dinas Kehutanan Provinsi Sumatera Barat.</w:t>
      </w:r>
      <w:proofErr w:type="gramEnd"/>
    </w:p>
    <w:p w:rsidR="005960B9" w:rsidRDefault="005960B9">
      <w:pPr>
        <w:tabs>
          <w:tab w:val="left" w:pos="97"/>
        </w:tabs>
        <w:spacing w:after="0" w:line="360" w:lineRule="auto"/>
        <w:ind w:left="990"/>
        <w:jc w:val="both"/>
        <w:rPr>
          <w:rFonts w:asciiTheme="minorHAnsi" w:hAnsiTheme="minorHAnsi"/>
        </w:rPr>
      </w:pPr>
    </w:p>
    <w:p w:rsidR="005960B9" w:rsidRDefault="0037477D">
      <w:pPr>
        <w:pStyle w:val="ListParagraph"/>
        <w:numPr>
          <w:ilvl w:val="1"/>
          <w:numId w:val="38"/>
        </w:numPr>
        <w:spacing w:after="0" w:line="360" w:lineRule="auto"/>
        <w:ind w:left="993" w:hanging="284"/>
        <w:jc w:val="both"/>
        <w:rPr>
          <w:rFonts w:asciiTheme="minorHAnsi" w:hAnsiTheme="minorHAnsi"/>
          <w:b/>
        </w:rPr>
      </w:pPr>
      <w:r>
        <w:rPr>
          <w:rFonts w:asciiTheme="minorHAnsi" w:hAnsiTheme="minorHAnsi"/>
          <w:b/>
        </w:rPr>
        <w:t xml:space="preserve">Indikator Persentase Capaian Realisasi Fisik dan Keuangan Pelaksanaan Program/Kegiatan  </w:t>
      </w:r>
    </w:p>
    <w:p w:rsidR="005960B9" w:rsidRDefault="0037477D">
      <w:pPr>
        <w:spacing w:after="0" w:line="360" w:lineRule="auto"/>
        <w:ind w:left="990"/>
        <w:jc w:val="both"/>
        <w:rPr>
          <w:rFonts w:asciiTheme="minorHAnsi" w:hAnsiTheme="minorHAnsi" w:cs="Tahoma"/>
        </w:rPr>
      </w:pPr>
      <w:r>
        <w:rPr>
          <w:rFonts w:asciiTheme="minorHAnsi" w:hAnsiTheme="minorHAnsi" w:cs="Tahoma"/>
        </w:rPr>
        <w:t>Indikator Kinerja Utama (IKU) “Persentase Capaian Realisasi Fisik dan Keuangan Pelaksanaan Program/Kegiatan” memiliki target 95%, terealisasi 94</w:t>
      </w:r>
      <w:r>
        <w:rPr>
          <w:rFonts w:asciiTheme="minorHAnsi" w:hAnsiTheme="minorHAnsi" w:cs="Tahoma"/>
          <w:lang w:val="id-ID"/>
        </w:rPr>
        <w:t>,</w:t>
      </w:r>
      <w:r>
        <w:rPr>
          <w:rFonts w:asciiTheme="minorHAnsi" w:hAnsiTheme="minorHAnsi" w:cs="Tahoma"/>
        </w:rPr>
        <w:t>36% dengan tingkat capaian 99</w:t>
      </w:r>
      <w:r>
        <w:rPr>
          <w:rFonts w:asciiTheme="minorHAnsi" w:hAnsiTheme="minorHAnsi" w:cs="Tahoma"/>
          <w:lang w:val="id-ID"/>
        </w:rPr>
        <w:t>,</w:t>
      </w:r>
      <w:r>
        <w:rPr>
          <w:rFonts w:asciiTheme="minorHAnsi" w:hAnsiTheme="minorHAnsi" w:cs="Tahoma"/>
        </w:rPr>
        <w:t xml:space="preserve">33% termasuk kategori keberhasilan sangat baik. </w:t>
      </w:r>
      <w:proofErr w:type="gramStart"/>
      <w:r>
        <w:rPr>
          <w:rFonts w:asciiTheme="minorHAnsi" w:hAnsiTheme="minorHAnsi" w:cs="Tahoma"/>
        </w:rPr>
        <w:t xml:space="preserve">Pencapaian indikator kinerja ini didukung oleh Program </w:t>
      </w:r>
      <w:r>
        <w:rPr>
          <w:rFonts w:asciiTheme="minorHAnsi" w:hAnsiTheme="minorHAnsi" w:cs="Tahoma"/>
        </w:rPr>
        <w:lastRenderedPageBreak/>
        <w:t>Peningkatan Pengembangan Sistem Pelaporan Capaian Kinerja dan Keuangan seperti terlihat pada Tabel 5</w:t>
      </w:r>
      <w:r>
        <w:rPr>
          <w:rFonts w:asciiTheme="minorHAnsi" w:hAnsiTheme="minorHAnsi" w:cs="Tahoma"/>
          <w:lang w:val="id-ID"/>
        </w:rPr>
        <w:t>3</w:t>
      </w:r>
      <w:r>
        <w:rPr>
          <w:rFonts w:asciiTheme="minorHAnsi" w:hAnsiTheme="minorHAnsi" w:cs="Tahoma"/>
        </w:rPr>
        <w:t xml:space="preserve"> di atas.</w:t>
      </w:r>
      <w:proofErr w:type="gramEnd"/>
    </w:p>
    <w:p w:rsidR="005960B9" w:rsidRDefault="0037477D">
      <w:pPr>
        <w:spacing w:after="0" w:line="360" w:lineRule="auto"/>
        <w:ind w:left="990"/>
        <w:jc w:val="both"/>
        <w:rPr>
          <w:rFonts w:asciiTheme="minorHAnsi" w:hAnsiTheme="minorHAnsi" w:cs="Tahoma"/>
        </w:rPr>
      </w:pPr>
      <w:proofErr w:type="gramStart"/>
      <w:r>
        <w:rPr>
          <w:rFonts w:asciiTheme="minorHAnsi" w:hAnsiTheme="minorHAnsi" w:cs="Tahoma"/>
        </w:rPr>
        <w:t>Indikator Kinerja Utama “Persentase Capaian Realisasi Fisik dan Keuangan Pelaksanaan Program/Kegiatan” diukur dengan menghitung jumlah realisasi fisik dan realisasi keuangan yang dilaporkan dan dievaluasi setiap bulannya dibagi dengan angka dua dan dikalikan dengan angka 100%.</w:t>
      </w:r>
      <w:proofErr w:type="gramEnd"/>
      <w:r>
        <w:rPr>
          <w:rFonts w:asciiTheme="minorHAnsi" w:hAnsiTheme="minorHAnsi" w:cs="Tahoma"/>
        </w:rPr>
        <w:t xml:space="preserve"> Pada </w:t>
      </w:r>
      <w:r>
        <w:rPr>
          <w:rFonts w:asciiTheme="minorHAnsi" w:hAnsiTheme="minorHAnsi" w:cs="Tahoma"/>
          <w:lang w:val="id-ID"/>
        </w:rPr>
        <w:t>t</w:t>
      </w:r>
      <w:r>
        <w:rPr>
          <w:rFonts w:asciiTheme="minorHAnsi" w:hAnsiTheme="minorHAnsi" w:cs="Tahoma"/>
        </w:rPr>
        <w:t>ahun 2018</w:t>
      </w:r>
      <w:r>
        <w:rPr>
          <w:rFonts w:asciiTheme="minorHAnsi" w:hAnsiTheme="minorHAnsi" w:cs="Tahoma"/>
          <w:lang w:val="id-ID"/>
        </w:rPr>
        <w:t>,</w:t>
      </w:r>
      <w:r>
        <w:rPr>
          <w:rFonts w:asciiTheme="minorHAnsi" w:hAnsiTheme="minorHAnsi" w:cs="Tahoma"/>
        </w:rPr>
        <w:t xml:space="preserve"> Dinas Kehutanan Provinsi Sumatera Barat mendapatkan </w:t>
      </w:r>
      <w:proofErr w:type="gramStart"/>
      <w:r>
        <w:rPr>
          <w:rFonts w:asciiTheme="minorHAnsi" w:hAnsiTheme="minorHAnsi" w:cs="Tahoma"/>
        </w:rPr>
        <w:t>dana</w:t>
      </w:r>
      <w:proofErr w:type="gramEnd"/>
      <w:r>
        <w:rPr>
          <w:rFonts w:asciiTheme="minorHAnsi" w:hAnsiTheme="minorHAnsi" w:cs="Tahoma"/>
        </w:rPr>
        <w:t xml:space="preserve"> DBH-DR sebesar Rp 22.192.968.700,-. Adanya pelimpahan kewenangan sesuai Undang-undang </w:t>
      </w:r>
      <w:r>
        <w:rPr>
          <w:rFonts w:asciiTheme="minorHAnsi" w:hAnsiTheme="minorHAnsi" w:cs="Tahoma"/>
          <w:lang w:val="id-ID"/>
        </w:rPr>
        <w:t>N</w:t>
      </w:r>
      <w:r>
        <w:rPr>
          <w:rFonts w:asciiTheme="minorHAnsi" w:hAnsiTheme="minorHAnsi" w:cs="Tahoma"/>
        </w:rPr>
        <w:t xml:space="preserve">omor 23 </w:t>
      </w:r>
      <w:r>
        <w:rPr>
          <w:rFonts w:asciiTheme="minorHAnsi" w:hAnsiTheme="minorHAnsi" w:cs="Tahoma"/>
          <w:lang w:val="id-ID"/>
        </w:rPr>
        <w:t>T</w:t>
      </w:r>
      <w:r>
        <w:rPr>
          <w:rFonts w:asciiTheme="minorHAnsi" w:hAnsiTheme="minorHAnsi" w:cs="Tahoma"/>
        </w:rPr>
        <w:t>ahun 2014 tentang Pemerintahan Daerah maka Dana Bagi Hasi-Dana Reboisasi (DBH-DR) yang semula masuk ke kabupaten penghasil</w:t>
      </w:r>
      <w:r>
        <w:rPr>
          <w:rFonts w:asciiTheme="minorHAnsi" w:hAnsiTheme="minorHAnsi" w:cs="Tahoma"/>
          <w:lang w:val="id-ID"/>
        </w:rPr>
        <w:t xml:space="preserve"> dilimpahkan ke provinsi dan</w:t>
      </w:r>
      <w:r>
        <w:rPr>
          <w:rFonts w:asciiTheme="minorHAnsi" w:hAnsiTheme="minorHAnsi" w:cs="Tahoma"/>
        </w:rPr>
        <w:t xml:space="preserve"> sesuai Peraturan Menteri Keuangan </w:t>
      </w:r>
      <w:r>
        <w:rPr>
          <w:rFonts w:asciiTheme="minorHAnsi" w:hAnsiTheme="minorHAnsi" w:cs="Tahoma"/>
          <w:lang w:val="id-ID"/>
        </w:rPr>
        <w:t>Nomor 108/PMK02/2018 tentang P</w:t>
      </w:r>
      <w:r>
        <w:rPr>
          <w:rFonts w:asciiTheme="minorHAnsi" w:hAnsiTheme="minorHAnsi" w:cs="Tahoma"/>
        </w:rPr>
        <w:t xml:space="preserve">erubahan </w:t>
      </w:r>
      <w:r>
        <w:rPr>
          <w:rFonts w:asciiTheme="minorHAnsi" w:hAnsiTheme="minorHAnsi" w:cs="Tahoma"/>
          <w:lang w:val="id-ID"/>
        </w:rPr>
        <w:t>D</w:t>
      </w:r>
      <w:r>
        <w:rPr>
          <w:rFonts w:asciiTheme="minorHAnsi" w:hAnsiTheme="minorHAnsi" w:cs="Tahoma"/>
        </w:rPr>
        <w:t xml:space="preserve">ana APBN </w:t>
      </w:r>
      <w:r>
        <w:rPr>
          <w:rFonts w:asciiTheme="minorHAnsi" w:hAnsiTheme="minorHAnsi" w:cs="Tahoma"/>
          <w:lang w:val="id-ID"/>
        </w:rPr>
        <w:t>T</w:t>
      </w:r>
      <w:r>
        <w:rPr>
          <w:rFonts w:asciiTheme="minorHAnsi" w:hAnsiTheme="minorHAnsi" w:cs="Tahoma"/>
        </w:rPr>
        <w:t>ahun 2018 maka seluruh provinsi penghasil kayu mendapatkan dana DBH-DR melalui mekanisme anggaran perubahan.</w:t>
      </w:r>
    </w:p>
    <w:p w:rsidR="005960B9" w:rsidRDefault="0037477D">
      <w:pPr>
        <w:spacing w:after="0" w:line="360" w:lineRule="auto"/>
        <w:ind w:left="990"/>
        <w:jc w:val="both"/>
        <w:rPr>
          <w:rFonts w:asciiTheme="minorHAnsi" w:hAnsiTheme="minorHAnsi"/>
        </w:rPr>
      </w:pPr>
      <w:proofErr w:type="gramStart"/>
      <w:r>
        <w:rPr>
          <w:rFonts w:asciiTheme="minorHAnsi" w:hAnsiTheme="minorHAnsi" w:cs="Tahoma"/>
        </w:rPr>
        <w:t xml:space="preserve">Capaian Target IKU “Persentase Capaian Realisasi Fisik dan Keuangan Pelaksanaan Program/Kegiatan” </w:t>
      </w:r>
      <w:r>
        <w:rPr>
          <w:rFonts w:asciiTheme="minorHAnsi" w:hAnsiTheme="minorHAnsi" w:cs="Tahoma"/>
          <w:lang w:val="id-ID"/>
        </w:rPr>
        <w:t>t</w:t>
      </w:r>
      <w:r>
        <w:rPr>
          <w:rFonts w:asciiTheme="minorHAnsi" w:hAnsiTheme="minorHAnsi" w:cs="Tahoma"/>
        </w:rPr>
        <w:t>ahun 2018 setiap triwulannya dapat diuraikan</w:t>
      </w:r>
      <w:r>
        <w:rPr>
          <w:rFonts w:asciiTheme="minorHAnsi" w:hAnsiTheme="minorHAnsi"/>
        </w:rPr>
        <w:t xml:space="preserve"> seperti pada Tabel 5</w:t>
      </w:r>
      <w:r>
        <w:rPr>
          <w:rFonts w:asciiTheme="minorHAnsi" w:hAnsiTheme="minorHAnsi"/>
          <w:lang w:val="id-ID"/>
        </w:rPr>
        <w:t>4</w:t>
      </w:r>
      <w:r>
        <w:rPr>
          <w:rFonts w:asciiTheme="minorHAnsi" w:hAnsiTheme="minorHAnsi"/>
        </w:rPr>
        <w:t>.</w:t>
      </w:r>
      <w:proofErr w:type="gramEnd"/>
    </w:p>
    <w:p w:rsidR="005960B9" w:rsidRDefault="005960B9">
      <w:pPr>
        <w:tabs>
          <w:tab w:val="left" w:pos="993"/>
        </w:tabs>
        <w:spacing w:after="0" w:line="240" w:lineRule="auto"/>
        <w:ind w:left="993" w:hanging="993"/>
        <w:jc w:val="both"/>
        <w:rPr>
          <w:rFonts w:asciiTheme="minorHAnsi" w:hAnsiTheme="minorHAnsi"/>
        </w:rPr>
      </w:pPr>
    </w:p>
    <w:p w:rsidR="005960B9" w:rsidRDefault="0037477D">
      <w:pPr>
        <w:tabs>
          <w:tab w:val="left" w:pos="993"/>
        </w:tabs>
        <w:spacing w:after="0" w:line="240" w:lineRule="auto"/>
        <w:ind w:left="993" w:hanging="993"/>
        <w:jc w:val="both"/>
        <w:rPr>
          <w:rFonts w:asciiTheme="minorHAnsi" w:hAnsiTheme="minorHAnsi"/>
        </w:rPr>
      </w:pPr>
      <w:proofErr w:type="gramStart"/>
      <w:r>
        <w:rPr>
          <w:rFonts w:asciiTheme="minorHAnsi" w:hAnsiTheme="minorHAnsi"/>
        </w:rPr>
        <w:t>Tabel 5</w:t>
      </w:r>
      <w:r>
        <w:rPr>
          <w:rFonts w:asciiTheme="minorHAnsi" w:hAnsiTheme="minorHAnsi"/>
          <w:lang w:val="id-ID"/>
        </w:rPr>
        <w:t>4</w:t>
      </w:r>
      <w:r>
        <w:rPr>
          <w:rFonts w:asciiTheme="minorHAnsi" w:hAnsiTheme="minorHAnsi"/>
        </w:rPr>
        <w:t>.</w:t>
      </w:r>
      <w:proofErr w:type="gramEnd"/>
      <w:r>
        <w:rPr>
          <w:rFonts w:asciiTheme="minorHAnsi" w:hAnsiTheme="minorHAnsi"/>
        </w:rPr>
        <w:tab/>
        <w:t xml:space="preserve">Capaian Target IKU Persentase Capaian </w:t>
      </w:r>
      <w:r>
        <w:rPr>
          <w:rFonts w:asciiTheme="minorHAnsi" w:hAnsiTheme="minorHAnsi"/>
          <w:lang w:val="id-ID"/>
        </w:rPr>
        <w:t>R</w:t>
      </w:r>
      <w:r>
        <w:rPr>
          <w:rFonts w:asciiTheme="minorHAnsi" w:hAnsiTheme="minorHAnsi"/>
        </w:rPr>
        <w:t xml:space="preserve">ealisasi </w:t>
      </w:r>
      <w:r>
        <w:rPr>
          <w:rFonts w:asciiTheme="minorHAnsi" w:hAnsiTheme="minorHAnsi"/>
          <w:lang w:val="id-ID"/>
        </w:rPr>
        <w:t>F</w:t>
      </w:r>
      <w:r>
        <w:rPr>
          <w:rFonts w:asciiTheme="minorHAnsi" w:hAnsiTheme="minorHAnsi"/>
        </w:rPr>
        <w:t xml:space="preserve">isik dan </w:t>
      </w:r>
      <w:r>
        <w:rPr>
          <w:rFonts w:asciiTheme="minorHAnsi" w:hAnsiTheme="minorHAnsi"/>
          <w:lang w:val="id-ID"/>
        </w:rPr>
        <w:t>K</w:t>
      </w:r>
      <w:r>
        <w:rPr>
          <w:rFonts w:asciiTheme="minorHAnsi" w:hAnsiTheme="minorHAnsi"/>
        </w:rPr>
        <w:t xml:space="preserve">euangan </w:t>
      </w:r>
      <w:r>
        <w:rPr>
          <w:rFonts w:asciiTheme="minorHAnsi" w:hAnsiTheme="minorHAnsi"/>
          <w:lang w:val="id-ID"/>
        </w:rPr>
        <w:t>P</w:t>
      </w:r>
      <w:r>
        <w:rPr>
          <w:rFonts w:asciiTheme="minorHAnsi" w:hAnsiTheme="minorHAnsi"/>
        </w:rPr>
        <w:t xml:space="preserve">elaksanaan </w:t>
      </w:r>
      <w:r>
        <w:rPr>
          <w:rFonts w:asciiTheme="minorHAnsi" w:hAnsiTheme="minorHAnsi"/>
          <w:lang w:val="id-ID"/>
        </w:rPr>
        <w:t>P</w:t>
      </w:r>
      <w:r>
        <w:rPr>
          <w:rFonts w:asciiTheme="minorHAnsi" w:hAnsiTheme="minorHAnsi"/>
        </w:rPr>
        <w:t>rogram/</w:t>
      </w:r>
      <w:r>
        <w:rPr>
          <w:rFonts w:asciiTheme="minorHAnsi" w:hAnsiTheme="minorHAnsi"/>
          <w:lang w:val="id-ID"/>
        </w:rPr>
        <w:t>K</w:t>
      </w:r>
      <w:r>
        <w:rPr>
          <w:rFonts w:asciiTheme="minorHAnsi" w:hAnsiTheme="minorHAnsi"/>
        </w:rPr>
        <w:t xml:space="preserve">egiatan </w:t>
      </w:r>
      <w:r>
        <w:rPr>
          <w:rFonts w:asciiTheme="minorHAnsi" w:hAnsiTheme="minorHAnsi"/>
          <w:lang w:val="id-ID"/>
        </w:rPr>
        <w:t>p</w:t>
      </w:r>
      <w:r>
        <w:rPr>
          <w:rFonts w:asciiTheme="minorHAnsi" w:hAnsiTheme="minorHAnsi"/>
        </w:rPr>
        <w:t>er Triwulan Tahun 2018</w:t>
      </w:r>
    </w:p>
    <w:tbl>
      <w:tblPr>
        <w:tblW w:w="7984" w:type="dxa"/>
        <w:jc w:val="center"/>
        <w:tblLayout w:type="fixed"/>
        <w:tblLook w:val="04A0" w:firstRow="1" w:lastRow="0" w:firstColumn="1" w:lastColumn="0" w:noHBand="0" w:noVBand="1"/>
      </w:tblPr>
      <w:tblGrid>
        <w:gridCol w:w="991"/>
        <w:gridCol w:w="236"/>
        <w:gridCol w:w="1083"/>
        <w:gridCol w:w="498"/>
        <w:gridCol w:w="488"/>
        <w:gridCol w:w="487"/>
        <w:gridCol w:w="472"/>
        <w:gridCol w:w="461"/>
        <w:gridCol w:w="475"/>
        <w:gridCol w:w="427"/>
        <w:gridCol w:w="415"/>
        <w:gridCol w:w="511"/>
        <w:gridCol w:w="369"/>
        <w:gridCol w:w="541"/>
        <w:gridCol w:w="530"/>
      </w:tblGrid>
      <w:tr w:rsidR="005960B9">
        <w:trPr>
          <w:trHeight w:val="351"/>
          <w:jc w:val="center"/>
        </w:trPr>
        <w:tc>
          <w:tcPr>
            <w:tcW w:w="991" w:type="dxa"/>
            <w:vMerge w:val="restart"/>
            <w:tcBorders>
              <w:top w:val="single" w:sz="4" w:space="0" w:color="auto"/>
              <w:left w:val="single" w:sz="4" w:space="0" w:color="auto"/>
              <w:right w:val="single" w:sz="4" w:space="0" w:color="000000"/>
            </w:tcBorders>
            <w:shd w:val="clear" w:color="auto" w:fill="00B050"/>
            <w:vAlign w:val="center"/>
          </w:tcPr>
          <w:p w:rsidR="005960B9" w:rsidRDefault="0037477D">
            <w:pPr>
              <w:spacing w:after="0" w:line="240" w:lineRule="auto"/>
              <w:jc w:val="center"/>
              <w:rPr>
                <w:rFonts w:asciiTheme="minorHAnsi" w:eastAsia="Times New Roman" w:hAnsiTheme="minorHAnsi" w:cs="Tahoma"/>
                <w:b/>
                <w:bCs/>
                <w:sz w:val="14"/>
                <w:szCs w:val="14"/>
              </w:rPr>
            </w:pPr>
            <w:r>
              <w:rPr>
                <w:rFonts w:asciiTheme="minorHAnsi" w:eastAsia="Times New Roman" w:hAnsiTheme="minorHAnsi" w:cs="Tahoma"/>
                <w:b/>
                <w:bCs/>
                <w:sz w:val="14"/>
                <w:szCs w:val="14"/>
              </w:rPr>
              <w:t>SASARAN STRATEGIS</w:t>
            </w:r>
          </w:p>
        </w:tc>
        <w:tc>
          <w:tcPr>
            <w:tcW w:w="1319" w:type="dxa"/>
            <w:gridSpan w:val="2"/>
            <w:vMerge w:val="restart"/>
            <w:tcBorders>
              <w:top w:val="single" w:sz="4" w:space="0" w:color="auto"/>
              <w:left w:val="single" w:sz="4" w:space="0" w:color="auto"/>
              <w:bottom w:val="single" w:sz="4" w:space="0" w:color="000000"/>
              <w:right w:val="single" w:sz="4" w:space="0" w:color="000000"/>
            </w:tcBorders>
            <w:shd w:val="clear" w:color="auto" w:fill="00B050"/>
            <w:vAlign w:val="center"/>
          </w:tcPr>
          <w:p w:rsidR="005960B9" w:rsidRDefault="0037477D">
            <w:pPr>
              <w:spacing w:after="0" w:line="240" w:lineRule="auto"/>
              <w:jc w:val="center"/>
              <w:rPr>
                <w:rFonts w:asciiTheme="minorHAnsi" w:eastAsia="Times New Roman" w:hAnsiTheme="minorHAnsi" w:cs="Tahoma"/>
                <w:b/>
                <w:bCs/>
                <w:sz w:val="14"/>
                <w:szCs w:val="14"/>
              </w:rPr>
            </w:pPr>
            <w:r>
              <w:rPr>
                <w:rFonts w:asciiTheme="minorHAnsi" w:eastAsia="Times New Roman" w:hAnsiTheme="minorHAnsi" w:cs="Tahoma"/>
                <w:b/>
                <w:bCs/>
                <w:sz w:val="14"/>
                <w:szCs w:val="14"/>
              </w:rPr>
              <w:t>INDIKATOR KINERJA</w:t>
            </w:r>
          </w:p>
        </w:tc>
        <w:tc>
          <w:tcPr>
            <w:tcW w:w="1945" w:type="dxa"/>
            <w:gridSpan w:val="4"/>
            <w:tcBorders>
              <w:top w:val="single" w:sz="4" w:space="0" w:color="auto"/>
              <w:left w:val="nil"/>
              <w:bottom w:val="single" w:sz="4" w:space="0" w:color="auto"/>
              <w:right w:val="single" w:sz="4" w:space="0" w:color="auto"/>
            </w:tcBorders>
            <w:shd w:val="clear" w:color="auto" w:fill="00B050"/>
            <w:vAlign w:val="center"/>
          </w:tcPr>
          <w:p w:rsidR="005960B9" w:rsidRDefault="0037477D">
            <w:pPr>
              <w:spacing w:after="0" w:line="240" w:lineRule="auto"/>
              <w:jc w:val="center"/>
              <w:rPr>
                <w:rFonts w:asciiTheme="minorHAnsi" w:eastAsia="Times New Roman" w:hAnsiTheme="minorHAnsi" w:cs="Tahoma"/>
                <w:b/>
                <w:bCs/>
                <w:sz w:val="14"/>
                <w:szCs w:val="14"/>
              </w:rPr>
            </w:pPr>
            <w:r>
              <w:rPr>
                <w:rFonts w:asciiTheme="minorHAnsi" w:eastAsia="Times New Roman" w:hAnsiTheme="minorHAnsi" w:cs="Tahoma"/>
                <w:b/>
                <w:bCs/>
                <w:sz w:val="14"/>
                <w:szCs w:val="14"/>
              </w:rPr>
              <w:t>Target</w:t>
            </w:r>
          </w:p>
        </w:tc>
        <w:tc>
          <w:tcPr>
            <w:tcW w:w="3729" w:type="dxa"/>
            <w:gridSpan w:val="8"/>
            <w:tcBorders>
              <w:top w:val="single" w:sz="4" w:space="0" w:color="auto"/>
              <w:left w:val="single" w:sz="4" w:space="0" w:color="auto"/>
              <w:bottom w:val="single" w:sz="4" w:space="0" w:color="auto"/>
              <w:right w:val="single" w:sz="4" w:space="0" w:color="000000"/>
            </w:tcBorders>
            <w:shd w:val="clear" w:color="auto" w:fill="00B050"/>
            <w:vAlign w:val="center"/>
          </w:tcPr>
          <w:p w:rsidR="005960B9" w:rsidRDefault="0037477D">
            <w:pPr>
              <w:spacing w:after="0" w:line="240" w:lineRule="auto"/>
              <w:jc w:val="center"/>
              <w:rPr>
                <w:rFonts w:asciiTheme="minorHAnsi" w:eastAsia="Times New Roman" w:hAnsiTheme="minorHAnsi" w:cs="Tahoma"/>
                <w:b/>
                <w:bCs/>
                <w:sz w:val="14"/>
                <w:szCs w:val="14"/>
              </w:rPr>
            </w:pPr>
            <w:r>
              <w:rPr>
                <w:rFonts w:asciiTheme="minorHAnsi" w:eastAsia="Times New Roman" w:hAnsiTheme="minorHAnsi" w:cs="Tahoma"/>
                <w:b/>
                <w:bCs/>
                <w:sz w:val="14"/>
                <w:szCs w:val="14"/>
              </w:rPr>
              <w:t>Realisasi</w:t>
            </w:r>
          </w:p>
        </w:tc>
      </w:tr>
      <w:tr w:rsidR="005960B9">
        <w:trPr>
          <w:trHeight w:val="351"/>
          <w:jc w:val="center"/>
        </w:trPr>
        <w:tc>
          <w:tcPr>
            <w:tcW w:w="991" w:type="dxa"/>
            <w:vMerge/>
            <w:tcBorders>
              <w:left w:val="single" w:sz="4" w:space="0" w:color="auto"/>
              <w:bottom w:val="single" w:sz="4" w:space="0" w:color="auto"/>
              <w:right w:val="single" w:sz="4" w:space="0" w:color="000000"/>
            </w:tcBorders>
            <w:shd w:val="clear" w:color="auto" w:fill="00B050"/>
            <w:vAlign w:val="center"/>
          </w:tcPr>
          <w:p w:rsidR="005960B9" w:rsidRDefault="005960B9">
            <w:pPr>
              <w:spacing w:after="0" w:line="240" w:lineRule="auto"/>
              <w:jc w:val="center"/>
              <w:rPr>
                <w:rFonts w:asciiTheme="minorHAnsi" w:eastAsia="Times New Roman" w:hAnsiTheme="minorHAnsi" w:cs="Tahoma"/>
                <w:b/>
                <w:bCs/>
                <w:sz w:val="14"/>
                <w:szCs w:val="14"/>
              </w:rPr>
            </w:pPr>
          </w:p>
        </w:tc>
        <w:tc>
          <w:tcPr>
            <w:tcW w:w="1319" w:type="dxa"/>
            <w:gridSpan w:val="2"/>
            <w:vMerge/>
            <w:tcBorders>
              <w:top w:val="single" w:sz="4" w:space="0" w:color="auto"/>
              <w:left w:val="single" w:sz="4" w:space="0" w:color="auto"/>
              <w:bottom w:val="single" w:sz="4" w:space="0" w:color="000000"/>
              <w:right w:val="single" w:sz="4" w:space="0" w:color="000000"/>
            </w:tcBorders>
            <w:shd w:val="clear" w:color="auto" w:fill="00B050"/>
            <w:vAlign w:val="center"/>
          </w:tcPr>
          <w:p w:rsidR="005960B9" w:rsidRDefault="005960B9">
            <w:pPr>
              <w:spacing w:after="0" w:line="240" w:lineRule="auto"/>
              <w:rPr>
                <w:rFonts w:asciiTheme="minorHAnsi" w:eastAsia="Times New Roman" w:hAnsiTheme="minorHAnsi" w:cs="Tahoma"/>
                <w:b/>
                <w:bCs/>
                <w:sz w:val="14"/>
                <w:szCs w:val="14"/>
              </w:rPr>
            </w:pPr>
          </w:p>
        </w:tc>
        <w:tc>
          <w:tcPr>
            <w:tcW w:w="498" w:type="dxa"/>
            <w:tcBorders>
              <w:top w:val="nil"/>
              <w:left w:val="nil"/>
              <w:bottom w:val="single" w:sz="4" w:space="0" w:color="auto"/>
              <w:right w:val="single" w:sz="4" w:space="0" w:color="auto"/>
            </w:tcBorders>
            <w:shd w:val="clear" w:color="auto" w:fill="00B050"/>
          </w:tcPr>
          <w:p w:rsidR="005960B9" w:rsidRDefault="0037477D">
            <w:pPr>
              <w:spacing w:after="0" w:line="240" w:lineRule="auto"/>
              <w:ind w:left="-113" w:right="-113"/>
              <w:jc w:val="center"/>
              <w:rPr>
                <w:rFonts w:asciiTheme="minorHAnsi" w:eastAsia="Times New Roman" w:hAnsiTheme="minorHAnsi" w:cs="Tahoma"/>
                <w:b/>
                <w:bCs/>
                <w:sz w:val="14"/>
                <w:szCs w:val="14"/>
              </w:rPr>
            </w:pPr>
            <w:r>
              <w:rPr>
                <w:rFonts w:asciiTheme="minorHAnsi" w:eastAsia="Times New Roman" w:hAnsiTheme="minorHAnsi" w:cs="Tahoma"/>
                <w:b/>
                <w:bCs/>
                <w:sz w:val="14"/>
                <w:szCs w:val="14"/>
              </w:rPr>
              <w:t xml:space="preserve">TRW </w:t>
            </w:r>
          </w:p>
          <w:p w:rsidR="005960B9" w:rsidRDefault="0037477D">
            <w:pPr>
              <w:spacing w:after="0" w:line="240" w:lineRule="auto"/>
              <w:ind w:left="-113" w:right="-113"/>
              <w:jc w:val="center"/>
              <w:rPr>
                <w:rFonts w:asciiTheme="minorHAnsi" w:eastAsia="Times New Roman" w:hAnsiTheme="minorHAnsi" w:cs="Tahoma"/>
                <w:b/>
                <w:bCs/>
                <w:sz w:val="14"/>
                <w:szCs w:val="14"/>
              </w:rPr>
            </w:pPr>
            <w:r>
              <w:rPr>
                <w:rFonts w:asciiTheme="minorHAnsi" w:eastAsia="Times New Roman" w:hAnsiTheme="minorHAnsi" w:cs="Tahoma"/>
                <w:b/>
                <w:bCs/>
                <w:sz w:val="14"/>
                <w:szCs w:val="14"/>
              </w:rPr>
              <w:t>I</w:t>
            </w:r>
          </w:p>
        </w:tc>
        <w:tc>
          <w:tcPr>
            <w:tcW w:w="488" w:type="dxa"/>
            <w:tcBorders>
              <w:top w:val="nil"/>
              <w:left w:val="single" w:sz="4" w:space="0" w:color="auto"/>
              <w:bottom w:val="single" w:sz="4" w:space="0" w:color="auto"/>
              <w:right w:val="single" w:sz="4" w:space="0" w:color="auto"/>
            </w:tcBorders>
            <w:shd w:val="clear" w:color="auto" w:fill="00B050"/>
          </w:tcPr>
          <w:p w:rsidR="005960B9" w:rsidRDefault="0037477D">
            <w:pPr>
              <w:spacing w:after="0" w:line="240" w:lineRule="auto"/>
              <w:ind w:left="-113" w:right="-113"/>
              <w:jc w:val="center"/>
              <w:rPr>
                <w:rFonts w:asciiTheme="minorHAnsi" w:eastAsia="Times New Roman" w:hAnsiTheme="minorHAnsi" w:cs="Tahoma"/>
                <w:b/>
                <w:bCs/>
                <w:sz w:val="14"/>
                <w:szCs w:val="14"/>
              </w:rPr>
            </w:pPr>
            <w:r>
              <w:rPr>
                <w:rFonts w:asciiTheme="minorHAnsi" w:eastAsia="Times New Roman" w:hAnsiTheme="minorHAnsi" w:cs="Tahoma"/>
                <w:b/>
                <w:bCs/>
                <w:sz w:val="14"/>
                <w:szCs w:val="14"/>
              </w:rPr>
              <w:t>TRW</w:t>
            </w:r>
          </w:p>
          <w:p w:rsidR="005960B9" w:rsidRDefault="0037477D">
            <w:pPr>
              <w:spacing w:after="0" w:line="240" w:lineRule="auto"/>
              <w:ind w:left="-113" w:right="-113"/>
              <w:jc w:val="center"/>
              <w:rPr>
                <w:rFonts w:asciiTheme="minorHAnsi" w:eastAsia="Times New Roman" w:hAnsiTheme="minorHAnsi" w:cs="Tahoma"/>
                <w:b/>
                <w:bCs/>
                <w:sz w:val="14"/>
                <w:szCs w:val="14"/>
              </w:rPr>
            </w:pPr>
            <w:r>
              <w:rPr>
                <w:rFonts w:asciiTheme="minorHAnsi" w:eastAsia="Times New Roman" w:hAnsiTheme="minorHAnsi" w:cs="Tahoma"/>
                <w:b/>
                <w:bCs/>
                <w:sz w:val="14"/>
                <w:szCs w:val="14"/>
              </w:rPr>
              <w:t>II</w:t>
            </w:r>
          </w:p>
        </w:tc>
        <w:tc>
          <w:tcPr>
            <w:tcW w:w="487" w:type="dxa"/>
            <w:tcBorders>
              <w:top w:val="nil"/>
              <w:left w:val="single" w:sz="4" w:space="0" w:color="auto"/>
              <w:bottom w:val="single" w:sz="4" w:space="0" w:color="auto"/>
              <w:right w:val="single" w:sz="4" w:space="0" w:color="auto"/>
            </w:tcBorders>
            <w:shd w:val="clear" w:color="auto" w:fill="00B050"/>
          </w:tcPr>
          <w:p w:rsidR="005960B9" w:rsidRDefault="0037477D">
            <w:pPr>
              <w:spacing w:after="0" w:line="240" w:lineRule="auto"/>
              <w:ind w:left="-113" w:right="-113"/>
              <w:jc w:val="center"/>
              <w:rPr>
                <w:rFonts w:asciiTheme="minorHAnsi" w:eastAsia="Times New Roman" w:hAnsiTheme="minorHAnsi" w:cs="Tahoma"/>
                <w:b/>
                <w:bCs/>
                <w:sz w:val="14"/>
                <w:szCs w:val="14"/>
              </w:rPr>
            </w:pPr>
            <w:r>
              <w:rPr>
                <w:rFonts w:asciiTheme="minorHAnsi" w:eastAsia="Times New Roman" w:hAnsiTheme="minorHAnsi" w:cs="Tahoma"/>
                <w:b/>
                <w:bCs/>
                <w:sz w:val="14"/>
                <w:szCs w:val="14"/>
              </w:rPr>
              <w:t xml:space="preserve">TRW </w:t>
            </w:r>
          </w:p>
          <w:p w:rsidR="005960B9" w:rsidRDefault="0037477D">
            <w:pPr>
              <w:spacing w:after="0" w:line="240" w:lineRule="auto"/>
              <w:ind w:left="-113" w:right="-113"/>
              <w:jc w:val="center"/>
              <w:rPr>
                <w:rFonts w:asciiTheme="minorHAnsi" w:eastAsia="Times New Roman" w:hAnsiTheme="minorHAnsi" w:cs="Tahoma"/>
                <w:b/>
                <w:bCs/>
                <w:sz w:val="14"/>
                <w:szCs w:val="14"/>
              </w:rPr>
            </w:pPr>
            <w:r>
              <w:rPr>
                <w:rFonts w:asciiTheme="minorHAnsi" w:eastAsia="Times New Roman" w:hAnsiTheme="minorHAnsi" w:cs="Tahoma"/>
                <w:b/>
                <w:bCs/>
                <w:sz w:val="14"/>
                <w:szCs w:val="14"/>
              </w:rPr>
              <w:t>III</w:t>
            </w:r>
          </w:p>
        </w:tc>
        <w:tc>
          <w:tcPr>
            <w:tcW w:w="472" w:type="dxa"/>
            <w:tcBorders>
              <w:top w:val="nil"/>
              <w:left w:val="single" w:sz="4" w:space="0" w:color="auto"/>
              <w:bottom w:val="single" w:sz="4" w:space="0" w:color="auto"/>
              <w:right w:val="single" w:sz="4" w:space="0" w:color="auto"/>
            </w:tcBorders>
            <w:shd w:val="clear" w:color="auto" w:fill="00B050"/>
          </w:tcPr>
          <w:p w:rsidR="005960B9" w:rsidRDefault="0037477D">
            <w:pPr>
              <w:spacing w:after="0" w:line="240" w:lineRule="auto"/>
              <w:ind w:left="-113" w:right="-113"/>
              <w:jc w:val="center"/>
              <w:rPr>
                <w:rFonts w:asciiTheme="minorHAnsi" w:eastAsia="Times New Roman" w:hAnsiTheme="minorHAnsi" w:cs="Tahoma"/>
                <w:b/>
                <w:bCs/>
                <w:sz w:val="14"/>
                <w:szCs w:val="14"/>
              </w:rPr>
            </w:pPr>
            <w:r>
              <w:rPr>
                <w:rFonts w:asciiTheme="minorHAnsi" w:eastAsia="Times New Roman" w:hAnsiTheme="minorHAnsi" w:cs="Tahoma"/>
                <w:b/>
                <w:bCs/>
                <w:sz w:val="14"/>
                <w:szCs w:val="14"/>
              </w:rPr>
              <w:t xml:space="preserve">TRW </w:t>
            </w:r>
          </w:p>
          <w:p w:rsidR="005960B9" w:rsidRDefault="0037477D">
            <w:pPr>
              <w:spacing w:after="0" w:line="240" w:lineRule="auto"/>
              <w:ind w:left="-113" w:right="-113"/>
              <w:jc w:val="center"/>
              <w:rPr>
                <w:rFonts w:asciiTheme="minorHAnsi" w:eastAsia="Times New Roman" w:hAnsiTheme="minorHAnsi" w:cs="Tahoma"/>
                <w:b/>
                <w:bCs/>
                <w:sz w:val="14"/>
                <w:szCs w:val="14"/>
              </w:rPr>
            </w:pPr>
            <w:r>
              <w:rPr>
                <w:rFonts w:asciiTheme="minorHAnsi" w:eastAsia="Times New Roman" w:hAnsiTheme="minorHAnsi" w:cs="Tahoma"/>
                <w:b/>
                <w:bCs/>
                <w:sz w:val="14"/>
                <w:szCs w:val="14"/>
              </w:rPr>
              <w:t>IV</w:t>
            </w:r>
          </w:p>
        </w:tc>
        <w:tc>
          <w:tcPr>
            <w:tcW w:w="461" w:type="dxa"/>
            <w:tcBorders>
              <w:top w:val="nil"/>
              <w:left w:val="single" w:sz="4" w:space="0" w:color="auto"/>
              <w:bottom w:val="single" w:sz="4" w:space="0" w:color="auto"/>
              <w:right w:val="single" w:sz="4" w:space="0" w:color="auto"/>
            </w:tcBorders>
            <w:shd w:val="clear" w:color="auto" w:fill="00B050"/>
            <w:vAlign w:val="center"/>
          </w:tcPr>
          <w:p w:rsidR="005960B9" w:rsidRDefault="0037477D">
            <w:pPr>
              <w:spacing w:after="0" w:line="240" w:lineRule="auto"/>
              <w:ind w:left="-113" w:right="-113"/>
              <w:jc w:val="center"/>
              <w:rPr>
                <w:rFonts w:asciiTheme="minorHAnsi" w:eastAsia="Times New Roman" w:hAnsiTheme="minorHAnsi" w:cs="Tahoma"/>
                <w:b/>
                <w:bCs/>
                <w:sz w:val="14"/>
                <w:szCs w:val="14"/>
              </w:rPr>
            </w:pPr>
            <w:r>
              <w:rPr>
                <w:rFonts w:asciiTheme="minorHAnsi" w:eastAsia="Times New Roman" w:hAnsiTheme="minorHAnsi" w:cs="Tahoma"/>
                <w:b/>
                <w:bCs/>
                <w:sz w:val="14"/>
                <w:szCs w:val="14"/>
              </w:rPr>
              <w:t xml:space="preserve">TRW </w:t>
            </w:r>
          </w:p>
          <w:p w:rsidR="005960B9" w:rsidRDefault="0037477D">
            <w:pPr>
              <w:spacing w:after="0" w:line="240" w:lineRule="auto"/>
              <w:ind w:left="-113" w:right="-113"/>
              <w:jc w:val="center"/>
              <w:rPr>
                <w:rFonts w:asciiTheme="minorHAnsi" w:eastAsia="Times New Roman" w:hAnsiTheme="minorHAnsi" w:cs="Tahoma"/>
                <w:b/>
                <w:bCs/>
                <w:sz w:val="14"/>
                <w:szCs w:val="14"/>
              </w:rPr>
            </w:pPr>
            <w:r>
              <w:rPr>
                <w:rFonts w:asciiTheme="minorHAnsi" w:eastAsia="Times New Roman" w:hAnsiTheme="minorHAnsi" w:cs="Tahoma"/>
                <w:b/>
                <w:bCs/>
                <w:sz w:val="14"/>
                <w:szCs w:val="14"/>
              </w:rPr>
              <w:t>I</w:t>
            </w:r>
          </w:p>
        </w:tc>
        <w:tc>
          <w:tcPr>
            <w:tcW w:w="475" w:type="dxa"/>
            <w:tcBorders>
              <w:top w:val="nil"/>
              <w:left w:val="nil"/>
              <w:bottom w:val="single" w:sz="4" w:space="0" w:color="auto"/>
              <w:right w:val="single" w:sz="4" w:space="0" w:color="auto"/>
            </w:tcBorders>
            <w:shd w:val="clear" w:color="auto" w:fill="00B050"/>
            <w:vAlign w:val="center"/>
          </w:tcPr>
          <w:p w:rsidR="005960B9" w:rsidRDefault="0037477D">
            <w:pPr>
              <w:spacing w:after="0" w:line="240" w:lineRule="auto"/>
              <w:ind w:left="-113" w:right="-113"/>
              <w:jc w:val="center"/>
              <w:rPr>
                <w:rFonts w:asciiTheme="minorHAnsi" w:eastAsia="Times New Roman" w:hAnsiTheme="minorHAnsi" w:cs="Tahoma"/>
                <w:b/>
                <w:bCs/>
                <w:sz w:val="14"/>
                <w:szCs w:val="14"/>
              </w:rPr>
            </w:pPr>
            <w:r>
              <w:rPr>
                <w:rFonts w:asciiTheme="minorHAnsi" w:eastAsia="Times New Roman" w:hAnsiTheme="minorHAnsi" w:cs="Tahoma"/>
                <w:b/>
                <w:bCs/>
                <w:sz w:val="14"/>
                <w:szCs w:val="14"/>
              </w:rPr>
              <w:t>%</w:t>
            </w:r>
          </w:p>
        </w:tc>
        <w:tc>
          <w:tcPr>
            <w:tcW w:w="427" w:type="dxa"/>
            <w:tcBorders>
              <w:top w:val="nil"/>
              <w:left w:val="nil"/>
              <w:bottom w:val="single" w:sz="4" w:space="0" w:color="auto"/>
              <w:right w:val="single" w:sz="4" w:space="0" w:color="auto"/>
            </w:tcBorders>
            <w:shd w:val="clear" w:color="auto" w:fill="00B050"/>
            <w:vAlign w:val="center"/>
          </w:tcPr>
          <w:p w:rsidR="005960B9" w:rsidRDefault="0037477D">
            <w:pPr>
              <w:spacing w:after="0" w:line="240" w:lineRule="auto"/>
              <w:ind w:left="-113" w:right="-113"/>
              <w:jc w:val="center"/>
              <w:rPr>
                <w:rFonts w:asciiTheme="minorHAnsi" w:eastAsia="Times New Roman" w:hAnsiTheme="minorHAnsi" w:cs="Tahoma"/>
                <w:b/>
                <w:bCs/>
                <w:sz w:val="14"/>
                <w:szCs w:val="14"/>
              </w:rPr>
            </w:pPr>
            <w:r>
              <w:rPr>
                <w:rFonts w:asciiTheme="minorHAnsi" w:eastAsia="Times New Roman" w:hAnsiTheme="minorHAnsi" w:cs="Tahoma"/>
                <w:b/>
                <w:bCs/>
                <w:sz w:val="14"/>
                <w:szCs w:val="14"/>
              </w:rPr>
              <w:t xml:space="preserve">TRW </w:t>
            </w:r>
          </w:p>
          <w:p w:rsidR="005960B9" w:rsidRDefault="0037477D">
            <w:pPr>
              <w:spacing w:after="0" w:line="240" w:lineRule="auto"/>
              <w:ind w:left="-113" w:right="-113"/>
              <w:jc w:val="center"/>
              <w:rPr>
                <w:rFonts w:asciiTheme="minorHAnsi" w:eastAsia="Times New Roman" w:hAnsiTheme="minorHAnsi" w:cs="Tahoma"/>
                <w:b/>
                <w:bCs/>
                <w:sz w:val="14"/>
                <w:szCs w:val="14"/>
              </w:rPr>
            </w:pPr>
            <w:r>
              <w:rPr>
                <w:rFonts w:asciiTheme="minorHAnsi" w:eastAsia="Times New Roman" w:hAnsiTheme="minorHAnsi" w:cs="Tahoma"/>
                <w:b/>
                <w:bCs/>
                <w:sz w:val="14"/>
                <w:szCs w:val="14"/>
              </w:rPr>
              <w:t>II</w:t>
            </w:r>
          </w:p>
        </w:tc>
        <w:tc>
          <w:tcPr>
            <w:tcW w:w="415" w:type="dxa"/>
            <w:tcBorders>
              <w:top w:val="nil"/>
              <w:left w:val="nil"/>
              <w:bottom w:val="single" w:sz="4" w:space="0" w:color="auto"/>
              <w:right w:val="single" w:sz="4" w:space="0" w:color="auto"/>
            </w:tcBorders>
            <w:shd w:val="clear" w:color="auto" w:fill="00B050"/>
            <w:vAlign w:val="center"/>
          </w:tcPr>
          <w:p w:rsidR="005960B9" w:rsidRDefault="0037477D">
            <w:pPr>
              <w:spacing w:after="0" w:line="240" w:lineRule="auto"/>
              <w:ind w:left="-113" w:right="-113"/>
              <w:jc w:val="center"/>
              <w:rPr>
                <w:rFonts w:asciiTheme="minorHAnsi" w:eastAsia="Times New Roman" w:hAnsiTheme="minorHAnsi" w:cs="Tahoma"/>
                <w:b/>
                <w:bCs/>
                <w:sz w:val="14"/>
                <w:szCs w:val="14"/>
              </w:rPr>
            </w:pPr>
            <w:r>
              <w:rPr>
                <w:rFonts w:asciiTheme="minorHAnsi" w:eastAsia="Times New Roman" w:hAnsiTheme="minorHAnsi" w:cs="Tahoma"/>
                <w:b/>
                <w:bCs/>
                <w:sz w:val="14"/>
                <w:szCs w:val="14"/>
              </w:rPr>
              <w:t>%</w:t>
            </w:r>
          </w:p>
        </w:tc>
        <w:tc>
          <w:tcPr>
            <w:tcW w:w="511" w:type="dxa"/>
            <w:tcBorders>
              <w:top w:val="nil"/>
              <w:left w:val="nil"/>
              <w:bottom w:val="single" w:sz="4" w:space="0" w:color="auto"/>
              <w:right w:val="single" w:sz="4" w:space="0" w:color="auto"/>
            </w:tcBorders>
            <w:shd w:val="clear" w:color="auto" w:fill="00B050"/>
            <w:vAlign w:val="center"/>
          </w:tcPr>
          <w:p w:rsidR="005960B9" w:rsidRDefault="0037477D">
            <w:pPr>
              <w:spacing w:after="0" w:line="240" w:lineRule="auto"/>
              <w:ind w:left="-113" w:right="-113"/>
              <w:jc w:val="center"/>
              <w:rPr>
                <w:rFonts w:asciiTheme="minorHAnsi" w:eastAsia="Times New Roman" w:hAnsiTheme="minorHAnsi" w:cs="Tahoma"/>
                <w:b/>
                <w:bCs/>
                <w:sz w:val="14"/>
                <w:szCs w:val="14"/>
              </w:rPr>
            </w:pPr>
            <w:r>
              <w:rPr>
                <w:rFonts w:asciiTheme="minorHAnsi" w:eastAsia="Times New Roman" w:hAnsiTheme="minorHAnsi" w:cs="Tahoma"/>
                <w:b/>
                <w:bCs/>
                <w:sz w:val="14"/>
                <w:szCs w:val="14"/>
              </w:rPr>
              <w:t xml:space="preserve">TRW </w:t>
            </w:r>
          </w:p>
          <w:p w:rsidR="005960B9" w:rsidRDefault="0037477D">
            <w:pPr>
              <w:spacing w:after="0" w:line="240" w:lineRule="auto"/>
              <w:ind w:left="-113" w:right="-113"/>
              <w:jc w:val="center"/>
              <w:rPr>
                <w:rFonts w:asciiTheme="minorHAnsi" w:eastAsia="Times New Roman" w:hAnsiTheme="minorHAnsi" w:cs="Tahoma"/>
                <w:b/>
                <w:bCs/>
                <w:sz w:val="14"/>
                <w:szCs w:val="14"/>
              </w:rPr>
            </w:pPr>
            <w:r>
              <w:rPr>
                <w:rFonts w:asciiTheme="minorHAnsi" w:eastAsia="Times New Roman" w:hAnsiTheme="minorHAnsi" w:cs="Tahoma"/>
                <w:b/>
                <w:bCs/>
                <w:sz w:val="14"/>
                <w:szCs w:val="14"/>
              </w:rPr>
              <w:t>III</w:t>
            </w:r>
          </w:p>
        </w:tc>
        <w:tc>
          <w:tcPr>
            <w:tcW w:w="369" w:type="dxa"/>
            <w:tcBorders>
              <w:top w:val="nil"/>
              <w:left w:val="nil"/>
              <w:bottom w:val="single" w:sz="4" w:space="0" w:color="auto"/>
              <w:right w:val="single" w:sz="4" w:space="0" w:color="auto"/>
            </w:tcBorders>
            <w:shd w:val="clear" w:color="auto" w:fill="00B050"/>
            <w:vAlign w:val="center"/>
          </w:tcPr>
          <w:p w:rsidR="005960B9" w:rsidRDefault="0037477D">
            <w:pPr>
              <w:spacing w:after="0" w:line="240" w:lineRule="auto"/>
              <w:ind w:left="-113" w:right="-113"/>
              <w:jc w:val="center"/>
              <w:rPr>
                <w:rFonts w:asciiTheme="minorHAnsi" w:eastAsia="Times New Roman" w:hAnsiTheme="minorHAnsi" w:cs="Tahoma"/>
                <w:b/>
                <w:bCs/>
                <w:sz w:val="14"/>
                <w:szCs w:val="14"/>
              </w:rPr>
            </w:pPr>
            <w:r>
              <w:rPr>
                <w:rFonts w:asciiTheme="minorHAnsi" w:eastAsia="Times New Roman" w:hAnsiTheme="minorHAnsi" w:cs="Tahoma"/>
                <w:b/>
                <w:bCs/>
                <w:sz w:val="14"/>
                <w:szCs w:val="14"/>
              </w:rPr>
              <w:t>%</w:t>
            </w:r>
          </w:p>
        </w:tc>
        <w:tc>
          <w:tcPr>
            <w:tcW w:w="541" w:type="dxa"/>
            <w:tcBorders>
              <w:top w:val="nil"/>
              <w:left w:val="nil"/>
              <w:bottom w:val="single" w:sz="4" w:space="0" w:color="auto"/>
              <w:right w:val="single" w:sz="4" w:space="0" w:color="auto"/>
            </w:tcBorders>
            <w:shd w:val="clear" w:color="auto" w:fill="00B050"/>
            <w:vAlign w:val="center"/>
          </w:tcPr>
          <w:p w:rsidR="005960B9" w:rsidRDefault="0037477D">
            <w:pPr>
              <w:spacing w:after="0" w:line="240" w:lineRule="auto"/>
              <w:ind w:left="-113" w:right="-113"/>
              <w:jc w:val="center"/>
              <w:rPr>
                <w:rFonts w:asciiTheme="minorHAnsi" w:eastAsia="Times New Roman" w:hAnsiTheme="minorHAnsi" w:cs="Tahoma"/>
                <w:b/>
                <w:bCs/>
                <w:sz w:val="14"/>
                <w:szCs w:val="14"/>
              </w:rPr>
            </w:pPr>
            <w:r>
              <w:rPr>
                <w:rFonts w:asciiTheme="minorHAnsi" w:eastAsia="Times New Roman" w:hAnsiTheme="minorHAnsi" w:cs="Tahoma"/>
                <w:b/>
                <w:bCs/>
                <w:sz w:val="14"/>
                <w:szCs w:val="14"/>
              </w:rPr>
              <w:t xml:space="preserve">TRW </w:t>
            </w:r>
          </w:p>
          <w:p w:rsidR="005960B9" w:rsidRDefault="0037477D">
            <w:pPr>
              <w:spacing w:after="0" w:line="240" w:lineRule="auto"/>
              <w:ind w:left="-113" w:right="-113"/>
              <w:jc w:val="center"/>
              <w:rPr>
                <w:rFonts w:asciiTheme="minorHAnsi" w:eastAsia="Times New Roman" w:hAnsiTheme="minorHAnsi" w:cs="Tahoma"/>
                <w:b/>
                <w:bCs/>
                <w:sz w:val="14"/>
                <w:szCs w:val="14"/>
              </w:rPr>
            </w:pPr>
            <w:r>
              <w:rPr>
                <w:rFonts w:asciiTheme="minorHAnsi" w:eastAsia="Times New Roman" w:hAnsiTheme="minorHAnsi" w:cs="Tahoma"/>
                <w:b/>
                <w:bCs/>
                <w:sz w:val="14"/>
                <w:szCs w:val="14"/>
              </w:rPr>
              <w:t>IV</w:t>
            </w:r>
          </w:p>
        </w:tc>
        <w:tc>
          <w:tcPr>
            <w:tcW w:w="530" w:type="dxa"/>
            <w:tcBorders>
              <w:top w:val="nil"/>
              <w:left w:val="nil"/>
              <w:bottom w:val="single" w:sz="4" w:space="0" w:color="auto"/>
              <w:right w:val="single" w:sz="4" w:space="0" w:color="auto"/>
            </w:tcBorders>
            <w:shd w:val="clear" w:color="auto" w:fill="00B050"/>
            <w:vAlign w:val="center"/>
          </w:tcPr>
          <w:p w:rsidR="005960B9" w:rsidRDefault="0037477D">
            <w:pPr>
              <w:spacing w:after="0" w:line="240" w:lineRule="auto"/>
              <w:ind w:left="-113" w:right="-113"/>
              <w:jc w:val="center"/>
              <w:rPr>
                <w:rFonts w:asciiTheme="minorHAnsi" w:eastAsia="Times New Roman" w:hAnsiTheme="minorHAnsi" w:cs="Tahoma"/>
                <w:b/>
                <w:bCs/>
                <w:sz w:val="14"/>
                <w:szCs w:val="14"/>
              </w:rPr>
            </w:pPr>
            <w:r>
              <w:rPr>
                <w:rFonts w:asciiTheme="minorHAnsi" w:eastAsia="Times New Roman" w:hAnsiTheme="minorHAnsi" w:cs="Tahoma"/>
                <w:b/>
                <w:bCs/>
                <w:sz w:val="14"/>
                <w:szCs w:val="14"/>
              </w:rPr>
              <w:t>%</w:t>
            </w:r>
          </w:p>
        </w:tc>
      </w:tr>
      <w:tr w:rsidR="005960B9">
        <w:trPr>
          <w:trHeight w:val="944"/>
          <w:jc w:val="center"/>
        </w:trPr>
        <w:tc>
          <w:tcPr>
            <w:tcW w:w="991" w:type="dxa"/>
            <w:tcBorders>
              <w:top w:val="single" w:sz="4" w:space="0" w:color="auto"/>
              <w:left w:val="single" w:sz="4" w:space="0" w:color="auto"/>
              <w:bottom w:val="single" w:sz="4" w:space="0" w:color="000000"/>
              <w:right w:val="single" w:sz="4" w:space="0" w:color="000000"/>
            </w:tcBorders>
          </w:tcPr>
          <w:p w:rsidR="005960B9" w:rsidRDefault="0037477D">
            <w:pPr>
              <w:spacing w:after="0" w:line="240" w:lineRule="auto"/>
              <w:ind w:left="-57" w:right="-113"/>
              <w:rPr>
                <w:rFonts w:asciiTheme="minorHAnsi" w:eastAsia="Times New Roman" w:hAnsiTheme="minorHAnsi" w:cs="Tahoma"/>
                <w:sz w:val="14"/>
                <w:szCs w:val="14"/>
              </w:rPr>
            </w:pPr>
            <w:r>
              <w:rPr>
                <w:rFonts w:asciiTheme="minorHAnsi" w:eastAsia="Times New Roman" w:hAnsiTheme="minorHAnsi" w:cs="Tahoma"/>
                <w:sz w:val="14"/>
                <w:szCs w:val="14"/>
              </w:rPr>
              <w:t>Meningkatnya Tata Kelola Organisasi</w:t>
            </w:r>
          </w:p>
        </w:tc>
        <w:tc>
          <w:tcPr>
            <w:tcW w:w="236" w:type="dxa"/>
            <w:tcBorders>
              <w:top w:val="nil"/>
              <w:left w:val="nil"/>
              <w:bottom w:val="single" w:sz="4" w:space="0" w:color="000000"/>
              <w:right w:val="nil"/>
            </w:tcBorders>
          </w:tcPr>
          <w:p w:rsidR="005960B9" w:rsidRDefault="0037477D">
            <w:pPr>
              <w:spacing w:after="0" w:line="240" w:lineRule="auto"/>
              <w:ind w:left="51" w:right="-57" w:hanging="108"/>
              <w:rPr>
                <w:rFonts w:asciiTheme="minorHAnsi" w:eastAsia="Times New Roman" w:hAnsiTheme="minorHAnsi" w:cs="Tahoma"/>
                <w:sz w:val="14"/>
                <w:szCs w:val="14"/>
              </w:rPr>
            </w:pPr>
            <w:proofErr w:type="gramStart"/>
            <w:r>
              <w:rPr>
                <w:rFonts w:asciiTheme="minorHAnsi" w:eastAsia="Times New Roman" w:hAnsiTheme="minorHAnsi" w:cs="Tahoma"/>
                <w:sz w:val="14"/>
                <w:szCs w:val="14"/>
              </w:rPr>
              <w:t>a</w:t>
            </w:r>
            <w:proofErr w:type="gramEnd"/>
            <w:r>
              <w:rPr>
                <w:rFonts w:asciiTheme="minorHAnsi" w:eastAsia="Times New Roman" w:hAnsiTheme="minorHAnsi" w:cs="Tahoma"/>
                <w:sz w:val="14"/>
                <w:szCs w:val="14"/>
              </w:rPr>
              <w:t>.</w:t>
            </w:r>
          </w:p>
          <w:p w:rsidR="005960B9" w:rsidRDefault="0037477D">
            <w:pPr>
              <w:spacing w:after="0" w:line="240" w:lineRule="auto"/>
              <w:rPr>
                <w:rFonts w:asciiTheme="minorHAnsi" w:eastAsia="Times New Roman" w:hAnsiTheme="minorHAnsi" w:cs="Tahoma"/>
                <w:sz w:val="14"/>
                <w:szCs w:val="14"/>
              </w:rPr>
            </w:pPr>
            <w:r>
              <w:rPr>
                <w:rFonts w:asciiTheme="minorHAnsi" w:eastAsia="Times New Roman" w:hAnsiTheme="minorHAnsi" w:cs="Tahoma"/>
                <w:sz w:val="14"/>
                <w:szCs w:val="14"/>
              </w:rPr>
              <w:t> </w:t>
            </w:r>
          </w:p>
          <w:p w:rsidR="005960B9" w:rsidRDefault="0037477D">
            <w:pPr>
              <w:spacing w:after="0" w:line="240" w:lineRule="auto"/>
              <w:rPr>
                <w:rFonts w:asciiTheme="minorHAnsi" w:eastAsia="Times New Roman" w:hAnsiTheme="minorHAnsi" w:cs="Tahoma"/>
                <w:sz w:val="14"/>
                <w:szCs w:val="14"/>
              </w:rPr>
            </w:pPr>
            <w:r>
              <w:rPr>
                <w:rFonts w:asciiTheme="minorHAnsi" w:eastAsia="Times New Roman" w:hAnsiTheme="minorHAnsi" w:cs="Tahoma"/>
                <w:sz w:val="14"/>
                <w:szCs w:val="14"/>
              </w:rPr>
              <w:t> </w:t>
            </w:r>
          </w:p>
          <w:p w:rsidR="005960B9" w:rsidRDefault="0037477D">
            <w:pPr>
              <w:spacing w:after="0" w:line="240" w:lineRule="auto"/>
              <w:rPr>
                <w:rFonts w:asciiTheme="minorHAnsi" w:eastAsia="Times New Roman" w:hAnsiTheme="minorHAnsi" w:cs="Tahoma"/>
                <w:sz w:val="14"/>
                <w:szCs w:val="14"/>
              </w:rPr>
            </w:pPr>
            <w:r>
              <w:rPr>
                <w:rFonts w:asciiTheme="minorHAnsi" w:eastAsia="Times New Roman" w:hAnsiTheme="minorHAnsi" w:cs="Tahoma"/>
                <w:sz w:val="14"/>
                <w:szCs w:val="14"/>
              </w:rPr>
              <w:t> </w:t>
            </w:r>
          </w:p>
        </w:tc>
        <w:tc>
          <w:tcPr>
            <w:tcW w:w="1083" w:type="dxa"/>
            <w:tcBorders>
              <w:top w:val="nil"/>
              <w:left w:val="nil"/>
              <w:bottom w:val="single" w:sz="4" w:space="0" w:color="000000"/>
              <w:right w:val="single" w:sz="4" w:space="0" w:color="000000"/>
            </w:tcBorders>
          </w:tcPr>
          <w:p w:rsidR="005960B9" w:rsidRDefault="0037477D">
            <w:pPr>
              <w:spacing w:after="0" w:line="240" w:lineRule="auto"/>
              <w:ind w:left="-113" w:right="-113"/>
              <w:rPr>
                <w:rFonts w:asciiTheme="minorHAnsi" w:eastAsia="Times New Roman" w:hAnsiTheme="minorHAnsi" w:cs="Tahoma"/>
                <w:sz w:val="14"/>
                <w:szCs w:val="14"/>
              </w:rPr>
            </w:pPr>
            <w:r>
              <w:rPr>
                <w:rFonts w:asciiTheme="minorHAnsi" w:eastAsia="Times New Roman" w:hAnsiTheme="minorHAnsi" w:cs="Tahoma"/>
                <w:sz w:val="14"/>
                <w:szCs w:val="14"/>
              </w:rPr>
              <w:t>Persentase Capaian realisasi fisik dan keuangan pelaksanaan program/kegiatan</w:t>
            </w:r>
          </w:p>
        </w:tc>
        <w:tc>
          <w:tcPr>
            <w:tcW w:w="498" w:type="dxa"/>
            <w:tcBorders>
              <w:top w:val="nil"/>
              <w:left w:val="nil"/>
              <w:bottom w:val="single" w:sz="4" w:space="0" w:color="000000"/>
              <w:right w:val="single" w:sz="4" w:space="0" w:color="auto"/>
            </w:tcBorders>
          </w:tcPr>
          <w:p w:rsidR="005960B9" w:rsidRDefault="0037477D">
            <w:pPr>
              <w:spacing w:after="0" w:line="240" w:lineRule="auto"/>
              <w:ind w:left="-113" w:right="-113"/>
              <w:jc w:val="center"/>
              <w:rPr>
                <w:rFonts w:asciiTheme="minorHAnsi" w:eastAsia="Times New Roman" w:hAnsiTheme="minorHAnsi" w:cs="Tahoma"/>
                <w:sz w:val="14"/>
                <w:szCs w:val="14"/>
              </w:rPr>
            </w:pPr>
            <w:r>
              <w:rPr>
                <w:rFonts w:asciiTheme="minorHAnsi" w:eastAsia="Times New Roman" w:hAnsiTheme="minorHAnsi" w:cs="Tahoma"/>
                <w:sz w:val="14"/>
                <w:szCs w:val="14"/>
              </w:rPr>
              <w:t>23.92%</w:t>
            </w:r>
          </w:p>
        </w:tc>
        <w:tc>
          <w:tcPr>
            <w:tcW w:w="488" w:type="dxa"/>
            <w:tcBorders>
              <w:top w:val="nil"/>
              <w:left w:val="single" w:sz="4" w:space="0" w:color="auto"/>
              <w:bottom w:val="single" w:sz="4" w:space="0" w:color="000000"/>
              <w:right w:val="single" w:sz="4" w:space="0" w:color="auto"/>
            </w:tcBorders>
          </w:tcPr>
          <w:p w:rsidR="005960B9" w:rsidRDefault="0037477D">
            <w:pPr>
              <w:spacing w:after="0" w:line="240" w:lineRule="auto"/>
              <w:ind w:left="-113" w:right="-113" w:hanging="51"/>
              <w:jc w:val="center"/>
              <w:rPr>
                <w:rFonts w:asciiTheme="minorHAnsi" w:eastAsia="Times New Roman" w:hAnsiTheme="minorHAnsi" w:cs="Tahoma"/>
                <w:sz w:val="14"/>
                <w:szCs w:val="14"/>
              </w:rPr>
            </w:pPr>
            <w:r>
              <w:rPr>
                <w:rFonts w:asciiTheme="minorHAnsi" w:eastAsia="Times New Roman" w:hAnsiTheme="minorHAnsi" w:cs="Tahoma"/>
                <w:sz w:val="14"/>
                <w:szCs w:val="14"/>
              </w:rPr>
              <w:t>65.77%</w:t>
            </w:r>
          </w:p>
        </w:tc>
        <w:tc>
          <w:tcPr>
            <w:tcW w:w="487" w:type="dxa"/>
            <w:tcBorders>
              <w:top w:val="nil"/>
              <w:left w:val="single" w:sz="4" w:space="0" w:color="auto"/>
              <w:bottom w:val="single" w:sz="4" w:space="0" w:color="000000"/>
              <w:right w:val="single" w:sz="4" w:space="0" w:color="auto"/>
            </w:tcBorders>
          </w:tcPr>
          <w:p w:rsidR="005960B9" w:rsidRDefault="0037477D">
            <w:pPr>
              <w:spacing w:after="0" w:line="240" w:lineRule="auto"/>
              <w:ind w:left="-113" w:right="-113"/>
              <w:jc w:val="center"/>
              <w:rPr>
                <w:rFonts w:asciiTheme="minorHAnsi" w:eastAsia="Times New Roman" w:hAnsiTheme="minorHAnsi" w:cs="Tahoma"/>
                <w:sz w:val="14"/>
                <w:szCs w:val="14"/>
              </w:rPr>
            </w:pPr>
            <w:r>
              <w:rPr>
                <w:rFonts w:asciiTheme="minorHAnsi" w:eastAsia="Times New Roman" w:hAnsiTheme="minorHAnsi" w:cs="Tahoma"/>
                <w:sz w:val="14"/>
                <w:szCs w:val="14"/>
              </w:rPr>
              <w:t>88.21%</w:t>
            </w:r>
          </w:p>
        </w:tc>
        <w:tc>
          <w:tcPr>
            <w:tcW w:w="472" w:type="dxa"/>
            <w:tcBorders>
              <w:top w:val="nil"/>
              <w:left w:val="single" w:sz="4" w:space="0" w:color="auto"/>
              <w:bottom w:val="single" w:sz="4" w:space="0" w:color="000000"/>
              <w:right w:val="single" w:sz="4" w:space="0" w:color="auto"/>
            </w:tcBorders>
          </w:tcPr>
          <w:p w:rsidR="005960B9" w:rsidRDefault="0037477D">
            <w:pPr>
              <w:spacing w:after="0" w:line="240" w:lineRule="auto"/>
              <w:ind w:left="-113" w:right="-113"/>
              <w:jc w:val="center"/>
              <w:rPr>
                <w:rFonts w:asciiTheme="minorHAnsi" w:eastAsia="Times New Roman" w:hAnsiTheme="minorHAnsi" w:cs="Tahoma"/>
                <w:sz w:val="14"/>
                <w:szCs w:val="14"/>
              </w:rPr>
            </w:pPr>
            <w:r>
              <w:rPr>
                <w:rFonts w:asciiTheme="minorHAnsi" w:eastAsia="Times New Roman" w:hAnsiTheme="minorHAnsi" w:cs="Tahoma"/>
                <w:sz w:val="14"/>
                <w:szCs w:val="14"/>
              </w:rPr>
              <w:t>95%</w:t>
            </w:r>
          </w:p>
        </w:tc>
        <w:tc>
          <w:tcPr>
            <w:tcW w:w="461" w:type="dxa"/>
            <w:tcBorders>
              <w:top w:val="nil"/>
              <w:left w:val="single" w:sz="4" w:space="0" w:color="auto"/>
              <w:bottom w:val="single" w:sz="4" w:space="0" w:color="000000"/>
              <w:right w:val="single" w:sz="4" w:space="0" w:color="auto"/>
            </w:tcBorders>
          </w:tcPr>
          <w:p w:rsidR="005960B9" w:rsidRDefault="0037477D">
            <w:pPr>
              <w:spacing w:after="0" w:line="240" w:lineRule="auto"/>
              <w:ind w:left="-113" w:right="-113"/>
              <w:jc w:val="center"/>
              <w:rPr>
                <w:rFonts w:asciiTheme="minorHAnsi" w:eastAsia="Times New Roman" w:hAnsiTheme="minorHAnsi" w:cs="Tahoma"/>
                <w:sz w:val="14"/>
                <w:szCs w:val="14"/>
              </w:rPr>
            </w:pPr>
            <w:r>
              <w:rPr>
                <w:rFonts w:asciiTheme="minorHAnsi" w:eastAsia="Times New Roman" w:hAnsiTheme="minorHAnsi" w:cs="Tahoma"/>
                <w:sz w:val="14"/>
                <w:szCs w:val="14"/>
              </w:rPr>
              <w:t>13.57%</w:t>
            </w:r>
          </w:p>
        </w:tc>
        <w:tc>
          <w:tcPr>
            <w:tcW w:w="475" w:type="dxa"/>
            <w:tcBorders>
              <w:top w:val="nil"/>
              <w:left w:val="nil"/>
              <w:bottom w:val="single" w:sz="4" w:space="0" w:color="000000"/>
              <w:right w:val="single" w:sz="4" w:space="0" w:color="auto"/>
            </w:tcBorders>
          </w:tcPr>
          <w:p w:rsidR="005960B9" w:rsidRDefault="0037477D">
            <w:pPr>
              <w:spacing w:after="0" w:line="240" w:lineRule="auto"/>
              <w:ind w:left="-113" w:right="-113"/>
              <w:jc w:val="center"/>
              <w:rPr>
                <w:rFonts w:asciiTheme="minorHAnsi" w:eastAsia="Times New Roman" w:hAnsiTheme="minorHAnsi" w:cs="Tahoma"/>
                <w:sz w:val="14"/>
                <w:szCs w:val="14"/>
              </w:rPr>
            </w:pPr>
            <w:r>
              <w:rPr>
                <w:rFonts w:asciiTheme="minorHAnsi" w:eastAsia="Times New Roman" w:hAnsiTheme="minorHAnsi" w:cs="Tahoma"/>
                <w:sz w:val="14"/>
                <w:szCs w:val="14"/>
              </w:rPr>
              <w:t>56.73</w:t>
            </w:r>
          </w:p>
        </w:tc>
        <w:tc>
          <w:tcPr>
            <w:tcW w:w="427" w:type="dxa"/>
            <w:tcBorders>
              <w:top w:val="nil"/>
              <w:left w:val="nil"/>
              <w:bottom w:val="single" w:sz="4" w:space="0" w:color="000000"/>
              <w:right w:val="single" w:sz="4" w:space="0" w:color="auto"/>
            </w:tcBorders>
          </w:tcPr>
          <w:p w:rsidR="005960B9" w:rsidRDefault="0037477D">
            <w:pPr>
              <w:spacing w:after="0" w:line="240" w:lineRule="auto"/>
              <w:ind w:left="-113" w:right="-113"/>
              <w:jc w:val="center"/>
              <w:rPr>
                <w:rFonts w:asciiTheme="minorHAnsi" w:eastAsia="Times New Roman" w:hAnsiTheme="minorHAnsi" w:cs="Tahoma"/>
                <w:sz w:val="14"/>
                <w:szCs w:val="14"/>
              </w:rPr>
            </w:pPr>
            <w:r>
              <w:rPr>
                <w:rFonts w:asciiTheme="minorHAnsi" w:eastAsia="Times New Roman" w:hAnsiTheme="minorHAnsi" w:cs="Tahoma"/>
                <w:sz w:val="14"/>
                <w:szCs w:val="14"/>
              </w:rPr>
              <w:t>28.59%</w:t>
            </w:r>
          </w:p>
        </w:tc>
        <w:tc>
          <w:tcPr>
            <w:tcW w:w="415" w:type="dxa"/>
            <w:tcBorders>
              <w:top w:val="nil"/>
              <w:left w:val="nil"/>
              <w:bottom w:val="single" w:sz="4" w:space="0" w:color="000000"/>
              <w:right w:val="single" w:sz="4" w:space="0" w:color="auto"/>
            </w:tcBorders>
          </w:tcPr>
          <w:p w:rsidR="005960B9" w:rsidRDefault="0037477D">
            <w:pPr>
              <w:spacing w:after="0" w:line="240" w:lineRule="auto"/>
              <w:ind w:left="-113" w:right="-113"/>
              <w:jc w:val="center"/>
              <w:rPr>
                <w:rFonts w:asciiTheme="minorHAnsi" w:eastAsia="Times New Roman" w:hAnsiTheme="minorHAnsi" w:cs="Tahoma"/>
                <w:sz w:val="14"/>
                <w:szCs w:val="14"/>
              </w:rPr>
            </w:pPr>
            <w:r>
              <w:rPr>
                <w:rFonts w:asciiTheme="minorHAnsi" w:eastAsia="Times New Roman" w:hAnsiTheme="minorHAnsi" w:cs="Tahoma"/>
                <w:sz w:val="14"/>
                <w:szCs w:val="14"/>
              </w:rPr>
              <w:t>43.47</w:t>
            </w:r>
          </w:p>
        </w:tc>
        <w:tc>
          <w:tcPr>
            <w:tcW w:w="511" w:type="dxa"/>
            <w:tcBorders>
              <w:top w:val="nil"/>
              <w:left w:val="nil"/>
              <w:bottom w:val="single" w:sz="4" w:space="0" w:color="000000"/>
              <w:right w:val="single" w:sz="4" w:space="0" w:color="auto"/>
            </w:tcBorders>
          </w:tcPr>
          <w:p w:rsidR="005960B9" w:rsidRDefault="0037477D">
            <w:pPr>
              <w:spacing w:after="0" w:line="240" w:lineRule="auto"/>
              <w:ind w:left="-113" w:right="-113"/>
              <w:jc w:val="center"/>
              <w:rPr>
                <w:rFonts w:asciiTheme="minorHAnsi" w:eastAsia="Times New Roman" w:hAnsiTheme="minorHAnsi" w:cs="Tahoma"/>
                <w:sz w:val="14"/>
                <w:szCs w:val="14"/>
              </w:rPr>
            </w:pPr>
            <w:r>
              <w:rPr>
                <w:rFonts w:asciiTheme="minorHAnsi" w:eastAsia="Times New Roman" w:hAnsiTheme="minorHAnsi" w:cs="Tahoma"/>
                <w:sz w:val="14"/>
                <w:szCs w:val="14"/>
              </w:rPr>
              <w:t>53.19%</w:t>
            </w:r>
          </w:p>
        </w:tc>
        <w:tc>
          <w:tcPr>
            <w:tcW w:w="369" w:type="dxa"/>
            <w:tcBorders>
              <w:top w:val="nil"/>
              <w:left w:val="nil"/>
              <w:bottom w:val="single" w:sz="4" w:space="0" w:color="000000"/>
              <w:right w:val="single" w:sz="4" w:space="0" w:color="auto"/>
            </w:tcBorders>
          </w:tcPr>
          <w:p w:rsidR="005960B9" w:rsidRDefault="0037477D">
            <w:pPr>
              <w:spacing w:after="0" w:line="240" w:lineRule="auto"/>
              <w:ind w:left="-113" w:right="-113"/>
              <w:jc w:val="center"/>
              <w:rPr>
                <w:rFonts w:asciiTheme="minorHAnsi" w:eastAsia="Times New Roman" w:hAnsiTheme="minorHAnsi" w:cs="Tahoma"/>
                <w:sz w:val="14"/>
                <w:szCs w:val="14"/>
              </w:rPr>
            </w:pPr>
            <w:r>
              <w:rPr>
                <w:rFonts w:asciiTheme="minorHAnsi" w:eastAsia="Times New Roman" w:hAnsiTheme="minorHAnsi" w:cs="Tahoma"/>
                <w:sz w:val="14"/>
                <w:szCs w:val="14"/>
              </w:rPr>
              <w:t>60.30</w:t>
            </w:r>
          </w:p>
        </w:tc>
        <w:tc>
          <w:tcPr>
            <w:tcW w:w="541" w:type="dxa"/>
            <w:tcBorders>
              <w:top w:val="nil"/>
              <w:left w:val="nil"/>
              <w:bottom w:val="single" w:sz="4" w:space="0" w:color="000000"/>
              <w:right w:val="single" w:sz="4" w:space="0" w:color="auto"/>
            </w:tcBorders>
          </w:tcPr>
          <w:p w:rsidR="005960B9" w:rsidRDefault="0037477D">
            <w:pPr>
              <w:spacing w:after="0" w:line="240" w:lineRule="auto"/>
              <w:ind w:left="-113" w:right="-113"/>
              <w:jc w:val="center"/>
              <w:rPr>
                <w:rFonts w:asciiTheme="minorHAnsi" w:eastAsia="Times New Roman" w:hAnsiTheme="minorHAnsi" w:cs="Tahoma"/>
                <w:sz w:val="14"/>
                <w:szCs w:val="14"/>
              </w:rPr>
            </w:pPr>
            <w:r>
              <w:rPr>
                <w:rFonts w:asciiTheme="minorHAnsi" w:eastAsia="Times New Roman" w:hAnsiTheme="minorHAnsi" w:cs="Tahoma"/>
                <w:sz w:val="14"/>
                <w:szCs w:val="14"/>
              </w:rPr>
              <w:t>94.36%</w:t>
            </w:r>
          </w:p>
        </w:tc>
        <w:tc>
          <w:tcPr>
            <w:tcW w:w="530" w:type="dxa"/>
            <w:tcBorders>
              <w:top w:val="nil"/>
              <w:left w:val="nil"/>
              <w:bottom w:val="single" w:sz="4" w:space="0" w:color="000000"/>
              <w:right w:val="single" w:sz="4" w:space="0" w:color="auto"/>
            </w:tcBorders>
          </w:tcPr>
          <w:p w:rsidR="005960B9" w:rsidRDefault="0037477D">
            <w:pPr>
              <w:spacing w:after="0" w:line="240" w:lineRule="auto"/>
              <w:ind w:left="-113" w:right="-113"/>
              <w:jc w:val="center"/>
              <w:rPr>
                <w:rFonts w:asciiTheme="minorHAnsi" w:eastAsia="Times New Roman" w:hAnsiTheme="minorHAnsi" w:cs="Tahoma"/>
                <w:sz w:val="14"/>
                <w:szCs w:val="14"/>
              </w:rPr>
            </w:pPr>
            <w:r>
              <w:rPr>
                <w:rFonts w:asciiTheme="minorHAnsi" w:eastAsia="Times New Roman" w:hAnsiTheme="minorHAnsi" w:cs="Tahoma"/>
                <w:sz w:val="14"/>
                <w:szCs w:val="14"/>
              </w:rPr>
              <w:t>99.33</w:t>
            </w:r>
          </w:p>
        </w:tc>
      </w:tr>
    </w:tbl>
    <w:p w:rsidR="005960B9" w:rsidRDefault="005960B9">
      <w:pPr>
        <w:spacing w:after="0" w:line="360" w:lineRule="auto"/>
        <w:ind w:left="990"/>
        <w:jc w:val="both"/>
        <w:rPr>
          <w:rFonts w:asciiTheme="minorHAnsi" w:hAnsiTheme="minorHAnsi"/>
        </w:rPr>
      </w:pPr>
    </w:p>
    <w:p w:rsidR="005960B9" w:rsidRDefault="0037477D">
      <w:pPr>
        <w:spacing w:after="0" w:line="360" w:lineRule="auto"/>
        <w:ind w:left="990"/>
        <w:jc w:val="both"/>
        <w:rPr>
          <w:rFonts w:asciiTheme="minorHAnsi" w:hAnsiTheme="minorHAnsi"/>
        </w:rPr>
      </w:pPr>
      <w:proofErr w:type="gramStart"/>
      <w:r>
        <w:rPr>
          <w:rFonts w:asciiTheme="minorHAnsi" w:hAnsiTheme="minorHAnsi"/>
        </w:rPr>
        <w:t xml:space="preserve">Dari </w:t>
      </w:r>
      <w:r>
        <w:rPr>
          <w:rFonts w:asciiTheme="minorHAnsi" w:hAnsiTheme="minorHAnsi" w:cs="Tahoma"/>
        </w:rPr>
        <w:t>Tabel</w:t>
      </w:r>
      <w:r>
        <w:rPr>
          <w:rFonts w:asciiTheme="minorHAnsi" w:hAnsiTheme="minorHAnsi"/>
        </w:rPr>
        <w:t xml:space="preserve"> 5</w:t>
      </w:r>
      <w:r>
        <w:rPr>
          <w:rFonts w:asciiTheme="minorHAnsi" w:hAnsiTheme="minorHAnsi"/>
          <w:lang w:val="id-ID"/>
        </w:rPr>
        <w:t>4</w:t>
      </w:r>
      <w:r>
        <w:rPr>
          <w:rFonts w:asciiTheme="minorHAnsi" w:hAnsiTheme="minorHAnsi"/>
        </w:rPr>
        <w:t xml:space="preserve"> diatas dapat dilihat bahwa capaian indikator tersebut </w:t>
      </w:r>
      <w:r>
        <w:rPr>
          <w:rFonts w:asciiTheme="minorHAnsi" w:hAnsiTheme="minorHAnsi"/>
          <w:lang w:val="id-ID"/>
        </w:rPr>
        <w:t>dari</w:t>
      </w:r>
      <w:r>
        <w:rPr>
          <w:rFonts w:asciiTheme="minorHAnsi" w:hAnsiTheme="minorHAnsi"/>
        </w:rPr>
        <w:t xml:space="preserve"> triwulan I </w:t>
      </w:r>
      <w:r>
        <w:rPr>
          <w:rFonts w:asciiTheme="minorHAnsi" w:hAnsiTheme="minorHAnsi"/>
          <w:lang w:val="id-ID"/>
        </w:rPr>
        <w:t>sampai</w:t>
      </w:r>
      <w:r>
        <w:rPr>
          <w:rFonts w:asciiTheme="minorHAnsi" w:hAnsiTheme="minorHAnsi"/>
        </w:rPr>
        <w:t xml:space="preserve"> IV belum dicapai sesuai target triwulan yang ditetapkan.</w:t>
      </w:r>
      <w:proofErr w:type="gramEnd"/>
      <w:r>
        <w:rPr>
          <w:rFonts w:asciiTheme="minorHAnsi" w:hAnsiTheme="minorHAnsi"/>
        </w:rPr>
        <w:t xml:space="preserve"> Hal ini disebabkan </w:t>
      </w:r>
      <w:proofErr w:type="gramStart"/>
      <w:r>
        <w:rPr>
          <w:rFonts w:asciiTheme="minorHAnsi" w:hAnsiTheme="minorHAnsi"/>
        </w:rPr>
        <w:t>dana</w:t>
      </w:r>
      <w:proofErr w:type="gramEnd"/>
      <w:r>
        <w:rPr>
          <w:rFonts w:asciiTheme="minorHAnsi" w:hAnsiTheme="minorHAnsi"/>
        </w:rPr>
        <w:t xml:space="preserve"> DBH-DR Tahun Anggaran 2018 yang direncanakan pada awal </w:t>
      </w:r>
      <w:r>
        <w:rPr>
          <w:rFonts w:asciiTheme="minorHAnsi" w:hAnsiTheme="minorHAnsi"/>
          <w:lang w:val="id-ID"/>
        </w:rPr>
        <w:t>t</w:t>
      </w:r>
      <w:r>
        <w:rPr>
          <w:rFonts w:asciiTheme="minorHAnsi" w:hAnsiTheme="minorHAnsi"/>
        </w:rPr>
        <w:t xml:space="preserve">ahun 2018 baru disahkan pada bulan Agustus 2018. Hal ini </w:t>
      </w:r>
      <w:proofErr w:type="gramStart"/>
      <w:r>
        <w:rPr>
          <w:rFonts w:asciiTheme="minorHAnsi" w:hAnsiTheme="minorHAnsi"/>
        </w:rPr>
        <w:t>akan</w:t>
      </w:r>
      <w:proofErr w:type="gramEnd"/>
      <w:r>
        <w:rPr>
          <w:rFonts w:asciiTheme="minorHAnsi" w:hAnsiTheme="minorHAnsi"/>
        </w:rPr>
        <w:t xml:space="preserve"> menjadi perhatian Dinas Kehutanan Provinsi Sumatera Barat pada </w:t>
      </w:r>
      <w:r>
        <w:rPr>
          <w:rFonts w:asciiTheme="minorHAnsi" w:hAnsiTheme="minorHAnsi"/>
          <w:lang w:val="id-ID"/>
        </w:rPr>
        <w:t>t</w:t>
      </w:r>
      <w:r>
        <w:rPr>
          <w:rFonts w:asciiTheme="minorHAnsi" w:hAnsiTheme="minorHAnsi"/>
        </w:rPr>
        <w:t>ahun yang akan datang agar lebih menyempurnakan mekanisme perencanaan dan penganggaran.</w:t>
      </w:r>
    </w:p>
    <w:p w:rsidR="005960B9" w:rsidRDefault="0037477D">
      <w:pPr>
        <w:tabs>
          <w:tab w:val="left" w:pos="97"/>
        </w:tabs>
        <w:spacing w:after="0" w:line="360" w:lineRule="auto"/>
        <w:ind w:left="990"/>
        <w:jc w:val="both"/>
        <w:rPr>
          <w:rFonts w:asciiTheme="minorHAnsi" w:hAnsiTheme="minorHAnsi"/>
          <w:lang w:val="id-ID"/>
        </w:rPr>
      </w:pPr>
      <w:r>
        <w:rPr>
          <w:rFonts w:asciiTheme="minorHAnsi" w:hAnsiTheme="minorHAnsi"/>
        </w:rPr>
        <w:lastRenderedPageBreak/>
        <w:t xml:space="preserve">Capaian kinerja persentase capaian realisasi fisik dan keuangan pelaksanaan program/kegiatan pada tahun </w:t>
      </w:r>
      <w:proofErr w:type="gramStart"/>
      <w:r>
        <w:rPr>
          <w:rFonts w:asciiTheme="minorHAnsi" w:hAnsiTheme="minorHAnsi"/>
        </w:rPr>
        <w:t>lima</w:t>
      </w:r>
      <w:proofErr w:type="gramEnd"/>
      <w:r>
        <w:rPr>
          <w:rFonts w:asciiTheme="minorHAnsi" w:hAnsiTheme="minorHAnsi"/>
        </w:rPr>
        <w:t xml:space="preserve"> tahun terakhir dapat dilihat pada Tabel 5</w:t>
      </w:r>
      <w:r>
        <w:rPr>
          <w:rFonts w:asciiTheme="minorHAnsi" w:hAnsiTheme="minorHAnsi"/>
          <w:lang w:val="id-ID"/>
        </w:rPr>
        <w:t>5.</w:t>
      </w:r>
    </w:p>
    <w:p w:rsidR="005960B9" w:rsidRDefault="0037477D">
      <w:pPr>
        <w:tabs>
          <w:tab w:val="left" w:pos="1134"/>
        </w:tabs>
        <w:spacing w:after="0" w:line="240" w:lineRule="auto"/>
        <w:ind w:left="1134" w:hanging="1134"/>
        <w:jc w:val="both"/>
        <w:rPr>
          <w:rFonts w:asciiTheme="minorHAnsi" w:hAnsiTheme="minorHAnsi"/>
        </w:rPr>
      </w:pPr>
      <w:proofErr w:type="gramStart"/>
      <w:r>
        <w:rPr>
          <w:rFonts w:asciiTheme="minorHAnsi" w:hAnsiTheme="minorHAnsi"/>
        </w:rPr>
        <w:t>Tabel 5</w:t>
      </w:r>
      <w:r>
        <w:rPr>
          <w:rFonts w:asciiTheme="minorHAnsi" w:hAnsiTheme="minorHAnsi"/>
          <w:lang w:val="id-ID"/>
        </w:rPr>
        <w:t>5</w:t>
      </w:r>
      <w:r>
        <w:rPr>
          <w:rFonts w:asciiTheme="minorHAnsi" w:hAnsiTheme="minorHAnsi"/>
        </w:rPr>
        <w:t>.</w:t>
      </w:r>
      <w:proofErr w:type="gramEnd"/>
      <w:r>
        <w:rPr>
          <w:rFonts w:asciiTheme="minorHAnsi" w:hAnsiTheme="minorHAnsi" w:cs="Tahoma"/>
        </w:rPr>
        <w:tab/>
      </w:r>
      <w:r>
        <w:rPr>
          <w:rFonts w:asciiTheme="minorHAnsi" w:hAnsiTheme="minorHAnsi"/>
        </w:rPr>
        <w:t xml:space="preserve">Rekapitulasi Persentase Capaian Realisasi Fisik </w:t>
      </w:r>
      <w:r>
        <w:rPr>
          <w:rFonts w:asciiTheme="minorHAnsi" w:hAnsiTheme="minorHAnsi"/>
          <w:lang w:val="id-ID"/>
        </w:rPr>
        <w:t>d</w:t>
      </w:r>
      <w:r>
        <w:rPr>
          <w:rFonts w:asciiTheme="minorHAnsi" w:hAnsiTheme="minorHAnsi"/>
        </w:rPr>
        <w:t xml:space="preserve">an Keuangan Pelaksanaan Program/Kegiatan Dinas Kehutanan Provinsi Sumatera Barat </w:t>
      </w:r>
      <w:r>
        <w:rPr>
          <w:rFonts w:asciiTheme="minorHAnsi" w:hAnsiTheme="minorHAnsi"/>
          <w:lang w:val="id-ID"/>
        </w:rPr>
        <w:t xml:space="preserve">dalam </w:t>
      </w:r>
      <w:r>
        <w:rPr>
          <w:rFonts w:asciiTheme="minorHAnsi" w:hAnsiTheme="minorHAnsi"/>
        </w:rPr>
        <w:t>Lima Tahun Terakhir</w:t>
      </w:r>
    </w:p>
    <w:tbl>
      <w:tblPr>
        <w:tblStyle w:val="TableGrid"/>
        <w:tblW w:w="7891" w:type="dxa"/>
        <w:jc w:val="center"/>
        <w:tblLayout w:type="fixed"/>
        <w:tblLook w:val="04A0" w:firstRow="1" w:lastRow="0" w:firstColumn="1" w:lastColumn="0" w:noHBand="0" w:noVBand="1"/>
      </w:tblPr>
      <w:tblGrid>
        <w:gridCol w:w="1135"/>
        <w:gridCol w:w="2275"/>
        <w:gridCol w:w="2443"/>
        <w:gridCol w:w="2038"/>
      </w:tblGrid>
      <w:tr w:rsidR="005960B9">
        <w:trPr>
          <w:trHeight w:val="264"/>
          <w:jc w:val="center"/>
        </w:trPr>
        <w:tc>
          <w:tcPr>
            <w:tcW w:w="1135" w:type="dxa"/>
            <w:vAlign w:val="center"/>
          </w:tcPr>
          <w:p w:rsidR="005960B9" w:rsidRDefault="0037477D">
            <w:pPr>
              <w:tabs>
                <w:tab w:val="left" w:pos="97"/>
              </w:tabs>
              <w:jc w:val="center"/>
              <w:rPr>
                <w:rFonts w:asciiTheme="minorHAnsi" w:hAnsiTheme="minorHAnsi"/>
                <w:b/>
              </w:rPr>
            </w:pPr>
            <w:r>
              <w:rPr>
                <w:rFonts w:asciiTheme="minorHAnsi" w:hAnsiTheme="minorHAnsi"/>
                <w:b/>
              </w:rPr>
              <w:t>Tahun</w:t>
            </w:r>
          </w:p>
        </w:tc>
        <w:tc>
          <w:tcPr>
            <w:tcW w:w="2275" w:type="dxa"/>
            <w:vAlign w:val="center"/>
          </w:tcPr>
          <w:p w:rsidR="005960B9" w:rsidRDefault="0037477D">
            <w:pPr>
              <w:tabs>
                <w:tab w:val="left" w:pos="97"/>
              </w:tabs>
              <w:jc w:val="center"/>
              <w:rPr>
                <w:rFonts w:asciiTheme="minorHAnsi" w:hAnsiTheme="minorHAnsi"/>
                <w:b/>
              </w:rPr>
            </w:pPr>
            <w:r>
              <w:rPr>
                <w:rFonts w:asciiTheme="minorHAnsi" w:hAnsiTheme="minorHAnsi"/>
                <w:b/>
              </w:rPr>
              <w:t>Realisasi Keuangan</w:t>
            </w:r>
          </w:p>
        </w:tc>
        <w:tc>
          <w:tcPr>
            <w:tcW w:w="2443" w:type="dxa"/>
            <w:vAlign w:val="center"/>
          </w:tcPr>
          <w:p w:rsidR="005960B9" w:rsidRDefault="0037477D">
            <w:pPr>
              <w:tabs>
                <w:tab w:val="left" w:pos="97"/>
              </w:tabs>
              <w:jc w:val="center"/>
              <w:rPr>
                <w:rFonts w:asciiTheme="minorHAnsi" w:hAnsiTheme="minorHAnsi"/>
                <w:b/>
              </w:rPr>
            </w:pPr>
            <w:r>
              <w:rPr>
                <w:rFonts w:asciiTheme="minorHAnsi" w:hAnsiTheme="minorHAnsi"/>
                <w:b/>
              </w:rPr>
              <w:t>Realisasi Fisik</w:t>
            </w:r>
          </w:p>
        </w:tc>
        <w:tc>
          <w:tcPr>
            <w:tcW w:w="2038" w:type="dxa"/>
            <w:vAlign w:val="center"/>
          </w:tcPr>
          <w:p w:rsidR="005960B9" w:rsidRDefault="0037477D">
            <w:pPr>
              <w:tabs>
                <w:tab w:val="left" w:pos="97"/>
              </w:tabs>
              <w:jc w:val="center"/>
              <w:rPr>
                <w:rFonts w:asciiTheme="minorHAnsi" w:hAnsiTheme="minorHAnsi"/>
                <w:b/>
              </w:rPr>
            </w:pPr>
            <w:r>
              <w:rPr>
                <w:rFonts w:asciiTheme="minorHAnsi" w:hAnsiTheme="minorHAnsi"/>
                <w:b/>
              </w:rPr>
              <w:t>Rata-Rata</w:t>
            </w:r>
          </w:p>
        </w:tc>
      </w:tr>
      <w:tr w:rsidR="005960B9">
        <w:trPr>
          <w:trHeight w:val="227"/>
          <w:jc w:val="center"/>
        </w:trPr>
        <w:tc>
          <w:tcPr>
            <w:tcW w:w="1135" w:type="dxa"/>
          </w:tcPr>
          <w:p w:rsidR="005960B9" w:rsidRDefault="0037477D">
            <w:pPr>
              <w:tabs>
                <w:tab w:val="left" w:pos="97"/>
              </w:tabs>
              <w:jc w:val="center"/>
              <w:rPr>
                <w:rFonts w:asciiTheme="minorHAnsi" w:hAnsiTheme="minorHAnsi"/>
              </w:rPr>
            </w:pPr>
            <w:r>
              <w:rPr>
                <w:rFonts w:asciiTheme="minorHAnsi" w:hAnsiTheme="minorHAnsi"/>
              </w:rPr>
              <w:t>2013</w:t>
            </w:r>
          </w:p>
        </w:tc>
        <w:tc>
          <w:tcPr>
            <w:tcW w:w="2275" w:type="dxa"/>
          </w:tcPr>
          <w:p w:rsidR="005960B9" w:rsidRDefault="0037477D">
            <w:pPr>
              <w:tabs>
                <w:tab w:val="left" w:pos="97"/>
              </w:tabs>
              <w:jc w:val="center"/>
              <w:rPr>
                <w:rFonts w:asciiTheme="minorHAnsi" w:hAnsiTheme="minorHAnsi"/>
              </w:rPr>
            </w:pPr>
            <w:r>
              <w:rPr>
                <w:rFonts w:asciiTheme="minorHAnsi" w:hAnsiTheme="minorHAnsi"/>
              </w:rPr>
              <w:t>87,16</w:t>
            </w:r>
          </w:p>
        </w:tc>
        <w:tc>
          <w:tcPr>
            <w:tcW w:w="2443" w:type="dxa"/>
          </w:tcPr>
          <w:p w:rsidR="005960B9" w:rsidRDefault="0037477D">
            <w:pPr>
              <w:tabs>
                <w:tab w:val="left" w:pos="97"/>
              </w:tabs>
              <w:jc w:val="center"/>
              <w:rPr>
                <w:rFonts w:asciiTheme="minorHAnsi" w:hAnsiTheme="minorHAnsi"/>
              </w:rPr>
            </w:pPr>
            <w:r>
              <w:rPr>
                <w:rFonts w:asciiTheme="minorHAnsi" w:hAnsiTheme="minorHAnsi"/>
              </w:rPr>
              <w:t>100</w:t>
            </w:r>
          </w:p>
        </w:tc>
        <w:tc>
          <w:tcPr>
            <w:tcW w:w="2038" w:type="dxa"/>
          </w:tcPr>
          <w:p w:rsidR="005960B9" w:rsidRDefault="0037477D">
            <w:pPr>
              <w:tabs>
                <w:tab w:val="left" w:pos="97"/>
              </w:tabs>
              <w:jc w:val="center"/>
              <w:rPr>
                <w:rFonts w:asciiTheme="minorHAnsi" w:hAnsiTheme="minorHAnsi"/>
              </w:rPr>
            </w:pPr>
            <w:r>
              <w:rPr>
                <w:rFonts w:asciiTheme="minorHAnsi" w:hAnsiTheme="minorHAnsi"/>
              </w:rPr>
              <w:t>93,81</w:t>
            </w:r>
          </w:p>
        </w:tc>
      </w:tr>
      <w:tr w:rsidR="005960B9">
        <w:trPr>
          <w:trHeight w:val="132"/>
          <w:jc w:val="center"/>
        </w:trPr>
        <w:tc>
          <w:tcPr>
            <w:tcW w:w="1135" w:type="dxa"/>
          </w:tcPr>
          <w:p w:rsidR="005960B9" w:rsidRDefault="0037477D">
            <w:pPr>
              <w:tabs>
                <w:tab w:val="left" w:pos="97"/>
              </w:tabs>
              <w:jc w:val="center"/>
              <w:rPr>
                <w:rFonts w:asciiTheme="minorHAnsi" w:hAnsiTheme="minorHAnsi"/>
              </w:rPr>
            </w:pPr>
            <w:r>
              <w:rPr>
                <w:rFonts w:asciiTheme="minorHAnsi" w:hAnsiTheme="minorHAnsi"/>
              </w:rPr>
              <w:t>2014</w:t>
            </w:r>
          </w:p>
        </w:tc>
        <w:tc>
          <w:tcPr>
            <w:tcW w:w="2275" w:type="dxa"/>
          </w:tcPr>
          <w:p w:rsidR="005960B9" w:rsidRDefault="0037477D">
            <w:pPr>
              <w:tabs>
                <w:tab w:val="left" w:pos="97"/>
              </w:tabs>
              <w:jc w:val="center"/>
              <w:rPr>
                <w:rFonts w:asciiTheme="minorHAnsi" w:hAnsiTheme="minorHAnsi"/>
              </w:rPr>
            </w:pPr>
            <w:r>
              <w:rPr>
                <w:rFonts w:asciiTheme="minorHAnsi" w:hAnsiTheme="minorHAnsi"/>
              </w:rPr>
              <w:t>87,96</w:t>
            </w:r>
          </w:p>
        </w:tc>
        <w:tc>
          <w:tcPr>
            <w:tcW w:w="2443" w:type="dxa"/>
          </w:tcPr>
          <w:p w:rsidR="005960B9" w:rsidRDefault="0037477D">
            <w:pPr>
              <w:tabs>
                <w:tab w:val="left" w:pos="97"/>
              </w:tabs>
              <w:jc w:val="center"/>
              <w:rPr>
                <w:rFonts w:asciiTheme="minorHAnsi" w:hAnsiTheme="minorHAnsi"/>
              </w:rPr>
            </w:pPr>
            <w:r>
              <w:rPr>
                <w:rFonts w:asciiTheme="minorHAnsi" w:hAnsiTheme="minorHAnsi"/>
              </w:rPr>
              <w:t>100</w:t>
            </w:r>
          </w:p>
        </w:tc>
        <w:tc>
          <w:tcPr>
            <w:tcW w:w="2038" w:type="dxa"/>
          </w:tcPr>
          <w:p w:rsidR="005960B9" w:rsidRDefault="0037477D">
            <w:pPr>
              <w:tabs>
                <w:tab w:val="left" w:pos="97"/>
              </w:tabs>
              <w:jc w:val="center"/>
              <w:rPr>
                <w:rFonts w:asciiTheme="minorHAnsi" w:hAnsiTheme="minorHAnsi"/>
              </w:rPr>
            </w:pPr>
            <w:r>
              <w:rPr>
                <w:rFonts w:asciiTheme="minorHAnsi" w:hAnsiTheme="minorHAnsi"/>
              </w:rPr>
              <w:t>93,98</w:t>
            </w:r>
          </w:p>
        </w:tc>
      </w:tr>
      <w:tr w:rsidR="005960B9">
        <w:trPr>
          <w:trHeight w:val="60"/>
          <w:jc w:val="center"/>
        </w:trPr>
        <w:tc>
          <w:tcPr>
            <w:tcW w:w="1135" w:type="dxa"/>
          </w:tcPr>
          <w:p w:rsidR="005960B9" w:rsidRDefault="0037477D">
            <w:pPr>
              <w:tabs>
                <w:tab w:val="left" w:pos="97"/>
              </w:tabs>
              <w:jc w:val="center"/>
              <w:rPr>
                <w:rFonts w:asciiTheme="minorHAnsi" w:hAnsiTheme="minorHAnsi"/>
              </w:rPr>
            </w:pPr>
            <w:r>
              <w:rPr>
                <w:rFonts w:asciiTheme="minorHAnsi" w:hAnsiTheme="minorHAnsi"/>
              </w:rPr>
              <w:t>2015</w:t>
            </w:r>
          </w:p>
        </w:tc>
        <w:tc>
          <w:tcPr>
            <w:tcW w:w="2275" w:type="dxa"/>
          </w:tcPr>
          <w:p w:rsidR="005960B9" w:rsidRDefault="0037477D">
            <w:pPr>
              <w:tabs>
                <w:tab w:val="left" w:pos="97"/>
              </w:tabs>
              <w:jc w:val="center"/>
              <w:rPr>
                <w:rFonts w:asciiTheme="minorHAnsi" w:hAnsiTheme="minorHAnsi"/>
              </w:rPr>
            </w:pPr>
            <w:r>
              <w:rPr>
                <w:rFonts w:asciiTheme="minorHAnsi" w:hAnsiTheme="minorHAnsi"/>
              </w:rPr>
              <w:t>88,29</w:t>
            </w:r>
          </w:p>
        </w:tc>
        <w:tc>
          <w:tcPr>
            <w:tcW w:w="2443" w:type="dxa"/>
          </w:tcPr>
          <w:p w:rsidR="005960B9" w:rsidRDefault="0037477D">
            <w:pPr>
              <w:tabs>
                <w:tab w:val="left" w:pos="97"/>
              </w:tabs>
              <w:jc w:val="center"/>
              <w:rPr>
                <w:rFonts w:asciiTheme="minorHAnsi" w:hAnsiTheme="minorHAnsi"/>
              </w:rPr>
            </w:pPr>
            <w:r>
              <w:rPr>
                <w:rFonts w:asciiTheme="minorHAnsi" w:hAnsiTheme="minorHAnsi"/>
              </w:rPr>
              <w:t>100</w:t>
            </w:r>
          </w:p>
        </w:tc>
        <w:tc>
          <w:tcPr>
            <w:tcW w:w="2038" w:type="dxa"/>
          </w:tcPr>
          <w:p w:rsidR="005960B9" w:rsidRDefault="0037477D">
            <w:pPr>
              <w:tabs>
                <w:tab w:val="left" w:pos="97"/>
              </w:tabs>
              <w:jc w:val="center"/>
              <w:rPr>
                <w:rFonts w:asciiTheme="minorHAnsi" w:hAnsiTheme="minorHAnsi"/>
              </w:rPr>
            </w:pPr>
            <w:r>
              <w:rPr>
                <w:rFonts w:asciiTheme="minorHAnsi" w:hAnsiTheme="minorHAnsi"/>
              </w:rPr>
              <w:t>94,15</w:t>
            </w:r>
          </w:p>
        </w:tc>
      </w:tr>
      <w:tr w:rsidR="005960B9">
        <w:trPr>
          <w:trHeight w:val="64"/>
          <w:jc w:val="center"/>
        </w:trPr>
        <w:tc>
          <w:tcPr>
            <w:tcW w:w="1135" w:type="dxa"/>
          </w:tcPr>
          <w:p w:rsidR="005960B9" w:rsidRDefault="0037477D">
            <w:pPr>
              <w:tabs>
                <w:tab w:val="left" w:pos="97"/>
              </w:tabs>
              <w:jc w:val="center"/>
              <w:rPr>
                <w:rFonts w:asciiTheme="minorHAnsi" w:hAnsiTheme="minorHAnsi"/>
              </w:rPr>
            </w:pPr>
            <w:r>
              <w:rPr>
                <w:rFonts w:asciiTheme="minorHAnsi" w:hAnsiTheme="minorHAnsi"/>
              </w:rPr>
              <w:t>2016</w:t>
            </w:r>
          </w:p>
        </w:tc>
        <w:tc>
          <w:tcPr>
            <w:tcW w:w="2275" w:type="dxa"/>
          </w:tcPr>
          <w:p w:rsidR="005960B9" w:rsidRDefault="0037477D">
            <w:pPr>
              <w:tabs>
                <w:tab w:val="left" w:pos="97"/>
              </w:tabs>
              <w:jc w:val="center"/>
              <w:rPr>
                <w:rFonts w:asciiTheme="minorHAnsi" w:hAnsiTheme="minorHAnsi"/>
              </w:rPr>
            </w:pPr>
            <w:r>
              <w:rPr>
                <w:rFonts w:asciiTheme="minorHAnsi" w:hAnsiTheme="minorHAnsi"/>
              </w:rPr>
              <w:t>87,16</w:t>
            </w:r>
          </w:p>
        </w:tc>
        <w:tc>
          <w:tcPr>
            <w:tcW w:w="2443" w:type="dxa"/>
          </w:tcPr>
          <w:p w:rsidR="005960B9" w:rsidRDefault="0037477D">
            <w:pPr>
              <w:tabs>
                <w:tab w:val="left" w:pos="97"/>
              </w:tabs>
              <w:jc w:val="center"/>
              <w:rPr>
                <w:rFonts w:asciiTheme="minorHAnsi" w:hAnsiTheme="minorHAnsi"/>
              </w:rPr>
            </w:pPr>
            <w:r>
              <w:rPr>
                <w:rFonts w:asciiTheme="minorHAnsi" w:hAnsiTheme="minorHAnsi"/>
              </w:rPr>
              <w:t>100</w:t>
            </w:r>
          </w:p>
        </w:tc>
        <w:tc>
          <w:tcPr>
            <w:tcW w:w="2038" w:type="dxa"/>
          </w:tcPr>
          <w:p w:rsidR="005960B9" w:rsidRDefault="0037477D">
            <w:pPr>
              <w:tabs>
                <w:tab w:val="left" w:pos="97"/>
              </w:tabs>
              <w:jc w:val="center"/>
              <w:rPr>
                <w:rFonts w:asciiTheme="minorHAnsi" w:hAnsiTheme="minorHAnsi"/>
              </w:rPr>
            </w:pPr>
            <w:r>
              <w:rPr>
                <w:rFonts w:asciiTheme="minorHAnsi" w:hAnsiTheme="minorHAnsi"/>
              </w:rPr>
              <w:t>93,58</w:t>
            </w:r>
          </w:p>
        </w:tc>
      </w:tr>
      <w:tr w:rsidR="005960B9">
        <w:trPr>
          <w:trHeight w:val="137"/>
          <w:jc w:val="center"/>
        </w:trPr>
        <w:tc>
          <w:tcPr>
            <w:tcW w:w="1135" w:type="dxa"/>
          </w:tcPr>
          <w:p w:rsidR="005960B9" w:rsidRDefault="0037477D">
            <w:pPr>
              <w:tabs>
                <w:tab w:val="left" w:pos="97"/>
              </w:tabs>
              <w:jc w:val="center"/>
              <w:rPr>
                <w:rFonts w:asciiTheme="minorHAnsi" w:hAnsiTheme="minorHAnsi"/>
              </w:rPr>
            </w:pPr>
            <w:r>
              <w:rPr>
                <w:rFonts w:asciiTheme="minorHAnsi" w:hAnsiTheme="minorHAnsi"/>
              </w:rPr>
              <w:t>2017</w:t>
            </w:r>
          </w:p>
        </w:tc>
        <w:tc>
          <w:tcPr>
            <w:tcW w:w="2275" w:type="dxa"/>
          </w:tcPr>
          <w:p w:rsidR="005960B9" w:rsidRDefault="0037477D">
            <w:pPr>
              <w:tabs>
                <w:tab w:val="left" w:pos="97"/>
              </w:tabs>
              <w:jc w:val="center"/>
              <w:rPr>
                <w:rFonts w:asciiTheme="minorHAnsi" w:hAnsiTheme="minorHAnsi"/>
              </w:rPr>
            </w:pPr>
            <w:r>
              <w:rPr>
                <w:rFonts w:asciiTheme="minorHAnsi" w:hAnsiTheme="minorHAnsi"/>
              </w:rPr>
              <w:t>72,89</w:t>
            </w:r>
          </w:p>
        </w:tc>
        <w:tc>
          <w:tcPr>
            <w:tcW w:w="2443" w:type="dxa"/>
          </w:tcPr>
          <w:p w:rsidR="005960B9" w:rsidRDefault="0037477D">
            <w:pPr>
              <w:tabs>
                <w:tab w:val="left" w:pos="97"/>
              </w:tabs>
              <w:jc w:val="center"/>
              <w:rPr>
                <w:rFonts w:asciiTheme="minorHAnsi" w:hAnsiTheme="minorHAnsi"/>
              </w:rPr>
            </w:pPr>
            <w:r>
              <w:rPr>
                <w:rFonts w:asciiTheme="minorHAnsi" w:hAnsiTheme="minorHAnsi"/>
              </w:rPr>
              <w:t>100</w:t>
            </w:r>
          </w:p>
        </w:tc>
        <w:tc>
          <w:tcPr>
            <w:tcW w:w="2038" w:type="dxa"/>
          </w:tcPr>
          <w:p w:rsidR="005960B9" w:rsidRDefault="0037477D">
            <w:pPr>
              <w:tabs>
                <w:tab w:val="left" w:pos="97"/>
              </w:tabs>
              <w:jc w:val="center"/>
              <w:rPr>
                <w:rFonts w:asciiTheme="minorHAnsi" w:hAnsiTheme="minorHAnsi"/>
              </w:rPr>
            </w:pPr>
            <w:r>
              <w:rPr>
                <w:rFonts w:asciiTheme="minorHAnsi" w:hAnsiTheme="minorHAnsi"/>
              </w:rPr>
              <w:t>86,44</w:t>
            </w:r>
          </w:p>
        </w:tc>
      </w:tr>
      <w:tr w:rsidR="005960B9">
        <w:trPr>
          <w:trHeight w:val="137"/>
          <w:jc w:val="center"/>
        </w:trPr>
        <w:tc>
          <w:tcPr>
            <w:tcW w:w="1135" w:type="dxa"/>
          </w:tcPr>
          <w:p w:rsidR="005960B9" w:rsidRDefault="0037477D">
            <w:pPr>
              <w:tabs>
                <w:tab w:val="left" w:pos="97"/>
              </w:tabs>
              <w:jc w:val="center"/>
              <w:rPr>
                <w:rFonts w:asciiTheme="minorHAnsi" w:hAnsiTheme="minorHAnsi"/>
              </w:rPr>
            </w:pPr>
            <w:r>
              <w:rPr>
                <w:rFonts w:asciiTheme="minorHAnsi" w:hAnsiTheme="minorHAnsi"/>
              </w:rPr>
              <w:t>2018</w:t>
            </w:r>
          </w:p>
        </w:tc>
        <w:tc>
          <w:tcPr>
            <w:tcW w:w="2275" w:type="dxa"/>
          </w:tcPr>
          <w:p w:rsidR="005960B9" w:rsidRDefault="0037477D">
            <w:pPr>
              <w:tabs>
                <w:tab w:val="left" w:pos="97"/>
              </w:tabs>
              <w:jc w:val="center"/>
              <w:rPr>
                <w:rFonts w:asciiTheme="minorHAnsi" w:hAnsiTheme="minorHAnsi"/>
              </w:rPr>
            </w:pPr>
            <w:r>
              <w:rPr>
                <w:rFonts w:asciiTheme="minorHAnsi" w:hAnsiTheme="minorHAnsi"/>
              </w:rPr>
              <w:t>90,02</w:t>
            </w:r>
          </w:p>
        </w:tc>
        <w:tc>
          <w:tcPr>
            <w:tcW w:w="2443" w:type="dxa"/>
          </w:tcPr>
          <w:p w:rsidR="005960B9" w:rsidRDefault="0037477D">
            <w:pPr>
              <w:tabs>
                <w:tab w:val="left" w:pos="97"/>
              </w:tabs>
              <w:jc w:val="center"/>
              <w:rPr>
                <w:rFonts w:asciiTheme="minorHAnsi" w:hAnsiTheme="minorHAnsi"/>
              </w:rPr>
            </w:pPr>
            <w:r>
              <w:rPr>
                <w:rFonts w:asciiTheme="minorHAnsi" w:hAnsiTheme="minorHAnsi"/>
              </w:rPr>
              <w:t>98,70</w:t>
            </w:r>
          </w:p>
        </w:tc>
        <w:tc>
          <w:tcPr>
            <w:tcW w:w="2038" w:type="dxa"/>
          </w:tcPr>
          <w:p w:rsidR="005960B9" w:rsidRDefault="0037477D">
            <w:pPr>
              <w:tabs>
                <w:tab w:val="left" w:pos="97"/>
              </w:tabs>
              <w:jc w:val="center"/>
              <w:rPr>
                <w:rFonts w:asciiTheme="minorHAnsi" w:hAnsiTheme="minorHAnsi"/>
              </w:rPr>
            </w:pPr>
            <w:r>
              <w:rPr>
                <w:rFonts w:asciiTheme="minorHAnsi" w:hAnsiTheme="minorHAnsi"/>
              </w:rPr>
              <w:t>94,36</w:t>
            </w:r>
          </w:p>
        </w:tc>
      </w:tr>
    </w:tbl>
    <w:p w:rsidR="005960B9" w:rsidRDefault="005960B9">
      <w:pPr>
        <w:tabs>
          <w:tab w:val="left" w:pos="97"/>
        </w:tabs>
        <w:spacing w:after="0" w:line="360" w:lineRule="auto"/>
        <w:ind w:left="990"/>
        <w:jc w:val="both"/>
        <w:rPr>
          <w:rFonts w:asciiTheme="minorHAnsi" w:hAnsiTheme="minorHAnsi"/>
        </w:rPr>
      </w:pPr>
    </w:p>
    <w:p w:rsidR="005960B9" w:rsidRDefault="0037477D">
      <w:pPr>
        <w:tabs>
          <w:tab w:val="left" w:pos="97"/>
        </w:tabs>
        <w:spacing w:after="0" w:line="360" w:lineRule="auto"/>
        <w:ind w:left="990"/>
        <w:jc w:val="both"/>
        <w:rPr>
          <w:rFonts w:asciiTheme="minorHAnsi" w:hAnsiTheme="minorHAnsi"/>
        </w:rPr>
      </w:pPr>
      <w:r>
        <w:rPr>
          <w:rFonts w:asciiTheme="minorHAnsi" w:hAnsiTheme="minorHAnsi"/>
        </w:rPr>
        <w:t>Dari Tabel 5</w:t>
      </w:r>
      <w:r>
        <w:rPr>
          <w:rFonts w:asciiTheme="minorHAnsi" w:hAnsiTheme="minorHAnsi"/>
          <w:lang w:val="id-ID"/>
        </w:rPr>
        <w:t>5</w:t>
      </w:r>
      <w:r>
        <w:rPr>
          <w:rFonts w:asciiTheme="minorHAnsi" w:hAnsiTheme="minorHAnsi"/>
        </w:rPr>
        <w:t xml:space="preserve"> diatas terlihat</w:t>
      </w:r>
      <w:r>
        <w:rPr>
          <w:rFonts w:asciiTheme="minorHAnsi" w:hAnsiTheme="minorHAnsi"/>
          <w:lang w:val="id-ID"/>
        </w:rPr>
        <w:t>,</w:t>
      </w:r>
      <w:r>
        <w:rPr>
          <w:rFonts w:asciiTheme="minorHAnsi" w:hAnsiTheme="minorHAnsi"/>
        </w:rPr>
        <w:t xml:space="preserve"> sejak </w:t>
      </w:r>
      <w:r>
        <w:rPr>
          <w:rFonts w:asciiTheme="minorHAnsi" w:hAnsiTheme="minorHAnsi"/>
          <w:lang w:val="id-ID"/>
        </w:rPr>
        <w:t>t</w:t>
      </w:r>
      <w:r>
        <w:rPr>
          <w:rFonts w:asciiTheme="minorHAnsi" w:hAnsiTheme="minorHAnsi"/>
        </w:rPr>
        <w:t xml:space="preserve">ahun 2013 hingga </w:t>
      </w:r>
      <w:r>
        <w:rPr>
          <w:rFonts w:asciiTheme="minorHAnsi" w:hAnsiTheme="minorHAnsi"/>
          <w:lang w:val="id-ID"/>
        </w:rPr>
        <w:t>t</w:t>
      </w:r>
      <w:r>
        <w:rPr>
          <w:rFonts w:asciiTheme="minorHAnsi" w:hAnsiTheme="minorHAnsi"/>
        </w:rPr>
        <w:t>ahun 2018</w:t>
      </w:r>
      <w:r>
        <w:rPr>
          <w:rFonts w:asciiTheme="minorHAnsi" w:hAnsiTheme="minorHAnsi"/>
          <w:lang w:val="id-ID"/>
        </w:rPr>
        <w:t>,</w:t>
      </w:r>
      <w:r>
        <w:rPr>
          <w:rFonts w:asciiTheme="minorHAnsi" w:hAnsiTheme="minorHAnsi"/>
        </w:rPr>
        <w:t xml:space="preserve"> capaian realisasi fisik dan keuangan Dinas Kehutanan Provinsi Sumatera Barat belum mencapai 95%</w:t>
      </w:r>
      <w:r>
        <w:rPr>
          <w:rFonts w:asciiTheme="minorHAnsi" w:hAnsiTheme="minorHAnsi"/>
          <w:lang w:val="id-ID"/>
        </w:rPr>
        <w:t xml:space="preserve">, terakhir </w:t>
      </w:r>
      <w:r>
        <w:rPr>
          <w:rFonts w:asciiTheme="minorHAnsi" w:hAnsiTheme="minorHAnsi"/>
        </w:rPr>
        <w:t>rata-rata hanya 94</w:t>
      </w:r>
      <w:r>
        <w:rPr>
          <w:rFonts w:asciiTheme="minorHAnsi" w:hAnsiTheme="minorHAnsi"/>
          <w:lang w:val="id-ID"/>
        </w:rPr>
        <w:t>,</w:t>
      </w:r>
      <w:r>
        <w:rPr>
          <w:rFonts w:asciiTheme="minorHAnsi" w:hAnsiTheme="minorHAnsi"/>
        </w:rPr>
        <w:t xml:space="preserve">36%. </w:t>
      </w:r>
      <w:proofErr w:type="gramStart"/>
      <w:r>
        <w:rPr>
          <w:rFonts w:asciiTheme="minorHAnsi" w:hAnsiTheme="minorHAnsi"/>
        </w:rPr>
        <w:t>Rendahnya serapan anggaran disebabkan beberapa hal diantaranya kendala teknis di lapangan dan efisiensi penggunaan anggaran.</w:t>
      </w:r>
      <w:proofErr w:type="gramEnd"/>
      <w:r>
        <w:rPr>
          <w:rFonts w:asciiTheme="minorHAnsi" w:hAnsiTheme="minorHAnsi"/>
        </w:rPr>
        <w:t xml:space="preserve"> Namun</w:t>
      </w:r>
      <w:r>
        <w:rPr>
          <w:rFonts w:asciiTheme="minorHAnsi" w:hAnsiTheme="minorHAnsi"/>
          <w:lang w:val="id-ID"/>
        </w:rPr>
        <w:t>,</w:t>
      </w:r>
      <w:r>
        <w:rPr>
          <w:rFonts w:asciiTheme="minorHAnsi" w:hAnsiTheme="minorHAnsi"/>
        </w:rPr>
        <w:t xml:space="preserve"> capaian fisik kegiatan mulai </w:t>
      </w:r>
      <w:r>
        <w:rPr>
          <w:rFonts w:asciiTheme="minorHAnsi" w:hAnsiTheme="minorHAnsi"/>
          <w:lang w:val="id-ID"/>
        </w:rPr>
        <w:t>t</w:t>
      </w:r>
      <w:r>
        <w:rPr>
          <w:rFonts w:asciiTheme="minorHAnsi" w:hAnsiTheme="minorHAnsi"/>
        </w:rPr>
        <w:t xml:space="preserve">ahun 2013 sampai dengan </w:t>
      </w:r>
      <w:r>
        <w:rPr>
          <w:rFonts w:asciiTheme="minorHAnsi" w:hAnsiTheme="minorHAnsi"/>
          <w:lang w:val="id-ID"/>
        </w:rPr>
        <w:t>t</w:t>
      </w:r>
      <w:r>
        <w:rPr>
          <w:rFonts w:asciiTheme="minorHAnsi" w:hAnsiTheme="minorHAnsi"/>
        </w:rPr>
        <w:t xml:space="preserve">ahun 2017 adalah 100% dan </w:t>
      </w:r>
      <w:r>
        <w:rPr>
          <w:rFonts w:asciiTheme="minorHAnsi" w:hAnsiTheme="minorHAnsi"/>
          <w:lang w:val="id-ID"/>
        </w:rPr>
        <w:t>t</w:t>
      </w:r>
      <w:r>
        <w:rPr>
          <w:rFonts w:asciiTheme="minorHAnsi" w:hAnsiTheme="minorHAnsi"/>
        </w:rPr>
        <w:t xml:space="preserve">ahun 2018 </w:t>
      </w:r>
      <w:r>
        <w:rPr>
          <w:rFonts w:asciiTheme="minorHAnsi" w:hAnsiTheme="minorHAnsi"/>
          <w:lang w:val="id-ID"/>
        </w:rPr>
        <w:t xml:space="preserve">adalah </w:t>
      </w:r>
      <w:r>
        <w:rPr>
          <w:rFonts w:asciiTheme="minorHAnsi" w:hAnsiTheme="minorHAnsi"/>
        </w:rPr>
        <w:t>98</w:t>
      </w:r>
      <w:r>
        <w:rPr>
          <w:rFonts w:asciiTheme="minorHAnsi" w:hAnsiTheme="minorHAnsi"/>
          <w:lang w:val="id-ID"/>
        </w:rPr>
        <w:t>,</w:t>
      </w:r>
      <w:r>
        <w:rPr>
          <w:rFonts w:asciiTheme="minorHAnsi" w:hAnsiTheme="minorHAnsi"/>
        </w:rPr>
        <w:t xml:space="preserve">70%. Pencapaian persentase capaian realisasi fisik dan keuangan pelaksanaan program/kegiatan </w:t>
      </w:r>
      <w:r>
        <w:rPr>
          <w:rFonts w:asciiTheme="minorHAnsi" w:hAnsiTheme="minorHAnsi"/>
          <w:lang w:val="id-ID"/>
        </w:rPr>
        <w:t>D</w:t>
      </w:r>
      <w:r>
        <w:rPr>
          <w:rFonts w:asciiTheme="minorHAnsi" w:hAnsiTheme="minorHAnsi"/>
        </w:rPr>
        <w:t xml:space="preserve">inas </w:t>
      </w:r>
      <w:r>
        <w:rPr>
          <w:rFonts w:asciiTheme="minorHAnsi" w:hAnsiTheme="minorHAnsi"/>
          <w:lang w:val="id-ID"/>
        </w:rPr>
        <w:t>K</w:t>
      </w:r>
      <w:r>
        <w:rPr>
          <w:rFonts w:asciiTheme="minorHAnsi" w:hAnsiTheme="minorHAnsi"/>
        </w:rPr>
        <w:t xml:space="preserve">ehutanan </w:t>
      </w:r>
      <w:r>
        <w:rPr>
          <w:rFonts w:asciiTheme="minorHAnsi" w:hAnsiTheme="minorHAnsi"/>
          <w:lang w:val="id-ID"/>
        </w:rPr>
        <w:t>P</w:t>
      </w:r>
      <w:r>
        <w:rPr>
          <w:rFonts w:asciiTheme="minorHAnsi" w:hAnsiTheme="minorHAnsi"/>
        </w:rPr>
        <w:t xml:space="preserve">rovinsi </w:t>
      </w:r>
      <w:r>
        <w:rPr>
          <w:rFonts w:asciiTheme="minorHAnsi" w:hAnsiTheme="minorHAnsi"/>
          <w:lang w:val="id-ID"/>
        </w:rPr>
        <w:t>S</w:t>
      </w:r>
      <w:r>
        <w:rPr>
          <w:rFonts w:asciiTheme="minorHAnsi" w:hAnsiTheme="minorHAnsi"/>
        </w:rPr>
        <w:t xml:space="preserve">umatera </w:t>
      </w:r>
      <w:r>
        <w:rPr>
          <w:rFonts w:asciiTheme="minorHAnsi" w:hAnsiTheme="minorHAnsi"/>
          <w:lang w:val="id-ID"/>
        </w:rPr>
        <w:t>B</w:t>
      </w:r>
      <w:r>
        <w:rPr>
          <w:rFonts w:asciiTheme="minorHAnsi" w:hAnsiTheme="minorHAnsi"/>
        </w:rPr>
        <w:t xml:space="preserve">arat </w:t>
      </w:r>
      <w:r>
        <w:rPr>
          <w:rFonts w:asciiTheme="minorHAnsi" w:hAnsiTheme="minorHAnsi"/>
          <w:lang w:val="id-ID"/>
        </w:rPr>
        <w:t xml:space="preserve">dalam </w:t>
      </w:r>
      <w:proofErr w:type="gramStart"/>
      <w:r>
        <w:rPr>
          <w:rFonts w:asciiTheme="minorHAnsi" w:hAnsiTheme="minorHAnsi"/>
        </w:rPr>
        <w:t>lima</w:t>
      </w:r>
      <w:proofErr w:type="gramEnd"/>
      <w:r>
        <w:rPr>
          <w:rFonts w:asciiTheme="minorHAnsi" w:hAnsiTheme="minorHAnsi"/>
        </w:rPr>
        <w:t xml:space="preserve"> tahun terakhir dapat dilihat dalam Gambar 1</w:t>
      </w:r>
      <w:r>
        <w:rPr>
          <w:rFonts w:asciiTheme="minorHAnsi" w:hAnsiTheme="minorHAnsi"/>
          <w:lang w:val="id-ID"/>
        </w:rPr>
        <w:t>9</w:t>
      </w:r>
      <w:r>
        <w:rPr>
          <w:rFonts w:asciiTheme="minorHAnsi" w:hAnsiTheme="minorHAnsi"/>
        </w:rPr>
        <w:t>.</w:t>
      </w:r>
    </w:p>
    <w:p w:rsidR="005960B9" w:rsidRDefault="0037477D">
      <w:pPr>
        <w:tabs>
          <w:tab w:val="left" w:pos="97"/>
        </w:tabs>
        <w:spacing w:after="0" w:line="360" w:lineRule="auto"/>
        <w:ind w:left="990"/>
        <w:jc w:val="both"/>
        <w:rPr>
          <w:rFonts w:asciiTheme="minorHAnsi" w:hAnsiTheme="minorHAnsi"/>
        </w:rPr>
      </w:pPr>
      <w:r>
        <w:rPr>
          <w:rFonts w:asciiTheme="minorHAnsi" w:hAnsiTheme="minorHAnsi"/>
          <w:noProof/>
          <w:lang w:val="id-ID" w:eastAsia="id-ID"/>
        </w:rPr>
        <w:drawing>
          <wp:inline distT="0" distB="0" distL="0" distR="0">
            <wp:extent cx="4414520" cy="2749550"/>
            <wp:effectExtent l="0" t="0" r="24130" b="12700"/>
            <wp:docPr id="18" name="Chart 18"/>
            <wp:cNvGraphicFramePr/>
            <a:graphic xmlns:a="http://schemas.openxmlformats.org/drawingml/2006/main">
              <a:graphicData uri="http://schemas.openxmlformats.org/drawingml/2006/chart">
                <c:chart xmlns:c="http://schemas.openxmlformats.org/drawingml/2006/chart" xmlns:r="http://schemas.openxmlformats.org/officeDocument/2006/relationships" r:id="rId64"/>
              </a:graphicData>
            </a:graphic>
          </wp:inline>
        </w:drawing>
      </w:r>
    </w:p>
    <w:p w:rsidR="005960B9" w:rsidRDefault="0037477D">
      <w:pPr>
        <w:tabs>
          <w:tab w:val="left" w:pos="2552"/>
        </w:tabs>
        <w:spacing w:after="0" w:line="240" w:lineRule="auto"/>
        <w:ind w:left="1560" w:hanging="1276"/>
        <w:jc w:val="both"/>
        <w:rPr>
          <w:rFonts w:asciiTheme="minorHAnsi" w:hAnsiTheme="minorHAnsi"/>
        </w:rPr>
      </w:pPr>
      <w:proofErr w:type="gramStart"/>
      <w:r>
        <w:rPr>
          <w:rFonts w:asciiTheme="minorHAnsi" w:hAnsiTheme="minorHAnsi"/>
        </w:rPr>
        <w:t>Gambar 1</w:t>
      </w:r>
      <w:r>
        <w:rPr>
          <w:rFonts w:asciiTheme="minorHAnsi" w:hAnsiTheme="minorHAnsi"/>
          <w:lang w:val="id-ID"/>
        </w:rPr>
        <w:t>9</w:t>
      </w:r>
      <w:r>
        <w:rPr>
          <w:rFonts w:asciiTheme="minorHAnsi" w:hAnsiTheme="minorHAnsi"/>
        </w:rPr>
        <w:t>.</w:t>
      </w:r>
      <w:proofErr w:type="gramEnd"/>
      <w:r>
        <w:rPr>
          <w:rFonts w:asciiTheme="minorHAnsi" w:hAnsiTheme="minorHAnsi"/>
        </w:rPr>
        <w:t xml:space="preserve"> </w:t>
      </w:r>
      <w:r>
        <w:rPr>
          <w:rFonts w:asciiTheme="minorHAnsi" w:hAnsiTheme="minorHAnsi"/>
        </w:rPr>
        <w:tab/>
        <w:t xml:space="preserve">Persentase Realisasi Fisik </w:t>
      </w:r>
      <w:r>
        <w:rPr>
          <w:rFonts w:asciiTheme="minorHAnsi" w:hAnsiTheme="minorHAnsi"/>
          <w:lang w:val="id-ID"/>
        </w:rPr>
        <w:t>d</w:t>
      </w:r>
      <w:r>
        <w:rPr>
          <w:rFonts w:asciiTheme="minorHAnsi" w:hAnsiTheme="minorHAnsi"/>
        </w:rPr>
        <w:t xml:space="preserve">an Keuangan Pelaksanaan Program/Kegiatan Dinas Kehutanan Provinsi Sumatera Barat </w:t>
      </w:r>
      <w:r>
        <w:rPr>
          <w:rFonts w:asciiTheme="minorHAnsi" w:hAnsiTheme="minorHAnsi"/>
          <w:lang w:val="id-ID"/>
        </w:rPr>
        <w:t xml:space="preserve">dalam </w:t>
      </w:r>
      <w:r>
        <w:rPr>
          <w:rFonts w:asciiTheme="minorHAnsi" w:hAnsiTheme="minorHAnsi"/>
        </w:rPr>
        <w:t>Lima Tahun Terakhir</w:t>
      </w:r>
    </w:p>
    <w:p w:rsidR="005960B9" w:rsidRDefault="005960B9">
      <w:pPr>
        <w:tabs>
          <w:tab w:val="left" w:pos="2552"/>
        </w:tabs>
        <w:spacing w:after="0" w:line="240" w:lineRule="auto"/>
        <w:ind w:left="1560" w:hanging="1276"/>
        <w:jc w:val="both"/>
        <w:rPr>
          <w:rFonts w:asciiTheme="minorHAnsi" w:hAnsiTheme="minorHAnsi"/>
        </w:rPr>
      </w:pPr>
    </w:p>
    <w:p w:rsidR="005960B9" w:rsidRDefault="0037477D">
      <w:pPr>
        <w:tabs>
          <w:tab w:val="left" w:pos="97"/>
        </w:tabs>
        <w:spacing w:after="0" w:line="360" w:lineRule="auto"/>
        <w:ind w:left="990"/>
        <w:jc w:val="both"/>
        <w:rPr>
          <w:rFonts w:asciiTheme="minorHAnsi" w:hAnsiTheme="minorHAnsi"/>
        </w:rPr>
      </w:pPr>
      <w:r>
        <w:rPr>
          <w:rFonts w:asciiTheme="minorHAnsi" w:hAnsiTheme="minorHAnsi"/>
        </w:rPr>
        <w:t>Dari Gambar 1</w:t>
      </w:r>
      <w:r>
        <w:rPr>
          <w:rFonts w:asciiTheme="minorHAnsi" w:hAnsiTheme="minorHAnsi"/>
          <w:lang w:val="id-ID"/>
        </w:rPr>
        <w:t>9</w:t>
      </w:r>
      <w:r>
        <w:rPr>
          <w:rFonts w:asciiTheme="minorHAnsi" w:hAnsiTheme="minorHAnsi"/>
        </w:rPr>
        <w:t xml:space="preserve"> diatas menggambarkan persentase capaian realisasi fisik dan keuangan pelaksanaan program/kegiatan </w:t>
      </w:r>
      <w:r>
        <w:rPr>
          <w:rFonts w:asciiTheme="minorHAnsi" w:hAnsiTheme="minorHAnsi"/>
          <w:lang w:val="id-ID"/>
        </w:rPr>
        <w:t>D</w:t>
      </w:r>
      <w:r>
        <w:rPr>
          <w:rFonts w:asciiTheme="minorHAnsi" w:hAnsiTheme="minorHAnsi"/>
        </w:rPr>
        <w:t xml:space="preserve">inas </w:t>
      </w:r>
      <w:r>
        <w:rPr>
          <w:rFonts w:asciiTheme="minorHAnsi" w:hAnsiTheme="minorHAnsi"/>
          <w:lang w:val="id-ID"/>
        </w:rPr>
        <w:t>K</w:t>
      </w:r>
      <w:r>
        <w:rPr>
          <w:rFonts w:asciiTheme="minorHAnsi" w:hAnsiTheme="minorHAnsi"/>
        </w:rPr>
        <w:t xml:space="preserve">ehutanan </w:t>
      </w:r>
      <w:r>
        <w:rPr>
          <w:rFonts w:asciiTheme="minorHAnsi" w:hAnsiTheme="minorHAnsi"/>
          <w:lang w:val="id-ID"/>
        </w:rPr>
        <w:t>P</w:t>
      </w:r>
      <w:r>
        <w:rPr>
          <w:rFonts w:asciiTheme="minorHAnsi" w:hAnsiTheme="minorHAnsi"/>
        </w:rPr>
        <w:t xml:space="preserve">rovinsi </w:t>
      </w:r>
      <w:r>
        <w:rPr>
          <w:rFonts w:asciiTheme="minorHAnsi" w:hAnsiTheme="minorHAnsi"/>
          <w:lang w:val="id-ID"/>
        </w:rPr>
        <w:t>S</w:t>
      </w:r>
      <w:r>
        <w:rPr>
          <w:rFonts w:asciiTheme="minorHAnsi" w:hAnsiTheme="minorHAnsi"/>
        </w:rPr>
        <w:t xml:space="preserve">umatera </w:t>
      </w:r>
      <w:r>
        <w:rPr>
          <w:rFonts w:asciiTheme="minorHAnsi" w:hAnsiTheme="minorHAnsi"/>
          <w:lang w:val="id-ID"/>
        </w:rPr>
        <w:t>B</w:t>
      </w:r>
      <w:r>
        <w:rPr>
          <w:rFonts w:asciiTheme="minorHAnsi" w:hAnsiTheme="minorHAnsi"/>
        </w:rPr>
        <w:t xml:space="preserve">arat </w:t>
      </w:r>
      <w:r>
        <w:rPr>
          <w:rFonts w:asciiTheme="minorHAnsi" w:hAnsiTheme="minorHAnsi"/>
          <w:lang w:val="id-ID"/>
        </w:rPr>
        <w:t xml:space="preserve">dalam </w:t>
      </w:r>
      <w:proofErr w:type="gramStart"/>
      <w:r>
        <w:rPr>
          <w:rFonts w:asciiTheme="minorHAnsi" w:hAnsiTheme="minorHAnsi"/>
        </w:rPr>
        <w:t>lima</w:t>
      </w:r>
      <w:proofErr w:type="gramEnd"/>
      <w:r>
        <w:rPr>
          <w:rFonts w:asciiTheme="minorHAnsi" w:hAnsiTheme="minorHAnsi"/>
        </w:rPr>
        <w:t xml:space="preserve"> tahun terakhir belum sesuai dengan target IKU, </w:t>
      </w:r>
      <w:r>
        <w:rPr>
          <w:rFonts w:asciiTheme="minorHAnsi" w:hAnsiTheme="minorHAnsi"/>
          <w:lang w:val="id-ID"/>
        </w:rPr>
        <w:t xml:space="preserve">sehingga </w:t>
      </w:r>
      <w:r>
        <w:rPr>
          <w:rFonts w:asciiTheme="minorHAnsi" w:hAnsiTheme="minorHAnsi"/>
        </w:rPr>
        <w:t xml:space="preserve">perlu ditingkatkan </w:t>
      </w:r>
      <w:r>
        <w:rPr>
          <w:rFonts w:asciiTheme="minorHAnsi" w:hAnsiTheme="minorHAnsi"/>
          <w:lang w:val="id-ID"/>
        </w:rPr>
        <w:t>agar</w:t>
      </w:r>
      <w:r>
        <w:rPr>
          <w:rFonts w:asciiTheme="minorHAnsi" w:hAnsiTheme="minorHAnsi"/>
        </w:rPr>
        <w:t xml:space="preserve"> tata kelola organisasi pada Dinas Kehutanan Provinsi Sumatera Barat dapat terlaksana dengan baik.</w:t>
      </w:r>
    </w:p>
    <w:p w:rsidR="005960B9" w:rsidRDefault="0037477D">
      <w:pPr>
        <w:spacing w:after="0" w:line="360" w:lineRule="auto"/>
        <w:ind w:firstLine="990"/>
        <w:jc w:val="both"/>
        <w:rPr>
          <w:rFonts w:asciiTheme="minorHAnsi" w:hAnsiTheme="minorHAnsi" w:cs="Tahoma"/>
        </w:rPr>
      </w:pPr>
      <w:r>
        <w:rPr>
          <w:rFonts w:asciiTheme="minorHAnsi" w:hAnsiTheme="minorHAnsi" w:cs="Tahoma"/>
          <w:b/>
        </w:rPr>
        <w:t>Permasalahan:</w:t>
      </w:r>
    </w:p>
    <w:p w:rsidR="005960B9" w:rsidRDefault="0037477D">
      <w:pPr>
        <w:numPr>
          <w:ilvl w:val="0"/>
          <w:numId w:val="40"/>
        </w:numPr>
        <w:tabs>
          <w:tab w:val="left" w:pos="1260"/>
        </w:tabs>
        <w:spacing w:after="0" w:line="360" w:lineRule="auto"/>
        <w:ind w:left="1260" w:hanging="270"/>
        <w:jc w:val="both"/>
        <w:rPr>
          <w:rFonts w:asciiTheme="minorHAnsi" w:hAnsiTheme="minorHAnsi" w:cs="Tahoma"/>
        </w:rPr>
      </w:pPr>
      <w:r>
        <w:rPr>
          <w:rFonts w:asciiTheme="minorHAnsi" w:hAnsiTheme="minorHAnsi" w:cs="Tahoma"/>
        </w:rPr>
        <w:t>Dana DBH-DR Tahun Anggaran 2018 baru ditetapkan pada bulan Agustus 2018 sehingga beberapa kegiatan tidak dapat dilaksanakan secara optimal mengingat waktu yang sangat singkat.</w:t>
      </w:r>
    </w:p>
    <w:p w:rsidR="005960B9" w:rsidRDefault="005960B9">
      <w:pPr>
        <w:spacing w:after="0" w:line="360" w:lineRule="auto"/>
        <w:ind w:firstLine="990"/>
        <w:jc w:val="both"/>
        <w:rPr>
          <w:rFonts w:asciiTheme="minorHAnsi" w:hAnsiTheme="minorHAnsi" w:cs="Tahoma"/>
          <w:b/>
        </w:rPr>
      </w:pPr>
    </w:p>
    <w:p w:rsidR="005960B9" w:rsidRDefault="0037477D">
      <w:pPr>
        <w:spacing w:after="0" w:line="360" w:lineRule="auto"/>
        <w:ind w:firstLine="990"/>
        <w:jc w:val="both"/>
        <w:rPr>
          <w:rFonts w:asciiTheme="minorHAnsi" w:hAnsiTheme="minorHAnsi" w:cs="Tahoma"/>
          <w:b/>
        </w:rPr>
      </w:pPr>
      <w:r>
        <w:rPr>
          <w:rFonts w:asciiTheme="minorHAnsi" w:hAnsiTheme="minorHAnsi" w:cs="Tahoma"/>
          <w:b/>
        </w:rPr>
        <w:t>Solusi:</w:t>
      </w:r>
    </w:p>
    <w:p w:rsidR="005960B9" w:rsidRDefault="0037477D">
      <w:pPr>
        <w:pStyle w:val="ListParagraph"/>
        <w:numPr>
          <w:ilvl w:val="0"/>
          <w:numId w:val="41"/>
        </w:numPr>
        <w:spacing w:after="0" w:line="360" w:lineRule="auto"/>
        <w:ind w:left="1276" w:hanging="283"/>
        <w:jc w:val="both"/>
        <w:rPr>
          <w:rFonts w:asciiTheme="minorHAnsi" w:hAnsiTheme="minorHAnsi" w:cs="Tahoma"/>
        </w:rPr>
      </w:pPr>
      <w:r>
        <w:rPr>
          <w:rFonts w:asciiTheme="minorHAnsi" w:hAnsiTheme="minorHAnsi" w:cs="Tahoma"/>
        </w:rPr>
        <w:t xml:space="preserve">Melakukan koordinasi dengan </w:t>
      </w:r>
      <w:r>
        <w:rPr>
          <w:rFonts w:asciiTheme="minorHAnsi" w:hAnsiTheme="minorHAnsi" w:cs="Tahoma"/>
          <w:lang w:val="id-ID"/>
        </w:rPr>
        <w:t xml:space="preserve">Bidang dan </w:t>
      </w:r>
      <w:r>
        <w:rPr>
          <w:rFonts w:asciiTheme="minorHAnsi" w:hAnsiTheme="minorHAnsi" w:cs="Tahoma"/>
        </w:rPr>
        <w:t xml:space="preserve">KPH </w:t>
      </w:r>
      <w:r>
        <w:rPr>
          <w:rFonts w:asciiTheme="minorHAnsi" w:hAnsiTheme="minorHAnsi" w:cs="Tahoma"/>
          <w:lang w:val="id-ID"/>
        </w:rPr>
        <w:t>untuk mematangkan</w:t>
      </w:r>
      <w:r>
        <w:rPr>
          <w:rFonts w:asciiTheme="minorHAnsi" w:hAnsiTheme="minorHAnsi" w:cs="Tahoma"/>
        </w:rPr>
        <w:t xml:space="preserve"> perencanaan dan anggaran.</w:t>
      </w:r>
    </w:p>
    <w:p w:rsidR="005960B9" w:rsidRDefault="005960B9">
      <w:pPr>
        <w:spacing w:after="0" w:line="360" w:lineRule="auto"/>
        <w:ind w:left="993"/>
        <w:jc w:val="both"/>
        <w:rPr>
          <w:rFonts w:asciiTheme="minorHAnsi" w:hAnsiTheme="minorHAnsi" w:cs="Tahoma"/>
        </w:rPr>
      </w:pPr>
    </w:p>
    <w:p w:rsidR="005960B9" w:rsidRDefault="0037477D">
      <w:pPr>
        <w:pStyle w:val="ListParagraph"/>
        <w:numPr>
          <w:ilvl w:val="1"/>
          <w:numId w:val="1"/>
        </w:numPr>
        <w:spacing w:after="0" w:line="360" w:lineRule="auto"/>
        <w:ind w:left="450" w:hanging="450"/>
        <w:jc w:val="both"/>
        <w:rPr>
          <w:rFonts w:asciiTheme="minorHAnsi" w:hAnsiTheme="minorHAnsi"/>
          <w:b/>
        </w:rPr>
      </w:pPr>
      <w:r>
        <w:rPr>
          <w:rFonts w:asciiTheme="minorHAnsi" w:hAnsiTheme="minorHAnsi"/>
          <w:b/>
        </w:rPr>
        <w:t>REALISASI ANGGARAN</w:t>
      </w:r>
    </w:p>
    <w:p w:rsidR="005960B9" w:rsidRDefault="0037477D">
      <w:pPr>
        <w:spacing w:after="0" w:line="360" w:lineRule="auto"/>
        <w:ind w:left="450" w:firstLine="543"/>
        <w:jc w:val="both"/>
        <w:rPr>
          <w:rFonts w:asciiTheme="minorHAnsi" w:hAnsiTheme="minorHAnsi" w:cs="Tahoma"/>
        </w:rPr>
      </w:pPr>
      <w:r>
        <w:rPr>
          <w:rFonts w:asciiTheme="minorHAnsi" w:hAnsiTheme="minorHAnsi" w:cs="Tahoma"/>
        </w:rPr>
        <w:t xml:space="preserve">Pada sub </w:t>
      </w:r>
      <w:proofErr w:type="gramStart"/>
      <w:r>
        <w:rPr>
          <w:rFonts w:asciiTheme="minorHAnsi" w:hAnsiTheme="minorHAnsi" w:cs="Tahoma"/>
        </w:rPr>
        <w:t>bab</w:t>
      </w:r>
      <w:proofErr w:type="gramEnd"/>
      <w:r>
        <w:rPr>
          <w:rFonts w:asciiTheme="minorHAnsi" w:hAnsiTheme="minorHAnsi" w:cs="Tahoma"/>
        </w:rPr>
        <w:t xml:space="preserve"> ini diuraikan realisasi anggaran yang digunakan untuk mewujudkan kinerja organisasi sesuai dengan dokumen Perjanjian Kinerja pada </w:t>
      </w:r>
      <w:r>
        <w:rPr>
          <w:rFonts w:asciiTheme="minorHAnsi" w:hAnsiTheme="minorHAnsi" w:cs="Tahoma"/>
          <w:lang w:val="id-ID"/>
        </w:rPr>
        <w:t>t</w:t>
      </w:r>
      <w:r>
        <w:rPr>
          <w:rFonts w:asciiTheme="minorHAnsi" w:hAnsiTheme="minorHAnsi" w:cs="Tahoma"/>
        </w:rPr>
        <w:t>ahun 20</w:t>
      </w:r>
      <w:r>
        <w:rPr>
          <w:rFonts w:asciiTheme="minorHAnsi" w:hAnsiTheme="minorHAnsi" w:cs="Tahoma"/>
          <w:lang w:val="id-ID"/>
        </w:rPr>
        <w:t>18</w:t>
      </w:r>
      <w:r>
        <w:rPr>
          <w:rFonts w:asciiTheme="minorHAnsi" w:hAnsiTheme="minorHAnsi" w:cs="Tahoma"/>
        </w:rPr>
        <w:t xml:space="preserve"> sebagaimana Tabel 5</w:t>
      </w:r>
      <w:r>
        <w:rPr>
          <w:rFonts w:asciiTheme="minorHAnsi" w:hAnsiTheme="minorHAnsi" w:cs="Tahoma"/>
          <w:lang w:val="id-ID"/>
        </w:rPr>
        <w:t>6</w:t>
      </w:r>
      <w:r>
        <w:rPr>
          <w:rFonts w:asciiTheme="minorHAnsi" w:hAnsiTheme="minorHAnsi" w:cs="Tahoma"/>
        </w:rPr>
        <w:t>.</w:t>
      </w:r>
    </w:p>
    <w:p w:rsidR="005960B9" w:rsidRDefault="0037477D">
      <w:pPr>
        <w:tabs>
          <w:tab w:val="left" w:pos="993"/>
        </w:tabs>
        <w:spacing w:after="0" w:line="240" w:lineRule="auto"/>
        <w:ind w:left="993" w:hanging="993"/>
        <w:jc w:val="both"/>
        <w:rPr>
          <w:rFonts w:asciiTheme="minorHAnsi" w:hAnsiTheme="minorHAnsi" w:cs="Tahoma"/>
          <w:lang w:val="id-ID"/>
        </w:rPr>
      </w:pPr>
      <w:proofErr w:type="gramStart"/>
      <w:r>
        <w:rPr>
          <w:rFonts w:asciiTheme="minorHAnsi" w:hAnsiTheme="minorHAnsi" w:cs="Tahoma"/>
        </w:rPr>
        <w:t>Tabel 5</w:t>
      </w:r>
      <w:r>
        <w:rPr>
          <w:rFonts w:asciiTheme="minorHAnsi" w:hAnsiTheme="minorHAnsi" w:cs="Tahoma"/>
          <w:lang w:val="id-ID"/>
        </w:rPr>
        <w:t>6</w:t>
      </w:r>
      <w:r>
        <w:rPr>
          <w:rFonts w:asciiTheme="minorHAnsi" w:hAnsiTheme="minorHAnsi" w:cs="Tahoma"/>
        </w:rPr>
        <w:t>.</w:t>
      </w:r>
      <w:proofErr w:type="gramEnd"/>
      <w:r>
        <w:rPr>
          <w:rFonts w:asciiTheme="minorHAnsi" w:hAnsiTheme="minorHAnsi" w:cs="Tahoma"/>
        </w:rPr>
        <w:t xml:space="preserve"> </w:t>
      </w:r>
      <w:r>
        <w:rPr>
          <w:rFonts w:asciiTheme="minorHAnsi" w:hAnsiTheme="minorHAnsi" w:cs="Tahoma"/>
        </w:rPr>
        <w:tab/>
        <w:t xml:space="preserve">Realisasi Anggaran </w:t>
      </w:r>
      <w:r>
        <w:rPr>
          <w:rFonts w:asciiTheme="minorHAnsi" w:hAnsiTheme="minorHAnsi" w:cs="Tahoma"/>
          <w:lang w:val="id-ID"/>
        </w:rPr>
        <w:t>y</w:t>
      </w:r>
      <w:r>
        <w:rPr>
          <w:rFonts w:asciiTheme="minorHAnsi" w:hAnsiTheme="minorHAnsi" w:cs="Tahoma"/>
        </w:rPr>
        <w:t xml:space="preserve">ang Digunakan </w:t>
      </w:r>
      <w:r>
        <w:rPr>
          <w:rFonts w:asciiTheme="minorHAnsi" w:hAnsiTheme="minorHAnsi" w:cs="Tahoma"/>
          <w:lang w:val="id-ID"/>
        </w:rPr>
        <w:t>u</w:t>
      </w:r>
      <w:r>
        <w:rPr>
          <w:rFonts w:asciiTheme="minorHAnsi" w:hAnsiTheme="minorHAnsi" w:cs="Tahoma"/>
        </w:rPr>
        <w:t xml:space="preserve">ntuk Mewujudkan Kinerja Organisasi </w:t>
      </w:r>
      <w:r>
        <w:rPr>
          <w:rFonts w:asciiTheme="minorHAnsi" w:hAnsiTheme="minorHAnsi" w:cs="Tahoma"/>
          <w:lang w:val="id-ID"/>
        </w:rPr>
        <w:t>s</w:t>
      </w:r>
      <w:r>
        <w:rPr>
          <w:rFonts w:asciiTheme="minorHAnsi" w:hAnsiTheme="minorHAnsi" w:cs="Tahoma"/>
        </w:rPr>
        <w:t xml:space="preserve">esuai </w:t>
      </w:r>
      <w:r>
        <w:rPr>
          <w:rFonts w:asciiTheme="minorHAnsi" w:hAnsiTheme="minorHAnsi" w:cs="Tahoma"/>
          <w:lang w:val="id-ID"/>
        </w:rPr>
        <w:t>d</w:t>
      </w:r>
      <w:r>
        <w:rPr>
          <w:rFonts w:asciiTheme="minorHAnsi" w:hAnsiTheme="minorHAnsi" w:cs="Tahoma"/>
        </w:rPr>
        <w:t>engan Dokumen Perjanjian Kinerja Tahun 201</w:t>
      </w:r>
      <w:r>
        <w:rPr>
          <w:rFonts w:asciiTheme="minorHAnsi" w:hAnsiTheme="minorHAnsi" w:cs="Tahoma"/>
          <w:lang w:val="id-ID"/>
        </w:rPr>
        <w:t>8</w:t>
      </w:r>
    </w:p>
    <w:tbl>
      <w:tblPr>
        <w:tblW w:w="7844" w:type="dxa"/>
        <w:jc w:val="center"/>
        <w:tblLayout w:type="fixed"/>
        <w:tblLook w:val="04A0" w:firstRow="1" w:lastRow="0" w:firstColumn="1" w:lastColumn="0" w:noHBand="0" w:noVBand="1"/>
      </w:tblPr>
      <w:tblGrid>
        <w:gridCol w:w="283"/>
        <w:gridCol w:w="962"/>
        <w:gridCol w:w="792"/>
        <w:gridCol w:w="998"/>
        <w:gridCol w:w="250"/>
        <w:gridCol w:w="947"/>
        <w:gridCol w:w="995"/>
        <w:gridCol w:w="1013"/>
        <w:gridCol w:w="613"/>
        <w:gridCol w:w="991"/>
      </w:tblGrid>
      <w:tr w:rsidR="005960B9" w:rsidTr="00442FE9">
        <w:trPr>
          <w:trHeight w:val="390"/>
          <w:tblHeader/>
          <w:jc w:val="center"/>
        </w:trPr>
        <w:tc>
          <w:tcPr>
            <w:tcW w:w="28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5960B9" w:rsidRDefault="0037477D">
            <w:pPr>
              <w:spacing w:after="0" w:line="240" w:lineRule="auto"/>
              <w:ind w:left="-113" w:right="-57"/>
              <w:jc w:val="center"/>
              <w:rPr>
                <w:rFonts w:asciiTheme="minorHAnsi" w:eastAsia="Times New Roman" w:hAnsiTheme="minorHAnsi"/>
                <w:b/>
                <w:bCs/>
                <w:color w:val="000000" w:themeColor="text1"/>
                <w:sz w:val="14"/>
                <w:szCs w:val="14"/>
              </w:rPr>
            </w:pPr>
            <w:bookmarkStart w:id="0" w:name="OLE_LINK1"/>
            <w:r>
              <w:rPr>
                <w:rFonts w:asciiTheme="minorHAnsi" w:eastAsia="Times New Roman" w:hAnsiTheme="minorHAnsi"/>
                <w:b/>
                <w:bCs/>
                <w:color w:val="000000" w:themeColor="text1"/>
                <w:sz w:val="14"/>
                <w:szCs w:val="14"/>
              </w:rPr>
              <w:t>No</w:t>
            </w:r>
          </w:p>
        </w:tc>
        <w:tc>
          <w:tcPr>
            <w:tcW w:w="96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5960B9" w:rsidRDefault="0037477D">
            <w:pPr>
              <w:spacing w:after="0" w:line="240" w:lineRule="auto"/>
              <w:ind w:left="-57" w:right="-57"/>
              <w:jc w:val="center"/>
              <w:rPr>
                <w:rFonts w:asciiTheme="minorHAnsi" w:eastAsia="Times New Roman" w:hAnsiTheme="minorHAnsi"/>
                <w:b/>
                <w:bCs/>
                <w:color w:val="000000" w:themeColor="text1"/>
                <w:sz w:val="14"/>
                <w:szCs w:val="14"/>
              </w:rPr>
            </w:pPr>
            <w:r>
              <w:rPr>
                <w:rFonts w:asciiTheme="minorHAnsi" w:eastAsia="Times New Roman" w:hAnsiTheme="minorHAnsi"/>
                <w:b/>
                <w:bCs/>
                <w:color w:val="000000" w:themeColor="text1"/>
                <w:sz w:val="14"/>
                <w:szCs w:val="14"/>
              </w:rPr>
              <w:t>Sasaran dan Indikator Sasaran</w:t>
            </w:r>
          </w:p>
        </w:tc>
        <w:tc>
          <w:tcPr>
            <w:tcW w:w="79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5960B9" w:rsidRDefault="0037477D">
            <w:pPr>
              <w:spacing w:after="0" w:line="240" w:lineRule="auto"/>
              <w:ind w:left="-57" w:right="-113"/>
              <w:jc w:val="center"/>
              <w:rPr>
                <w:rFonts w:asciiTheme="minorHAnsi" w:eastAsia="Times New Roman" w:hAnsiTheme="minorHAnsi"/>
                <w:b/>
                <w:bCs/>
                <w:color w:val="000000" w:themeColor="text1"/>
                <w:sz w:val="14"/>
                <w:szCs w:val="14"/>
              </w:rPr>
            </w:pPr>
            <w:r>
              <w:rPr>
                <w:rFonts w:asciiTheme="minorHAnsi" w:eastAsia="Times New Roman" w:hAnsiTheme="minorHAnsi"/>
                <w:b/>
                <w:bCs/>
                <w:color w:val="000000" w:themeColor="text1"/>
                <w:sz w:val="14"/>
                <w:szCs w:val="14"/>
              </w:rPr>
              <w:t>Program</w:t>
            </w:r>
          </w:p>
        </w:tc>
        <w:tc>
          <w:tcPr>
            <w:tcW w:w="99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5960B9" w:rsidRDefault="0037477D">
            <w:pPr>
              <w:spacing w:after="0" w:line="240" w:lineRule="auto"/>
              <w:ind w:left="-57" w:right="-57"/>
              <w:jc w:val="center"/>
              <w:rPr>
                <w:rFonts w:asciiTheme="minorHAnsi" w:eastAsia="Times New Roman" w:hAnsiTheme="minorHAnsi"/>
                <w:b/>
                <w:bCs/>
                <w:color w:val="000000" w:themeColor="text1"/>
                <w:sz w:val="14"/>
                <w:szCs w:val="14"/>
              </w:rPr>
            </w:pPr>
            <w:r>
              <w:rPr>
                <w:rFonts w:asciiTheme="minorHAnsi" w:eastAsia="Times New Roman" w:hAnsiTheme="minorHAnsi"/>
                <w:b/>
                <w:bCs/>
                <w:color w:val="000000" w:themeColor="text1"/>
                <w:sz w:val="14"/>
                <w:szCs w:val="14"/>
              </w:rPr>
              <w:t>Kegiatan</w:t>
            </w:r>
          </w:p>
        </w:tc>
        <w:tc>
          <w:tcPr>
            <w:tcW w:w="119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5960B9" w:rsidRDefault="0037477D">
            <w:pPr>
              <w:spacing w:after="0" w:line="240" w:lineRule="auto"/>
              <w:ind w:left="-113" w:right="-113"/>
              <w:jc w:val="center"/>
              <w:rPr>
                <w:rFonts w:asciiTheme="minorHAnsi" w:eastAsia="Times New Roman" w:hAnsiTheme="minorHAnsi"/>
                <w:b/>
                <w:bCs/>
                <w:color w:val="000000" w:themeColor="text1"/>
                <w:sz w:val="14"/>
                <w:szCs w:val="14"/>
              </w:rPr>
            </w:pPr>
            <w:r>
              <w:rPr>
                <w:rFonts w:asciiTheme="minorHAnsi" w:eastAsia="Times New Roman" w:hAnsiTheme="minorHAnsi"/>
                <w:b/>
                <w:bCs/>
                <w:color w:val="000000" w:themeColor="text1"/>
                <w:sz w:val="14"/>
                <w:szCs w:val="14"/>
              </w:rPr>
              <w:t>Indikator kinerja Kegiatan (output)</w:t>
            </w:r>
          </w:p>
        </w:tc>
        <w:tc>
          <w:tcPr>
            <w:tcW w:w="99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5960B9" w:rsidRDefault="0037477D">
            <w:pPr>
              <w:spacing w:after="0" w:line="240" w:lineRule="auto"/>
              <w:jc w:val="center"/>
              <w:rPr>
                <w:rFonts w:asciiTheme="minorHAnsi" w:eastAsia="Times New Roman" w:hAnsiTheme="minorHAnsi"/>
                <w:b/>
                <w:bCs/>
                <w:color w:val="000000" w:themeColor="text1"/>
                <w:sz w:val="14"/>
                <w:szCs w:val="14"/>
              </w:rPr>
            </w:pPr>
            <w:r>
              <w:rPr>
                <w:rFonts w:asciiTheme="minorHAnsi" w:eastAsia="Times New Roman" w:hAnsiTheme="minorHAnsi"/>
                <w:b/>
                <w:bCs/>
                <w:color w:val="000000" w:themeColor="text1"/>
                <w:sz w:val="14"/>
                <w:szCs w:val="14"/>
              </w:rPr>
              <w:t>Jumlah</w:t>
            </w:r>
          </w:p>
          <w:p w:rsidR="005960B9" w:rsidRDefault="0037477D">
            <w:pPr>
              <w:spacing w:after="0" w:line="240" w:lineRule="auto"/>
              <w:jc w:val="center"/>
              <w:rPr>
                <w:rFonts w:asciiTheme="minorHAnsi" w:eastAsia="Times New Roman" w:hAnsiTheme="minorHAnsi"/>
                <w:b/>
                <w:bCs/>
                <w:color w:val="000000" w:themeColor="text1"/>
                <w:sz w:val="14"/>
                <w:szCs w:val="14"/>
              </w:rPr>
            </w:pPr>
            <w:r>
              <w:rPr>
                <w:rFonts w:asciiTheme="minorHAnsi" w:eastAsia="Times New Roman" w:hAnsiTheme="minorHAnsi"/>
                <w:b/>
                <w:bCs/>
                <w:color w:val="000000" w:themeColor="text1"/>
                <w:sz w:val="14"/>
                <w:szCs w:val="14"/>
              </w:rPr>
              <w:t>Anggaran</w:t>
            </w:r>
          </w:p>
          <w:p w:rsidR="005960B9" w:rsidRDefault="0037477D">
            <w:pPr>
              <w:spacing w:after="0" w:line="240" w:lineRule="auto"/>
              <w:jc w:val="center"/>
              <w:rPr>
                <w:rFonts w:asciiTheme="minorHAnsi" w:eastAsia="Times New Roman" w:hAnsiTheme="minorHAnsi"/>
                <w:b/>
                <w:bCs/>
                <w:color w:val="000000" w:themeColor="text1"/>
                <w:sz w:val="14"/>
                <w:szCs w:val="14"/>
              </w:rPr>
            </w:pPr>
            <w:r>
              <w:rPr>
                <w:rFonts w:asciiTheme="minorHAnsi" w:eastAsia="Times New Roman" w:hAnsiTheme="minorHAnsi"/>
                <w:b/>
                <w:bCs/>
                <w:color w:val="000000" w:themeColor="text1"/>
                <w:sz w:val="14"/>
                <w:szCs w:val="14"/>
              </w:rPr>
              <w:t>Perubahan (Rp)</w:t>
            </w:r>
          </w:p>
        </w:tc>
        <w:tc>
          <w:tcPr>
            <w:tcW w:w="101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5960B9" w:rsidRDefault="0037477D">
            <w:pPr>
              <w:spacing w:after="0" w:line="240" w:lineRule="auto"/>
              <w:ind w:left="-113" w:right="-57"/>
              <w:jc w:val="center"/>
              <w:rPr>
                <w:rFonts w:asciiTheme="minorHAnsi" w:eastAsia="Times New Roman" w:hAnsiTheme="minorHAnsi"/>
                <w:b/>
                <w:bCs/>
                <w:color w:val="000000" w:themeColor="text1"/>
                <w:sz w:val="14"/>
                <w:szCs w:val="14"/>
              </w:rPr>
            </w:pPr>
            <w:r>
              <w:rPr>
                <w:rFonts w:asciiTheme="minorHAnsi" w:eastAsia="Times New Roman" w:hAnsiTheme="minorHAnsi"/>
                <w:b/>
                <w:bCs/>
                <w:color w:val="000000" w:themeColor="text1"/>
                <w:sz w:val="14"/>
                <w:szCs w:val="14"/>
              </w:rPr>
              <w:t>Realisasi Keuangan</w:t>
            </w:r>
          </w:p>
        </w:tc>
        <w:tc>
          <w:tcPr>
            <w:tcW w:w="61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5960B9" w:rsidRDefault="0037477D">
            <w:pPr>
              <w:spacing w:after="0" w:line="240" w:lineRule="auto"/>
              <w:ind w:left="-96" w:right="-57" w:hanging="17"/>
              <w:jc w:val="center"/>
              <w:rPr>
                <w:rFonts w:asciiTheme="minorHAnsi" w:eastAsia="Times New Roman" w:hAnsiTheme="minorHAnsi"/>
                <w:b/>
                <w:bCs/>
                <w:color w:val="000000" w:themeColor="text1"/>
                <w:sz w:val="14"/>
                <w:szCs w:val="14"/>
              </w:rPr>
            </w:pPr>
            <w:r>
              <w:rPr>
                <w:rFonts w:asciiTheme="minorHAnsi" w:eastAsia="Times New Roman" w:hAnsiTheme="minorHAnsi"/>
                <w:b/>
                <w:bCs/>
                <w:color w:val="000000" w:themeColor="text1"/>
                <w:sz w:val="14"/>
                <w:szCs w:val="14"/>
              </w:rPr>
              <w:t>Capaian</w:t>
            </w:r>
          </w:p>
        </w:tc>
        <w:tc>
          <w:tcPr>
            <w:tcW w:w="99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5960B9" w:rsidRDefault="0037477D">
            <w:pPr>
              <w:spacing w:after="0" w:line="240" w:lineRule="auto"/>
              <w:ind w:left="-113" w:right="-57"/>
              <w:jc w:val="center"/>
              <w:rPr>
                <w:rFonts w:asciiTheme="minorHAnsi" w:eastAsia="Times New Roman" w:hAnsiTheme="minorHAnsi"/>
                <w:b/>
                <w:bCs/>
                <w:color w:val="000000" w:themeColor="text1"/>
                <w:sz w:val="14"/>
                <w:szCs w:val="14"/>
              </w:rPr>
            </w:pPr>
            <w:r>
              <w:rPr>
                <w:rFonts w:asciiTheme="minorHAnsi" w:eastAsia="Times New Roman" w:hAnsiTheme="minorHAnsi"/>
                <w:b/>
                <w:bCs/>
                <w:color w:val="000000" w:themeColor="text1"/>
                <w:sz w:val="14"/>
                <w:szCs w:val="14"/>
              </w:rPr>
              <w:t>Sisa Anggaran</w:t>
            </w:r>
          </w:p>
        </w:tc>
      </w:tr>
      <w:tr w:rsidR="005960B9" w:rsidTr="00442FE9">
        <w:trPr>
          <w:trHeight w:val="315"/>
          <w:jc w:val="center"/>
        </w:trPr>
        <w:tc>
          <w:tcPr>
            <w:tcW w:w="283" w:type="dxa"/>
            <w:tcBorders>
              <w:top w:val="single" w:sz="4" w:space="0" w:color="auto"/>
              <w:left w:val="single" w:sz="4" w:space="0" w:color="auto"/>
              <w:bottom w:val="nil"/>
              <w:right w:val="single" w:sz="4" w:space="0" w:color="auto"/>
            </w:tcBorders>
          </w:tcPr>
          <w:p w:rsidR="005960B9" w:rsidRDefault="0037477D">
            <w:pPr>
              <w:spacing w:after="0" w:line="240" w:lineRule="auto"/>
              <w:ind w:left="-113" w:right="-57"/>
              <w:jc w:val="center"/>
              <w:rPr>
                <w:rFonts w:asciiTheme="minorHAnsi" w:eastAsia="Times New Roman" w:hAnsiTheme="minorHAnsi"/>
                <w:sz w:val="14"/>
                <w:szCs w:val="14"/>
              </w:rPr>
            </w:pPr>
            <w:r>
              <w:rPr>
                <w:rFonts w:asciiTheme="minorHAnsi" w:eastAsia="Times New Roman" w:hAnsiTheme="minorHAnsi"/>
                <w:sz w:val="14"/>
                <w:szCs w:val="14"/>
              </w:rPr>
              <w:t>1.</w:t>
            </w:r>
          </w:p>
        </w:tc>
        <w:tc>
          <w:tcPr>
            <w:tcW w:w="962" w:type="dxa"/>
            <w:vMerge w:val="restart"/>
            <w:tcBorders>
              <w:top w:val="single" w:sz="4" w:space="0" w:color="auto"/>
              <w:left w:val="nil"/>
              <w:right w:val="single" w:sz="4" w:space="0" w:color="auto"/>
            </w:tcBorders>
          </w:tcPr>
          <w:p w:rsidR="005960B9" w:rsidRDefault="0037477D">
            <w:pPr>
              <w:spacing w:after="0" w:line="240" w:lineRule="auto"/>
              <w:ind w:left="-57" w:right="-57"/>
              <w:rPr>
                <w:rFonts w:asciiTheme="minorHAnsi" w:eastAsia="Times New Roman" w:hAnsiTheme="minorHAnsi"/>
                <w:sz w:val="14"/>
                <w:szCs w:val="14"/>
              </w:rPr>
            </w:pPr>
            <w:r>
              <w:rPr>
                <w:rFonts w:asciiTheme="minorHAnsi" w:eastAsia="Times New Roman" w:hAnsiTheme="minorHAnsi"/>
                <w:sz w:val="14"/>
                <w:szCs w:val="14"/>
              </w:rPr>
              <w:t>Terwujudnya nilai pemanfaatan dan penggunaan kawasan hutan</w:t>
            </w:r>
          </w:p>
          <w:p w:rsidR="005960B9" w:rsidRDefault="0037477D">
            <w:pPr>
              <w:spacing w:after="0" w:line="240" w:lineRule="auto"/>
              <w:ind w:left="-57" w:right="-57"/>
              <w:rPr>
                <w:rFonts w:asciiTheme="minorHAnsi" w:eastAsia="Times New Roman" w:hAnsiTheme="minorHAnsi"/>
                <w:sz w:val="14"/>
                <w:szCs w:val="14"/>
              </w:rPr>
            </w:pPr>
            <w:r>
              <w:rPr>
                <w:rFonts w:asciiTheme="minorHAnsi" w:eastAsia="Times New Roman" w:hAnsiTheme="minorHAnsi"/>
                <w:sz w:val="14"/>
                <w:szCs w:val="14"/>
              </w:rPr>
              <w:t>Indikator:</w:t>
            </w:r>
          </w:p>
          <w:p w:rsidR="005960B9" w:rsidRDefault="0037477D">
            <w:pPr>
              <w:spacing w:after="0" w:line="240" w:lineRule="auto"/>
              <w:ind w:left="-57" w:right="-57"/>
              <w:rPr>
                <w:rFonts w:asciiTheme="minorHAnsi" w:eastAsia="Times New Roman" w:hAnsiTheme="minorHAnsi"/>
                <w:sz w:val="14"/>
                <w:szCs w:val="14"/>
              </w:rPr>
            </w:pPr>
            <w:r>
              <w:rPr>
                <w:rFonts w:asciiTheme="minorHAnsi" w:eastAsia="Times New Roman" w:hAnsiTheme="minorHAnsi"/>
                <w:sz w:val="14"/>
                <w:szCs w:val="14"/>
              </w:rPr>
              <w:t>1. Persentase pemanfaatan dan penggunaan kawasan hutan yang sesuai dengan fungsi dan peruntukannya</w:t>
            </w:r>
          </w:p>
          <w:p w:rsidR="005960B9" w:rsidRDefault="0037477D">
            <w:pPr>
              <w:spacing w:after="0" w:line="240" w:lineRule="auto"/>
              <w:ind w:left="-57" w:right="-57"/>
              <w:rPr>
                <w:rFonts w:asciiTheme="minorHAnsi" w:eastAsia="Times New Roman" w:hAnsiTheme="minorHAnsi"/>
                <w:sz w:val="14"/>
                <w:szCs w:val="14"/>
              </w:rPr>
            </w:pPr>
            <w:r>
              <w:rPr>
                <w:rFonts w:asciiTheme="minorHAnsi" w:eastAsia="Times New Roman" w:hAnsiTheme="minorHAnsi"/>
                <w:sz w:val="14"/>
                <w:szCs w:val="14"/>
              </w:rPr>
              <w:t>2. Persentase pencapaian target produksi hasil hutan kayu dan hasil hutan bukan kayu</w:t>
            </w:r>
          </w:p>
          <w:p w:rsidR="005960B9" w:rsidRDefault="0037477D">
            <w:pPr>
              <w:spacing w:after="0" w:line="240" w:lineRule="auto"/>
              <w:ind w:left="-57" w:right="-57"/>
              <w:rPr>
                <w:rFonts w:asciiTheme="minorHAnsi" w:eastAsia="Times New Roman" w:hAnsiTheme="minorHAnsi"/>
                <w:sz w:val="14"/>
                <w:szCs w:val="14"/>
              </w:rPr>
            </w:pPr>
            <w:r>
              <w:rPr>
                <w:rFonts w:asciiTheme="minorHAnsi" w:eastAsia="Times New Roman" w:hAnsiTheme="minorHAnsi"/>
                <w:sz w:val="14"/>
                <w:szCs w:val="14"/>
              </w:rPr>
              <w:t xml:space="preserve">3. Nilai Penerimaan </w:t>
            </w:r>
            <w:r>
              <w:rPr>
                <w:rFonts w:asciiTheme="minorHAnsi" w:eastAsia="Times New Roman" w:hAnsiTheme="minorHAnsi"/>
                <w:sz w:val="14"/>
                <w:szCs w:val="14"/>
              </w:rPr>
              <w:lastRenderedPageBreak/>
              <w:t>Negara Bukan Pajak (PNBP) sector kehutanan</w:t>
            </w:r>
            <w:r>
              <w:rPr>
                <w:rFonts w:asciiTheme="minorHAnsi" w:eastAsia="Times New Roman" w:hAnsiTheme="minorHAnsi"/>
                <w:sz w:val="14"/>
                <w:szCs w:val="14"/>
              </w:rPr>
              <w:tab/>
            </w:r>
          </w:p>
        </w:tc>
        <w:tc>
          <w:tcPr>
            <w:tcW w:w="792" w:type="dxa"/>
            <w:vMerge w:val="restart"/>
            <w:tcBorders>
              <w:top w:val="single" w:sz="4" w:space="0" w:color="auto"/>
              <w:left w:val="single" w:sz="4" w:space="0" w:color="auto"/>
              <w:right w:val="single" w:sz="4" w:space="0" w:color="auto"/>
            </w:tcBorders>
          </w:tcPr>
          <w:p w:rsidR="005960B9" w:rsidRDefault="0037477D">
            <w:pPr>
              <w:spacing w:after="0" w:line="240" w:lineRule="auto"/>
              <w:ind w:left="-57" w:right="-113"/>
              <w:rPr>
                <w:rFonts w:asciiTheme="minorHAnsi" w:eastAsia="Times New Roman" w:hAnsiTheme="minorHAnsi"/>
                <w:sz w:val="14"/>
                <w:szCs w:val="14"/>
              </w:rPr>
            </w:pPr>
            <w:r>
              <w:rPr>
                <w:rFonts w:asciiTheme="minorHAnsi" w:eastAsia="Times New Roman" w:hAnsiTheme="minorHAnsi"/>
                <w:sz w:val="14"/>
                <w:szCs w:val="14"/>
              </w:rPr>
              <w:lastRenderedPageBreak/>
              <w:t>Program Perencanaan Makro dan Pemantapan Kawasan Hutan</w:t>
            </w:r>
          </w:p>
        </w:tc>
        <w:tc>
          <w:tcPr>
            <w:tcW w:w="998" w:type="dxa"/>
            <w:tcBorders>
              <w:top w:val="single" w:sz="4" w:space="0" w:color="auto"/>
              <w:left w:val="nil"/>
              <w:bottom w:val="single" w:sz="4" w:space="0" w:color="auto"/>
              <w:right w:val="single" w:sz="4" w:space="0" w:color="auto"/>
            </w:tcBorders>
          </w:tcPr>
          <w:p w:rsidR="005960B9" w:rsidRDefault="0037477D">
            <w:pPr>
              <w:spacing w:after="0" w:line="240" w:lineRule="auto"/>
              <w:rPr>
                <w:rFonts w:asciiTheme="minorHAnsi" w:eastAsia="Times New Roman" w:hAnsiTheme="minorHAnsi"/>
                <w:sz w:val="14"/>
                <w:szCs w:val="14"/>
              </w:rPr>
            </w:pPr>
            <w:r>
              <w:rPr>
                <w:rFonts w:asciiTheme="minorHAnsi" w:eastAsia="Times New Roman" w:hAnsiTheme="minorHAnsi"/>
                <w:sz w:val="14"/>
                <w:szCs w:val="14"/>
              </w:rPr>
              <w:t>Pemeliharaan Batas Kawasan Hutan</w:t>
            </w:r>
          </w:p>
        </w:tc>
        <w:tc>
          <w:tcPr>
            <w:tcW w:w="250" w:type="dxa"/>
            <w:tcBorders>
              <w:top w:val="single" w:sz="4" w:space="0" w:color="auto"/>
              <w:left w:val="nil"/>
              <w:bottom w:val="single" w:sz="4" w:space="0" w:color="auto"/>
              <w:right w:val="nil"/>
            </w:tcBorders>
          </w:tcPr>
          <w:p w:rsidR="005960B9" w:rsidRDefault="0037477D">
            <w:pPr>
              <w:rPr>
                <w:sz w:val="14"/>
                <w:szCs w:val="14"/>
              </w:rPr>
            </w:pPr>
            <w:r>
              <w:rPr>
                <w:sz w:val="14"/>
                <w:szCs w:val="14"/>
              </w:rPr>
              <w:t>-</w:t>
            </w:r>
          </w:p>
        </w:tc>
        <w:tc>
          <w:tcPr>
            <w:tcW w:w="947" w:type="dxa"/>
            <w:tcBorders>
              <w:top w:val="single" w:sz="4" w:space="0" w:color="auto"/>
              <w:left w:val="nil"/>
              <w:bottom w:val="single" w:sz="4" w:space="0" w:color="auto"/>
              <w:right w:val="single" w:sz="4" w:space="0" w:color="auto"/>
            </w:tcBorders>
          </w:tcPr>
          <w:p w:rsidR="005960B9" w:rsidRDefault="0037477D">
            <w:pPr>
              <w:spacing w:after="0" w:line="240" w:lineRule="auto"/>
              <w:ind w:right="-129"/>
              <w:rPr>
                <w:rFonts w:asciiTheme="minorHAnsi" w:eastAsia="Times New Roman" w:hAnsiTheme="minorHAnsi"/>
                <w:sz w:val="14"/>
                <w:szCs w:val="14"/>
              </w:rPr>
            </w:pPr>
            <w:r>
              <w:rPr>
                <w:rFonts w:asciiTheme="minorHAnsi" w:eastAsia="Times New Roman" w:hAnsiTheme="minorHAnsi"/>
                <w:sz w:val="14"/>
                <w:szCs w:val="14"/>
              </w:rPr>
              <w:t>Terpeliharanya batas kawasan hutan</w:t>
            </w:r>
          </w:p>
        </w:tc>
        <w:tc>
          <w:tcPr>
            <w:tcW w:w="995" w:type="dxa"/>
            <w:tcBorders>
              <w:top w:val="single" w:sz="4" w:space="0" w:color="auto"/>
              <w:left w:val="nil"/>
              <w:bottom w:val="single" w:sz="4" w:space="0" w:color="auto"/>
              <w:right w:val="single" w:sz="4" w:space="0" w:color="auto"/>
            </w:tcBorders>
          </w:tcPr>
          <w:p w:rsidR="005960B9" w:rsidRDefault="0037477D">
            <w:pPr>
              <w:spacing w:after="0" w:line="240" w:lineRule="auto"/>
              <w:ind w:left="-113" w:right="-57"/>
              <w:jc w:val="center"/>
              <w:rPr>
                <w:rFonts w:asciiTheme="minorHAnsi" w:eastAsia="Times New Roman" w:hAnsiTheme="minorHAnsi"/>
                <w:sz w:val="14"/>
                <w:szCs w:val="14"/>
              </w:rPr>
            </w:pPr>
            <w:r>
              <w:rPr>
                <w:rFonts w:asciiTheme="minorHAnsi" w:eastAsia="Times New Roman" w:hAnsiTheme="minorHAnsi"/>
                <w:sz w:val="14"/>
                <w:szCs w:val="14"/>
              </w:rPr>
              <w:t xml:space="preserve">                    214,500,000 </w:t>
            </w:r>
          </w:p>
        </w:tc>
        <w:tc>
          <w:tcPr>
            <w:tcW w:w="1013" w:type="dxa"/>
            <w:tcBorders>
              <w:top w:val="single" w:sz="4" w:space="0" w:color="auto"/>
              <w:left w:val="nil"/>
              <w:bottom w:val="single" w:sz="4" w:space="0" w:color="auto"/>
              <w:right w:val="single" w:sz="4" w:space="0" w:color="auto"/>
            </w:tcBorders>
          </w:tcPr>
          <w:p w:rsidR="005960B9" w:rsidRDefault="0037477D">
            <w:pPr>
              <w:spacing w:after="0" w:line="240" w:lineRule="auto"/>
              <w:ind w:left="-113" w:right="-57"/>
              <w:jc w:val="center"/>
              <w:rPr>
                <w:rFonts w:asciiTheme="minorHAnsi" w:eastAsia="Times New Roman" w:hAnsiTheme="minorHAnsi"/>
                <w:sz w:val="14"/>
                <w:szCs w:val="14"/>
              </w:rPr>
            </w:pPr>
            <w:r>
              <w:rPr>
                <w:rFonts w:asciiTheme="minorHAnsi" w:eastAsia="Times New Roman" w:hAnsiTheme="minorHAnsi"/>
                <w:sz w:val="14"/>
                <w:szCs w:val="14"/>
              </w:rPr>
              <w:t xml:space="preserve">          208,353,100 </w:t>
            </w:r>
          </w:p>
        </w:tc>
        <w:tc>
          <w:tcPr>
            <w:tcW w:w="613" w:type="dxa"/>
            <w:tcBorders>
              <w:top w:val="single" w:sz="4" w:space="0" w:color="auto"/>
              <w:left w:val="nil"/>
              <w:bottom w:val="single" w:sz="4" w:space="0" w:color="auto"/>
              <w:right w:val="single" w:sz="4" w:space="0" w:color="auto"/>
            </w:tcBorders>
          </w:tcPr>
          <w:p w:rsidR="005960B9" w:rsidRDefault="005960B9">
            <w:pPr>
              <w:spacing w:after="0" w:line="240" w:lineRule="auto"/>
              <w:ind w:left="-113" w:right="-57"/>
              <w:jc w:val="center"/>
              <w:rPr>
                <w:rFonts w:asciiTheme="minorHAnsi" w:eastAsia="Times New Roman" w:hAnsiTheme="minorHAnsi"/>
                <w:sz w:val="14"/>
                <w:szCs w:val="14"/>
              </w:rPr>
            </w:pPr>
          </w:p>
          <w:p w:rsidR="005960B9" w:rsidRDefault="0037477D">
            <w:pPr>
              <w:spacing w:after="0" w:line="240" w:lineRule="auto"/>
              <w:ind w:left="-113" w:right="-57"/>
              <w:jc w:val="center"/>
              <w:rPr>
                <w:rFonts w:asciiTheme="minorHAnsi" w:eastAsia="Times New Roman" w:hAnsiTheme="minorHAnsi"/>
                <w:sz w:val="14"/>
                <w:szCs w:val="14"/>
              </w:rPr>
            </w:pPr>
            <w:r>
              <w:rPr>
                <w:rFonts w:asciiTheme="minorHAnsi" w:eastAsia="Times New Roman" w:hAnsiTheme="minorHAnsi"/>
                <w:sz w:val="14"/>
                <w:szCs w:val="14"/>
              </w:rPr>
              <w:t xml:space="preserve">97.13 </w:t>
            </w:r>
          </w:p>
        </w:tc>
        <w:tc>
          <w:tcPr>
            <w:tcW w:w="991" w:type="dxa"/>
            <w:tcBorders>
              <w:top w:val="single" w:sz="4" w:space="0" w:color="auto"/>
              <w:left w:val="nil"/>
              <w:bottom w:val="single" w:sz="4" w:space="0" w:color="auto"/>
              <w:right w:val="single" w:sz="4" w:space="0" w:color="auto"/>
            </w:tcBorders>
          </w:tcPr>
          <w:p w:rsidR="005960B9" w:rsidRDefault="0037477D">
            <w:pPr>
              <w:spacing w:after="0" w:line="240" w:lineRule="auto"/>
              <w:ind w:left="-113" w:right="-57"/>
              <w:jc w:val="center"/>
              <w:rPr>
                <w:rFonts w:asciiTheme="minorHAnsi" w:eastAsia="Times New Roman" w:hAnsiTheme="minorHAnsi"/>
                <w:sz w:val="14"/>
                <w:szCs w:val="14"/>
              </w:rPr>
            </w:pPr>
            <w:r>
              <w:rPr>
                <w:rFonts w:asciiTheme="minorHAnsi" w:eastAsia="Times New Roman" w:hAnsiTheme="minorHAnsi"/>
                <w:sz w:val="14"/>
                <w:szCs w:val="14"/>
              </w:rPr>
              <w:t xml:space="preserve">                     6,146,900 </w:t>
            </w:r>
          </w:p>
        </w:tc>
      </w:tr>
      <w:tr w:rsidR="005960B9" w:rsidTr="00442FE9">
        <w:trPr>
          <w:trHeight w:val="737"/>
          <w:jc w:val="center"/>
        </w:trPr>
        <w:tc>
          <w:tcPr>
            <w:tcW w:w="283" w:type="dxa"/>
            <w:tcBorders>
              <w:top w:val="nil"/>
              <w:left w:val="single" w:sz="4" w:space="0" w:color="auto"/>
              <w:bottom w:val="nil"/>
              <w:right w:val="single" w:sz="4" w:space="0" w:color="auto"/>
            </w:tcBorders>
          </w:tcPr>
          <w:p w:rsidR="005960B9" w:rsidRDefault="005960B9">
            <w:pPr>
              <w:spacing w:after="0" w:line="240" w:lineRule="auto"/>
              <w:ind w:left="-113" w:right="-57"/>
              <w:jc w:val="center"/>
              <w:rPr>
                <w:rFonts w:asciiTheme="minorHAnsi" w:eastAsia="Times New Roman" w:hAnsiTheme="minorHAnsi"/>
                <w:sz w:val="14"/>
                <w:szCs w:val="14"/>
              </w:rPr>
            </w:pPr>
          </w:p>
        </w:tc>
        <w:tc>
          <w:tcPr>
            <w:tcW w:w="962" w:type="dxa"/>
            <w:vMerge/>
            <w:tcBorders>
              <w:left w:val="nil"/>
              <w:right w:val="single" w:sz="4" w:space="0" w:color="auto"/>
            </w:tcBorders>
          </w:tcPr>
          <w:p w:rsidR="005960B9" w:rsidRDefault="005960B9">
            <w:pPr>
              <w:spacing w:after="0" w:line="240" w:lineRule="auto"/>
              <w:ind w:left="-57" w:right="-57"/>
              <w:rPr>
                <w:rFonts w:asciiTheme="minorHAnsi" w:eastAsia="Times New Roman" w:hAnsiTheme="minorHAnsi"/>
                <w:sz w:val="14"/>
                <w:szCs w:val="14"/>
              </w:rPr>
            </w:pPr>
          </w:p>
        </w:tc>
        <w:tc>
          <w:tcPr>
            <w:tcW w:w="792" w:type="dxa"/>
            <w:vMerge/>
            <w:tcBorders>
              <w:left w:val="single" w:sz="4" w:space="0" w:color="auto"/>
              <w:bottom w:val="nil"/>
              <w:right w:val="single" w:sz="4" w:space="0" w:color="auto"/>
            </w:tcBorders>
          </w:tcPr>
          <w:p w:rsidR="005960B9" w:rsidRDefault="005960B9">
            <w:pPr>
              <w:spacing w:after="0" w:line="240" w:lineRule="auto"/>
              <w:ind w:left="-57" w:right="-113"/>
              <w:rPr>
                <w:rFonts w:asciiTheme="minorHAnsi" w:eastAsia="Times New Roman" w:hAnsiTheme="minorHAnsi"/>
                <w:sz w:val="14"/>
                <w:szCs w:val="14"/>
              </w:rPr>
            </w:pPr>
          </w:p>
        </w:tc>
        <w:tc>
          <w:tcPr>
            <w:tcW w:w="998" w:type="dxa"/>
            <w:tcBorders>
              <w:top w:val="single" w:sz="4" w:space="0" w:color="auto"/>
              <w:left w:val="nil"/>
              <w:bottom w:val="single" w:sz="4" w:space="0" w:color="auto"/>
              <w:right w:val="single" w:sz="4" w:space="0" w:color="auto"/>
            </w:tcBorders>
          </w:tcPr>
          <w:p w:rsidR="005960B9" w:rsidRDefault="0037477D">
            <w:pPr>
              <w:spacing w:after="0" w:line="240" w:lineRule="auto"/>
              <w:rPr>
                <w:rFonts w:asciiTheme="minorHAnsi" w:eastAsia="Times New Roman" w:hAnsiTheme="minorHAnsi"/>
                <w:sz w:val="14"/>
                <w:szCs w:val="14"/>
              </w:rPr>
            </w:pPr>
            <w:r>
              <w:rPr>
                <w:rFonts w:asciiTheme="minorHAnsi" w:eastAsia="Times New Roman" w:hAnsiTheme="minorHAnsi"/>
                <w:sz w:val="14"/>
                <w:szCs w:val="14"/>
              </w:rPr>
              <w:t>Pengendalian Penggunaan dan Pemanfaatan Kawasan Hutan</w:t>
            </w:r>
          </w:p>
        </w:tc>
        <w:tc>
          <w:tcPr>
            <w:tcW w:w="250" w:type="dxa"/>
            <w:tcBorders>
              <w:top w:val="single" w:sz="4" w:space="0" w:color="auto"/>
              <w:left w:val="nil"/>
              <w:bottom w:val="single" w:sz="4" w:space="0" w:color="auto"/>
              <w:right w:val="nil"/>
            </w:tcBorders>
          </w:tcPr>
          <w:p w:rsidR="005960B9" w:rsidRDefault="0037477D">
            <w:pPr>
              <w:rPr>
                <w:sz w:val="14"/>
                <w:szCs w:val="14"/>
              </w:rPr>
            </w:pPr>
            <w:r>
              <w:rPr>
                <w:sz w:val="14"/>
                <w:szCs w:val="14"/>
              </w:rPr>
              <w:t>-</w:t>
            </w:r>
          </w:p>
        </w:tc>
        <w:tc>
          <w:tcPr>
            <w:tcW w:w="947" w:type="dxa"/>
            <w:tcBorders>
              <w:top w:val="single" w:sz="4" w:space="0" w:color="auto"/>
              <w:left w:val="nil"/>
              <w:bottom w:val="single" w:sz="4" w:space="0" w:color="auto"/>
              <w:right w:val="single" w:sz="4" w:space="0" w:color="auto"/>
            </w:tcBorders>
          </w:tcPr>
          <w:p w:rsidR="005960B9" w:rsidRDefault="0037477D">
            <w:pPr>
              <w:spacing w:after="0" w:line="240" w:lineRule="auto"/>
              <w:ind w:right="-129"/>
              <w:rPr>
                <w:rFonts w:asciiTheme="minorHAnsi" w:eastAsia="Times New Roman" w:hAnsiTheme="minorHAnsi"/>
                <w:sz w:val="14"/>
                <w:szCs w:val="14"/>
              </w:rPr>
            </w:pPr>
            <w:r>
              <w:rPr>
                <w:rFonts w:asciiTheme="minorHAnsi" w:eastAsia="Times New Roman" w:hAnsiTheme="minorHAnsi"/>
                <w:sz w:val="14"/>
                <w:szCs w:val="14"/>
              </w:rPr>
              <w:t>Penggunaan dan pemanfaatan kawasan hutan yang terkendali</w:t>
            </w:r>
          </w:p>
        </w:tc>
        <w:tc>
          <w:tcPr>
            <w:tcW w:w="995" w:type="dxa"/>
            <w:tcBorders>
              <w:top w:val="single" w:sz="4" w:space="0" w:color="auto"/>
              <w:left w:val="nil"/>
              <w:bottom w:val="single" w:sz="4" w:space="0" w:color="auto"/>
              <w:right w:val="single" w:sz="4" w:space="0" w:color="auto"/>
            </w:tcBorders>
          </w:tcPr>
          <w:p w:rsidR="005960B9" w:rsidRDefault="0037477D">
            <w:pPr>
              <w:spacing w:after="0" w:line="240" w:lineRule="auto"/>
              <w:ind w:left="-113" w:right="-57"/>
              <w:jc w:val="center"/>
              <w:rPr>
                <w:rFonts w:asciiTheme="minorHAnsi" w:eastAsia="Times New Roman" w:hAnsiTheme="minorHAnsi"/>
                <w:sz w:val="14"/>
                <w:szCs w:val="14"/>
              </w:rPr>
            </w:pPr>
            <w:r>
              <w:rPr>
                <w:rFonts w:asciiTheme="minorHAnsi" w:eastAsia="Times New Roman" w:hAnsiTheme="minorHAnsi"/>
                <w:sz w:val="14"/>
                <w:szCs w:val="14"/>
              </w:rPr>
              <w:t xml:space="preserve"> 197,957,250 </w:t>
            </w:r>
          </w:p>
        </w:tc>
        <w:tc>
          <w:tcPr>
            <w:tcW w:w="1013" w:type="dxa"/>
            <w:tcBorders>
              <w:top w:val="single" w:sz="4" w:space="0" w:color="auto"/>
              <w:left w:val="nil"/>
              <w:bottom w:val="single" w:sz="4" w:space="0" w:color="auto"/>
              <w:right w:val="single" w:sz="4" w:space="0" w:color="auto"/>
            </w:tcBorders>
          </w:tcPr>
          <w:p w:rsidR="005960B9" w:rsidRDefault="0037477D">
            <w:pPr>
              <w:spacing w:after="0" w:line="240" w:lineRule="auto"/>
              <w:ind w:left="-113" w:right="-57"/>
              <w:jc w:val="center"/>
              <w:rPr>
                <w:rFonts w:asciiTheme="minorHAnsi" w:eastAsia="Times New Roman" w:hAnsiTheme="minorHAnsi"/>
                <w:sz w:val="14"/>
                <w:szCs w:val="14"/>
              </w:rPr>
            </w:pPr>
            <w:r>
              <w:rPr>
                <w:rFonts w:asciiTheme="minorHAnsi" w:eastAsia="Times New Roman" w:hAnsiTheme="minorHAnsi"/>
                <w:sz w:val="14"/>
                <w:szCs w:val="14"/>
              </w:rPr>
              <w:t xml:space="preserve"> 180,180,800 </w:t>
            </w:r>
          </w:p>
        </w:tc>
        <w:tc>
          <w:tcPr>
            <w:tcW w:w="613" w:type="dxa"/>
            <w:tcBorders>
              <w:top w:val="single" w:sz="4" w:space="0" w:color="auto"/>
              <w:left w:val="nil"/>
              <w:bottom w:val="single" w:sz="4" w:space="0" w:color="auto"/>
              <w:right w:val="single" w:sz="4" w:space="0" w:color="auto"/>
            </w:tcBorders>
          </w:tcPr>
          <w:p w:rsidR="005960B9" w:rsidRDefault="0037477D">
            <w:pPr>
              <w:spacing w:after="0" w:line="240" w:lineRule="auto"/>
              <w:ind w:left="-113" w:right="-57"/>
              <w:jc w:val="center"/>
              <w:rPr>
                <w:rFonts w:asciiTheme="minorHAnsi" w:eastAsia="Times New Roman" w:hAnsiTheme="minorHAnsi"/>
                <w:sz w:val="14"/>
                <w:szCs w:val="14"/>
              </w:rPr>
            </w:pPr>
            <w:r>
              <w:rPr>
                <w:rFonts w:asciiTheme="minorHAnsi" w:eastAsia="Times New Roman" w:hAnsiTheme="minorHAnsi"/>
                <w:sz w:val="14"/>
                <w:szCs w:val="14"/>
              </w:rPr>
              <w:t xml:space="preserve"> 91.02</w:t>
            </w:r>
          </w:p>
        </w:tc>
        <w:tc>
          <w:tcPr>
            <w:tcW w:w="991" w:type="dxa"/>
            <w:tcBorders>
              <w:top w:val="single" w:sz="4" w:space="0" w:color="auto"/>
              <w:left w:val="nil"/>
              <w:bottom w:val="single" w:sz="4" w:space="0" w:color="auto"/>
              <w:right w:val="single" w:sz="4" w:space="0" w:color="auto"/>
            </w:tcBorders>
          </w:tcPr>
          <w:p w:rsidR="005960B9" w:rsidRDefault="0037477D">
            <w:pPr>
              <w:spacing w:after="0" w:line="240" w:lineRule="auto"/>
              <w:ind w:left="-113" w:right="-57"/>
              <w:jc w:val="center"/>
              <w:rPr>
                <w:rFonts w:asciiTheme="minorHAnsi" w:eastAsia="Times New Roman" w:hAnsiTheme="minorHAnsi"/>
                <w:sz w:val="14"/>
                <w:szCs w:val="14"/>
              </w:rPr>
            </w:pPr>
            <w:r>
              <w:rPr>
                <w:rFonts w:asciiTheme="minorHAnsi" w:eastAsia="Times New Roman" w:hAnsiTheme="minorHAnsi"/>
                <w:sz w:val="14"/>
                <w:szCs w:val="14"/>
              </w:rPr>
              <w:t xml:space="preserve"> 17,776,450 </w:t>
            </w:r>
          </w:p>
        </w:tc>
      </w:tr>
      <w:tr w:rsidR="005960B9" w:rsidTr="00442FE9">
        <w:trPr>
          <w:trHeight w:val="300"/>
          <w:jc w:val="center"/>
        </w:trPr>
        <w:tc>
          <w:tcPr>
            <w:tcW w:w="283" w:type="dxa"/>
            <w:tcBorders>
              <w:top w:val="nil"/>
              <w:left w:val="single" w:sz="4" w:space="0" w:color="auto"/>
              <w:bottom w:val="nil"/>
              <w:right w:val="single" w:sz="4" w:space="0" w:color="auto"/>
            </w:tcBorders>
          </w:tcPr>
          <w:p w:rsidR="005960B9" w:rsidRDefault="005960B9">
            <w:pPr>
              <w:spacing w:after="0" w:line="240" w:lineRule="auto"/>
              <w:ind w:left="-113" w:right="-57"/>
              <w:jc w:val="center"/>
              <w:rPr>
                <w:rFonts w:asciiTheme="minorHAnsi" w:eastAsia="Times New Roman" w:hAnsiTheme="minorHAnsi"/>
                <w:sz w:val="14"/>
                <w:szCs w:val="14"/>
              </w:rPr>
            </w:pPr>
          </w:p>
        </w:tc>
        <w:tc>
          <w:tcPr>
            <w:tcW w:w="962" w:type="dxa"/>
            <w:vMerge/>
            <w:tcBorders>
              <w:left w:val="nil"/>
              <w:right w:val="single" w:sz="4" w:space="0" w:color="auto"/>
            </w:tcBorders>
          </w:tcPr>
          <w:p w:rsidR="005960B9" w:rsidRDefault="005960B9">
            <w:pPr>
              <w:spacing w:after="0" w:line="240" w:lineRule="auto"/>
              <w:ind w:left="-57" w:right="-57"/>
              <w:rPr>
                <w:rFonts w:asciiTheme="minorHAnsi" w:eastAsia="Times New Roman" w:hAnsiTheme="minorHAnsi"/>
                <w:sz w:val="14"/>
                <w:szCs w:val="14"/>
              </w:rPr>
            </w:pPr>
          </w:p>
        </w:tc>
        <w:tc>
          <w:tcPr>
            <w:tcW w:w="792" w:type="dxa"/>
            <w:tcBorders>
              <w:top w:val="nil"/>
              <w:left w:val="single" w:sz="4" w:space="0" w:color="auto"/>
              <w:bottom w:val="nil"/>
              <w:right w:val="single" w:sz="4" w:space="0" w:color="auto"/>
            </w:tcBorders>
          </w:tcPr>
          <w:p w:rsidR="005960B9" w:rsidRDefault="0037477D">
            <w:pPr>
              <w:spacing w:after="0" w:line="240" w:lineRule="auto"/>
              <w:ind w:left="-57" w:right="-113"/>
              <w:rPr>
                <w:rFonts w:asciiTheme="minorHAnsi" w:eastAsia="Times New Roman" w:hAnsiTheme="minorHAnsi"/>
                <w:sz w:val="14"/>
                <w:szCs w:val="14"/>
              </w:rPr>
            </w:pPr>
            <w:r>
              <w:rPr>
                <w:rFonts w:asciiTheme="minorHAnsi" w:eastAsia="Times New Roman" w:hAnsiTheme="minorHAnsi"/>
                <w:sz w:val="14"/>
                <w:szCs w:val="14"/>
              </w:rPr>
              <w:t> </w:t>
            </w:r>
          </w:p>
        </w:tc>
        <w:tc>
          <w:tcPr>
            <w:tcW w:w="998" w:type="dxa"/>
            <w:tcBorders>
              <w:top w:val="single" w:sz="4" w:space="0" w:color="auto"/>
              <w:left w:val="nil"/>
              <w:bottom w:val="single" w:sz="4" w:space="0" w:color="auto"/>
              <w:right w:val="single" w:sz="4" w:space="0" w:color="auto"/>
            </w:tcBorders>
          </w:tcPr>
          <w:p w:rsidR="005960B9" w:rsidRDefault="0037477D">
            <w:pPr>
              <w:spacing w:after="0" w:line="240" w:lineRule="auto"/>
              <w:rPr>
                <w:rFonts w:asciiTheme="minorHAnsi" w:eastAsia="Times New Roman" w:hAnsiTheme="minorHAnsi"/>
                <w:sz w:val="14"/>
                <w:szCs w:val="14"/>
              </w:rPr>
            </w:pPr>
            <w:r>
              <w:rPr>
                <w:rFonts w:asciiTheme="minorHAnsi" w:eastAsia="Times New Roman" w:hAnsiTheme="minorHAnsi"/>
                <w:sz w:val="14"/>
                <w:szCs w:val="14"/>
              </w:rPr>
              <w:t>Pengendalian perencanaan dan tata hutan</w:t>
            </w:r>
          </w:p>
        </w:tc>
        <w:tc>
          <w:tcPr>
            <w:tcW w:w="250" w:type="dxa"/>
            <w:tcBorders>
              <w:top w:val="single" w:sz="4" w:space="0" w:color="auto"/>
              <w:left w:val="nil"/>
              <w:bottom w:val="single" w:sz="4" w:space="0" w:color="auto"/>
              <w:right w:val="nil"/>
            </w:tcBorders>
          </w:tcPr>
          <w:p w:rsidR="005960B9" w:rsidRDefault="0037477D">
            <w:pPr>
              <w:rPr>
                <w:sz w:val="14"/>
                <w:szCs w:val="14"/>
              </w:rPr>
            </w:pPr>
            <w:r>
              <w:rPr>
                <w:sz w:val="14"/>
                <w:szCs w:val="14"/>
              </w:rPr>
              <w:t>-</w:t>
            </w:r>
          </w:p>
        </w:tc>
        <w:tc>
          <w:tcPr>
            <w:tcW w:w="947" w:type="dxa"/>
            <w:tcBorders>
              <w:top w:val="single" w:sz="4" w:space="0" w:color="auto"/>
              <w:left w:val="nil"/>
              <w:bottom w:val="single" w:sz="4" w:space="0" w:color="auto"/>
              <w:right w:val="single" w:sz="4" w:space="0" w:color="auto"/>
            </w:tcBorders>
          </w:tcPr>
          <w:p w:rsidR="005960B9" w:rsidRDefault="0037477D">
            <w:pPr>
              <w:spacing w:after="0" w:line="240" w:lineRule="auto"/>
              <w:ind w:right="-129"/>
              <w:rPr>
                <w:rFonts w:asciiTheme="minorHAnsi" w:eastAsia="Times New Roman" w:hAnsiTheme="minorHAnsi"/>
                <w:sz w:val="14"/>
                <w:szCs w:val="14"/>
              </w:rPr>
            </w:pPr>
            <w:r>
              <w:rPr>
                <w:rFonts w:asciiTheme="minorHAnsi" w:eastAsia="Times New Roman" w:hAnsiTheme="minorHAnsi"/>
                <w:sz w:val="14"/>
                <w:szCs w:val="14"/>
              </w:rPr>
              <w:t>Tersusunnya buku pengendalian perencanaan dan tata hutan</w:t>
            </w:r>
          </w:p>
        </w:tc>
        <w:tc>
          <w:tcPr>
            <w:tcW w:w="995" w:type="dxa"/>
            <w:tcBorders>
              <w:top w:val="single" w:sz="4" w:space="0" w:color="auto"/>
              <w:left w:val="nil"/>
              <w:bottom w:val="single" w:sz="4" w:space="0" w:color="auto"/>
              <w:right w:val="single" w:sz="4" w:space="0" w:color="auto"/>
            </w:tcBorders>
          </w:tcPr>
          <w:p w:rsidR="005960B9" w:rsidRDefault="0037477D">
            <w:pPr>
              <w:spacing w:after="0" w:line="240" w:lineRule="auto"/>
              <w:ind w:left="-113" w:right="-57"/>
              <w:jc w:val="center"/>
              <w:rPr>
                <w:rFonts w:asciiTheme="minorHAnsi" w:eastAsia="Times New Roman" w:hAnsiTheme="minorHAnsi"/>
                <w:sz w:val="14"/>
                <w:szCs w:val="14"/>
              </w:rPr>
            </w:pPr>
            <w:r>
              <w:rPr>
                <w:rFonts w:asciiTheme="minorHAnsi" w:eastAsia="Times New Roman" w:hAnsiTheme="minorHAnsi"/>
                <w:sz w:val="14"/>
                <w:szCs w:val="14"/>
              </w:rPr>
              <w:t xml:space="preserve"> 446,000,000 </w:t>
            </w:r>
          </w:p>
        </w:tc>
        <w:tc>
          <w:tcPr>
            <w:tcW w:w="1013" w:type="dxa"/>
            <w:tcBorders>
              <w:top w:val="single" w:sz="4" w:space="0" w:color="auto"/>
              <w:left w:val="nil"/>
              <w:bottom w:val="single" w:sz="4" w:space="0" w:color="auto"/>
              <w:right w:val="single" w:sz="4" w:space="0" w:color="auto"/>
            </w:tcBorders>
          </w:tcPr>
          <w:p w:rsidR="005960B9" w:rsidRDefault="0037477D">
            <w:pPr>
              <w:spacing w:after="0" w:line="240" w:lineRule="auto"/>
              <w:ind w:left="-113" w:right="-57"/>
              <w:jc w:val="center"/>
              <w:rPr>
                <w:rFonts w:asciiTheme="minorHAnsi" w:eastAsia="Times New Roman" w:hAnsiTheme="minorHAnsi"/>
                <w:sz w:val="14"/>
                <w:szCs w:val="14"/>
              </w:rPr>
            </w:pPr>
            <w:r>
              <w:rPr>
                <w:rFonts w:asciiTheme="minorHAnsi" w:eastAsia="Times New Roman" w:hAnsiTheme="minorHAnsi"/>
                <w:sz w:val="14"/>
                <w:szCs w:val="14"/>
              </w:rPr>
              <w:t xml:space="preserve"> 349,909,450 </w:t>
            </w:r>
          </w:p>
        </w:tc>
        <w:tc>
          <w:tcPr>
            <w:tcW w:w="613" w:type="dxa"/>
            <w:tcBorders>
              <w:top w:val="single" w:sz="4" w:space="0" w:color="auto"/>
              <w:left w:val="nil"/>
              <w:bottom w:val="single" w:sz="4" w:space="0" w:color="auto"/>
              <w:right w:val="single" w:sz="4" w:space="0" w:color="auto"/>
            </w:tcBorders>
          </w:tcPr>
          <w:p w:rsidR="005960B9" w:rsidRDefault="0037477D">
            <w:pPr>
              <w:spacing w:after="0" w:line="240" w:lineRule="auto"/>
              <w:ind w:left="-113" w:right="-57"/>
              <w:jc w:val="center"/>
              <w:rPr>
                <w:rFonts w:asciiTheme="minorHAnsi" w:eastAsia="Times New Roman" w:hAnsiTheme="minorHAnsi"/>
                <w:sz w:val="14"/>
                <w:szCs w:val="14"/>
              </w:rPr>
            </w:pPr>
            <w:r>
              <w:rPr>
                <w:rFonts w:asciiTheme="minorHAnsi" w:eastAsia="Times New Roman" w:hAnsiTheme="minorHAnsi"/>
                <w:sz w:val="14"/>
                <w:szCs w:val="14"/>
              </w:rPr>
              <w:t xml:space="preserve"> 78.46 </w:t>
            </w:r>
          </w:p>
        </w:tc>
        <w:tc>
          <w:tcPr>
            <w:tcW w:w="991" w:type="dxa"/>
            <w:tcBorders>
              <w:top w:val="single" w:sz="4" w:space="0" w:color="auto"/>
              <w:left w:val="nil"/>
              <w:bottom w:val="single" w:sz="4" w:space="0" w:color="auto"/>
              <w:right w:val="single" w:sz="4" w:space="0" w:color="auto"/>
            </w:tcBorders>
          </w:tcPr>
          <w:p w:rsidR="005960B9" w:rsidRDefault="0037477D">
            <w:pPr>
              <w:spacing w:after="0" w:line="240" w:lineRule="auto"/>
              <w:ind w:left="-113" w:right="-57"/>
              <w:jc w:val="center"/>
              <w:rPr>
                <w:rFonts w:asciiTheme="minorHAnsi" w:eastAsia="Times New Roman" w:hAnsiTheme="minorHAnsi"/>
                <w:sz w:val="14"/>
                <w:szCs w:val="14"/>
              </w:rPr>
            </w:pPr>
            <w:r>
              <w:rPr>
                <w:rFonts w:asciiTheme="minorHAnsi" w:eastAsia="Times New Roman" w:hAnsiTheme="minorHAnsi"/>
                <w:sz w:val="14"/>
                <w:szCs w:val="14"/>
              </w:rPr>
              <w:t xml:space="preserve"> 96,090,550 </w:t>
            </w:r>
          </w:p>
        </w:tc>
      </w:tr>
      <w:tr w:rsidR="005960B9" w:rsidTr="00442FE9">
        <w:trPr>
          <w:trHeight w:val="300"/>
          <w:jc w:val="center"/>
        </w:trPr>
        <w:tc>
          <w:tcPr>
            <w:tcW w:w="283" w:type="dxa"/>
            <w:tcBorders>
              <w:top w:val="nil"/>
              <w:left w:val="single" w:sz="4" w:space="0" w:color="auto"/>
              <w:right w:val="single" w:sz="4" w:space="0" w:color="auto"/>
            </w:tcBorders>
          </w:tcPr>
          <w:p w:rsidR="005960B9" w:rsidRDefault="005960B9">
            <w:pPr>
              <w:spacing w:after="0" w:line="240" w:lineRule="auto"/>
              <w:ind w:left="-113" w:right="-57"/>
              <w:jc w:val="center"/>
              <w:rPr>
                <w:rFonts w:asciiTheme="minorHAnsi" w:eastAsia="Times New Roman" w:hAnsiTheme="minorHAnsi"/>
                <w:sz w:val="14"/>
                <w:szCs w:val="14"/>
              </w:rPr>
            </w:pPr>
          </w:p>
        </w:tc>
        <w:tc>
          <w:tcPr>
            <w:tcW w:w="962" w:type="dxa"/>
            <w:vMerge/>
            <w:tcBorders>
              <w:left w:val="nil"/>
              <w:right w:val="single" w:sz="4" w:space="0" w:color="auto"/>
            </w:tcBorders>
          </w:tcPr>
          <w:p w:rsidR="005960B9" w:rsidRDefault="005960B9">
            <w:pPr>
              <w:spacing w:after="0" w:line="240" w:lineRule="auto"/>
              <w:ind w:left="-57" w:right="-57"/>
              <w:rPr>
                <w:rFonts w:asciiTheme="minorHAnsi" w:eastAsia="Times New Roman" w:hAnsiTheme="minorHAnsi"/>
                <w:sz w:val="14"/>
                <w:szCs w:val="14"/>
              </w:rPr>
            </w:pPr>
          </w:p>
        </w:tc>
        <w:tc>
          <w:tcPr>
            <w:tcW w:w="792" w:type="dxa"/>
            <w:vMerge w:val="restart"/>
            <w:tcBorders>
              <w:top w:val="nil"/>
              <w:left w:val="single" w:sz="4" w:space="0" w:color="auto"/>
              <w:right w:val="single" w:sz="4" w:space="0" w:color="auto"/>
            </w:tcBorders>
          </w:tcPr>
          <w:p w:rsidR="005960B9" w:rsidRDefault="0037477D">
            <w:pPr>
              <w:spacing w:after="0" w:line="240" w:lineRule="auto"/>
              <w:ind w:left="-57" w:right="-113"/>
              <w:rPr>
                <w:rFonts w:asciiTheme="minorHAnsi" w:eastAsia="Times New Roman" w:hAnsiTheme="minorHAnsi"/>
                <w:sz w:val="14"/>
                <w:szCs w:val="14"/>
              </w:rPr>
            </w:pPr>
            <w:r>
              <w:rPr>
                <w:rFonts w:asciiTheme="minorHAnsi" w:eastAsia="Times New Roman" w:hAnsiTheme="minorHAnsi"/>
                <w:sz w:val="14"/>
                <w:szCs w:val="14"/>
              </w:rPr>
              <w:t> </w:t>
            </w:r>
          </w:p>
        </w:tc>
        <w:tc>
          <w:tcPr>
            <w:tcW w:w="998" w:type="dxa"/>
            <w:tcBorders>
              <w:top w:val="single" w:sz="4" w:space="0" w:color="auto"/>
              <w:left w:val="nil"/>
              <w:bottom w:val="nil"/>
              <w:right w:val="single" w:sz="4" w:space="0" w:color="auto"/>
            </w:tcBorders>
          </w:tcPr>
          <w:p w:rsidR="005960B9" w:rsidRDefault="0037477D">
            <w:pPr>
              <w:spacing w:after="0" w:line="240" w:lineRule="auto"/>
              <w:rPr>
                <w:rFonts w:asciiTheme="minorHAnsi" w:eastAsia="Times New Roman" w:hAnsiTheme="minorHAnsi"/>
                <w:sz w:val="14"/>
                <w:szCs w:val="14"/>
              </w:rPr>
            </w:pPr>
            <w:r>
              <w:rPr>
                <w:rFonts w:asciiTheme="minorHAnsi" w:eastAsia="Times New Roman" w:hAnsiTheme="minorHAnsi"/>
                <w:sz w:val="14"/>
                <w:szCs w:val="14"/>
              </w:rPr>
              <w:t>Sosialisasi, identifikasi hutan adat dan penanganan konflik tenurial</w:t>
            </w:r>
          </w:p>
        </w:tc>
        <w:tc>
          <w:tcPr>
            <w:tcW w:w="250" w:type="dxa"/>
            <w:tcBorders>
              <w:top w:val="single" w:sz="4" w:space="0" w:color="auto"/>
              <w:left w:val="nil"/>
              <w:bottom w:val="nil"/>
              <w:right w:val="nil"/>
            </w:tcBorders>
          </w:tcPr>
          <w:p w:rsidR="005960B9" w:rsidRDefault="0037477D">
            <w:pPr>
              <w:rPr>
                <w:sz w:val="14"/>
                <w:szCs w:val="14"/>
              </w:rPr>
            </w:pPr>
            <w:r>
              <w:rPr>
                <w:sz w:val="14"/>
                <w:szCs w:val="14"/>
              </w:rPr>
              <w:t>-</w:t>
            </w:r>
          </w:p>
        </w:tc>
        <w:tc>
          <w:tcPr>
            <w:tcW w:w="947" w:type="dxa"/>
            <w:tcBorders>
              <w:top w:val="single" w:sz="4" w:space="0" w:color="auto"/>
              <w:left w:val="nil"/>
              <w:bottom w:val="nil"/>
              <w:right w:val="single" w:sz="4" w:space="0" w:color="auto"/>
            </w:tcBorders>
          </w:tcPr>
          <w:p w:rsidR="005960B9" w:rsidRDefault="0037477D">
            <w:pPr>
              <w:spacing w:after="0" w:line="240" w:lineRule="auto"/>
              <w:ind w:right="-129"/>
              <w:rPr>
                <w:rFonts w:asciiTheme="minorHAnsi" w:eastAsia="Times New Roman" w:hAnsiTheme="minorHAnsi"/>
                <w:sz w:val="14"/>
                <w:szCs w:val="14"/>
              </w:rPr>
            </w:pPr>
            <w:r>
              <w:rPr>
                <w:rFonts w:asciiTheme="minorHAnsi" w:eastAsia="Times New Roman" w:hAnsiTheme="minorHAnsi"/>
                <w:sz w:val="14"/>
                <w:szCs w:val="14"/>
              </w:rPr>
              <w:t>Terlaksananya Sosialisasi Identifikasi Hutan Adat dan Penanganan Konflik Tenurial</w:t>
            </w:r>
          </w:p>
        </w:tc>
        <w:tc>
          <w:tcPr>
            <w:tcW w:w="995" w:type="dxa"/>
            <w:tcBorders>
              <w:top w:val="single" w:sz="4" w:space="0" w:color="auto"/>
              <w:left w:val="nil"/>
              <w:bottom w:val="nil"/>
              <w:right w:val="single" w:sz="4" w:space="0" w:color="auto"/>
            </w:tcBorders>
          </w:tcPr>
          <w:p w:rsidR="005960B9" w:rsidRDefault="0037477D">
            <w:pPr>
              <w:spacing w:after="0" w:line="240" w:lineRule="auto"/>
              <w:ind w:left="-113" w:right="-57"/>
              <w:jc w:val="center"/>
              <w:rPr>
                <w:rFonts w:asciiTheme="minorHAnsi" w:eastAsia="Times New Roman" w:hAnsiTheme="minorHAnsi"/>
                <w:sz w:val="14"/>
                <w:szCs w:val="14"/>
              </w:rPr>
            </w:pPr>
            <w:r>
              <w:rPr>
                <w:rFonts w:asciiTheme="minorHAnsi" w:eastAsia="Times New Roman" w:hAnsiTheme="minorHAnsi"/>
                <w:sz w:val="14"/>
                <w:szCs w:val="14"/>
              </w:rPr>
              <w:t xml:space="preserve"> 243,200,000 </w:t>
            </w:r>
          </w:p>
        </w:tc>
        <w:tc>
          <w:tcPr>
            <w:tcW w:w="1013" w:type="dxa"/>
            <w:tcBorders>
              <w:top w:val="single" w:sz="4" w:space="0" w:color="auto"/>
              <w:left w:val="nil"/>
              <w:bottom w:val="nil"/>
              <w:right w:val="single" w:sz="4" w:space="0" w:color="auto"/>
            </w:tcBorders>
          </w:tcPr>
          <w:p w:rsidR="005960B9" w:rsidRDefault="0037477D">
            <w:pPr>
              <w:spacing w:after="0" w:line="240" w:lineRule="auto"/>
              <w:ind w:left="-113" w:right="-57"/>
              <w:jc w:val="center"/>
              <w:rPr>
                <w:rFonts w:asciiTheme="minorHAnsi" w:eastAsia="Times New Roman" w:hAnsiTheme="minorHAnsi"/>
                <w:sz w:val="14"/>
                <w:szCs w:val="14"/>
              </w:rPr>
            </w:pPr>
            <w:r>
              <w:rPr>
                <w:rFonts w:asciiTheme="minorHAnsi" w:eastAsia="Times New Roman" w:hAnsiTheme="minorHAnsi"/>
                <w:sz w:val="14"/>
                <w:szCs w:val="14"/>
              </w:rPr>
              <w:t xml:space="preserve"> 187,586,550 </w:t>
            </w:r>
          </w:p>
        </w:tc>
        <w:tc>
          <w:tcPr>
            <w:tcW w:w="613" w:type="dxa"/>
            <w:tcBorders>
              <w:top w:val="single" w:sz="4" w:space="0" w:color="auto"/>
              <w:left w:val="nil"/>
              <w:bottom w:val="nil"/>
              <w:right w:val="single" w:sz="4" w:space="0" w:color="auto"/>
            </w:tcBorders>
          </w:tcPr>
          <w:p w:rsidR="005960B9" w:rsidRDefault="0037477D">
            <w:pPr>
              <w:spacing w:after="0" w:line="240" w:lineRule="auto"/>
              <w:ind w:left="-113" w:right="-57"/>
              <w:jc w:val="center"/>
              <w:rPr>
                <w:rFonts w:asciiTheme="minorHAnsi" w:eastAsia="Times New Roman" w:hAnsiTheme="minorHAnsi"/>
                <w:sz w:val="14"/>
                <w:szCs w:val="14"/>
              </w:rPr>
            </w:pPr>
            <w:r>
              <w:rPr>
                <w:rFonts w:asciiTheme="minorHAnsi" w:eastAsia="Times New Roman" w:hAnsiTheme="minorHAnsi"/>
                <w:sz w:val="14"/>
                <w:szCs w:val="14"/>
              </w:rPr>
              <w:t xml:space="preserve"> 77.13 </w:t>
            </w:r>
          </w:p>
        </w:tc>
        <w:tc>
          <w:tcPr>
            <w:tcW w:w="991" w:type="dxa"/>
            <w:tcBorders>
              <w:top w:val="single" w:sz="4" w:space="0" w:color="auto"/>
              <w:left w:val="nil"/>
              <w:bottom w:val="nil"/>
              <w:right w:val="single" w:sz="4" w:space="0" w:color="auto"/>
            </w:tcBorders>
          </w:tcPr>
          <w:p w:rsidR="005960B9" w:rsidRDefault="0037477D">
            <w:pPr>
              <w:spacing w:after="0" w:line="240" w:lineRule="auto"/>
              <w:ind w:left="-113" w:right="-57"/>
              <w:jc w:val="center"/>
              <w:rPr>
                <w:rFonts w:asciiTheme="minorHAnsi" w:eastAsia="Times New Roman" w:hAnsiTheme="minorHAnsi"/>
                <w:sz w:val="14"/>
                <w:szCs w:val="14"/>
              </w:rPr>
            </w:pPr>
            <w:r>
              <w:rPr>
                <w:rFonts w:asciiTheme="minorHAnsi" w:eastAsia="Times New Roman" w:hAnsiTheme="minorHAnsi"/>
                <w:sz w:val="14"/>
                <w:szCs w:val="14"/>
              </w:rPr>
              <w:t xml:space="preserve"> 55,613,450 </w:t>
            </w:r>
          </w:p>
        </w:tc>
      </w:tr>
      <w:tr w:rsidR="005960B9" w:rsidTr="00442FE9">
        <w:trPr>
          <w:trHeight w:val="300"/>
          <w:jc w:val="center"/>
        </w:trPr>
        <w:tc>
          <w:tcPr>
            <w:tcW w:w="283" w:type="dxa"/>
            <w:tcBorders>
              <w:top w:val="nil"/>
              <w:left w:val="single" w:sz="4" w:space="0" w:color="auto"/>
              <w:right w:val="single" w:sz="4" w:space="0" w:color="auto"/>
            </w:tcBorders>
          </w:tcPr>
          <w:p w:rsidR="005960B9" w:rsidRDefault="00481240">
            <w:pPr>
              <w:spacing w:after="0" w:line="240" w:lineRule="auto"/>
              <w:ind w:left="-113" w:right="-57"/>
              <w:jc w:val="center"/>
              <w:rPr>
                <w:rFonts w:asciiTheme="minorHAnsi" w:eastAsia="Times New Roman" w:hAnsiTheme="minorHAnsi"/>
                <w:sz w:val="14"/>
                <w:szCs w:val="14"/>
              </w:rPr>
            </w:pPr>
            <w:r>
              <w:rPr>
                <w:rFonts w:asciiTheme="minorHAnsi" w:eastAsia="Times New Roman" w:hAnsiTheme="minorHAnsi"/>
                <w:noProof/>
                <w:sz w:val="14"/>
                <w:szCs w:val="14"/>
                <w:lang w:val="id-ID" w:eastAsia="id-ID"/>
              </w:rPr>
              <w:pict>
                <v:shape id="_x0000_s1053" type="#_x0000_t32" style="position:absolute;left:0;text-align:left;margin-left:-5.5pt;margin-top:33.05pt;width:388.55pt;height:0;z-index:251691008;mso-position-horizontal-relative:text;mso-position-vertical-relative:text" o:connectortype="straight" strokecolor="black [3213]" strokeweight="1.25pt"/>
              </w:pict>
            </w:r>
          </w:p>
        </w:tc>
        <w:tc>
          <w:tcPr>
            <w:tcW w:w="962" w:type="dxa"/>
            <w:vMerge/>
            <w:tcBorders>
              <w:left w:val="nil"/>
              <w:right w:val="single" w:sz="4" w:space="0" w:color="auto"/>
            </w:tcBorders>
          </w:tcPr>
          <w:p w:rsidR="005960B9" w:rsidRDefault="005960B9">
            <w:pPr>
              <w:spacing w:after="0" w:line="240" w:lineRule="auto"/>
              <w:ind w:left="-57" w:right="-57"/>
              <w:rPr>
                <w:rFonts w:asciiTheme="minorHAnsi" w:eastAsia="Times New Roman" w:hAnsiTheme="minorHAnsi"/>
                <w:sz w:val="14"/>
                <w:szCs w:val="14"/>
              </w:rPr>
            </w:pPr>
          </w:p>
        </w:tc>
        <w:tc>
          <w:tcPr>
            <w:tcW w:w="792" w:type="dxa"/>
            <w:vMerge/>
            <w:tcBorders>
              <w:left w:val="single" w:sz="4" w:space="0" w:color="auto"/>
              <w:bottom w:val="single" w:sz="4" w:space="0" w:color="auto"/>
              <w:right w:val="single" w:sz="4" w:space="0" w:color="auto"/>
            </w:tcBorders>
          </w:tcPr>
          <w:p w:rsidR="005960B9" w:rsidRDefault="005960B9">
            <w:pPr>
              <w:spacing w:after="0" w:line="240" w:lineRule="auto"/>
              <w:ind w:left="-57" w:right="-113"/>
              <w:rPr>
                <w:rFonts w:asciiTheme="minorHAnsi" w:eastAsia="Times New Roman" w:hAnsiTheme="minorHAnsi"/>
                <w:sz w:val="14"/>
                <w:szCs w:val="14"/>
              </w:rPr>
            </w:pPr>
          </w:p>
        </w:tc>
        <w:tc>
          <w:tcPr>
            <w:tcW w:w="998" w:type="dxa"/>
            <w:tcBorders>
              <w:top w:val="single" w:sz="4" w:space="0" w:color="auto"/>
              <w:left w:val="nil"/>
              <w:bottom w:val="nil"/>
              <w:right w:val="single" w:sz="4" w:space="0" w:color="auto"/>
            </w:tcBorders>
          </w:tcPr>
          <w:p w:rsidR="005960B9" w:rsidRDefault="0037477D" w:rsidP="003F666C">
            <w:pPr>
              <w:snapToGrid w:val="0"/>
              <w:spacing w:beforeLines="50" w:before="120" w:after="0" w:line="240" w:lineRule="auto"/>
              <w:rPr>
                <w:rFonts w:asciiTheme="minorHAnsi" w:eastAsia="Times New Roman" w:hAnsiTheme="minorHAnsi"/>
                <w:sz w:val="14"/>
                <w:szCs w:val="14"/>
              </w:rPr>
            </w:pPr>
            <w:r>
              <w:rPr>
                <w:rFonts w:asciiTheme="minorHAnsi" w:eastAsia="Times New Roman" w:hAnsiTheme="minorHAnsi"/>
                <w:sz w:val="14"/>
                <w:szCs w:val="14"/>
              </w:rPr>
              <w:t xml:space="preserve">Penanganan </w:t>
            </w:r>
            <w:r>
              <w:rPr>
                <w:rFonts w:eastAsia="Times New Roman"/>
                <w:color w:val="000000"/>
                <w:sz w:val="14"/>
                <w:szCs w:val="14"/>
              </w:rPr>
              <w:t>Konflik</w:t>
            </w:r>
            <w:r>
              <w:rPr>
                <w:rFonts w:asciiTheme="minorHAnsi" w:eastAsia="Times New Roman" w:hAnsiTheme="minorHAnsi"/>
                <w:sz w:val="14"/>
                <w:szCs w:val="14"/>
              </w:rPr>
              <w:t xml:space="preserve"> Tenurial dan </w:t>
            </w:r>
            <w:r>
              <w:rPr>
                <w:rFonts w:asciiTheme="minorHAnsi" w:eastAsia="Times New Roman" w:hAnsiTheme="minorHAnsi"/>
                <w:sz w:val="14"/>
                <w:szCs w:val="14"/>
              </w:rPr>
              <w:lastRenderedPageBreak/>
              <w:t>Hutan Adat (DBH-DR)</w:t>
            </w:r>
          </w:p>
        </w:tc>
        <w:tc>
          <w:tcPr>
            <w:tcW w:w="250" w:type="dxa"/>
            <w:tcBorders>
              <w:top w:val="single" w:sz="4" w:space="0" w:color="auto"/>
              <w:left w:val="nil"/>
              <w:bottom w:val="nil"/>
              <w:right w:val="nil"/>
            </w:tcBorders>
          </w:tcPr>
          <w:p w:rsidR="005960B9" w:rsidRDefault="0037477D">
            <w:pPr>
              <w:rPr>
                <w:sz w:val="14"/>
                <w:szCs w:val="14"/>
              </w:rPr>
            </w:pPr>
            <w:r>
              <w:rPr>
                <w:sz w:val="14"/>
                <w:szCs w:val="14"/>
              </w:rPr>
              <w:lastRenderedPageBreak/>
              <w:t>-</w:t>
            </w:r>
          </w:p>
        </w:tc>
        <w:tc>
          <w:tcPr>
            <w:tcW w:w="947" w:type="dxa"/>
            <w:tcBorders>
              <w:top w:val="single" w:sz="4" w:space="0" w:color="auto"/>
              <w:left w:val="nil"/>
              <w:bottom w:val="nil"/>
              <w:right w:val="single" w:sz="4" w:space="0" w:color="auto"/>
            </w:tcBorders>
          </w:tcPr>
          <w:p w:rsidR="005960B9" w:rsidRDefault="0037477D">
            <w:pPr>
              <w:spacing w:after="0" w:line="240" w:lineRule="auto"/>
              <w:ind w:right="-129"/>
              <w:rPr>
                <w:rFonts w:asciiTheme="minorHAnsi" w:eastAsia="Times New Roman" w:hAnsiTheme="minorHAnsi"/>
                <w:sz w:val="14"/>
                <w:szCs w:val="14"/>
              </w:rPr>
            </w:pPr>
            <w:r>
              <w:rPr>
                <w:rFonts w:asciiTheme="minorHAnsi" w:eastAsia="Times New Roman" w:hAnsiTheme="minorHAnsi"/>
                <w:sz w:val="14"/>
                <w:szCs w:val="14"/>
              </w:rPr>
              <w:t xml:space="preserve">Jumlah konflik hutan adat yang teridentifikasi </w:t>
            </w:r>
            <w:r>
              <w:rPr>
                <w:rFonts w:asciiTheme="minorHAnsi" w:eastAsia="Times New Roman" w:hAnsiTheme="minorHAnsi"/>
                <w:sz w:val="14"/>
                <w:szCs w:val="14"/>
              </w:rPr>
              <w:lastRenderedPageBreak/>
              <w:t>dan terfasilitasi</w:t>
            </w:r>
          </w:p>
        </w:tc>
        <w:tc>
          <w:tcPr>
            <w:tcW w:w="995" w:type="dxa"/>
            <w:tcBorders>
              <w:top w:val="single" w:sz="4" w:space="0" w:color="auto"/>
              <w:left w:val="nil"/>
              <w:bottom w:val="nil"/>
              <w:right w:val="single" w:sz="4" w:space="0" w:color="auto"/>
            </w:tcBorders>
          </w:tcPr>
          <w:p w:rsidR="005960B9" w:rsidRDefault="0037477D">
            <w:pPr>
              <w:spacing w:after="0" w:line="240" w:lineRule="auto"/>
              <w:ind w:left="-113" w:right="-57"/>
              <w:jc w:val="center"/>
              <w:rPr>
                <w:rFonts w:asciiTheme="minorHAnsi" w:eastAsia="Times New Roman" w:hAnsiTheme="minorHAnsi"/>
                <w:sz w:val="14"/>
                <w:szCs w:val="14"/>
              </w:rPr>
            </w:pPr>
            <w:r>
              <w:rPr>
                <w:rFonts w:asciiTheme="minorHAnsi" w:eastAsia="Times New Roman" w:hAnsiTheme="minorHAnsi"/>
                <w:sz w:val="14"/>
                <w:szCs w:val="14"/>
              </w:rPr>
              <w:lastRenderedPageBreak/>
              <w:t xml:space="preserve"> 82,452,190 </w:t>
            </w:r>
          </w:p>
        </w:tc>
        <w:tc>
          <w:tcPr>
            <w:tcW w:w="1013" w:type="dxa"/>
            <w:tcBorders>
              <w:top w:val="single" w:sz="4" w:space="0" w:color="auto"/>
              <w:left w:val="nil"/>
              <w:bottom w:val="nil"/>
              <w:right w:val="single" w:sz="4" w:space="0" w:color="auto"/>
            </w:tcBorders>
          </w:tcPr>
          <w:p w:rsidR="005960B9" w:rsidRDefault="0037477D">
            <w:pPr>
              <w:spacing w:after="0" w:line="240" w:lineRule="auto"/>
              <w:ind w:left="-113" w:right="-57"/>
              <w:jc w:val="center"/>
              <w:rPr>
                <w:rFonts w:asciiTheme="minorHAnsi" w:eastAsia="Times New Roman" w:hAnsiTheme="minorHAnsi"/>
                <w:sz w:val="14"/>
                <w:szCs w:val="14"/>
              </w:rPr>
            </w:pPr>
            <w:r>
              <w:rPr>
                <w:rFonts w:asciiTheme="minorHAnsi" w:eastAsia="Times New Roman" w:hAnsiTheme="minorHAnsi"/>
                <w:sz w:val="14"/>
                <w:szCs w:val="14"/>
              </w:rPr>
              <w:t xml:space="preserve"> 58,660,350 </w:t>
            </w:r>
          </w:p>
        </w:tc>
        <w:tc>
          <w:tcPr>
            <w:tcW w:w="613" w:type="dxa"/>
            <w:tcBorders>
              <w:top w:val="single" w:sz="4" w:space="0" w:color="auto"/>
              <w:left w:val="nil"/>
              <w:bottom w:val="nil"/>
              <w:right w:val="single" w:sz="4" w:space="0" w:color="auto"/>
            </w:tcBorders>
          </w:tcPr>
          <w:p w:rsidR="005960B9" w:rsidRDefault="0037477D">
            <w:pPr>
              <w:spacing w:after="0" w:line="240" w:lineRule="auto"/>
              <w:ind w:left="-113" w:right="-57"/>
              <w:jc w:val="center"/>
              <w:rPr>
                <w:rFonts w:asciiTheme="minorHAnsi" w:eastAsia="Times New Roman" w:hAnsiTheme="minorHAnsi"/>
                <w:sz w:val="14"/>
                <w:szCs w:val="14"/>
              </w:rPr>
            </w:pPr>
            <w:r>
              <w:rPr>
                <w:rFonts w:asciiTheme="minorHAnsi" w:eastAsia="Times New Roman" w:hAnsiTheme="minorHAnsi"/>
                <w:sz w:val="14"/>
                <w:szCs w:val="14"/>
              </w:rPr>
              <w:t xml:space="preserve"> 71.14 </w:t>
            </w:r>
          </w:p>
        </w:tc>
        <w:tc>
          <w:tcPr>
            <w:tcW w:w="991" w:type="dxa"/>
            <w:tcBorders>
              <w:top w:val="single" w:sz="4" w:space="0" w:color="auto"/>
              <w:left w:val="nil"/>
              <w:bottom w:val="nil"/>
              <w:right w:val="single" w:sz="4" w:space="0" w:color="auto"/>
            </w:tcBorders>
          </w:tcPr>
          <w:p w:rsidR="005960B9" w:rsidRDefault="0037477D">
            <w:pPr>
              <w:spacing w:after="0" w:line="240" w:lineRule="auto"/>
              <w:ind w:left="-113" w:right="-57"/>
              <w:jc w:val="center"/>
              <w:rPr>
                <w:rFonts w:asciiTheme="minorHAnsi" w:eastAsia="Times New Roman" w:hAnsiTheme="minorHAnsi"/>
                <w:sz w:val="14"/>
                <w:szCs w:val="14"/>
              </w:rPr>
            </w:pPr>
            <w:r>
              <w:rPr>
                <w:rFonts w:asciiTheme="minorHAnsi" w:eastAsia="Times New Roman" w:hAnsiTheme="minorHAnsi"/>
                <w:sz w:val="14"/>
                <w:szCs w:val="14"/>
              </w:rPr>
              <w:t xml:space="preserve"> 23,791,840 </w:t>
            </w:r>
          </w:p>
        </w:tc>
      </w:tr>
      <w:tr w:rsidR="005960B9" w:rsidTr="00442FE9">
        <w:trPr>
          <w:trHeight w:val="1313"/>
          <w:jc w:val="center"/>
        </w:trPr>
        <w:tc>
          <w:tcPr>
            <w:tcW w:w="283" w:type="dxa"/>
            <w:tcBorders>
              <w:left w:val="single" w:sz="4" w:space="0" w:color="auto"/>
              <w:bottom w:val="nil"/>
              <w:right w:val="single" w:sz="4" w:space="0" w:color="auto"/>
            </w:tcBorders>
          </w:tcPr>
          <w:p w:rsidR="005960B9" w:rsidRDefault="005960B9">
            <w:pPr>
              <w:spacing w:after="0" w:line="240" w:lineRule="auto"/>
              <w:ind w:left="-113" w:right="-57"/>
              <w:jc w:val="center"/>
              <w:rPr>
                <w:rFonts w:asciiTheme="minorHAnsi" w:eastAsia="Times New Roman" w:hAnsiTheme="minorHAnsi"/>
                <w:sz w:val="14"/>
                <w:szCs w:val="14"/>
              </w:rPr>
            </w:pPr>
          </w:p>
          <w:p w:rsidR="005960B9" w:rsidRDefault="005960B9">
            <w:pPr>
              <w:spacing w:after="0" w:line="240" w:lineRule="auto"/>
              <w:ind w:left="-113" w:right="-57"/>
              <w:jc w:val="center"/>
              <w:rPr>
                <w:rFonts w:asciiTheme="minorHAnsi" w:eastAsia="Times New Roman" w:hAnsiTheme="minorHAnsi"/>
                <w:sz w:val="14"/>
                <w:szCs w:val="14"/>
              </w:rPr>
            </w:pPr>
          </w:p>
        </w:tc>
        <w:tc>
          <w:tcPr>
            <w:tcW w:w="962" w:type="dxa"/>
            <w:vMerge/>
            <w:tcBorders>
              <w:left w:val="nil"/>
              <w:bottom w:val="nil"/>
              <w:right w:val="single" w:sz="4" w:space="0" w:color="auto"/>
            </w:tcBorders>
          </w:tcPr>
          <w:p w:rsidR="005960B9" w:rsidRDefault="005960B9">
            <w:pPr>
              <w:spacing w:after="0" w:line="240" w:lineRule="auto"/>
              <w:ind w:left="-57" w:right="-57"/>
              <w:rPr>
                <w:rFonts w:asciiTheme="minorHAnsi" w:eastAsia="Times New Roman" w:hAnsiTheme="minorHAnsi"/>
                <w:sz w:val="14"/>
                <w:szCs w:val="14"/>
              </w:rPr>
            </w:pPr>
          </w:p>
        </w:tc>
        <w:tc>
          <w:tcPr>
            <w:tcW w:w="792" w:type="dxa"/>
            <w:tcBorders>
              <w:top w:val="single" w:sz="4" w:space="0" w:color="auto"/>
              <w:left w:val="single" w:sz="4" w:space="0" w:color="auto"/>
              <w:bottom w:val="single" w:sz="4" w:space="0" w:color="auto"/>
              <w:right w:val="single" w:sz="4" w:space="0" w:color="auto"/>
            </w:tcBorders>
          </w:tcPr>
          <w:p w:rsidR="005960B9" w:rsidRDefault="0037477D">
            <w:pPr>
              <w:spacing w:after="0" w:line="240" w:lineRule="auto"/>
              <w:ind w:left="-57" w:right="-113"/>
              <w:rPr>
                <w:rFonts w:asciiTheme="minorHAnsi" w:eastAsia="Times New Roman" w:hAnsiTheme="minorHAnsi"/>
                <w:sz w:val="14"/>
                <w:szCs w:val="14"/>
              </w:rPr>
            </w:pPr>
            <w:r>
              <w:rPr>
                <w:rFonts w:asciiTheme="minorHAnsi" w:eastAsia="Times New Roman" w:hAnsiTheme="minorHAnsi"/>
                <w:sz w:val="14"/>
                <w:szCs w:val="14"/>
              </w:rPr>
              <w:t>Program Dukungan Manajemen dan Pelaksanaan Tugas Teknis Lainnya Kementerian LHK (APBN)</w:t>
            </w:r>
          </w:p>
        </w:tc>
        <w:tc>
          <w:tcPr>
            <w:tcW w:w="998"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rPr>
                <w:rFonts w:asciiTheme="minorHAnsi" w:eastAsia="Times New Roman" w:hAnsiTheme="minorHAnsi"/>
                <w:sz w:val="14"/>
                <w:szCs w:val="14"/>
              </w:rPr>
            </w:pPr>
            <w:r>
              <w:rPr>
                <w:rFonts w:asciiTheme="minorHAnsi" w:eastAsia="Times New Roman" w:hAnsiTheme="minorHAnsi"/>
                <w:sz w:val="14"/>
                <w:szCs w:val="14"/>
              </w:rPr>
              <w:t>Konsultasi/Koordinasi Operasional KPH</w:t>
            </w:r>
          </w:p>
        </w:tc>
        <w:tc>
          <w:tcPr>
            <w:tcW w:w="250" w:type="dxa"/>
            <w:tcBorders>
              <w:top w:val="single" w:sz="4" w:space="0" w:color="auto"/>
              <w:left w:val="nil"/>
              <w:bottom w:val="single" w:sz="4" w:space="0" w:color="auto"/>
              <w:right w:val="nil"/>
            </w:tcBorders>
          </w:tcPr>
          <w:p w:rsidR="005960B9" w:rsidRDefault="0037477D">
            <w:pPr>
              <w:rPr>
                <w:sz w:val="14"/>
                <w:szCs w:val="14"/>
              </w:rPr>
            </w:pPr>
            <w:r>
              <w:rPr>
                <w:sz w:val="14"/>
                <w:szCs w:val="14"/>
              </w:rPr>
              <w:t>-</w:t>
            </w:r>
          </w:p>
        </w:tc>
        <w:tc>
          <w:tcPr>
            <w:tcW w:w="947" w:type="dxa"/>
            <w:tcBorders>
              <w:top w:val="single" w:sz="4" w:space="0" w:color="auto"/>
              <w:left w:val="nil"/>
              <w:bottom w:val="single" w:sz="4" w:space="0" w:color="auto"/>
              <w:right w:val="single" w:sz="4" w:space="0" w:color="auto"/>
            </w:tcBorders>
          </w:tcPr>
          <w:p w:rsidR="005960B9" w:rsidRDefault="0037477D">
            <w:pPr>
              <w:spacing w:after="0" w:line="240" w:lineRule="auto"/>
              <w:ind w:right="-129"/>
              <w:rPr>
                <w:rFonts w:asciiTheme="minorHAnsi" w:eastAsia="Times New Roman" w:hAnsiTheme="minorHAnsi"/>
                <w:sz w:val="14"/>
                <w:szCs w:val="14"/>
              </w:rPr>
            </w:pPr>
            <w:r>
              <w:rPr>
                <w:rFonts w:asciiTheme="minorHAnsi" w:eastAsia="Times New Roman" w:hAnsiTheme="minorHAnsi"/>
                <w:sz w:val="14"/>
                <w:szCs w:val="14"/>
              </w:rPr>
              <w:t>Laporan konsultasi/koordinasi operasional KPh</w:t>
            </w:r>
          </w:p>
        </w:tc>
        <w:tc>
          <w:tcPr>
            <w:tcW w:w="995" w:type="dxa"/>
            <w:tcBorders>
              <w:top w:val="single" w:sz="4" w:space="0" w:color="auto"/>
              <w:left w:val="nil"/>
              <w:bottom w:val="single" w:sz="4" w:space="0" w:color="auto"/>
              <w:right w:val="single" w:sz="4" w:space="0" w:color="auto"/>
            </w:tcBorders>
          </w:tcPr>
          <w:p w:rsidR="005960B9" w:rsidRDefault="0037477D">
            <w:pPr>
              <w:spacing w:after="0" w:line="240" w:lineRule="auto"/>
              <w:jc w:val="right"/>
              <w:rPr>
                <w:rFonts w:asciiTheme="minorHAnsi" w:eastAsia="Times New Roman" w:hAnsiTheme="minorHAnsi"/>
                <w:sz w:val="14"/>
                <w:szCs w:val="14"/>
              </w:rPr>
            </w:pPr>
            <w:r>
              <w:rPr>
                <w:rFonts w:asciiTheme="minorHAnsi" w:eastAsia="Times New Roman" w:hAnsiTheme="minorHAnsi"/>
                <w:sz w:val="14"/>
                <w:szCs w:val="14"/>
              </w:rPr>
              <w:t>148,459,000</w:t>
            </w:r>
          </w:p>
        </w:tc>
        <w:tc>
          <w:tcPr>
            <w:tcW w:w="1013" w:type="dxa"/>
            <w:tcBorders>
              <w:top w:val="single" w:sz="4" w:space="0" w:color="auto"/>
              <w:left w:val="nil"/>
              <w:bottom w:val="single" w:sz="4" w:space="0" w:color="auto"/>
              <w:right w:val="single" w:sz="4" w:space="0" w:color="auto"/>
            </w:tcBorders>
          </w:tcPr>
          <w:p w:rsidR="005960B9" w:rsidRDefault="0037477D">
            <w:pPr>
              <w:spacing w:after="0" w:line="240" w:lineRule="auto"/>
              <w:ind w:left="-113" w:right="-57"/>
              <w:jc w:val="center"/>
              <w:rPr>
                <w:rFonts w:asciiTheme="minorHAnsi" w:hAnsiTheme="minorHAnsi" w:cs="Tahoma"/>
                <w:sz w:val="14"/>
                <w:szCs w:val="14"/>
              </w:rPr>
            </w:pPr>
            <w:r>
              <w:rPr>
                <w:rFonts w:asciiTheme="minorHAnsi" w:hAnsiTheme="minorHAnsi" w:cs="Tahoma"/>
                <w:sz w:val="14"/>
                <w:szCs w:val="14"/>
              </w:rPr>
              <w:t>142,480,000</w:t>
            </w:r>
          </w:p>
        </w:tc>
        <w:tc>
          <w:tcPr>
            <w:tcW w:w="613" w:type="dxa"/>
            <w:tcBorders>
              <w:top w:val="single" w:sz="4" w:space="0" w:color="auto"/>
              <w:left w:val="nil"/>
              <w:bottom w:val="single" w:sz="4" w:space="0" w:color="auto"/>
              <w:right w:val="single" w:sz="4" w:space="0" w:color="auto"/>
            </w:tcBorders>
          </w:tcPr>
          <w:p w:rsidR="005960B9" w:rsidRDefault="0037477D">
            <w:pPr>
              <w:spacing w:after="0" w:line="240" w:lineRule="auto"/>
              <w:ind w:left="-113" w:right="-57"/>
              <w:jc w:val="center"/>
              <w:rPr>
                <w:rFonts w:asciiTheme="minorHAnsi" w:eastAsia="Times New Roman" w:hAnsiTheme="minorHAnsi"/>
                <w:sz w:val="14"/>
                <w:szCs w:val="14"/>
              </w:rPr>
            </w:pPr>
            <w:r>
              <w:rPr>
                <w:rFonts w:asciiTheme="minorHAnsi" w:eastAsia="Times New Roman" w:hAnsiTheme="minorHAnsi"/>
                <w:sz w:val="14"/>
                <w:szCs w:val="14"/>
              </w:rPr>
              <w:t>95.97</w:t>
            </w:r>
          </w:p>
        </w:tc>
        <w:tc>
          <w:tcPr>
            <w:tcW w:w="991" w:type="dxa"/>
            <w:tcBorders>
              <w:top w:val="single" w:sz="4" w:space="0" w:color="auto"/>
              <w:left w:val="nil"/>
              <w:bottom w:val="single" w:sz="4" w:space="0" w:color="auto"/>
              <w:right w:val="single" w:sz="4" w:space="0" w:color="auto"/>
            </w:tcBorders>
          </w:tcPr>
          <w:p w:rsidR="005960B9" w:rsidRDefault="0037477D">
            <w:pPr>
              <w:spacing w:after="0" w:line="240" w:lineRule="auto"/>
              <w:ind w:left="-113" w:right="-57"/>
              <w:jc w:val="center"/>
              <w:rPr>
                <w:rFonts w:asciiTheme="minorHAnsi" w:eastAsia="Times New Roman" w:hAnsiTheme="minorHAnsi"/>
                <w:sz w:val="14"/>
                <w:szCs w:val="14"/>
              </w:rPr>
            </w:pPr>
            <w:r>
              <w:rPr>
                <w:rFonts w:asciiTheme="minorHAnsi" w:eastAsia="Times New Roman" w:hAnsiTheme="minorHAnsi"/>
                <w:sz w:val="14"/>
                <w:szCs w:val="14"/>
              </w:rPr>
              <w:t>5,979,000</w:t>
            </w:r>
          </w:p>
          <w:p w:rsidR="005960B9" w:rsidRDefault="005960B9">
            <w:pPr>
              <w:spacing w:after="0" w:line="240" w:lineRule="auto"/>
              <w:ind w:left="-113" w:right="-57"/>
              <w:jc w:val="center"/>
              <w:rPr>
                <w:rFonts w:asciiTheme="minorHAnsi" w:eastAsia="Times New Roman" w:hAnsiTheme="minorHAnsi"/>
                <w:sz w:val="14"/>
                <w:szCs w:val="14"/>
              </w:rPr>
            </w:pPr>
          </w:p>
        </w:tc>
      </w:tr>
      <w:tr w:rsidR="005960B9" w:rsidTr="00442FE9">
        <w:trPr>
          <w:trHeight w:val="300"/>
          <w:jc w:val="center"/>
        </w:trPr>
        <w:tc>
          <w:tcPr>
            <w:tcW w:w="283" w:type="dxa"/>
            <w:vMerge w:val="restart"/>
            <w:tcBorders>
              <w:top w:val="nil"/>
              <w:left w:val="single" w:sz="4" w:space="0" w:color="auto"/>
              <w:right w:val="single" w:sz="4" w:space="0" w:color="auto"/>
            </w:tcBorders>
          </w:tcPr>
          <w:p w:rsidR="005960B9" w:rsidRDefault="005960B9">
            <w:pPr>
              <w:spacing w:after="0" w:line="240" w:lineRule="auto"/>
              <w:ind w:left="-113" w:right="-57"/>
              <w:jc w:val="center"/>
              <w:rPr>
                <w:rFonts w:asciiTheme="minorHAnsi" w:eastAsia="Times New Roman" w:hAnsiTheme="minorHAnsi"/>
                <w:sz w:val="14"/>
                <w:szCs w:val="14"/>
              </w:rPr>
            </w:pPr>
          </w:p>
        </w:tc>
        <w:tc>
          <w:tcPr>
            <w:tcW w:w="962" w:type="dxa"/>
            <w:vMerge w:val="restart"/>
            <w:tcBorders>
              <w:left w:val="nil"/>
              <w:right w:val="single" w:sz="4" w:space="0" w:color="auto"/>
            </w:tcBorders>
          </w:tcPr>
          <w:p w:rsidR="005960B9" w:rsidRDefault="005960B9">
            <w:pPr>
              <w:spacing w:after="0" w:line="240" w:lineRule="auto"/>
              <w:ind w:left="-57" w:right="-57"/>
              <w:rPr>
                <w:rFonts w:asciiTheme="minorHAnsi" w:eastAsia="Times New Roman" w:hAnsiTheme="minorHAnsi"/>
                <w:sz w:val="14"/>
                <w:szCs w:val="14"/>
              </w:rPr>
            </w:pPr>
          </w:p>
        </w:tc>
        <w:tc>
          <w:tcPr>
            <w:tcW w:w="792" w:type="dxa"/>
            <w:vMerge w:val="restart"/>
            <w:tcBorders>
              <w:top w:val="single" w:sz="4" w:space="0" w:color="auto"/>
              <w:left w:val="single" w:sz="4" w:space="0" w:color="auto"/>
              <w:right w:val="single" w:sz="4" w:space="0" w:color="auto"/>
            </w:tcBorders>
          </w:tcPr>
          <w:p w:rsidR="005960B9" w:rsidRDefault="0037477D">
            <w:pPr>
              <w:spacing w:after="0" w:line="240" w:lineRule="auto"/>
              <w:ind w:left="-57" w:right="-113"/>
              <w:rPr>
                <w:rFonts w:asciiTheme="minorHAnsi" w:eastAsia="Times New Roman" w:hAnsiTheme="minorHAnsi"/>
                <w:sz w:val="14"/>
                <w:szCs w:val="14"/>
              </w:rPr>
            </w:pPr>
            <w:r>
              <w:rPr>
                <w:rFonts w:asciiTheme="minorHAnsi" w:eastAsia="Times New Roman" w:hAnsiTheme="minorHAnsi"/>
                <w:sz w:val="14"/>
                <w:szCs w:val="14"/>
              </w:rPr>
              <w:t>Program Pemanfaatan Potensi SDH</w:t>
            </w:r>
          </w:p>
        </w:tc>
        <w:tc>
          <w:tcPr>
            <w:tcW w:w="998" w:type="dxa"/>
            <w:tcBorders>
              <w:top w:val="single" w:sz="4" w:space="0" w:color="auto"/>
              <w:left w:val="nil"/>
              <w:bottom w:val="single" w:sz="4" w:space="0" w:color="000000"/>
              <w:right w:val="single" w:sz="4" w:space="0" w:color="auto"/>
            </w:tcBorders>
          </w:tcPr>
          <w:p w:rsidR="005960B9" w:rsidRDefault="0037477D">
            <w:pPr>
              <w:spacing w:after="0" w:line="240" w:lineRule="auto"/>
              <w:ind w:right="-129"/>
              <w:rPr>
                <w:rFonts w:asciiTheme="minorHAnsi" w:eastAsia="Times New Roman" w:hAnsiTheme="minorHAnsi"/>
                <w:sz w:val="14"/>
                <w:szCs w:val="14"/>
              </w:rPr>
            </w:pPr>
            <w:r>
              <w:rPr>
                <w:rFonts w:asciiTheme="minorHAnsi" w:eastAsia="Times New Roman" w:hAnsiTheme="minorHAnsi"/>
                <w:sz w:val="14"/>
                <w:szCs w:val="14"/>
              </w:rPr>
              <w:t>Pembinaan Penerimaan Negara Bukan Pajak (PNBP)</w:t>
            </w:r>
          </w:p>
        </w:tc>
        <w:tc>
          <w:tcPr>
            <w:tcW w:w="250" w:type="dxa"/>
            <w:tcBorders>
              <w:top w:val="single" w:sz="4" w:space="0" w:color="auto"/>
              <w:left w:val="single" w:sz="4" w:space="0" w:color="auto"/>
              <w:bottom w:val="single" w:sz="4" w:space="0" w:color="000000"/>
            </w:tcBorders>
          </w:tcPr>
          <w:p w:rsidR="005960B9" w:rsidRDefault="0037477D">
            <w:pPr>
              <w:rPr>
                <w:sz w:val="14"/>
                <w:szCs w:val="14"/>
              </w:rPr>
            </w:pPr>
            <w:r>
              <w:rPr>
                <w:sz w:val="14"/>
                <w:szCs w:val="14"/>
              </w:rPr>
              <w:t>-</w:t>
            </w:r>
          </w:p>
        </w:tc>
        <w:tc>
          <w:tcPr>
            <w:tcW w:w="947" w:type="dxa"/>
            <w:tcBorders>
              <w:top w:val="single" w:sz="4" w:space="0" w:color="auto"/>
              <w:bottom w:val="single" w:sz="4" w:space="0" w:color="000000"/>
              <w:right w:val="single" w:sz="4" w:space="0" w:color="auto"/>
            </w:tcBorders>
          </w:tcPr>
          <w:p w:rsidR="005960B9" w:rsidRDefault="0037477D">
            <w:pPr>
              <w:spacing w:after="0" w:line="240" w:lineRule="auto"/>
              <w:ind w:right="-129"/>
              <w:rPr>
                <w:rFonts w:asciiTheme="minorHAnsi" w:eastAsia="Times New Roman" w:hAnsiTheme="minorHAnsi"/>
                <w:sz w:val="14"/>
                <w:szCs w:val="14"/>
              </w:rPr>
            </w:pPr>
            <w:r>
              <w:rPr>
                <w:rFonts w:asciiTheme="minorHAnsi" w:eastAsia="Times New Roman" w:hAnsiTheme="minorHAnsi"/>
                <w:sz w:val="14"/>
                <w:szCs w:val="14"/>
              </w:rPr>
              <w:t>Termonitornya produksi hasil hutan dan PNBP sektor kehutanan</w:t>
            </w:r>
          </w:p>
        </w:tc>
        <w:tc>
          <w:tcPr>
            <w:tcW w:w="995" w:type="dxa"/>
            <w:tcBorders>
              <w:top w:val="single" w:sz="4" w:space="0" w:color="auto"/>
              <w:left w:val="single" w:sz="4" w:space="0" w:color="auto"/>
              <w:bottom w:val="single" w:sz="4" w:space="0" w:color="000000"/>
              <w:right w:val="single" w:sz="4" w:space="0" w:color="auto"/>
            </w:tcBorders>
          </w:tcPr>
          <w:p w:rsidR="005960B9" w:rsidRDefault="0037477D">
            <w:pPr>
              <w:spacing w:after="0" w:line="240" w:lineRule="auto"/>
              <w:jc w:val="right"/>
              <w:rPr>
                <w:rFonts w:asciiTheme="minorHAnsi" w:eastAsia="Times New Roman" w:hAnsiTheme="minorHAnsi"/>
                <w:sz w:val="14"/>
                <w:szCs w:val="14"/>
              </w:rPr>
            </w:pPr>
            <w:r>
              <w:rPr>
                <w:rFonts w:asciiTheme="minorHAnsi" w:eastAsia="Times New Roman" w:hAnsiTheme="minorHAnsi"/>
                <w:sz w:val="14"/>
                <w:szCs w:val="14"/>
              </w:rPr>
              <w:t xml:space="preserve"> 315,900,000 </w:t>
            </w:r>
          </w:p>
        </w:tc>
        <w:tc>
          <w:tcPr>
            <w:tcW w:w="1013" w:type="dxa"/>
            <w:tcBorders>
              <w:top w:val="single" w:sz="4" w:space="0" w:color="auto"/>
              <w:left w:val="single" w:sz="4" w:space="0" w:color="auto"/>
              <w:bottom w:val="single" w:sz="4" w:space="0" w:color="000000"/>
              <w:right w:val="single" w:sz="4" w:space="0" w:color="auto"/>
            </w:tcBorders>
          </w:tcPr>
          <w:p w:rsidR="005960B9" w:rsidRDefault="0037477D">
            <w:pPr>
              <w:spacing w:after="0" w:line="240" w:lineRule="auto"/>
              <w:jc w:val="right"/>
              <w:rPr>
                <w:rFonts w:asciiTheme="minorHAnsi" w:eastAsia="Times New Roman" w:hAnsiTheme="minorHAnsi"/>
                <w:sz w:val="14"/>
                <w:szCs w:val="14"/>
              </w:rPr>
            </w:pPr>
            <w:r>
              <w:rPr>
                <w:rFonts w:asciiTheme="minorHAnsi" w:eastAsia="Times New Roman" w:hAnsiTheme="minorHAnsi"/>
                <w:sz w:val="14"/>
                <w:szCs w:val="14"/>
              </w:rPr>
              <w:t xml:space="preserve"> 290,348,551 </w:t>
            </w:r>
          </w:p>
        </w:tc>
        <w:tc>
          <w:tcPr>
            <w:tcW w:w="613" w:type="dxa"/>
            <w:tcBorders>
              <w:top w:val="single" w:sz="4" w:space="0" w:color="auto"/>
              <w:left w:val="single" w:sz="4" w:space="0" w:color="auto"/>
              <w:bottom w:val="single" w:sz="4" w:space="0" w:color="000000"/>
              <w:right w:val="single" w:sz="4" w:space="0" w:color="auto"/>
            </w:tcBorders>
          </w:tcPr>
          <w:p w:rsidR="005960B9" w:rsidRDefault="0037477D">
            <w:pPr>
              <w:spacing w:after="0" w:line="240" w:lineRule="auto"/>
              <w:jc w:val="right"/>
              <w:rPr>
                <w:rFonts w:asciiTheme="minorHAnsi" w:eastAsia="Times New Roman" w:hAnsiTheme="minorHAnsi"/>
                <w:sz w:val="14"/>
                <w:szCs w:val="14"/>
              </w:rPr>
            </w:pPr>
            <w:r>
              <w:rPr>
                <w:rFonts w:asciiTheme="minorHAnsi" w:eastAsia="Times New Roman" w:hAnsiTheme="minorHAnsi"/>
                <w:sz w:val="14"/>
                <w:szCs w:val="14"/>
              </w:rPr>
              <w:t xml:space="preserve"> 91.91 </w:t>
            </w:r>
          </w:p>
        </w:tc>
        <w:tc>
          <w:tcPr>
            <w:tcW w:w="991" w:type="dxa"/>
            <w:tcBorders>
              <w:top w:val="single" w:sz="4" w:space="0" w:color="auto"/>
              <w:left w:val="single" w:sz="4" w:space="0" w:color="auto"/>
              <w:bottom w:val="single" w:sz="4" w:space="0" w:color="000000"/>
              <w:right w:val="single" w:sz="4" w:space="0" w:color="auto"/>
            </w:tcBorders>
          </w:tcPr>
          <w:p w:rsidR="005960B9" w:rsidRDefault="0037477D">
            <w:pPr>
              <w:spacing w:after="0" w:line="240" w:lineRule="auto"/>
              <w:jc w:val="right"/>
              <w:rPr>
                <w:rFonts w:asciiTheme="minorHAnsi" w:eastAsia="Times New Roman" w:hAnsiTheme="minorHAnsi"/>
                <w:sz w:val="14"/>
                <w:szCs w:val="14"/>
              </w:rPr>
            </w:pPr>
            <w:r>
              <w:rPr>
                <w:rFonts w:asciiTheme="minorHAnsi" w:eastAsia="Times New Roman" w:hAnsiTheme="minorHAnsi"/>
                <w:sz w:val="14"/>
                <w:szCs w:val="14"/>
              </w:rPr>
              <w:t xml:space="preserve"> 25,551,449 </w:t>
            </w:r>
          </w:p>
        </w:tc>
      </w:tr>
      <w:tr w:rsidR="005960B9" w:rsidTr="00442FE9">
        <w:trPr>
          <w:trHeight w:val="1203"/>
          <w:jc w:val="center"/>
        </w:trPr>
        <w:tc>
          <w:tcPr>
            <w:tcW w:w="283" w:type="dxa"/>
            <w:vMerge/>
            <w:tcBorders>
              <w:left w:val="single" w:sz="4" w:space="0" w:color="auto"/>
              <w:bottom w:val="single" w:sz="4" w:space="0" w:color="000000"/>
              <w:right w:val="single" w:sz="4" w:space="0" w:color="auto"/>
            </w:tcBorders>
          </w:tcPr>
          <w:p w:rsidR="005960B9" w:rsidRDefault="005960B9">
            <w:pPr>
              <w:spacing w:after="0" w:line="240" w:lineRule="auto"/>
              <w:ind w:left="-113" w:right="-57"/>
              <w:jc w:val="center"/>
              <w:rPr>
                <w:rFonts w:asciiTheme="minorHAnsi" w:eastAsia="Times New Roman" w:hAnsiTheme="minorHAnsi"/>
                <w:sz w:val="14"/>
                <w:szCs w:val="14"/>
              </w:rPr>
            </w:pPr>
          </w:p>
        </w:tc>
        <w:tc>
          <w:tcPr>
            <w:tcW w:w="962" w:type="dxa"/>
            <w:vMerge/>
            <w:tcBorders>
              <w:left w:val="nil"/>
              <w:bottom w:val="single" w:sz="4" w:space="0" w:color="000000"/>
              <w:right w:val="single" w:sz="4" w:space="0" w:color="auto"/>
            </w:tcBorders>
          </w:tcPr>
          <w:p w:rsidR="005960B9" w:rsidRDefault="005960B9">
            <w:pPr>
              <w:spacing w:after="0" w:line="240" w:lineRule="auto"/>
              <w:ind w:left="-57" w:right="-57"/>
              <w:rPr>
                <w:rFonts w:asciiTheme="minorHAnsi" w:eastAsia="Times New Roman" w:hAnsiTheme="minorHAnsi"/>
                <w:sz w:val="14"/>
                <w:szCs w:val="14"/>
              </w:rPr>
            </w:pPr>
          </w:p>
        </w:tc>
        <w:tc>
          <w:tcPr>
            <w:tcW w:w="792" w:type="dxa"/>
            <w:vMerge/>
            <w:tcBorders>
              <w:left w:val="single" w:sz="4" w:space="0" w:color="auto"/>
              <w:bottom w:val="single" w:sz="4" w:space="0" w:color="000000"/>
              <w:right w:val="single" w:sz="4" w:space="0" w:color="auto"/>
            </w:tcBorders>
          </w:tcPr>
          <w:p w:rsidR="005960B9" w:rsidRDefault="005960B9">
            <w:pPr>
              <w:spacing w:after="0" w:line="240" w:lineRule="auto"/>
              <w:ind w:left="-57" w:right="-113"/>
              <w:rPr>
                <w:rFonts w:asciiTheme="minorHAnsi" w:eastAsia="Times New Roman" w:hAnsiTheme="minorHAnsi"/>
                <w:sz w:val="14"/>
                <w:szCs w:val="14"/>
              </w:rPr>
            </w:pPr>
          </w:p>
        </w:tc>
        <w:tc>
          <w:tcPr>
            <w:tcW w:w="998" w:type="dxa"/>
            <w:tcBorders>
              <w:top w:val="single" w:sz="4" w:space="0" w:color="000000"/>
              <w:left w:val="nil"/>
              <w:bottom w:val="single" w:sz="4" w:space="0" w:color="000000"/>
              <w:right w:val="single" w:sz="4" w:space="0" w:color="auto"/>
            </w:tcBorders>
          </w:tcPr>
          <w:p w:rsidR="005960B9" w:rsidRDefault="0037477D">
            <w:pPr>
              <w:spacing w:after="0" w:line="240" w:lineRule="auto"/>
              <w:ind w:right="-129"/>
              <w:rPr>
                <w:rFonts w:asciiTheme="minorHAnsi" w:eastAsia="Times New Roman" w:hAnsiTheme="minorHAnsi"/>
                <w:sz w:val="14"/>
                <w:szCs w:val="14"/>
              </w:rPr>
            </w:pPr>
            <w:r>
              <w:rPr>
                <w:rFonts w:asciiTheme="minorHAnsi" w:eastAsia="Times New Roman" w:hAnsiTheme="minorHAnsi"/>
                <w:sz w:val="14"/>
                <w:szCs w:val="14"/>
              </w:rPr>
              <w:t>Pembinaan dan Pengembangan Hasil Hutan Bukan Kayu (HHBK) dan Industri Kehutanan</w:t>
            </w:r>
          </w:p>
        </w:tc>
        <w:tc>
          <w:tcPr>
            <w:tcW w:w="250" w:type="dxa"/>
            <w:tcBorders>
              <w:top w:val="single" w:sz="4" w:space="0" w:color="000000"/>
              <w:left w:val="single" w:sz="4" w:space="0" w:color="auto"/>
              <w:bottom w:val="single" w:sz="4" w:space="0" w:color="000000"/>
            </w:tcBorders>
          </w:tcPr>
          <w:p w:rsidR="005960B9" w:rsidRDefault="0037477D">
            <w:pPr>
              <w:rPr>
                <w:sz w:val="14"/>
                <w:szCs w:val="14"/>
              </w:rPr>
            </w:pPr>
            <w:r>
              <w:rPr>
                <w:sz w:val="14"/>
                <w:szCs w:val="14"/>
              </w:rPr>
              <w:t>-</w:t>
            </w:r>
          </w:p>
        </w:tc>
        <w:tc>
          <w:tcPr>
            <w:tcW w:w="947" w:type="dxa"/>
            <w:tcBorders>
              <w:top w:val="single" w:sz="4" w:space="0" w:color="000000"/>
              <w:bottom w:val="single" w:sz="4" w:space="0" w:color="000000"/>
              <w:right w:val="single" w:sz="4" w:space="0" w:color="auto"/>
            </w:tcBorders>
          </w:tcPr>
          <w:p w:rsidR="005960B9" w:rsidRDefault="0037477D">
            <w:pPr>
              <w:spacing w:after="0" w:line="240" w:lineRule="auto"/>
              <w:ind w:right="-129"/>
              <w:rPr>
                <w:rFonts w:asciiTheme="minorHAnsi" w:eastAsia="Times New Roman" w:hAnsiTheme="minorHAnsi"/>
                <w:sz w:val="14"/>
                <w:szCs w:val="14"/>
              </w:rPr>
            </w:pPr>
            <w:r>
              <w:rPr>
                <w:rFonts w:asciiTheme="minorHAnsi" w:eastAsia="Times New Roman" w:hAnsiTheme="minorHAnsi"/>
                <w:sz w:val="14"/>
                <w:szCs w:val="14"/>
              </w:rPr>
              <w:t>Termonitornya izin pemanfaatan hasil hutan bukan kayu dan izin usaha industri pengolahan hasil hutan kayu</w:t>
            </w:r>
          </w:p>
        </w:tc>
        <w:tc>
          <w:tcPr>
            <w:tcW w:w="995" w:type="dxa"/>
            <w:tcBorders>
              <w:top w:val="single" w:sz="4" w:space="0" w:color="000000"/>
              <w:left w:val="single" w:sz="4" w:space="0" w:color="auto"/>
              <w:bottom w:val="single" w:sz="4" w:space="0" w:color="000000"/>
              <w:right w:val="single" w:sz="4" w:space="0" w:color="auto"/>
            </w:tcBorders>
          </w:tcPr>
          <w:p w:rsidR="005960B9" w:rsidRDefault="0037477D">
            <w:pPr>
              <w:spacing w:after="0" w:line="240" w:lineRule="auto"/>
              <w:jc w:val="right"/>
              <w:rPr>
                <w:rFonts w:asciiTheme="minorHAnsi" w:eastAsia="Times New Roman" w:hAnsiTheme="minorHAnsi"/>
                <w:sz w:val="14"/>
                <w:szCs w:val="14"/>
              </w:rPr>
            </w:pPr>
            <w:r>
              <w:rPr>
                <w:rFonts w:asciiTheme="minorHAnsi" w:eastAsia="Times New Roman" w:hAnsiTheme="minorHAnsi"/>
                <w:sz w:val="14"/>
                <w:szCs w:val="14"/>
              </w:rPr>
              <w:t xml:space="preserve"> 207,497,700 </w:t>
            </w:r>
          </w:p>
        </w:tc>
        <w:tc>
          <w:tcPr>
            <w:tcW w:w="1013" w:type="dxa"/>
            <w:tcBorders>
              <w:top w:val="single" w:sz="4" w:space="0" w:color="000000"/>
              <w:left w:val="single" w:sz="4" w:space="0" w:color="auto"/>
              <w:bottom w:val="single" w:sz="4" w:space="0" w:color="000000"/>
              <w:right w:val="single" w:sz="4" w:space="0" w:color="auto"/>
            </w:tcBorders>
          </w:tcPr>
          <w:p w:rsidR="005960B9" w:rsidRDefault="0037477D">
            <w:pPr>
              <w:spacing w:after="0" w:line="240" w:lineRule="auto"/>
              <w:jc w:val="right"/>
              <w:rPr>
                <w:rFonts w:asciiTheme="minorHAnsi" w:eastAsia="Times New Roman" w:hAnsiTheme="minorHAnsi"/>
                <w:sz w:val="14"/>
                <w:szCs w:val="14"/>
              </w:rPr>
            </w:pPr>
            <w:r>
              <w:rPr>
                <w:rFonts w:asciiTheme="minorHAnsi" w:eastAsia="Times New Roman" w:hAnsiTheme="minorHAnsi"/>
                <w:sz w:val="14"/>
                <w:szCs w:val="14"/>
              </w:rPr>
              <w:t xml:space="preserve"> 204,650,931 </w:t>
            </w:r>
          </w:p>
        </w:tc>
        <w:tc>
          <w:tcPr>
            <w:tcW w:w="613" w:type="dxa"/>
            <w:tcBorders>
              <w:top w:val="single" w:sz="4" w:space="0" w:color="000000"/>
              <w:left w:val="single" w:sz="4" w:space="0" w:color="auto"/>
              <w:bottom w:val="single" w:sz="4" w:space="0" w:color="000000"/>
              <w:right w:val="single" w:sz="4" w:space="0" w:color="auto"/>
            </w:tcBorders>
          </w:tcPr>
          <w:p w:rsidR="005960B9" w:rsidRDefault="0037477D">
            <w:pPr>
              <w:spacing w:after="0" w:line="240" w:lineRule="auto"/>
              <w:jc w:val="right"/>
              <w:rPr>
                <w:rFonts w:asciiTheme="minorHAnsi" w:eastAsia="Times New Roman" w:hAnsiTheme="minorHAnsi"/>
                <w:sz w:val="14"/>
                <w:szCs w:val="14"/>
              </w:rPr>
            </w:pPr>
            <w:r>
              <w:rPr>
                <w:rFonts w:asciiTheme="minorHAnsi" w:eastAsia="Times New Roman" w:hAnsiTheme="minorHAnsi"/>
                <w:sz w:val="14"/>
                <w:szCs w:val="14"/>
              </w:rPr>
              <w:t xml:space="preserve"> 98.63 </w:t>
            </w:r>
          </w:p>
        </w:tc>
        <w:tc>
          <w:tcPr>
            <w:tcW w:w="991" w:type="dxa"/>
            <w:tcBorders>
              <w:top w:val="single" w:sz="4" w:space="0" w:color="000000"/>
              <w:left w:val="single" w:sz="4" w:space="0" w:color="auto"/>
              <w:bottom w:val="single" w:sz="4" w:space="0" w:color="000000"/>
              <w:right w:val="single" w:sz="4" w:space="0" w:color="auto"/>
            </w:tcBorders>
          </w:tcPr>
          <w:p w:rsidR="005960B9" w:rsidRDefault="0037477D">
            <w:pPr>
              <w:spacing w:after="0" w:line="240" w:lineRule="auto"/>
              <w:jc w:val="right"/>
              <w:rPr>
                <w:rFonts w:asciiTheme="minorHAnsi" w:eastAsia="Times New Roman" w:hAnsiTheme="minorHAnsi"/>
                <w:sz w:val="14"/>
                <w:szCs w:val="14"/>
              </w:rPr>
            </w:pPr>
            <w:r>
              <w:rPr>
                <w:rFonts w:asciiTheme="minorHAnsi" w:eastAsia="Times New Roman" w:hAnsiTheme="minorHAnsi"/>
                <w:sz w:val="14"/>
                <w:szCs w:val="14"/>
              </w:rPr>
              <w:t xml:space="preserve"> 2,846,769 </w:t>
            </w:r>
          </w:p>
        </w:tc>
      </w:tr>
      <w:tr w:rsidR="005960B9" w:rsidTr="00442FE9">
        <w:trPr>
          <w:trHeight w:val="884"/>
          <w:jc w:val="center"/>
        </w:trPr>
        <w:tc>
          <w:tcPr>
            <w:tcW w:w="283" w:type="dxa"/>
            <w:vMerge w:val="restart"/>
            <w:tcBorders>
              <w:top w:val="nil"/>
              <w:left w:val="single" w:sz="4" w:space="0" w:color="auto"/>
              <w:right w:val="single" w:sz="4" w:space="0" w:color="auto"/>
            </w:tcBorders>
          </w:tcPr>
          <w:p w:rsidR="005960B9" w:rsidRDefault="005960B9">
            <w:pPr>
              <w:spacing w:after="0" w:line="240" w:lineRule="auto"/>
              <w:ind w:left="-113" w:right="-57"/>
              <w:jc w:val="center"/>
              <w:rPr>
                <w:rFonts w:asciiTheme="minorHAnsi" w:eastAsia="Times New Roman" w:hAnsiTheme="minorHAnsi"/>
                <w:sz w:val="14"/>
                <w:szCs w:val="14"/>
              </w:rPr>
            </w:pPr>
          </w:p>
        </w:tc>
        <w:tc>
          <w:tcPr>
            <w:tcW w:w="962" w:type="dxa"/>
            <w:vMerge w:val="restart"/>
            <w:tcBorders>
              <w:left w:val="nil"/>
              <w:right w:val="single" w:sz="4" w:space="0" w:color="auto"/>
            </w:tcBorders>
          </w:tcPr>
          <w:p w:rsidR="005960B9" w:rsidRDefault="005960B9">
            <w:pPr>
              <w:spacing w:after="0" w:line="240" w:lineRule="auto"/>
              <w:ind w:left="-57" w:right="-57"/>
              <w:rPr>
                <w:rFonts w:asciiTheme="minorHAnsi" w:eastAsia="Times New Roman" w:hAnsiTheme="minorHAnsi"/>
                <w:sz w:val="14"/>
                <w:szCs w:val="14"/>
              </w:rPr>
            </w:pPr>
          </w:p>
        </w:tc>
        <w:tc>
          <w:tcPr>
            <w:tcW w:w="792" w:type="dxa"/>
            <w:vMerge w:val="restart"/>
            <w:tcBorders>
              <w:left w:val="single" w:sz="4" w:space="0" w:color="auto"/>
              <w:right w:val="single" w:sz="4" w:space="0" w:color="auto"/>
            </w:tcBorders>
          </w:tcPr>
          <w:p w:rsidR="005960B9" w:rsidRDefault="005960B9">
            <w:pPr>
              <w:spacing w:after="0" w:line="240" w:lineRule="auto"/>
              <w:ind w:left="-57" w:right="-113"/>
              <w:rPr>
                <w:rFonts w:asciiTheme="minorHAnsi" w:eastAsia="Times New Roman" w:hAnsiTheme="minorHAnsi"/>
                <w:sz w:val="14"/>
                <w:szCs w:val="14"/>
              </w:rPr>
            </w:pPr>
          </w:p>
        </w:tc>
        <w:tc>
          <w:tcPr>
            <w:tcW w:w="998" w:type="dxa"/>
            <w:tcBorders>
              <w:top w:val="single" w:sz="4" w:space="0" w:color="auto"/>
              <w:left w:val="nil"/>
              <w:bottom w:val="single" w:sz="4" w:space="0" w:color="auto"/>
              <w:right w:val="single" w:sz="4" w:space="0" w:color="auto"/>
            </w:tcBorders>
          </w:tcPr>
          <w:p w:rsidR="005960B9" w:rsidRDefault="0037477D">
            <w:pPr>
              <w:spacing w:after="0" w:line="240" w:lineRule="auto"/>
              <w:ind w:right="-129"/>
              <w:rPr>
                <w:rFonts w:asciiTheme="minorHAnsi" w:eastAsia="Times New Roman" w:hAnsiTheme="minorHAnsi"/>
                <w:sz w:val="14"/>
                <w:szCs w:val="14"/>
              </w:rPr>
            </w:pPr>
            <w:r>
              <w:rPr>
                <w:rFonts w:asciiTheme="minorHAnsi" w:eastAsia="Times New Roman" w:hAnsiTheme="minorHAnsi"/>
                <w:sz w:val="14"/>
                <w:szCs w:val="14"/>
              </w:rPr>
              <w:t>Perencanaan dan pemanfaatan hutan pada wilayah KPH</w:t>
            </w:r>
          </w:p>
        </w:tc>
        <w:tc>
          <w:tcPr>
            <w:tcW w:w="250" w:type="dxa"/>
            <w:tcBorders>
              <w:top w:val="single" w:sz="4" w:space="0" w:color="auto"/>
              <w:left w:val="single" w:sz="4" w:space="0" w:color="auto"/>
              <w:bottom w:val="single" w:sz="4" w:space="0" w:color="auto"/>
            </w:tcBorders>
          </w:tcPr>
          <w:p w:rsidR="005960B9" w:rsidRDefault="0037477D">
            <w:pPr>
              <w:rPr>
                <w:sz w:val="14"/>
                <w:szCs w:val="14"/>
              </w:rPr>
            </w:pPr>
            <w:r>
              <w:rPr>
                <w:sz w:val="14"/>
                <w:szCs w:val="14"/>
              </w:rPr>
              <w:t>-</w:t>
            </w:r>
          </w:p>
        </w:tc>
        <w:tc>
          <w:tcPr>
            <w:tcW w:w="947" w:type="dxa"/>
            <w:tcBorders>
              <w:top w:val="single" w:sz="4" w:space="0" w:color="auto"/>
              <w:bottom w:val="single" w:sz="4" w:space="0" w:color="auto"/>
              <w:right w:val="single" w:sz="4" w:space="0" w:color="auto"/>
            </w:tcBorders>
          </w:tcPr>
          <w:p w:rsidR="005960B9" w:rsidRDefault="0037477D">
            <w:pPr>
              <w:spacing w:after="0" w:line="240" w:lineRule="auto"/>
              <w:ind w:right="-129"/>
              <w:rPr>
                <w:rFonts w:asciiTheme="minorHAnsi" w:eastAsia="Times New Roman" w:hAnsiTheme="minorHAnsi"/>
                <w:sz w:val="14"/>
                <w:szCs w:val="14"/>
              </w:rPr>
            </w:pPr>
            <w:r>
              <w:rPr>
                <w:rFonts w:asciiTheme="minorHAnsi" w:eastAsia="Times New Roman" w:hAnsiTheme="minorHAnsi"/>
                <w:sz w:val="14"/>
                <w:szCs w:val="14"/>
              </w:rPr>
              <w:t>Hutan pada wilayah kelola KPH terencana dan termanfaatkan</w:t>
            </w:r>
          </w:p>
        </w:tc>
        <w:tc>
          <w:tcPr>
            <w:tcW w:w="995" w:type="dxa"/>
            <w:tcBorders>
              <w:top w:val="single" w:sz="4" w:space="0" w:color="auto"/>
              <w:left w:val="single" w:sz="4" w:space="0" w:color="auto"/>
              <w:bottom w:val="single" w:sz="4" w:space="0" w:color="auto"/>
              <w:right w:val="single" w:sz="4" w:space="0" w:color="auto"/>
            </w:tcBorders>
          </w:tcPr>
          <w:p w:rsidR="005960B9" w:rsidRDefault="0037477D">
            <w:pPr>
              <w:spacing w:after="0" w:line="240" w:lineRule="auto"/>
              <w:jc w:val="right"/>
              <w:rPr>
                <w:rFonts w:asciiTheme="minorHAnsi" w:eastAsia="Times New Roman" w:hAnsiTheme="minorHAnsi"/>
                <w:sz w:val="14"/>
                <w:szCs w:val="14"/>
              </w:rPr>
            </w:pPr>
            <w:r>
              <w:rPr>
                <w:rFonts w:asciiTheme="minorHAnsi" w:eastAsia="Times New Roman" w:hAnsiTheme="minorHAnsi"/>
                <w:sz w:val="14"/>
                <w:szCs w:val="14"/>
              </w:rPr>
              <w:t xml:space="preserve"> 582,964,294 </w:t>
            </w:r>
          </w:p>
        </w:tc>
        <w:tc>
          <w:tcPr>
            <w:tcW w:w="1013" w:type="dxa"/>
            <w:tcBorders>
              <w:top w:val="single" w:sz="4" w:space="0" w:color="auto"/>
              <w:left w:val="single" w:sz="4" w:space="0" w:color="auto"/>
              <w:bottom w:val="single" w:sz="4" w:space="0" w:color="auto"/>
              <w:right w:val="single" w:sz="4" w:space="0" w:color="auto"/>
            </w:tcBorders>
          </w:tcPr>
          <w:p w:rsidR="005960B9" w:rsidRDefault="0037477D">
            <w:pPr>
              <w:spacing w:after="0" w:line="240" w:lineRule="auto"/>
              <w:jc w:val="right"/>
              <w:rPr>
                <w:rFonts w:asciiTheme="minorHAnsi" w:eastAsia="Times New Roman" w:hAnsiTheme="minorHAnsi"/>
                <w:sz w:val="14"/>
                <w:szCs w:val="14"/>
              </w:rPr>
            </w:pPr>
            <w:r>
              <w:rPr>
                <w:rFonts w:asciiTheme="minorHAnsi" w:eastAsia="Times New Roman" w:hAnsiTheme="minorHAnsi"/>
                <w:sz w:val="14"/>
                <w:szCs w:val="14"/>
              </w:rPr>
              <w:t xml:space="preserve"> 550,782,745 </w:t>
            </w:r>
          </w:p>
        </w:tc>
        <w:tc>
          <w:tcPr>
            <w:tcW w:w="613" w:type="dxa"/>
            <w:tcBorders>
              <w:top w:val="single" w:sz="4" w:space="0" w:color="auto"/>
              <w:left w:val="single" w:sz="4" w:space="0" w:color="auto"/>
              <w:bottom w:val="single" w:sz="4" w:space="0" w:color="auto"/>
              <w:right w:val="single" w:sz="4" w:space="0" w:color="auto"/>
            </w:tcBorders>
          </w:tcPr>
          <w:p w:rsidR="005960B9" w:rsidRDefault="0037477D">
            <w:pPr>
              <w:spacing w:after="0" w:line="240" w:lineRule="auto"/>
              <w:jc w:val="right"/>
              <w:rPr>
                <w:rFonts w:asciiTheme="minorHAnsi" w:eastAsia="Times New Roman" w:hAnsiTheme="minorHAnsi"/>
                <w:sz w:val="14"/>
                <w:szCs w:val="14"/>
              </w:rPr>
            </w:pPr>
            <w:r>
              <w:rPr>
                <w:rFonts w:asciiTheme="minorHAnsi" w:eastAsia="Times New Roman" w:hAnsiTheme="minorHAnsi"/>
                <w:sz w:val="14"/>
                <w:szCs w:val="14"/>
              </w:rPr>
              <w:t xml:space="preserve"> 94.48 </w:t>
            </w:r>
          </w:p>
        </w:tc>
        <w:tc>
          <w:tcPr>
            <w:tcW w:w="991" w:type="dxa"/>
            <w:tcBorders>
              <w:top w:val="single" w:sz="4" w:space="0" w:color="auto"/>
              <w:left w:val="single" w:sz="4" w:space="0" w:color="auto"/>
              <w:bottom w:val="single" w:sz="4" w:space="0" w:color="auto"/>
              <w:right w:val="single" w:sz="4" w:space="0" w:color="auto"/>
            </w:tcBorders>
          </w:tcPr>
          <w:p w:rsidR="005960B9" w:rsidRDefault="0037477D">
            <w:pPr>
              <w:spacing w:after="0" w:line="240" w:lineRule="auto"/>
              <w:jc w:val="right"/>
              <w:rPr>
                <w:rFonts w:asciiTheme="minorHAnsi" w:eastAsia="Times New Roman" w:hAnsiTheme="minorHAnsi"/>
                <w:sz w:val="14"/>
                <w:szCs w:val="14"/>
              </w:rPr>
            </w:pPr>
            <w:r>
              <w:rPr>
                <w:rFonts w:asciiTheme="minorHAnsi" w:eastAsia="Times New Roman" w:hAnsiTheme="minorHAnsi"/>
                <w:sz w:val="14"/>
                <w:szCs w:val="14"/>
              </w:rPr>
              <w:t xml:space="preserve"> 32,181,549 </w:t>
            </w:r>
          </w:p>
        </w:tc>
      </w:tr>
      <w:tr w:rsidR="005960B9" w:rsidTr="00442FE9">
        <w:trPr>
          <w:trHeight w:val="300"/>
          <w:jc w:val="center"/>
        </w:trPr>
        <w:tc>
          <w:tcPr>
            <w:tcW w:w="283" w:type="dxa"/>
            <w:vMerge/>
            <w:tcBorders>
              <w:left w:val="single" w:sz="4" w:space="0" w:color="auto"/>
              <w:right w:val="single" w:sz="4" w:space="0" w:color="auto"/>
            </w:tcBorders>
          </w:tcPr>
          <w:p w:rsidR="005960B9" w:rsidRDefault="005960B9">
            <w:pPr>
              <w:spacing w:after="0" w:line="240" w:lineRule="auto"/>
              <w:ind w:left="-113" w:right="-57"/>
              <w:jc w:val="center"/>
              <w:rPr>
                <w:rFonts w:asciiTheme="minorHAnsi" w:eastAsia="Times New Roman" w:hAnsiTheme="minorHAnsi"/>
                <w:sz w:val="14"/>
                <w:szCs w:val="14"/>
              </w:rPr>
            </w:pPr>
          </w:p>
        </w:tc>
        <w:tc>
          <w:tcPr>
            <w:tcW w:w="962" w:type="dxa"/>
            <w:vMerge/>
            <w:tcBorders>
              <w:left w:val="nil"/>
              <w:right w:val="single" w:sz="4" w:space="0" w:color="auto"/>
            </w:tcBorders>
          </w:tcPr>
          <w:p w:rsidR="005960B9" w:rsidRDefault="005960B9">
            <w:pPr>
              <w:spacing w:after="0" w:line="240" w:lineRule="auto"/>
              <w:ind w:left="-57" w:right="-57"/>
              <w:rPr>
                <w:rFonts w:asciiTheme="minorHAnsi" w:eastAsia="Times New Roman" w:hAnsiTheme="minorHAnsi"/>
                <w:sz w:val="14"/>
                <w:szCs w:val="14"/>
              </w:rPr>
            </w:pPr>
          </w:p>
        </w:tc>
        <w:tc>
          <w:tcPr>
            <w:tcW w:w="792" w:type="dxa"/>
            <w:vMerge/>
            <w:tcBorders>
              <w:left w:val="single" w:sz="4" w:space="0" w:color="auto"/>
              <w:right w:val="single" w:sz="4" w:space="0" w:color="auto"/>
            </w:tcBorders>
          </w:tcPr>
          <w:p w:rsidR="005960B9" w:rsidRDefault="005960B9">
            <w:pPr>
              <w:spacing w:after="0" w:line="240" w:lineRule="auto"/>
              <w:ind w:left="-57" w:right="-113"/>
              <w:rPr>
                <w:rFonts w:asciiTheme="minorHAnsi" w:eastAsia="Times New Roman" w:hAnsiTheme="minorHAnsi"/>
                <w:sz w:val="14"/>
                <w:szCs w:val="14"/>
              </w:rPr>
            </w:pPr>
          </w:p>
        </w:tc>
        <w:tc>
          <w:tcPr>
            <w:tcW w:w="998" w:type="dxa"/>
            <w:tcBorders>
              <w:top w:val="single" w:sz="4" w:space="0" w:color="auto"/>
              <w:left w:val="single" w:sz="4" w:space="0" w:color="auto"/>
              <w:bottom w:val="single" w:sz="4" w:space="0" w:color="auto"/>
              <w:right w:val="single" w:sz="4" w:space="0" w:color="auto"/>
            </w:tcBorders>
          </w:tcPr>
          <w:p w:rsidR="005960B9" w:rsidRDefault="0037477D">
            <w:pPr>
              <w:spacing w:after="0" w:line="240" w:lineRule="auto"/>
              <w:ind w:right="-129"/>
              <w:rPr>
                <w:rFonts w:asciiTheme="minorHAnsi" w:eastAsia="Times New Roman" w:hAnsiTheme="minorHAnsi"/>
                <w:sz w:val="14"/>
                <w:szCs w:val="14"/>
              </w:rPr>
            </w:pPr>
            <w:r>
              <w:rPr>
                <w:rFonts w:asciiTheme="minorHAnsi" w:eastAsia="Times New Roman" w:hAnsiTheme="minorHAnsi"/>
                <w:sz w:val="14"/>
                <w:szCs w:val="14"/>
              </w:rPr>
              <w:t>Pengelolaan Potensi Hutan pada Wilayah Kelola Kesatuan Pengelolaan Hutan</w:t>
            </w:r>
          </w:p>
        </w:tc>
        <w:tc>
          <w:tcPr>
            <w:tcW w:w="250" w:type="dxa"/>
            <w:tcBorders>
              <w:top w:val="single" w:sz="4" w:space="0" w:color="auto"/>
              <w:left w:val="single" w:sz="4" w:space="0" w:color="auto"/>
              <w:bottom w:val="single" w:sz="4" w:space="0" w:color="auto"/>
            </w:tcBorders>
          </w:tcPr>
          <w:p w:rsidR="005960B9" w:rsidRDefault="0037477D">
            <w:pPr>
              <w:rPr>
                <w:sz w:val="14"/>
                <w:szCs w:val="14"/>
              </w:rPr>
            </w:pPr>
            <w:r>
              <w:rPr>
                <w:sz w:val="14"/>
                <w:szCs w:val="14"/>
              </w:rPr>
              <w:t>-</w:t>
            </w:r>
          </w:p>
        </w:tc>
        <w:tc>
          <w:tcPr>
            <w:tcW w:w="947" w:type="dxa"/>
            <w:tcBorders>
              <w:top w:val="single" w:sz="4" w:space="0" w:color="auto"/>
              <w:bottom w:val="single" w:sz="4" w:space="0" w:color="auto"/>
              <w:right w:val="single" w:sz="4" w:space="0" w:color="auto"/>
            </w:tcBorders>
          </w:tcPr>
          <w:p w:rsidR="005960B9" w:rsidRDefault="0037477D">
            <w:pPr>
              <w:spacing w:after="0" w:line="240" w:lineRule="auto"/>
              <w:ind w:right="-129"/>
              <w:rPr>
                <w:rFonts w:asciiTheme="minorHAnsi" w:eastAsia="Times New Roman" w:hAnsiTheme="minorHAnsi"/>
                <w:sz w:val="14"/>
                <w:szCs w:val="14"/>
              </w:rPr>
            </w:pPr>
            <w:r>
              <w:rPr>
                <w:rFonts w:asciiTheme="minorHAnsi" w:eastAsia="Times New Roman" w:hAnsiTheme="minorHAnsi"/>
                <w:sz w:val="14"/>
                <w:szCs w:val="14"/>
              </w:rPr>
              <w:t>Potensi hasil hutan diwilayah KPH yang terkelola</w:t>
            </w:r>
          </w:p>
        </w:tc>
        <w:tc>
          <w:tcPr>
            <w:tcW w:w="995" w:type="dxa"/>
            <w:tcBorders>
              <w:top w:val="single" w:sz="4" w:space="0" w:color="auto"/>
              <w:left w:val="single" w:sz="4" w:space="0" w:color="auto"/>
              <w:bottom w:val="single" w:sz="4" w:space="0" w:color="auto"/>
              <w:right w:val="single" w:sz="4" w:space="0" w:color="auto"/>
            </w:tcBorders>
          </w:tcPr>
          <w:p w:rsidR="005960B9" w:rsidRDefault="0037477D">
            <w:pPr>
              <w:spacing w:after="0" w:line="240" w:lineRule="auto"/>
              <w:jc w:val="right"/>
              <w:rPr>
                <w:rFonts w:asciiTheme="minorHAnsi" w:eastAsia="Times New Roman" w:hAnsiTheme="minorHAnsi"/>
                <w:sz w:val="14"/>
                <w:szCs w:val="14"/>
              </w:rPr>
            </w:pPr>
            <w:r>
              <w:rPr>
                <w:rFonts w:asciiTheme="minorHAnsi" w:eastAsia="Times New Roman" w:hAnsiTheme="minorHAnsi"/>
                <w:sz w:val="14"/>
                <w:szCs w:val="14"/>
              </w:rPr>
              <w:t xml:space="preserve"> 562,033,066 </w:t>
            </w:r>
          </w:p>
        </w:tc>
        <w:tc>
          <w:tcPr>
            <w:tcW w:w="1013" w:type="dxa"/>
            <w:tcBorders>
              <w:top w:val="single" w:sz="4" w:space="0" w:color="auto"/>
              <w:left w:val="single" w:sz="4" w:space="0" w:color="auto"/>
              <w:bottom w:val="single" w:sz="4" w:space="0" w:color="auto"/>
              <w:right w:val="single" w:sz="4" w:space="0" w:color="auto"/>
            </w:tcBorders>
          </w:tcPr>
          <w:p w:rsidR="005960B9" w:rsidRDefault="0037477D">
            <w:pPr>
              <w:spacing w:after="0" w:line="240" w:lineRule="auto"/>
              <w:jc w:val="right"/>
              <w:rPr>
                <w:rFonts w:asciiTheme="minorHAnsi" w:eastAsia="Times New Roman" w:hAnsiTheme="minorHAnsi"/>
                <w:sz w:val="14"/>
                <w:szCs w:val="14"/>
              </w:rPr>
            </w:pPr>
            <w:r>
              <w:rPr>
                <w:rFonts w:asciiTheme="minorHAnsi" w:eastAsia="Times New Roman" w:hAnsiTheme="minorHAnsi"/>
                <w:sz w:val="14"/>
                <w:szCs w:val="14"/>
              </w:rPr>
              <w:t xml:space="preserve"> 534,447,900 </w:t>
            </w:r>
          </w:p>
        </w:tc>
        <w:tc>
          <w:tcPr>
            <w:tcW w:w="613" w:type="dxa"/>
            <w:tcBorders>
              <w:top w:val="single" w:sz="4" w:space="0" w:color="auto"/>
              <w:left w:val="single" w:sz="4" w:space="0" w:color="auto"/>
              <w:bottom w:val="single" w:sz="4" w:space="0" w:color="auto"/>
              <w:right w:val="single" w:sz="4" w:space="0" w:color="auto"/>
            </w:tcBorders>
          </w:tcPr>
          <w:p w:rsidR="005960B9" w:rsidRDefault="0037477D">
            <w:pPr>
              <w:spacing w:after="0" w:line="240" w:lineRule="auto"/>
              <w:jc w:val="right"/>
              <w:rPr>
                <w:rFonts w:asciiTheme="minorHAnsi" w:eastAsia="Times New Roman" w:hAnsiTheme="minorHAnsi"/>
                <w:sz w:val="14"/>
                <w:szCs w:val="14"/>
              </w:rPr>
            </w:pPr>
            <w:r>
              <w:rPr>
                <w:rFonts w:asciiTheme="minorHAnsi" w:eastAsia="Times New Roman" w:hAnsiTheme="minorHAnsi"/>
                <w:sz w:val="14"/>
                <w:szCs w:val="14"/>
              </w:rPr>
              <w:t xml:space="preserve"> 95.09 </w:t>
            </w:r>
          </w:p>
        </w:tc>
        <w:tc>
          <w:tcPr>
            <w:tcW w:w="991" w:type="dxa"/>
            <w:tcBorders>
              <w:top w:val="single" w:sz="4" w:space="0" w:color="auto"/>
              <w:left w:val="single" w:sz="4" w:space="0" w:color="auto"/>
              <w:bottom w:val="single" w:sz="4" w:space="0" w:color="auto"/>
              <w:right w:val="single" w:sz="4" w:space="0" w:color="auto"/>
            </w:tcBorders>
          </w:tcPr>
          <w:p w:rsidR="005960B9" w:rsidRDefault="0037477D">
            <w:pPr>
              <w:spacing w:after="0" w:line="240" w:lineRule="auto"/>
              <w:jc w:val="right"/>
              <w:rPr>
                <w:rFonts w:asciiTheme="minorHAnsi" w:eastAsia="Times New Roman" w:hAnsiTheme="minorHAnsi"/>
                <w:sz w:val="14"/>
                <w:szCs w:val="14"/>
              </w:rPr>
            </w:pPr>
            <w:r>
              <w:rPr>
                <w:rFonts w:asciiTheme="minorHAnsi" w:eastAsia="Times New Roman" w:hAnsiTheme="minorHAnsi"/>
                <w:sz w:val="14"/>
                <w:szCs w:val="14"/>
              </w:rPr>
              <w:t xml:space="preserve"> 27,585,166 </w:t>
            </w:r>
          </w:p>
        </w:tc>
      </w:tr>
      <w:tr w:rsidR="005960B9" w:rsidTr="00442FE9">
        <w:trPr>
          <w:trHeight w:val="300"/>
          <w:jc w:val="center"/>
        </w:trPr>
        <w:tc>
          <w:tcPr>
            <w:tcW w:w="283" w:type="dxa"/>
            <w:tcBorders>
              <w:left w:val="single" w:sz="4" w:space="0" w:color="auto"/>
              <w:bottom w:val="nil"/>
              <w:right w:val="single" w:sz="4" w:space="0" w:color="auto"/>
            </w:tcBorders>
          </w:tcPr>
          <w:p w:rsidR="005960B9" w:rsidRDefault="005960B9">
            <w:pPr>
              <w:spacing w:after="0" w:line="240" w:lineRule="auto"/>
              <w:ind w:left="-113" w:right="-57"/>
              <w:jc w:val="center"/>
              <w:rPr>
                <w:rFonts w:asciiTheme="minorHAnsi" w:eastAsia="Times New Roman" w:hAnsiTheme="minorHAnsi"/>
                <w:sz w:val="14"/>
                <w:szCs w:val="14"/>
              </w:rPr>
            </w:pPr>
          </w:p>
        </w:tc>
        <w:tc>
          <w:tcPr>
            <w:tcW w:w="962" w:type="dxa"/>
            <w:tcBorders>
              <w:left w:val="nil"/>
              <w:right w:val="single" w:sz="4" w:space="0" w:color="auto"/>
            </w:tcBorders>
          </w:tcPr>
          <w:p w:rsidR="005960B9" w:rsidRDefault="005960B9">
            <w:pPr>
              <w:spacing w:after="0" w:line="240" w:lineRule="auto"/>
              <w:ind w:left="-57" w:right="-57"/>
              <w:rPr>
                <w:rFonts w:asciiTheme="minorHAnsi" w:eastAsia="Times New Roman" w:hAnsiTheme="minorHAnsi"/>
                <w:sz w:val="14"/>
                <w:szCs w:val="14"/>
              </w:rPr>
            </w:pPr>
          </w:p>
        </w:tc>
        <w:tc>
          <w:tcPr>
            <w:tcW w:w="792" w:type="dxa"/>
            <w:tcBorders>
              <w:left w:val="single" w:sz="4" w:space="0" w:color="auto"/>
              <w:right w:val="single" w:sz="4" w:space="0" w:color="auto"/>
            </w:tcBorders>
          </w:tcPr>
          <w:p w:rsidR="005960B9" w:rsidRDefault="005960B9">
            <w:pPr>
              <w:spacing w:after="0" w:line="240" w:lineRule="auto"/>
              <w:ind w:left="-57" w:right="-113"/>
              <w:rPr>
                <w:rFonts w:asciiTheme="minorHAnsi" w:eastAsia="Times New Roman" w:hAnsiTheme="minorHAnsi"/>
                <w:sz w:val="14"/>
                <w:szCs w:val="14"/>
              </w:rPr>
            </w:pPr>
          </w:p>
        </w:tc>
        <w:tc>
          <w:tcPr>
            <w:tcW w:w="998" w:type="dxa"/>
            <w:tcBorders>
              <w:top w:val="single" w:sz="4" w:space="0" w:color="auto"/>
              <w:left w:val="nil"/>
              <w:bottom w:val="single" w:sz="4" w:space="0" w:color="auto"/>
              <w:right w:val="single" w:sz="4" w:space="0" w:color="auto"/>
            </w:tcBorders>
          </w:tcPr>
          <w:p w:rsidR="005960B9" w:rsidRDefault="0037477D">
            <w:pPr>
              <w:spacing w:after="0" w:line="240" w:lineRule="auto"/>
              <w:ind w:right="-129"/>
              <w:rPr>
                <w:rFonts w:asciiTheme="minorHAnsi" w:eastAsia="Times New Roman" w:hAnsiTheme="minorHAnsi"/>
                <w:sz w:val="14"/>
                <w:szCs w:val="14"/>
              </w:rPr>
            </w:pPr>
            <w:r>
              <w:rPr>
                <w:rFonts w:asciiTheme="minorHAnsi" w:eastAsia="Times New Roman" w:hAnsiTheme="minorHAnsi"/>
                <w:sz w:val="14"/>
                <w:szCs w:val="14"/>
              </w:rPr>
              <w:t>Pengembangan Kemitraan Kehutanan</w:t>
            </w:r>
          </w:p>
        </w:tc>
        <w:tc>
          <w:tcPr>
            <w:tcW w:w="250" w:type="dxa"/>
            <w:tcBorders>
              <w:top w:val="single" w:sz="4" w:space="0" w:color="auto"/>
              <w:left w:val="single" w:sz="4" w:space="0" w:color="auto"/>
              <w:bottom w:val="single" w:sz="4" w:space="0" w:color="auto"/>
            </w:tcBorders>
          </w:tcPr>
          <w:p w:rsidR="005960B9" w:rsidRDefault="0037477D">
            <w:pPr>
              <w:rPr>
                <w:sz w:val="14"/>
                <w:szCs w:val="14"/>
              </w:rPr>
            </w:pPr>
            <w:r>
              <w:rPr>
                <w:sz w:val="14"/>
                <w:szCs w:val="14"/>
              </w:rPr>
              <w:t>-</w:t>
            </w:r>
          </w:p>
        </w:tc>
        <w:tc>
          <w:tcPr>
            <w:tcW w:w="947" w:type="dxa"/>
            <w:tcBorders>
              <w:top w:val="single" w:sz="4" w:space="0" w:color="auto"/>
              <w:bottom w:val="single" w:sz="4" w:space="0" w:color="auto"/>
              <w:right w:val="single" w:sz="4" w:space="0" w:color="auto"/>
            </w:tcBorders>
          </w:tcPr>
          <w:p w:rsidR="005960B9" w:rsidRDefault="0037477D">
            <w:pPr>
              <w:spacing w:after="0" w:line="240" w:lineRule="auto"/>
              <w:ind w:right="-129"/>
              <w:rPr>
                <w:rFonts w:asciiTheme="minorHAnsi" w:eastAsia="Times New Roman" w:hAnsiTheme="minorHAnsi"/>
                <w:sz w:val="14"/>
                <w:szCs w:val="14"/>
              </w:rPr>
            </w:pPr>
            <w:r>
              <w:rPr>
                <w:rFonts w:asciiTheme="minorHAnsi" w:eastAsia="Times New Roman" w:hAnsiTheme="minorHAnsi"/>
                <w:sz w:val="14"/>
                <w:szCs w:val="14"/>
              </w:rPr>
              <w:t>Jumlah unit kemitraan</w:t>
            </w:r>
          </w:p>
        </w:tc>
        <w:tc>
          <w:tcPr>
            <w:tcW w:w="995" w:type="dxa"/>
            <w:tcBorders>
              <w:top w:val="single" w:sz="4" w:space="0" w:color="auto"/>
              <w:left w:val="single" w:sz="4" w:space="0" w:color="auto"/>
              <w:bottom w:val="single" w:sz="4" w:space="0" w:color="auto"/>
              <w:right w:val="single" w:sz="4" w:space="0" w:color="auto"/>
            </w:tcBorders>
          </w:tcPr>
          <w:p w:rsidR="005960B9" w:rsidRDefault="0037477D">
            <w:pPr>
              <w:spacing w:after="0" w:line="240" w:lineRule="auto"/>
              <w:jc w:val="right"/>
              <w:rPr>
                <w:rFonts w:asciiTheme="minorHAnsi" w:eastAsia="Times New Roman" w:hAnsiTheme="minorHAnsi"/>
                <w:sz w:val="14"/>
                <w:szCs w:val="14"/>
              </w:rPr>
            </w:pPr>
            <w:r>
              <w:rPr>
                <w:rFonts w:asciiTheme="minorHAnsi" w:eastAsia="Times New Roman" w:hAnsiTheme="minorHAnsi"/>
                <w:sz w:val="14"/>
                <w:szCs w:val="14"/>
              </w:rPr>
              <w:t xml:space="preserve"> 199,000,000 </w:t>
            </w:r>
          </w:p>
        </w:tc>
        <w:tc>
          <w:tcPr>
            <w:tcW w:w="1013" w:type="dxa"/>
            <w:tcBorders>
              <w:top w:val="single" w:sz="4" w:space="0" w:color="auto"/>
              <w:left w:val="single" w:sz="4" w:space="0" w:color="auto"/>
              <w:bottom w:val="single" w:sz="4" w:space="0" w:color="auto"/>
              <w:right w:val="single" w:sz="4" w:space="0" w:color="auto"/>
            </w:tcBorders>
          </w:tcPr>
          <w:p w:rsidR="005960B9" w:rsidRDefault="0037477D">
            <w:pPr>
              <w:spacing w:after="0" w:line="240" w:lineRule="auto"/>
              <w:jc w:val="right"/>
              <w:rPr>
                <w:rFonts w:asciiTheme="minorHAnsi" w:eastAsia="Times New Roman" w:hAnsiTheme="minorHAnsi"/>
                <w:sz w:val="14"/>
                <w:szCs w:val="14"/>
              </w:rPr>
            </w:pPr>
            <w:r>
              <w:rPr>
                <w:rFonts w:asciiTheme="minorHAnsi" w:eastAsia="Times New Roman" w:hAnsiTheme="minorHAnsi"/>
                <w:sz w:val="14"/>
                <w:szCs w:val="14"/>
              </w:rPr>
              <w:t xml:space="preserve"> 176,037,499 </w:t>
            </w:r>
          </w:p>
        </w:tc>
        <w:tc>
          <w:tcPr>
            <w:tcW w:w="613" w:type="dxa"/>
            <w:tcBorders>
              <w:top w:val="single" w:sz="4" w:space="0" w:color="auto"/>
              <w:left w:val="single" w:sz="4" w:space="0" w:color="auto"/>
              <w:bottom w:val="single" w:sz="4" w:space="0" w:color="auto"/>
              <w:right w:val="single" w:sz="4" w:space="0" w:color="auto"/>
            </w:tcBorders>
          </w:tcPr>
          <w:p w:rsidR="005960B9" w:rsidRDefault="0037477D">
            <w:pPr>
              <w:spacing w:after="0" w:line="240" w:lineRule="auto"/>
              <w:jc w:val="right"/>
              <w:rPr>
                <w:rFonts w:asciiTheme="minorHAnsi" w:eastAsia="Times New Roman" w:hAnsiTheme="minorHAnsi"/>
                <w:sz w:val="14"/>
                <w:szCs w:val="14"/>
              </w:rPr>
            </w:pPr>
            <w:r>
              <w:rPr>
                <w:rFonts w:asciiTheme="minorHAnsi" w:eastAsia="Times New Roman" w:hAnsiTheme="minorHAnsi"/>
                <w:sz w:val="14"/>
                <w:szCs w:val="14"/>
              </w:rPr>
              <w:t xml:space="preserve"> 88.46 </w:t>
            </w:r>
          </w:p>
        </w:tc>
        <w:tc>
          <w:tcPr>
            <w:tcW w:w="991" w:type="dxa"/>
            <w:tcBorders>
              <w:top w:val="single" w:sz="4" w:space="0" w:color="auto"/>
              <w:left w:val="single" w:sz="4" w:space="0" w:color="auto"/>
              <w:bottom w:val="single" w:sz="4" w:space="0" w:color="auto"/>
              <w:right w:val="single" w:sz="4" w:space="0" w:color="auto"/>
            </w:tcBorders>
          </w:tcPr>
          <w:p w:rsidR="005960B9" w:rsidRDefault="0037477D">
            <w:pPr>
              <w:spacing w:after="0" w:line="240" w:lineRule="auto"/>
              <w:jc w:val="right"/>
              <w:rPr>
                <w:rFonts w:asciiTheme="minorHAnsi" w:eastAsia="Times New Roman" w:hAnsiTheme="minorHAnsi"/>
                <w:sz w:val="14"/>
                <w:szCs w:val="14"/>
              </w:rPr>
            </w:pPr>
            <w:r>
              <w:rPr>
                <w:rFonts w:asciiTheme="minorHAnsi" w:eastAsia="Times New Roman" w:hAnsiTheme="minorHAnsi"/>
                <w:sz w:val="14"/>
                <w:szCs w:val="14"/>
              </w:rPr>
              <w:t xml:space="preserve"> 22,962,501 </w:t>
            </w:r>
          </w:p>
        </w:tc>
      </w:tr>
      <w:tr w:rsidR="005960B9" w:rsidTr="00442FE9">
        <w:trPr>
          <w:trHeight w:val="300"/>
          <w:jc w:val="center"/>
        </w:trPr>
        <w:tc>
          <w:tcPr>
            <w:tcW w:w="283" w:type="dxa"/>
            <w:tcBorders>
              <w:top w:val="nil"/>
              <w:left w:val="single" w:sz="4" w:space="0" w:color="auto"/>
              <w:bottom w:val="nil"/>
              <w:right w:val="single" w:sz="4" w:space="0" w:color="auto"/>
            </w:tcBorders>
          </w:tcPr>
          <w:p w:rsidR="005960B9" w:rsidRDefault="005960B9">
            <w:pPr>
              <w:spacing w:after="0" w:line="240" w:lineRule="auto"/>
              <w:ind w:left="-113" w:right="-57"/>
              <w:jc w:val="center"/>
              <w:rPr>
                <w:rFonts w:asciiTheme="minorHAnsi" w:eastAsia="Times New Roman" w:hAnsiTheme="minorHAnsi"/>
                <w:sz w:val="14"/>
                <w:szCs w:val="14"/>
              </w:rPr>
            </w:pPr>
          </w:p>
        </w:tc>
        <w:tc>
          <w:tcPr>
            <w:tcW w:w="962" w:type="dxa"/>
            <w:tcBorders>
              <w:left w:val="nil"/>
              <w:right w:val="single" w:sz="4" w:space="0" w:color="auto"/>
            </w:tcBorders>
          </w:tcPr>
          <w:p w:rsidR="005960B9" w:rsidRDefault="005960B9">
            <w:pPr>
              <w:spacing w:after="0" w:line="240" w:lineRule="auto"/>
              <w:ind w:left="-57" w:right="-57"/>
              <w:rPr>
                <w:rFonts w:asciiTheme="minorHAnsi" w:eastAsia="Times New Roman" w:hAnsiTheme="minorHAnsi"/>
                <w:sz w:val="14"/>
                <w:szCs w:val="14"/>
              </w:rPr>
            </w:pPr>
          </w:p>
        </w:tc>
        <w:tc>
          <w:tcPr>
            <w:tcW w:w="792" w:type="dxa"/>
            <w:tcBorders>
              <w:left w:val="single" w:sz="4" w:space="0" w:color="auto"/>
              <w:right w:val="single" w:sz="4" w:space="0" w:color="auto"/>
            </w:tcBorders>
          </w:tcPr>
          <w:p w:rsidR="005960B9" w:rsidRDefault="005960B9">
            <w:pPr>
              <w:spacing w:after="0" w:line="240" w:lineRule="auto"/>
              <w:ind w:left="-57" w:right="-113"/>
              <w:rPr>
                <w:rFonts w:asciiTheme="minorHAnsi" w:eastAsia="Times New Roman" w:hAnsiTheme="minorHAnsi"/>
                <w:sz w:val="14"/>
                <w:szCs w:val="14"/>
              </w:rPr>
            </w:pPr>
          </w:p>
        </w:tc>
        <w:tc>
          <w:tcPr>
            <w:tcW w:w="998"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rPr>
                <w:rFonts w:asciiTheme="minorHAnsi" w:eastAsia="Times New Roman" w:hAnsiTheme="minorHAnsi"/>
                <w:sz w:val="14"/>
                <w:szCs w:val="14"/>
              </w:rPr>
            </w:pPr>
            <w:r>
              <w:rPr>
                <w:rFonts w:asciiTheme="minorHAnsi" w:eastAsia="Times New Roman" w:hAnsiTheme="minorHAnsi"/>
                <w:sz w:val="14"/>
                <w:szCs w:val="14"/>
              </w:rPr>
              <w:t>Pembangunan Sarana dan Prasarana Operasional KPH-Resort (DAK)</w:t>
            </w:r>
          </w:p>
        </w:tc>
        <w:tc>
          <w:tcPr>
            <w:tcW w:w="250" w:type="dxa"/>
            <w:tcBorders>
              <w:top w:val="single" w:sz="4" w:space="0" w:color="auto"/>
              <w:left w:val="single" w:sz="4" w:space="0" w:color="auto"/>
              <w:bottom w:val="single" w:sz="4" w:space="0" w:color="auto"/>
            </w:tcBorders>
          </w:tcPr>
          <w:p w:rsidR="005960B9" w:rsidRDefault="0037477D">
            <w:pPr>
              <w:rPr>
                <w:sz w:val="14"/>
                <w:szCs w:val="14"/>
              </w:rPr>
            </w:pPr>
            <w:r>
              <w:rPr>
                <w:sz w:val="14"/>
                <w:szCs w:val="14"/>
              </w:rPr>
              <w:t>-</w:t>
            </w:r>
          </w:p>
        </w:tc>
        <w:tc>
          <w:tcPr>
            <w:tcW w:w="947" w:type="dxa"/>
            <w:tcBorders>
              <w:top w:val="single" w:sz="4" w:space="0" w:color="auto"/>
              <w:bottom w:val="single" w:sz="4" w:space="0" w:color="auto"/>
              <w:right w:val="single" w:sz="4" w:space="0" w:color="auto"/>
            </w:tcBorders>
          </w:tcPr>
          <w:p w:rsidR="005960B9" w:rsidRDefault="0037477D">
            <w:pPr>
              <w:spacing w:after="0" w:line="240" w:lineRule="auto"/>
              <w:ind w:right="-129"/>
              <w:rPr>
                <w:rFonts w:asciiTheme="minorHAnsi" w:eastAsia="Times New Roman" w:hAnsiTheme="minorHAnsi"/>
                <w:sz w:val="14"/>
                <w:szCs w:val="14"/>
              </w:rPr>
            </w:pPr>
            <w:r>
              <w:rPr>
                <w:rFonts w:asciiTheme="minorHAnsi" w:eastAsia="Times New Roman" w:hAnsiTheme="minorHAnsi"/>
                <w:sz w:val="14"/>
                <w:szCs w:val="14"/>
              </w:rPr>
              <w:t>Operasionalisasi KPH dan TAHURA untuk peningkatan  PAD melalui wisata</w:t>
            </w:r>
          </w:p>
        </w:tc>
        <w:tc>
          <w:tcPr>
            <w:tcW w:w="995" w:type="dxa"/>
            <w:tcBorders>
              <w:top w:val="single" w:sz="4" w:space="0" w:color="auto"/>
              <w:left w:val="single" w:sz="4" w:space="0" w:color="auto"/>
              <w:bottom w:val="single" w:sz="4" w:space="0" w:color="auto"/>
              <w:right w:val="single" w:sz="4" w:space="0" w:color="auto"/>
            </w:tcBorders>
          </w:tcPr>
          <w:p w:rsidR="005960B9" w:rsidRDefault="0037477D">
            <w:pPr>
              <w:spacing w:after="0" w:line="240" w:lineRule="auto"/>
              <w:jc w:val="right"/>
              <w:rPr>
                <w:rFonts w:asciiTheme="minorHAnsi" w:eastAsia="Times New Roman" w:hAnsiTheme="minorHAnsi"/>
                <w:sz w:val="12"/>
                <w:szCs w:val="12"/>
              </w:rPr>
            </w:pPr>
            <w:r>
              <w:rPr>
                <w:rFonts w:asciiTheme="minorHAnsi" w:eastAsia="Times New Roman" w:hAnsiTheme="minorHAnsi"/>
                <w:sz w:val="12"/>
                <w:szCs w:val="12"/>
              </w:rPr>
              <w:t xml:space="preserve"> 6,507,010,000 </w:t>
            </w:r>
          </w:p>
        </w:tc>
        <w:tc>
          <w:tcPr>
            <w:tcW w:w="1013" w:type="dxa"/>
            <w:tcBorders>
              <w:top w:val="single" w:sz="4" w:space="0" w:color="auto"/>
              <w:left w:val="single" w:sz="4" w:space="0" w:color="auto"/>
              <w:bottom w:val="single" w:sz="4" w:space="0" w:color="auto"/>
              <w:right w:val="single" w:sz="4" w:space="0" w:color="auto"/>
            </w:tcBorders>
          </w:tcPr>
          <w:p w:rsidR="005960B9" w:rsidRDefault="0037477D">
            <w:pPr>
              <w:spacing w:after="0" w:line="240" w:lineRule="auto"/>
              <w:jc w:val="right"/>
              <w:rPr>
                <w:rFonts w:asciiTheme="minorHAnsi" w:eastAsia="Times New Roman" w:hAnsiTheme="minorHAnsi"/>
                <w:sz w:val="12"/>
                <w:szCs w:val="12"/>
              </w:rPr>
            </w:pPr>
            <w:r>
              <w:rPr>
                <w:rFonts w:asciiTheme="minorHAnsi" w:eastAsia="Times New Roman" w:hAnsiTheme="minorHAnsi"/>
                <w:sz w:val="12"/>
                <w:szCs w:val="12"/>
              </w:rPr>
              <w:t xml:space="preserve"> 5,214,225,725 </w:t>
            </w:r>
          </w:p>
        </w:tc>
        <w:tc>
          <w:tcPr>
            <w:tcW w:w="613" w:type="dxa"/>
            <w:tcBorders>
              <w:top w:val="single" w:sz="4" w:space="0" w:color="auto"/>
              <w:left w:val="single" w:sz="4" w:space="0" w:color="auto"/>
              <w:bottom w:val="single" w:sz="4" w:space="0" w:color="auto"/>
              <w:right w:val="single" w:sz="4" w:space="0" w:color="auto"/>
            </w:tcBorders>
          </w:tcPr>
          <w:p w:rsidR="005960B9" w:rsidRDefault="0037477D">
            <w:pPr>
              <w:spacing w:after="0" w:line="240" w:lineRule="auto"/>
              <w:jc w:val="right"/>
              <w:rPr>
                <w:rFonts w:asciiTheme="minorHAnsi" w:eastAsia="Times New Roman" w:hAnsiTheme="minorHAnsi"/>
                <w:sz w:val="12"/>
                <w:szCs w:val="12"/>
              </w:rPr>
            </w:pPr>
            <w:r>
              <w:rPr>
                <w:rFonts w:asciiTheme="minorHAnsi" w:eastAsia="Times New Roman" w:hAnsiTheme="minorHAnsi"/>
                <w:sz w:val="12"/>
                <w:szCs w:val="12"/>
              </w:rPr>
              <w:t xml:space="preserve"> 80.13 </w:t>
            </w:r>
          </w:p>
        </w:tc>
        <w:tc>
          <w:tcPr>
            <w:tcW w:w="991" w:type="dxa"/>
            <w:tcBorders>
              <w:top w:val="single" w:sz="4" w:space="0" w:color="auto"/>
              <w:left w:val="single" w:sz="4" w:space="0" w:color="auto"/>
              <w:bottom w:val="single" w:sz="4" w:space="0" w:color="auto"/>
              <w:right w:val="single" w:sz="4" w:space="0" w:color="auto"/>
            </w:tcBorders>
          </w:tcPr>
          <w:p w:rsidR="005960B9" w:rsidRDefault="0037477D">
            <w:pPr>
              <w:spacing w:after="0" w:line="240" w:lineRule="auto"/>
              <w:jc w:val="right"/>
              <w:rPr>
                <w:rFonts w:asciiTheme="minorHAnsi" w:eastAsia="Times New Roman" w:hAnsiTheme="minorHAnsi"/>
                <w:sz w:val="12"/>
                <w:szCs w:val="12"/>
              </w:rPr>
            </w:pPr>
            <w:r>
              <w:rPr>
                <w:rFonts w:asciiTheme="minorHAnsi" w:eastAsia="Times New Roman" w:hAnsiTheme="minorHAnsi"/>
                <w:sz w:val="12"/>
                <w:szCs w:val="12"/>
              </w:rPr>
              <w:t xml:space="preserve"> 1,292,784,275 </w:t>
            </w:r>
          </w:p>
        </w:tc>
      </w:tr>
      <w:tr w:rsidR="005960B9" w:rsidTr="00442FE9">
        <w:trPr>
          <w:trHeight w:val="300"/>
          <w:jc w:val="center"/>
        </w:trPr>
        <w:tc>
          <w:tcPr>
            <w:tcW w:w="283" w:type="dxa"/>
            <w:vMerge w:val="restart"/>
            <w:tcBorders>
              <w:top w:val="nil"/>
              <w:left w:val="single" w:sz="4" w:space="0" w:color="auto"/>
              <w:right w:val="single" w:sz="4" w:space="0" w:color="auto"/>
            </w:tcBorders>
          </w:tcPr>
          <w:p w:rsidR="005960B9" w:rsidRDefault="005960B9">
            <w:pPr>
              <w:spacing w:after="0" w:line="240" w:lineRule="auto"/>
              <w:ind w:left="-113" w:right="-57"/>
              <w:jc w:val="center"/>
              <w:rPr>
                <w:rFonts w:asciiTheme="minorHAnsi" w:eastAsia="Times New Roman" w:hAnsiTheme="minorHAnsi"/>
                <w:sz w:val="14"/>
                <w:szCs w:val="14"/>
              </w:rPr>
            </w:pPr>
          </w:p>
        </w:tc>
        <w:tc>
          <w:tcPr>
            <w:tcW w:w="962" w:type="dxa"/>
            <w:vMerge w:val="restart"/>
            <w:tcBorders>
              <w:left w:val="nil"/>
              <w:right w:val="single" w:sz="4" w:space="0" w:color="auto"/>
            </w:tcBorders>
          </w:tcPr>
          <w:p w:rsidR="005960B9" w:rsidRDefault="005960B9">
            <w:pPr>
              <w:spacing w:after="0" w:line="240" w:lineRule="auto"/>
              <w:ind w:left="-57" w:right="-57"/>
              <w:rPr>
                <w:rFonts w:asciiTheme="minorHAnsi" w:eastAsia="Times New Roman" w:hAnsiTheme="minorHAnsi"/>
                <w:sz w:val="14"/>
                <w:szCs w:val="14"/>
              </w:rPr>
            </w:pPr>
          </w:p>
        </w:tc>
        <w:tc>
          <w:tcPr>
            <w:tcW w:w="792" w:type="dxa"/>
            <w:vMerge w:val="restart"/>
            <w:tcBorders>
              <w:left w:val="single" w:sz="4" w:space="0" w:color="auto"/>
              <w:right w:val="single" w:sz="4" w:space="0" w:color="auto"/>
            </w:tcBorders>
          </w:tcPr>
          <w:p w:rsidR="005960B9" w:rsidRDefault="005960B9">
            <w:pPr>
              <w:spacing w:after="0" w:line="240" w:lineRule="auto"/>
              <w:ind w:left="-57" w:right="-113"/>
              <w:rPr>
                <w:rFonts w:asciiTheme="minorHAnsi" w:eastAsia="Times New Roman" w:hAnsiTheme="minorHAnsi"/>
                <w:sz w:val="14"/>
                <w:szCs w:val="14"/>
              </w:rPr>
            </w:pPr>
          </w:p>
        </w:tc>
        <w:tc>
          <w:tcPr>
            <w:tcW w:w="998"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rPr>
                <w:rFonts w:asciiTheme="minorHAnsi" w:eastAsia="Times New Roman" w:hAnsiTheme="minorHAnsi"/>
                <w:sz w:val="14"/>
                <w:szCs w:val="14"/>
              </w:rPr>
            </w:pPr>
            <w:r>
              <w:rPr>
                <w:rFonts w:asciiTheme="minorHAnsi" w:eastAsia="Times New Roman" w:hAnsiTheme="minorHAnsi"/>
                <w:sz w:val="14"/>
                <w:szCs w:val="14"/>
              </w:rPr>
              <w:t>Pembangunan Sarana dan Prasarana Operasional KPH-Wisata (DAK)</w:t>
            </w:r>
          </w:p>
        </w:tc>
        <w:tc>
          <w:tcPr>
            <w:tcW w:w="250" w:type="dxa"/>
            <w:tcBorders>
              <w:top w:val="single" w:sz="4" w:space="0" w:color="auto"/>
              <w:left w:val="single" w:sz="4" w:space="0" w:color="auto"/>
              <w:bottom w:val="single" w:sz="4" w:space="0" w:color="auto"/>
            </w:tcBorders>
          </w:tcPr>
          <w:p w:rsidR="005960B9" w:rsidRDefault="0037477D">
            <w:pPr>
              <w:spacing w:after="0" w:line="240" w:lineRule="auto"/>
              <w:ind w:left="-113" w:right="-113"/>
              <w:jc w:val="center"/>
              <w:rPr>
                <w:rFonts w:asciiTheme="minorHAnsi" w:eastAsia="Times New Roman" w:hAnsiTheme="minorHAnsi"/>
                <w:sz w:val="14"/>
                <w:szCs w:val="14"/>
              </w:rPr>
            </w:pPr>
            <w:r>
              <w:rPr>
                <w:rFonts w:asciiTheme="minorHAnsi" w:eastAsia="Times New Roman" w:hAnsiTheme="minorHAnsi"/>
                <w:sz w:val="14"/>
                <w:szCs w:val="14"/>
              </w:rPr>
              <w:t>-</w:t>
            </w:r>
          </w:p>
        </w:tc>
        <w:tc>
          <w:tcPr>
            <w:tcW w:w="947" w:type="dxa"/>
            <w:tcBorders>
              <w:top w:val="single" w:sz="4" w:space="0" w:color="auto"/>
              <w:bottom w:val="single" w:sz="4" w:space="0" w:color="auto"/>
              <w:right w:val="single" w:sz="4" w:space="0" w:color="auto"/>
            </w:tcBorders>
          </w:tcPr>
          <w:p w:rsidR="005960B9" w:rsidRDefault="0037477D">
            <w:pPr>
              <w:spacing w:after="0" w:line="240" w:lineRule="auto"/>
              <w:ind w:left="-113" w:right="-113"/>
              <w:rPr>
                <w:rFonts w:asciiTheme="minorHAnsi" w:eastAsia="Times New Roman" w:hAnsiTheme="minorHAnsi"/>
                <w:sz w:val="14"/>
                <w:szCs w:val="14"/>
              </w:rPr>
            </w:pPr>
            <w:r>
              <w:rPr>
                <w:rFonts w:asciiTheme="minorHAnsi" w:eastAsia="Times New Roman" w:hAnsiTheme="minorHAnsi"/>
                <w:sz w:val="14"/>
                <w:szCs w:val="14"/>
              </w:rPr>
              <w:t>Operasionalisasi KPH dan TAHURA untuk peningkatan  PAD melalui wisata</w:t>
            </w:r>
          </w:p>
        </w:tc>
        <w:tc>
          <w:tcPr>
            <w:tcW w:w="995" w:type="dxa"/>
            <w:tcBorders>
              <w:top w:val="single" w:sz="4" w:space="0" w:color="auto"/>
              <w:left w:val="single" w:sz="4" w:space="0" w:color="auto"/>
              <w:bottom w:val="single" w:sz="4" w:space="0" w:color="auto"/>
              <w:right w:val="single" w:sz="4" w:space="0" w:color="auto"/>
            </w:tcBorders>
          </w:tcPr>
          <w:p w:rsidR="005960B9" w:rsidRDefault="0037477D">
            <w:pPr>
              <w:spacing w:after="0" w:line="240" w:lineRule="auto"/>
              <w:jc w:val="right"/>
              <w:rPr>
                <w:rFonts w:asciiTheme="minorHAnsi" w:eastAsia="Times New Roman" w:hAnsiTheme="minorHAnsi"/>
                <w:sz w:val="14"/>
                <w:szCs w:val="14"/>
              </w:rPr>
            </w:pPr>
            <w:r>
              <w:rPr>
                <w:rFonts w:asciiTheme="minorHAnsi" w:eastAsia="Times New Roman" w:hAnsiTheme="minorHAnsi"/>
                <w:sz w:val="14"/>
                <w:szCs w:val="14"/>
              </w:rPr>
              <w:t xml:space="preserve"> 747,960,000 </w:t>
            </w:r>
          </w:p>
        </w:tc>
        <w:tc>
          <w:tcPr>
            <w:tcW w:w="1013" w:type="dxa"/>
            <w:tcBorders>
              <w:top w:val="single" w:sz="4" w:space="0" w:color="auto"/>
              <w:left w:val="single" w:sz="4" w:space="0" w:color="auto"/>
              <w:bottom w:val="single" w:sz="4" w:space="0" w:color="auto"/>
              <w:right w:val="single" w:sz="4" w:space="0" w:color="auto"/>
            </w:tcBorders>
          </w:tcPr>
          <w:p w:rsidR="005960B9" w:rsidRDefault="0037477D">
            <w:pPr>
              <w:spacing w:after="0" w:line="240" w:lineRule="auto"/>
              <w:jc w:val="right"/>
              <w:rPr>
                <w:rFonts w:asciiTheme="minorHAnsi" w:eastAsia="Times New Roman" w:hAnsiTheme="minorHAnsi"/>
                <w:sz w:val="14"/>
                <w:szCs w:val="14"/>
              </w:rPr>
            </w:pPr>
            <w:r>
              <w:rPr>
                <w:rFonts w:asciiTheme="minorHAnsi" w:eastAsia="Times New Roman" w:hAnsiTheme="minorHAnsi"/>
                <w:sz w:val="14"/>
                <w:szCs w:val="14"/>
              </w:rPr>
              <w:t xml:space="preserve"> -   </w:t>
            </w:r>
          </w:p>
        </w:tc>
        <w:tc>
          <w:tcPr>
            <w:tcW w:w="613" w:type="dxa"/>
            <w:tcBorders>
              <w:top w:val="single" w:sz="4" w:space="0" w:color="auto"/>
              <w:left w:val="single" w:sz="4" w:space="0" w:color="auto"/>
              <w:bottom w:val="single" w:sz="4" w:space="0" w:color="auto"/>
              <w:right w:val="single" w:sz="4" w:space="0" w:color="auto"/>
            </w:tcBorders>
          </w:tcPr>
          <w:p w:rsidR="005960B9" w:rsidRDefault="0037477D">
            <w:pPr>
              <w:spacing w:after="0" w:line="240" w:lineRule="auto"/>
              <w:jc w:val="right"/>
              <w:rPr>
                <w:rFonts w:asciiTheme="minorHAnsi" w:eastAsia="Times New Roman" w:hAnsiTheme="minorHAnsi"/>
                <w:sz w:val="14"/>
                <w:szCs w:val="14"/>
              </w:rPr>
            </w:pPr>
            <w:r>
              <w:rPr>
                <w:rFonts w:asciiTheme="minorHAnsi" w:eastAsia="Times New Roman" w:hAnsiTheme="minorHAnsi"/>
                <w:sz w:val="14"/>
                <w:szCs w:val="14"/>
              </w:rPr>
              <w:t xml:space="preserve"> -   </w:t>
            </w:r>
          </w:p>
        </w:tc>
        <w:tc>
          <w:tcPr>
            <w:tcW w:w="991" w:type="dxa"/>
            <w:tcBorders>
              <w:top w:val="single" w:sz="4" w:space="0" w:color="auto"/>
              <w:left w:val="single" w:sz="4" w:space="0" w:color="auto"/>
              <w:bottom w:val="single" w:sz="4" w:space="0" w:color="auto"/>
              <w:right w:val="single" w:sz="4" w:space="0" w:color="auto"/>
            </w:tcBorders>
          </w:tcPr>
          <w:p w:rsidR="005960B9" w:rsidRDefault="0037477D">
            <w:pPr>
              <w:spacing w:after="0" w:line="240" w:lineRule="auto"/>
              <w:jc w:val="right"/>
              <w:rPr>
                <w:rFonts w:asciiTheme="minorHAnsi" w:eastAsia="Times New Roman" w:hAnsiTheme="minorHAnsi"/>
                <w:sz w:val="14"/>
                <w:szCs w:val="14"/>
              </w:rPr>
            </w:pPr>
            <w:r>
              <w:rPr>
                <w:rFonts w:asciiTheme="minorHAnsi" w:eastAsia="Times New Roman" w:hAnsiTheme="minorHAnsi"/>
                <w:sz w:val="14"/>
                <w:szCs w:val="14"/>
              </w:rPr>
              <w:t xml:space="preserve"> 747,960,000 </w:t>
            </w:r>
          </w:p>
        </w:tc>
      </w:tr>
      <w:tr w:rsidR="005960B9" w:rsidTr="00442FE9">
        <w:trPr>
          <w:trHeight w:val="300"/>
          <w:jc w:val="center"/>
        </w:trPr>
        <w:tc>
          <w:tcPr>
            <w:tcW w:w="283" w:type="dxa"/>
            <w:vMerge/>
            <w:tcBorders>
              <w:left w:val="single" w:sz="4" w:space="0" w:color="auto"/>
              <w:bottom w:val="single" w:sz="4" w:space="0" w:color="auto"/>
              <w:right w:val="single" w:sz="4" w:space="0" w:color="auto"/>
            </w:tcBorders>
          </w:tcPr>
          <w:p w:rsidR="005960B9" w:rsidRDefault="005960B9">
            <w:pPr>
              <w:spacing w:after="0" w:line="240" w:lineRule="auto"/>
              <w:ind w:left="-113" w:right="-57"/>
              <w:jc w:val="center"/>
              <w:rPr>
                <w:rFonts w:asciiTheme="minorHAnsi" w:eastAsia="Times New Roman" w:hAnsiTheme="minorHAnsi"/>
                <w:sz w:val="14"/>
                <w:szCs w:val="14"/>
              </w:rPr>
            </w:pPr>
          </w:p>
        </w:tc>
        <w:tc>
          <w:tcPr>
            <w:tcW w:w="962" w:type="dxa"/>
            <w:vMerge/>
            <w:tcBorders>
              <w:left w:val="nil"/>
              <w:bottom w:val="single" w:sz="4" w:space="0" w:color="auto"/>
              <w:right w:val="single" w:sz="4" w:space="0" w:color="auto"/>
            </w:tcBorders>
          </w:tcPr>
          <w:p w:rsidR="005960B9" w:rsidRDefault="005960B9">
            <w:pPr>
              <w:spacing w:after="0" w:line="240" w:lineRule="auto"/>
              <w:ind w:left="-57" w:right="-57"/>
              <w:rPr>
                <w:rFonts w:asciiTheme="minorHAnsi" w:eastAsia="Times New Roman" w:hAnsiTheme="minorHAnsi"/>
                <w:sz w:val="14"/>
                <w:szCs w:val="14"/>
              </w:rPr>
            </w:pPr>
          </w:p>
        </w:tc>
        <w:tc>
          <w:tcPr>
            <w:tcW w:w="792" w:type="dxa"/>
            <w:vMerge/>
            <w:tcBorders>
              <w:left w:val="single" w:sz="4" w:space="0" w:color="auto"/>
              <w:bottom w:val="single" w:sz="4" w:space="0" w:color="auto"/>
              <w:right w:val="single" w:sz="4" w:space="0" w:color="auto"/>
            </w:tcBorders>
          </w:tcPr>
          <w:p w:rsidR="005960B9" w:rsidRDefault="005960B9">
            <w:pPr>
              <w:spacing w:after="0" w:line="240" w:lineRule="auto"/>
              <w:ind w:left="-57" w:right="-113"/>
              <w:rPr>
                <w:rFonts w:asciiTheme="minorHAnsi" w:eastAsia="Times New Roman" w:hAnsiTheme="minorHAnsi"/>
                <w:sz w:val="14"/>
                <w:szCs w:val="14"/>
              </w:rPr>
            </w:pPr>
          </w:p>
        </w:tc>
        <w:tc>
          <w:tcPr>
            <w:tcW w:w="998"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rPr>
                <w:rFonts w:asciiTheme="minorHAnsi" w:eastAsia="Times New Roman" w:hAnsiTheme="minorHAnsi"/>
                <w:sz w:val="14"/>
                <w:szCs w:val="14"/>
              </w:rPr>
            </w:pPr>
            <w:r>
              <w:rPr>
                <w:rFonts w:asciiTheme="minorHAnsi" w:eastAsia="Times New Roman" w:hAnsiTheme="minorHAnsi"/>
                <w:sz w:val="14"/>
                <w:szCs w:val="14"/>
              </w:rPr>
              <w:t>Pengembangan Sarana dan Prasarana Usaha Ekonomi Produktif  Melalui Kelompok Tani Hutan-Alat Ekonomi Produktif (DAK)</w:t>
            </w:r>
          </w:p>
        </w:tc>
        <w:tc>
          <w:tcPr>
            <w:tcW w:w="250" w:type="dxa"/>
            <w:tcBorders>
              <w:top w:val="single" w:sz="4" w:space="0" w:color="auto"/>
              <w:left w:val="single" w:sz="4" w:space="0" w:color="auto"/>
              <w:bottom w:val="single" w:sz="4" w:space="0" w:color="auto"/>
            </w:tcBorders>
          </w:tcPr>
          <w:p w:rsidR="005960B9" w:rsidRDefault="005960B9">
            <w:pPr>
              <w:spacing w:after="0" w:line="240" w:lineRule="auto"/>
              <w:ind w:left="-113" w:right="-113"/>
              <w:rPr>
                <w:rFonts w:asciiTheme="minorHAnsi" w:eastAsia="Times New Roman" w:hAnsiTheme="minorHAnsi"/>
                <w:sz w:val="14"/>
                <w:szCs w:val="14"/>
              </w:rPr>
            </w:pPr>
          </w:p>
        </w:tc>
        <w:tc>
          <w:tcPr>
            <w:tcW w:w="947" w:type="dxa"/>
            <w:tcBorders>
              <w:top w:val="single" w:sz="4" w:space="0" w:color="auto"/>
              <w:bottom w:val="single" w:sz="4" w:space="0" w:color="auto"/>
              <w:right w:val="single" w:sz="4" w:space="0" w:color="auto"/>
            </w:tcBorders>
          </w:tcPr>
          <w:p w:rsidR="005960B9" w:rsidRDefault="0037477D">
            <w:pPr>
              <w:spacing w:after="0" w:line="240" w:lineRule="auto"/>
              <w:ind w:left="-113" w:right="-113"/>
              <w:rPr>
                <w:rFonts w:asciiTheme="minorHAnsi" w:eastAsia="Times New Roman" w:hAnsiTheme="minorHAnsi"/>
                <w:sz w:val="14"/>
                <w:szCs w:val="14"/>
              </w:rPr>
            </w:pPr>
            <w:r>
              <w:rPr>
                <w:rFonts w:asciiTheme="minorHAnsi" w:eastAsia="Times New Roman" w:hAnsiTheme="minorHAnsi"/>
                <w:sz w:val="14"/>
                <w:szCs w:val="14"/>
              </w:rPr>
              <w:t xml:space="preserve">Peningkatan masyarakat desa sekitar hutan untuk penurunan indeks Gini    </w:t>
            </w:r>
          </w:p>
        </w:tc>
        <w:tc>
          <w:tcPr>
            <w:tcW w:w="995" w:type="dxa"/>
            <w:tcBorders>
              <w:top w:val="single" w:sz="4" w:space="0" w:color="auto"/>
              <w:left w:val="single" w:sz="4" w:space="0" w:color="auto"/>
              <w:bottom w:val="single" w:sz="4" w:space="0" w:color="auto"/>
              <w:right w:val="single" w:sz="4" w:space="0" w:color="auto"/>
            </w:tcBorders>
          </w:tcPr>
          <w:p w:rsidR="005960B9" w:rsidRDefault="0037477D">
            <w:pPr>
              <w:spacing w:after="0" w:line="240" w:lineRule="auto"/>
              <w:jc w:val="right"/>
              <w:rPr>
                <w:rFonts w:asciiTheme="minorHAnsi" w:eastAsia="Times New Roman" w:hAnsiTheme="minorHAnsi"/>
                <w:sz w:val="14"/>
                <w:szCs w:val="14"/>
              </w:rPr>
            </w:pPr>
            <w:r>
              <w:rPr>
                <w:rFonts w:asciiTheme="minorHAnsi" w:eastAsia="Times New Roman" w:hAnsiTheme="minorHAnsi"/>
                <w:sz w:val="14"/>
                <w:szCs w:val="14"/>
              </w:rPr>
              <w:t xml:space="preserve"> 757,800,000 </w:t>
            </w:r>
          </w:p>
        </w:tc>
        <w:tc>
          <w:tcPr>
            <w:tcW w:w="1013" w:type="dxa"/>
            <w:tcBorders>
              <w:top w:val="single" w:sz="4" w:space="0" w:color="auto"/>
              <w:left w:val="single" w:sz="4" w:space="0" w:color="auto"/>
              <w:bottom w:val="single" w:sz="4" w:space="0" w:color="auto"/>
              <w:right w:val="single" w:sz="4" w:space="0" w:color="auto"/>
            </w:tcBorders>
          </w:tcPr>
          <w:p w:rsidR="005960B9" w:rsidRDefault="0037477D">
            <w:pPr>
              <w:spacing w:after="0" w:line="240" w:lineRule="auto"/>
              <w:jc w:val="right"/>
              <w:rPr>
                <w:rFonts w:asciiTheme="minorHAnsi" w:eastAsia="Times New Roman" w:hAnsiTheme="minorHAnsi"/>
                <w:sz w:val="14"/>
                <w:szCs w:val="14"/>
              </w:rPr>
            </w:pPr>
            <w:r>
              <w:rPr>
                <w:rFonts w:asciiTheme="minorHAnsi" w:eastAsia="Times New Roman" w:hAnsiTheme="minorHAnsi"/>
                <w:sz w:val="14"/>
                <w:szCs w:val="14"/>
              </w:rPr>
              <w:t xml:space="preserve"> 750,692,780 </w:t>
            </w:r>
          </w:p>
        </w:tc>
        <w:tc>
          <w:tcPr>
            <w:tcW w:w="613" w:type="dxa"/>
            <w:tcBorders>
              <w:top w:val="single" w:sz="4" w:space="0" w:color="auto"/>
              <w:left w:val="single" w:sz="4" w:space="0" w:color="auto"/>
              <w:bottom w:val="single" w:sz="4" w:space="0" w:color="auto"/>
              <w:right w:val="single" w:sz="4" w:space="0" w:color="auto"/>
            </w:tcBorders>
          </w:tcPr>
          <w:p w:rsidR="005960B9" w:rsidRDefault="0037477D">
            <w:pPr>
              <w:spacing w:after="0" w:line="240" w:lineRule="auto"/>
              <w:jc w:val="right"/>
              <w:rPr>
                <w:rFonts w:asciiTheme="minorHAnsi" w:eastAsia="Times New Roman" w:hAnsiTheme="minorHAnsi"/>
                <w:sz w:val="14"/>
                <w:szCs w:val="14"/>
              </w:rPr>
            </w:pPr>
            <w:r>
              <w:rPr>
                <w:rFonts w:asciiTheme="minorHAnsi" w:eastAsia="Times New Roman" w:hAnsiTheme="minorHAnsi"/>
                <w:sz w:val="14"/>
                <w:szCs w:val="14"/>
              </w:rPr>
              <w:t xml:space="preserve"> 99.06 </w:t>
            </w:r>
          </w:p>
        </w:tc>
        <w:tc>
          <w:tcPr>
            <w:tcW w:w="991" w:type="dxa"/>
            <w:tcBorders>
              <w:top w:val="single" w:sz="4" w:space="0" w:color="auto"/>
              <w:left w:val="single" w:sz="4" w:space="0" w:color="auto"/>
              <w:bottom w:val="single" w:sz="4" w:space="0" w:color="auto"/>
              <w:right w:val="single" w:sz="4" w:space="0" w:color="auto"/>
            </w:tcBorders>
          </w:tcPr>
          <w:p w:rsidR="005960B9" w:rsidRDefault="0037477D">
            <w:pPr>
              <w:spacing w:after="0" w:line="240" w:lineRule="auto"/>
              <w:jc w:val="right"/>
              <w:rPr>
                <w:rFonts w:asciiTheme="minorHAnsi" w:eastAsia="Times New Roman" w:hAnsiTheme="minorHAnsi"/>
                <w:sz w:val="14"/>
                <w:szCs w:val="14"/>
              </w:rPr>
            </w:pPr>
            <w:r>
              <w:rPr>
                <w:rFonts w:asciiTheme="minorHAnsi" w:eastAsia="Times New Roman" w:hAnsiTheme="minorHAnsi"/>
                <w:sz w:val="14"/>
                <w:szCs w:val="14"/>
              </w:rPr>
              <w:t xml:space="preserve"> 7,107,220 </w:t>
            </w:r>
          </w:p>
        </w:tc>
      </w:tr>
      <w:tr w:rsidR="005960B9" w:rsidTr="00442FE9">
        <w:trPr>
          <w:trHeight w:val="299"/>
          <w:jc w:val="center"/>
        </w:trPr>
        <w:tc>
          <w:tcPr>
            <w:tcW w:w="4232" w:type="dxa"/>
            <w:gridSpan w:val="6"/>
            <w:tcBorders>
              <w:top w:val="single" w:sz="4" w:space="0" w:color="auto"/>
              <w:left w:val="single" w:sz="4" w:space="0" w:color="auto"/>
              <w:bottom w:val="nil"/>
              <w:right w:val="single" w:sz="4" w:space="0" w:color="auto"/>
            </w:tcBorders>
            <w:vAlign w:val="center"/>
          </w:tcPr>
          <w:p w:rsidR="005960B9" w:rsidRDefault="0037477D">
            <w:pPr>
              <w:spacing w:after="0" w:line="240" w:lineRule="auto"/>
              <w:ind w:left="-57" w:right="-113"/>
              <w:jc w:val="center"/>
              <w:rPr>
                <w:rFonts w:asciiTheme="minorHAnsi" w:eastAsia="Times New Roman" w:hAnsiTheme="minorHAnsi"/>
                <w:sz w:val="14"/>
                <w:szCs w:val="14"/>
              </w:rPr>
            </w:pPr>
            <w:r>
              <w:rPr>
                <w:rFonts w:asciiTheme="minorHAnsi" w:eastAsia="Times New Roman" w:hAnsiTheme="minorHAnsi"/>
                <w:sz w:val="14"/>
                <w:szCs w:val="14"/>
              </w:rPr>
              <w:t>Sasaran Strategis I</w:t>
            </w:r>
          </w:p>
        </w:tc>
        <w:tc>
          <w:tcPr>
            <w:tcW w:w="995" w:type="dxa"/>
            <w:tcBorders>
              <w:top w:val="single" w:sz="4" w:space="0" w:color="auto"/>
              <w:left w:val="nil"/>
              <w:bottom w:val="single" w:sz="4" w:space="0" w:color="auto"/>
              <w:right w:val="single" w:sz="4" w:space="0" w:color="auto"/>
            </w:tcBorders>
          </w:tcPr>
          <w:p w:rsidR="005960B9" w:rsidRDefault="0037477D">
            <w:pPr>
              <w:spacing w:after="0" w:line="240" w:lineRule="auto"/>
              <w:jc w:val="right"/>
              <w:rPr>
                <w:rFonts w:asciiTheme="minorHAnsi" w:eastAsia="Times New Roman" w:hAnsiTheme="minorHAnsi"/>
                <w:sz w:val="12"/>
                <w:szCs w:val="12"/>
              </w:rPr>
            </w:pPr>
            <w:r>
              <w:rPr>
                <w:rFonts w:asciiTheme="minorHAnsi" w:eastAsia="Times New Roman" w:hAnsiTheme="minorHAnsi"/>
                <w:sz w:val="12"/>
                <w:szCs w:val="12"/>
              </w:rPr>
              <w:t>11,212,733,500</w:t>
            </w:r>
          </w:p>
        </w:tc>
        <w:tc>
          <w:tcPr>
            <w:tcW w:w="1013" w:type="dxa"/>
            <w:tcBorders>
              <w:top w:val="single" w:sz="4" w:space="0" w:color="auto"/>
              <w:left w:val="nil"/>
              <w:bottom w:val="single" w:sz="4" w:space="0" w:color="auto"/>
              <w:right w:val="single" w:sz="4" w:space="0" w:color="auto"/>
            </w:tcBorders>
          </w:tcPr>
          <w:p w:rsidR="005960B9" w:rsidRDefault="0037477D">
            <w:pPr>
              <w:spacing w:after="0" w:line="240" w:lineRule="auto"/>
              <w:jc w:val="right"/>
              <w:rPr>
                <w:rFonts w:asciiTheme="minorHAnsi" w:eastAsia="Times New Roman" w:hAnsiTheme="minorHAnsi"/>
                <w:sz w:val="12"/>
                <w:szCs w:val="12"/>
              </w:rPr>
            </w:pPr>
            <w:r>
              <w:rPr>
                <w:rFonts w:asciiTheme="minorHAnsi" w:eastAsia="Times New Roman" w:hAnsiTheme="minorHAnsi"/>
                <w:sz w:val="12"/>
                <w:szCs w:val="12"/>
              </w:rPr>
              <w:t>8,848,356,381</w:t>
            </w:r>
          </w:p>
        </w:tc>
        <w:tc>
          <w:tcPr>
            <w:tcW w:w="613" w:type="dxa"/>
            <w:tcBorders>
              <w:top w:val="single" w:sz="4" w:space="0" w:color="auto"/>
              <w:left w:val="nil"/>
              <w:bottom w:val="single" w:sz="4" w:space="0" w:color="auto"/>
              <w:right w:val="single" w:sz="4" w:space="0" w:color="auto"/>
            </w:tcBorders>
          </w:tcPr>
          <w:p w:rsidR="005960B9" w:rsidRDefault="0037477D">
            <w:pPr>
              <w:spacing w:after="0" w:line="240" w:lineRule="auto"/>
              <w:jc w:val="right"/>
              <w:rPr>
                <w:rFonts w:asciiTheme="minorHAnsi" w:eastAsia="Times New Roman" w:hAnsiTheme="minorHAnsi"/>
                <w:sz w:val="12"/>
                <w:szCs w:val="12"/>
              </w:rPr>
            </w:pPr>
            <w:r>
              <w:rPr>
                <w:rFonts w:asciiTheme="minorHAnsi" w:eastAsia="Times New Roman" w:hAnsiTheme="minorHAnsi"/>
                <w:sz w:val="12"/>
                <w:szCs w:val="12"/>
              </w:rPr>
              <w:t>79</w:t>
            </w:r>
          </w:p>
        </w:tc>
        <w:tc>
          <w:tcPr>
            <w:tcW w:w="991" w:type="dxa"/>
            <w:tcBorders>
              <w:top w:val="single" w:sz="4" w:space="0" w:color="auto"/>
              <w:left w:val="nil"/>
              <w:bottom w:val="single" w:sz="4" w:space="0" w:color="auto"/>
              <w:right w:val="single" w:sz="4" w:space="0" w:color="auto"/>
            </w:tcBorders>
          </w:tcPr>
          <w:p w:rsidR="005960B9" w:rsidRDefault="0037477D">
            <w:pPr>
              <w:spacing w:after="0" w:line="240" w:lineRule="auto"/>
              <w:jc w:val="right"/>
              <w:rPr>
                <w:rFonts w:asciiTheme="minorHAnsi" w:eastAsia="Times New Roman" w:hAnsiTheme="minorHAnsi"/>
                <w:sz w:val="12"/>
                <w:szCs w:val="12"/>
              </w:rPr>
            </w:pPr>
            <w:r>
              <w:rPr>
                <w:rFonts w:asciiTheme="minorHAnsi" w:eastAsia="Times New Roman" w:hAnsiTheme="minorHAnsi"/>
                <w:sz w:val="12"/>
                <w:szCs w:val="12"/>
              </w:rPr>
              <w:t>2,364,377,119</w:t>
            </w:r>
          </w:p>
        </w:tc>
      </w:tr>
      <w:tr w:rsidR="005960B9" w:rsidTr="00442FE9">
        <w:trPr>
          <w:trHeight w:val="530"/>
          <w:jc w:val="center"/>
        </w:trPr>
        <w:tc>
          <w:tcPr>
            <w:tcW w:w="283" w:type="dxa"/>
            <w:tcBorders>
              <w:top w:val="single" w:sz="4" w:space="0" w:color="auto"/>
              <w:left w:val="single" w:sz="4" w:space="0" w:color="auto"/>
              <w:bottom w:val="nil"/>
              <w:right w:val="single" w:sz="4" w:space="0" w:color="auto"/>
            </w:tcBorders>
          </w:tcPr>
          <w:p w:rsidR="005960B9" w:rsidRDefault="00481240">
            <w:pPr>
              <w:spacing w:after="0" w:line="240" w:lineRule="auto"/>
              <w:ind w:left="-113" w:right="-57"/>
              <w:jc w:val="center"/>
              <w:rPr>
                <w:rFonts w:asciiTheme="minorHAnsi" w:eastAsia="Times New Roman" w:hAnsiTheme="minorHAnsi"/>
                <w:color w:val="000000"/>
                <w:sz w:val="14"/>
                <w:szCs w:val="14"/>
              </w:rPr>
            </w:pPr>
            <w:r>
              <w:rPr>
                <w:rFonts w:asciiTheme="minorHAnsi" w:eastAsia="Times New Roman" w:hAnsiTheme="minorHAnsi"/>
                <w:noProof/>
                <w:color w:val="000000"/>
                <w:sz w:val="14"/>
                <w:szCs w:val="14"/>
                <w:lang w:val="id-ID" w:eastAsia="id-ID"/>
              </w:rPr>
              <w:pict>
                <v:shape id="_x0000_s1054" type="#_x0000_t32" style="position:absolute;left:0;text-align:left;margin-left:-5.5pt;margin-top:75.9pt;width:387.85pt;height:0;z-index:251692032;mso-position-horizontal-relative:text;mso-position-vertical-relative:text" o:connectortype="straight" strokecolor="#002060" strokeweight="1.25pt"/>
              </w:pict>
            </w:r>
            <w:r w:rsidR="0037477D">
              <w:rPr>
                <w:rFonts w:asciiTheme="minorHAnsi" w:eastAsia="Times New Roman" w:hAnsiTheme="minorHAnsi"/>
                <w:color w:val="000000"/>
                <w:sz w:val="14"/>
                <w:szCs w:val="14"/>
              </w:rPr>
              <w:t>2.</w:t>
            </w:r>
          </w:p>
        </w:tc>
        <w:tc>
          <w:tcPr>
            <w:tcW w:w="962" w:type="dxa"/>
            <w:vMerge w:val="restart"/>
            <w:tcBorders>
              <w:top w:val="single" w:sz="4" w:space="0" w:color="auto"/>
              <w:left w:val="nil"/>
              <w:bottom w:val="single" w:sz="4" w:space="0" w:color="auto"/>
              <w:right w:val="single" w:sz="4" w:space="0" w:color="auto"/>
            </w:tcBorders>
          </w:tcPr>
          <w:p w:rsidR="005960B9" w:rsidRDefault="0037477D">
            <w:pPr>
              <w:spacing w:after="0" w:line="240" w:lineRule="auto"/>
              <w:ind w:left="-57" w:right="-57"/>
              <w:rPr>
                <w:rFonts w:asciiTheme="minorHAnsi" w:hAnsiTheme="minorHAnsi" w:cs="Tahoma"/>
                <w:spacing w:val="1"/>
                <w:sz w:val="14"/>
                <w:szCs w:val="14"/>
              </w:rPr>
            </w:pPr>
            <w:r>
              <w:rPr>
                <w:rFonts w:asciiTheme="minorHAnsi" w:hAnsiTheme="minorHAnsi" w:cs="Tahoma"/>
                <w:spacing w:val="1"/>
                <w:sz w:val="14"/>
                <w:szCs w:val="14"/>
              </w:rPr>
              <w:t>Meningkatnya Kemampuan Hutan Dalam Menjaga Keseimbangan Ekosistem dan Fungsinya</w:t>
            </w:r>
          </w:p>
          <w:p w:rsidR="005960B9" w:rsidRDefault="0037477D">
            <w:pPr>
              <w:spacing w:after="0" w:line="240" w:lineRule="auto"/>
              <w:ind w:left="-57" w:right="-57"/>
              <w:rPr>
                <w:rFonts w:asciiTheme="minorHAnsi" w:hAnsiTheme="minorHAnsi" w:cs="Tahoma"/>
                <w:spacing w:val="1"/>
                <w:sz w:val="14"/>
                <w:szCs w:val="14"/>
              </w:rPr>
            </w:pPr>
            <w:r>
              <w:rPr>
                <w:rFonts w:asciiTheme="minorHAnsi" w:hAnsiTheme="minorHAnsi" w:cs="Tahoma"/>
                <w:spacing w:val="1"/>
                <w:sz w:val="14"/>
                <w:szCs w:val="14"/>
              </w:rPr>
              <w:t>Indikator Sasaran:</w:t>
            </w:r>
          </w:p>
          <w:p w:rsidR="005960B9" w:rsidRDefault="0037477D">
            <w:pPr>
              <w:tabs>
                <w:tab w:val="left" w:pos="151"/>
              </w:tabs>
              <w:spacing w:after="0" w:line="240" w:lineRule="auto"/>
              <w:ind w:left="-57" w:right="-57"/>
              <w:rPr>
                <w:rFonts w:asciiTheme="minorHAnsi" w:eastAsia="Times New Roman" w:hAnsiTheme="minorHAnsi"/>
                <w:sz w:val="14"/>
                <w:szCs w:val="14"/>
              </w:rPr>
            </w:pPr>
            <w:r>
              <w:rPr>
                <w:rFonts w:asciiTheme="minorHAnsi" w:eastAsia="Times New Roman" w:hAnsiTheme="minorHAnsi"/>
                <w:sz w:val="14"/>
                <w:szCs w:val="14"/>
              </w:rPr>
              <w:lastRenderedPageBreak/>
              <w:t>1.Persentase Penurunan Luas Lahan Kritis</w:t>
            </w:r>
          </w:p>
          <w:p w:rsidR="005960B9" w:rsidRDefault="0037477D">
            <w:pPr>
              <w:tabs>
                <w:tab w:val="left" w:pos="162"/>
              </w:tabs>
              <w:spacing w:after="0" w:line="240" w:lineRule="auto"/>
              <w:ind w:left="-57" w:right="-57"/>
              <w:rPr>
                <w:rFonts w:asciiTheme="minorHAnsi" w:eastAsia="Times New Roman" w:hAnsiTheme="minorHAnsi"/>
                <w:sz w:val="14"/>
                <w:szCs w:val="14"/>
              </w:rPr>
            </w:pPr>
            <w:r>
              <w:rPr>
                <w:rFonts w:asciiTheme="minorHAnsi" w:eastAsia="Times New Roman" w:hAnsiTheme="minorHAnsi"/>
                <w:sz w:val="14"/>
                <w:szCs w:val="14"/>
              </w:rPr>
              <w:t>2.Persentase penurunan laju kerusakan hutan</w:t>
            </w:r>
          </w:p>
          <w:p w:rsidR="005960B9" w:rsidRDefault="0037477D">
            <w:pPr>
              <w:tabs>
                <w:tab w:val="left" w:pos="162"/>
              </w:tabs>
              <w:spacing w:after="0" w:line="240" w:lineRule="auto"/>
              <w:ind w:left="-57" w:right="-57"/>
              <w:rPr>
                <w:rFonts w:asciiTheme="minorHAnsi" w:eastAsia="Times New Roman" w:hAnsiTheme="minorHAnsi"/>
                <w:sz w:val="14"/>
                <w:szCs w:val="14"/>
              </w:rPr>
            </w:pPr>
            <w:r>
              <w:rPr>
                <w:rFonts w:asciiTheme="minorHAnsi" w:eastAsia="Times New Roman" w:hAnsiTheme="minorHAnsi"/>
                <w:sz w:val="14"/>
                <w:szCs w:val="14"/>
              </w:rPr>
              <w:t>3.Persentase penurunan jumlah titik panas (hot spot) dari rerata angka periode tahun sebelumnya (2011-2015)</w:t>
            </w:r>
          </w:p>
        </w:tc>
        <w:tc>
          <w:tcPr>
            <w:tcW w:w="792" w:type="dxa"/>
            <w:vMerge w:val="restart"/>
            <w:tcBorders>
              <w:top w:val="single" w:sz="4" w:space="0" w:color="auto"/>
              <w:left w:val="single" w:sz="4" w:space="0" w:color="auto"/>
              <w:right w:val="single" w:sz="4" w:space="0" w:color="auto"/>
            </w:tcBorders>
          </w:tcPr>
          <w:p w:rsidR="005960B9" w:rsidRDefault="0037477D">
            <w:pPr>
              <w:spacing w:after="0" w:line="240" w:lineRule="auto"/>
              <w:ind w:left="-57" w:right="-113"/>
              <w:rPr>
                <w:rFonts w:asciiTheme="minorHAnsi" w:eastAsia="Times New Roman" w:hAnsiTheme="minorHAnsi"/>
                <w:sz w:val="14"/>
                <w:szCs w:val="14"/>
              </w:rPr>
            </w:pPr>
            <w:r>
              <w:rPr>
                <w:rFonts w:asciiTheme="minorHAnsi" w:eastAsia="Times New Roman" w:hAnsiTheme="minorHAnsi"/>
                <w:sz w:val="14"/>
                <w:szCs w:val="14"/>
              </w:rPr>
              <w:lastRenderedPageBreak/>
              <w:t>Program Rehabilitasi Hutan dan Lahan</w:t>
            </w:r>
          </w:p>
          <w:p w:rsidR="005960B9" w:rsidRDefault="0037477D">
            <w:pPr>
              <w:spacing w:after="0" w:line="240" w:lineRule="auto"/>
              <w:ind w:left="-57" w:right="-113"/>
              <w:rPr>
                <w:rFonts w:asciiTheme="minorHAnsi" w:eastAsia="Times New Roman" w:hAnsiTheme="minorHAnsi"/>
                <w:sz w:val="14"/>
                <w:szCs w:val="14"/>
              </w:rPr>
            </w:pPr>
            <w:r>
              <w:rPr>
                <w:rFonts w:asciiTheme="minorHAnsi" w:eastAsia="Times New Roman" w:hAnsiTheme="minorHAnsi"/>
                <w:sz w:val="14"/>
                <w:szCs w:val="14"/>
              </w:rPr>
              <w:t> </w:t>
            </w:r>
          </w:p>
          <w:p w:rsidR="005960B9" w:rsidRDefault="0037477D">
            <w:pPr>
              <w:spacing w:after="0" w:line="240" w:lineRule="auto"/>
              <w:ind w:left="-57" w:right="-113"/>
              <w:rPr>
                <w:rFonts w:asciiTheme="minorHAnsi" w:eastAsia="Times New Roman" w:hAnsiTheme="minorHAnsi"/>
                <w:sz w:val="14"/>
                <w:szCs w:val="14"/>
              </w:rPr>
            </w:pPr>
            <w:r>
              <w:rPr>
                <w:rFonts w:asciiTheme="minorHAnsi" w:eastAsia="Times New Roman" w:hAnsiTheme="minorHAnsi"/>
                <w:sz w:val="14"/>
                <w:szCs w:val="14"/>
              </w:rPr>
              <w:t> </w:t>
            </w:r>
          </w:p>
          <w:p w:rsidR="005960B9" w:rsidRDefault="005960B9">
            <w:pPr>
              <w:spacing w:after="0" w:line="240" w:lineRule="auto"/>
              <w:ind w:left="-57" w:right="-113"/>
              <w:rPr>
                <w:rFonts w:asciiTheme="minorHAnsi" w:eastAsia="Times New Roman" w:hAnsiTheme="minorHAnsi"/>
                <w:sz w:val="14"/>
                <w:szCs w:val="14"/>
              </w:rPr>
            </w:pPr>
          </w:p>
        </w:tc>
        <w:tc>
          <w:tcPr>
            <w:tcW w:w="998"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rPr>
                <w:rFonts w:asciiTheme="minorHAnsi" w:eastAsia="Times New Roman" w:hAnsiTheme="minorHAnsi"/>
                <w:sz w:val="14"/>
                <w:szCs w:val="14"/>
              </w:rPr>
            </w:pPr>
            <w:r>
              <w:rPr>
                <w:rFonts w:asciiTheme="minorHAnsi" w:eastAsia="Times New Roman" w:hAnsiTheme="minorHAnsi"/>
                <w:sz w:val="14"/>
                <w:szCs w:val="14"/>
              </w:rPr>
              <w:t>Pembuatan Bibit Tanaman Hutan</w:t>
            </w:r>
          </w:p>
        </w:tc>
        <w:tc>
          <w:tcPr>
            <w:tcW w:w="250" w:type="dxa"/>
            <w:tcBorders>
              <w:top w:val="single" w:sz="4" w:space="0" w:color="auto"/>
              <w:left w:val="nil"/>
              <w:bottom w:val="single" w:sz="4" w:space="0" w:color="auto"/>
              <w:right w:val="nil"/>
            </w:tcBorders>
          </w:tcPr>
          <w:p w:rsidR="005960B9" w:rsidRDefault="0037477D">
            <w:pPr>
              <w:spacing w:after="0" w:line="240" w:lineRule="auto"/>
              <w:ind w:left="-57" w:right="-57"/>
              <w:rPr>
                <w:rFonts w:asciiTheme="minorHAnsi" w:eastAsia="Times New Roman" w:hAnsiTheme="minorHAnsi"/>
                <w:sz w:val="14"/>
                <w:szCs w:val="14"/>
              </w:rPr>
            </w:pPr>
            <w:r>
              <w:rPr>
                <w:rFonts w:asciiTheme="minorHAnsi" w:eastAsia="Times New Roman" w:hAnsiTheme="minorHAnsi"/>
                <w:sz w:val="14"/>
                <w:szCs w:val="14"/>
              </w:rPr>
              <w:t>-</w:t>
            </w:r>
          </w:p>
        </w:tc>
        <w:tc>
          <w:tcPr>
            <w:tcW w:w="947"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rPr>
                <w:rFonts w:asciiTheme="minorHAnsi" w:eastAsia="Times New Roman" w:hAnsiTheme="minorHAnsi"/>
                <w:sz w:val="14"/>
                <w:szCs w:val="14"/>
              </w:rPr>
            </w:pPr>
            <w:r>
              <w:rPr>
                <w:rFonts w:asciiTheme="minorHAnsi" w:eastAsia="Times New Roman" w:hAnsiTheme="minorHAnsi"/>
                <w:sz w:val="14"/>
                <w:szCs w:val="14"/>
              </w:rPr>
              <w:t>Tersedia</w:t>
            </w:r>
          </w:p>
          <w:p w:rsidR="005960B9" w:rsidRDefault="0037477D">
            <w:pPr>
              <w:spacing w:after="0" w:line="240" w:lineRule="auto"/>
              <w:ind w:left="-57" w:right="-57"/>
              <w:rPr>
                <w:rFonts w:asciiTheme="minorHAnsi" w:eastAsia="Times New Roman" w:hAnsiTheme="minorHAnsi"/>
                <w:sz w:val="14"/>
                <w:szCs w:val="14"/>
              </w:rPr>
            </w:pPr>
            <w:r>
              <w:rPr>
                <w:rFonts w:asciiTheme="minorHAnsi" w:eastAsia="Times New Roman" w:hAnsiTheme="minorHAnsi"/>
                <w:sz w:val="14"/>
                <w:szCs w:val="14"/>
              </w:rPr>
              <w:t xml:space="preserve">nya jumlah bibit yang berkualitas dan terlaksananya pembinaan terhadap penangkar </w:t>
            </w:r>
            <w:r>
              <w:rPr>
                <w:rFonts w:asciiTheme="minorHAnsi" w:eastAsia="Times New Roman" w:hAnsiTheme="minorHAnsi"/>
                <w:sz w:val="14"/>
                <w:szCs w:val="14"/>
              </w:rPr>
              <w:lastRenderedPageBreak/>
              <w:t>benih</w:t>
            </w:r>
          </w:p>
        </w:tc>
        <w:tc>
          <w:tcPr>
            <w:tcW w:w="995" w:type="dxa"/>
            <w:tcBorders>
              <w:top w:val="single" w:sz="4" w:space="0" w:color="auto"/>
              <w:left w:val="nil"/>
              <w:bottom w:val="single" w:sz="4" w:space="0" w:color="auto"/>
              <w:right w:val="single" w:sz="4" w:space="0" w:color="auto"/>
            </w:tcBorders>
          </w:tcPr>
          <w:p w:rsidR="005960B9" w:rsidRDefault="0037477D">
            <w:pPr>
              <w:spacing w:after="0" w:line="240" w:lineRule="auto"/>
              <w:jc w:val="right"/>
              <w:rPr>
                <w:rFonts w:asciiTheme="minorHAnsi" w:eastAsia="Times New Roman" w:hAnsiTheme="minorHAnsi"/>
                <w:sz w:val="14"/>
                <w:szCs w:val="14"/>
              </w:rPr>
            </w:pPr>
            <w:r>
              <w:rPr>
                <w:rFonts w:asciiTheme="minorHAnsi" w:eastAsia="Times New Roman" w:hAnsiTheme="minorHAnsi"/>
                <w:sz w:val="14"/>
                <w:szCs w:val="14"/>
              </w:rPr>
              <w:lastRenderedPageBreak/>
              <w:t xml:space="preserve"> 591,873,600 </w:t>
            </w:r>
          </w:p>
        </w:tc>
        <w:tc>
          <w:tcPr>
            <w:tcW w:w="1013" w:type="dxa"/>
            <w:tcBorders>
              <w:top w:val="single" w:sz="4" w:space="0" w:color="auto"/>
              <w:left w:val="nil"/>
              <w:bottom w:val="single" w:sz="4" w:space="0" w:color="auto"/>
              <w:right w:val="single" w:sz="4" w:space="0" w:color="auto"/>
            </w:tcBorders>
          </w:tcPr>
          <w:p w:rsidR="005960B9" w:rsidRDefault="0037477D">
            <w:pPr>
              <w:spacing w:after="0" w:line="240" w:lineRule="auto"/>
              <w:jc w:val="right"/>
              <w:rPr>
                <w:rFonts w:asciiTheme="minorHAnsi" w:eastAsia="Times New Roman" w:hAnsiTheme="minorHAnsi"/>
                <w:sz w:val="14"/>
                <w:szCs w:val="14"/>
              </w:rPr>
            </w:pPr>
            <w:r>
              <w:rPr>
                <w:rFonts w:asciiTheme="minorHAnsi" w:eastAsia="Times New Roman" w:hAnsiTheme="minorHAnsi"/>
                <w:sz w:val="14"/>
                <w:szCs w:val="14"/>
              </w:rPr>
              <w:t xml:space="preserve"> 587,859,450 </w:t>
            </w:r>
          </w:p>
        </w:tc>
        <w:tc>
          <w:tcPr>
            <w:tcW w:w="613" w:type="dxa"/>
            <w:tcBorders>
              <w:top w:val="single" w:sz="4" w:space="0" w:color="auto"/>
              <w:left w:val="nil"/>
              <w:bottom w:val="single" w:sz="4" w:space="0" w:color="auto"/>
              <w:right w:val="single" w:sz="4" w:space="0" w:color="auto"/>
            </w:tcBorders>
          </w:tcPr>
          <w:p w:rsidR="005960B9" w:rsidRDefault="0037477D">
            <w:pPr>
              <w:spacing w:after="0" w:line="240" w:lineRule="auto"/>
              <w:jc w:val="right"/>
              <w:rPr>
                <w:rFonts w:asciiTheme="minorHAnsi" w:eastAsia="Times New Roman" w:hAnsiTheme="minorHAnsi"/>
                <w:sz w:val="14"/>
                <w:szCs w:val="14"/>
              </w:rPr>
            </w:pPr>
            <w:r>
              <w:rPr>
                <w:rFonts w:asciiTheme="minorHAnsi" w:eastAsia="Times New Roman" w:hAnsiTheme="minorHAnsi"/>
                <w:sz w:val="14"/>
                <w:szCs w:val="14"/>
              </w:rPr>
              <w:t xml:space="preserve"> 99.32 </w:t>
            </w:r>
          </w:p>
        </w:tc>
        <w:tc>
          <w:tcPr>
            <w:tcW w:w="991" w:type="dxa"/>
            <w:tcBorders>
              <w:top w:val="single" w:sz="4" w:space="0" w:color="auto"/>
              <w:left w:val="nil"/>
              <w:bottom w:val="single" w:sz="4" w:space="0" w:color="auto"/>
              <w:right w:val="single" w:sz="4" w:space="0" w:color="auto"/>
            </w:tcBorders>
          </w:tcPr>
          <w:p w:rsidR="005960B9" w:rsidRDefault="0037477D">
            <w:pPr>
              <w:spacing w:after="0" w:line="240" w:lineRule="auto"/>
              <w:jc w:val="right"/>
              <w:rPr>
                <w:rFonts w:asciiTheme="minorHAnsi" w:eastAsia="Times New Roman" w:hAnsiTheme="minorHAnsi"/>
                <w:sz w:val="14"/>
                <w:szCs w:val="14"/>
              </w:rPr>
            </w:pPr>
            <w:r>
              <w:rPr>
                <w:rFonts w:asciiTheme="minorHAnsi" w:eastAsia="Times New Roman" w:hAnsiTheme="minorHAnsi"/>
                <w:sz w:val="14"/>
                <w:szCs w:val="14"/>
              </w:rPr>
              <w:t xml:space="preserve"> 4,014,150 </w:t>
            </w:r>
          </w:p>
        </w:tc>
      </w:tr>
      <w:tr w:rsidR="005960B9" w:rsidTr="00442FE9">
        <w:trPr>
          <w:trHeight w:val="737"/>
          <w:jc w:val="center"/>
        </w:trPr>
        <w:tc>
          <w:tcPr>
            <w:tcW w:w="283" w:type="dxa"/>
            <w:tcBorders>
              <w:top w:val="nil"/>
              <w:left w:val="single" w:sz="4" w:space="0" w:color="auto"/>
              <w:bottom w:val="nil"/>
              <w:right w:val="single" w:sz="4" w:space="0" w:color="auto"/>
            </w:tcBorders>
          </w:tcPr>
          <w:p w:rsidR="005960B9" w:rsidRDefault="005960B9">
            <w:pPr>
              <w:spacing w:after="0" w:line="240" w:lineRule="auto"/>
              <w:ind w:left="-113" w:right="-57"/>
              <w:jc w:val="center"/>
              <w:rPr>
                <w:rFonts w:asciiTheme="minorHAnsi" w:eastAsia="Times New Roman" w:hAnsiTheme="minorHAnsi"/>
                <w:color w:val="000000"/>
                <w:sz w:val="14"/>
                <w:szCs w:val="14"/>
              </w:rPr>
            </w:pPr>
          </w:p>
        </w:tc>
        <w:tc>
          <w:tcPr>
            <w:tcW w:w="962" w:type="dxa"/>
            <w:vMerge/>
            <w:tcBorders>
              <w:left w:val="nil"/>
              <w:bottom w:val="single" w:sz="4" w:space="0" w:color="auto"/>
              <w:right w:val="single" w:sz="4" w:space="0" w:color="auto"/>
            </w:tcBorders>
          </w:tcPr>
          <w:p w:rsidR="005960B9" w:rsidRDefault="005960B9">
            <w:pPr>
              <w:spacing w:after="0" w:line="240" w:lineRule="auto"/>
              <w:ind w:left="-57" w:right="-57"/>
              <w:rPr>
                <w:rFonts w:asciiTheme="minorHAnsi" w:eastAsia="Times New Roman" w:hAnsiTheme="minorHAnsi"/>
                <w:sz w:val="14"/>
                <w:szCs w:val="14"/>
              </w:rPr>
            </w:pPr>
          </w:p>
        </w:tc>
        <w:tc>
          <w:tcPr>
            <w:tcW w:w="792" w:type="dxa"/>
            <w:vMerge/>
            <w:tcBorders>
              <w:left w:val="single" w:sz="4" w:space="0" w:color="auto"/>
              <w:right w:val="single" w:sz="4" w:space="0" w:color="auto"/>
            </w:tcBorders>
          </w:tcPr>
          <w:p w:rsidR="005960B9" w:rsidRDefault="005960B9">
            <w:pPr>
              <w:spacing w:after="0" w:line="240" w:lineRule="auto"/>
              <w:ind w:left="-57" w:right="-113"/>
              <w:rPr>
                <w:rFonts w:asciiTheme="minorHAnsi" w:eastAsia="Times New Roman" w:hAnsiTheme="minorHAnsi"/>
                <w:sz w:val="14"/>
                <w:szCs w:val="14"/>
              </w:rPr>
            </w:pPr>
          </w:p>
        </w:tc>
        <w:tc>
          <w:tcPr>
            <w:tcW w:w="998"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rPr>
                <w:rFonts w:asciiTheme="minorHAnsi" w:eastAsia="Times New Roman" w:hAnsiTheme="minorHAnsi"/>
                <w:sz w:val="14"/>
                <w:szCs w:val="14"/>
              </w:rPr>
            </w:pPr>
            <w:r>
              <w:rPr>
                <w:rFonts w:asciiTheme="minorHAnsi" w:eastAsia="Times New Roman" w:hAnsiTheme="minorHAnsi"/>
                <w:sz w:val="14"/>
                <w:szCs w:val="14"/>
              </w:rPr>
              <w:t>Pengembangan Perbenihan Tanaman Hutan</w:t>
            </w:r>
          </w:p>
        </w:tc>
        <w:tc>
          <w:tcPr>
            <w:tcW w:w="250" w:type="dxa"/>
            <w:tcBorders>
              <w:top w:val="single" w:sz="4" w:space="0" w:color="auto"/>
              <w:left w:val="nil"/>
              <w:bottom w:val="single" w:sz="4" w:space="0" w:color="auto"/>
              <w:right w:val="nil"/>
            </w:tcBorders>
          </w:tcPr>
          <w:p w:rsidR="005960B9" w:rsidRDefault="0037477D">
            <w:pPr>
              <w:spacing w:after="0" w:line="240" w:lineRule="auto"/>
              <w:ind w:left="-57" w:right="-57"/>
              <w:rPr>
                <w:rFonts w:asciiTheme="minorHAnsi" w:eastAsia="Times New Roman" w:hAnsiTheme="minorHAnsi"/>
                <w:sz w:val="14"/>
                <w:szCs w:val="14"/>
              </w:rPr>
            </w:pPr>
            <w:r>
              <w:rPr>
                <w:rFonts w:asciiTheme="minorHAnsi" w:eastAsia="Times New Roman" w:hAnsiTheme="minorHAnsi"/>
                <w:sz w:val="14"/>
                <w:szCs w:val="14"/>
              </w:rPr>
              <w:t>-</w:t>
            </w:r>
          </w:p>
        </w:tc>
        <w:tc>
          <w:tcPr>
            <w:tcW w:w="947"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rPr>
                <w:rFonts w:asciiTheme="minorHAnsi" w:eastAsia="Times New Roman" w:hAnsiTheme="minorHAnsi"/>
                <w:sz w:val="14"/>
                <w:szCs w:val="14"/>
              </w:rPr>
            </w:pPr>
            <w:r>
              <w:rPr>
                <w:rFonts w:asciiTheme="minorHAnsi" w:eastAsia="Times New Roman" w:hAnsiTheme="minorHAnsi"/>
                <w:sz w:val="14"/>
                <w:szCs w:val="14"/>
              </w:rPr>
              <w:t>Sertifikasi mutu benih/ bibit tanaman hutan, informasi dan publikasi perbenihan tanaman hutan</w:t>
            </w:r>
          </w:p>
        </w:tc>
        <w:tc>
          <w:tcPr>
            <w:tcW w:w="995" w:type="dxa"/>
            <w:tcBorders>
              <w:top w:val="single" w:sz="4" w:space="0" w:color="auto"/>
              <w:left w:val="nil"/>
              <w:bottom w:val="single" w:sz="4" w:space="0" w:color="auto"/>
              <w:right w:val="single" w:sz="4" w:space="0" w:color="auto"/>
            </w:tcBorders>
          </w:tcPr>
          <w:p w:rsidR="005960B9" w:rsidRDefault="0037477D">
            <w:pPr>
              <w:spacing w:after="0" w:line="240" w:lineRule="auto"/>
              <w:jc w:val="right"/>
              <w:rPr>
                <w:rFonts w:asciiTheme="minorHAnsi" w:eastAsia="Times New Roman" w:hAnsiTheme="minorHAnsi"/>
                <w:sz w:val="14"/>
                <w:szCs w:val="14"/>
              </w:rPr>
            </w:pPr>
            <w:r>
              <w:rPr>
                <w:rFonts w:asciiTheme="minorHAnsi" w:eastAsia="Times New Roman" w:hAnsiTheme="minorHAnsi"/>
                <w:sz w:val="14"/>
                <w:szCs w:val="14"/>
              </w:rPr>
              <w:t xml:space="preserve"> 157,560,000 </w:t>
            </w:r>
          </w:p>
        </w:tc>
        <w:tc>
          <w:tcPr>
            <w:tcW w:w="1013" w:type="dxa"/>
            <w:tcBorders>
              <w:top w:val="single" w:sz="4" w:space="0" w:color="auto"/>
              <w:left w:val="nil"/>
              <w:bottom w:val="single" w:sz="4" w:space="0" w:color="auto"/>
              <w:right w:val="single" w:sz="4" w:space="0" w:color="auto"/>
            </w:tcBorders>
          </w:tcPr>
          <w:p w:rsidR="005960B9" w:rsidRDefault="0037477D">
            <w:pPr>
              <w:spacing w:after="0" w:line="240" w:lineRule="auto"/>
              <w:jc w:val="right"/>
              <w:rPr>
                <w:rFonts w:asciiTheme="minorHAnsi" w:eastAsia="Times New Roman" w:hAnsiTheme="minorHAnsi"/>
                <w:sz w:val="14"/>
                <w:szCs w:val="14"/>
              </w:rPr>
            </w:pPr>
            <w:r>
              <w:rPr>
                <w:rFonts w:asciiTheme="minorHAnsi" w:eastAsia="Times New Roman" w:hAnsiTheme="minorHAnsi"/>
                <w:sz w:val="14"/>
                <w:szCs w:val="14"/>
              </w:rPr>
              <w:t xml:space="preserve"> 149,471,950 </w:t>
            </w:r>
          </w:p>
        </w:tc>
        <w:tc>
          <w:tcPr>
            <w:tcW w:w="613" w:type="dxa"/>
            <w:tcBorders>
              <w:top w:val="single" w:sz="4" w:space="0" w:color="auto"/>
              <w:left w:val="nil"/>
              <w:bottom w:val="single" w:sz="4" w:space="0" w:color="auto"/>
              <w:right w:val="single" w:sz="4" w:space="0" w:color="auto"/>
            </w:tcBorders>
          </w:tcPr>
          <w:p w:rsidR="005960B9" w:rsidRDefault="0037477D">
            <w:pPr>
              <w:spacing w:after="0" w:line="240" w:lineRule="auto"/>
              <w:jc w:val="right"/>
              <w:rPr>
                <w:rFonts w:asciiTheme="minorHAnsi" w:eastAsia="Times New Roman" w:hAnsiTheme="minorHAnsi"/>
                <w:sz w:val="14"/>
                <w:szCs w:val="14"/>
              </w:rPr>
            </w:pPr>
            <w:r>
              <w:rPr>
                <w:rFonts w:asciiTheme="minorHAnsi" w:eastAsia="Times New Roman" w:hAnsiTheme="minorHAnsi"/>
                <w:sz w:val="14"/>
                <w:szCs w:val="14"/>
              </w:rPr>
              <w:t xml:space="preserve"> 94.87 </w:t>
            </w:r>
          </w:p>
        </w:tc>
        <w:tc>
          <w:tcPr>
            <w:tcW w:w="991" w:type="dxa"/>
            <w:tcBorders>
              <w:top w:val="single" w:sz="4" w:space="0" w:color="auto"/>
              <w:left w:val="nil"/>
              <w:bottom w:val="single" w:sz="4" w:space="0" w:color="auto"/>
              <w:right w:val="single" w:sz="4" w:space="0" w:color="auto"/>
            </w:tcBorders>
          </w:tcPr>
          <w:p w:rsidR="005960B9" w:rsidRDefault="0037477D">
            <w:pPr>
              <w:spacing w:after="0" w:line="240" w:lineRule="auto"/>
              <w:jc w:val="right"/>
              <w:rPr>
                <w:rFonts w:asciiTheme="minorHAnsi" w:eastAsia="Times New Roman" w:hAnsiTheme="minorHAnsi"/>
                <w:sz w:val="14"/>
                <w:szCs w:val="14"/>
              </w:rPr>
            </w:pPr>
            <w:r>
              <w:rPr>
                <w:rFonts w:asciiTheme="minorHAnsi" w:eastAsia="Times New Roman" w:hAnsiTheme="minorHAnsi"/>
                <w:sz w:val="14"/>
                <w:szCs w:val="14"/>
              </w:rPr>
              <w:t xml:space="preserve"> 8,088,050 </w:t>
            </w:r>
          </w:p>
        </w:tc>
      </w:tr>
      <w:tr w:rsidR="005960B9" w:rsidTr="00442FE9">
        <w:trPr>
          <w:trHeight w:val="300"/>
          <w:jc w:val="center"/>
        </w:trPr>
        <w:tc>
          <w:tcPr>
            <w:tcW w:w="283" w:type="dxa"/>
            <w:tcBorders>
              <w:top w:val="nil"/>
              <w:left w:val="single" w:sz="4" w:space="0" w:color="auto"/>
              <w:bottom w:val="nil"/>
              <w:right w:val="single" w:sz="4" w:space="0" w:color="auto"/>
            </w:tcBorders>
          </w:tcPr>
          <w:p w:rsidR="005960B9" w:rsidRDefault="005960B9">
            <w:pPr>
              <w:spacing w:after="0" w:line="240" w:lineRule="auto"/>
              <w:ind w:left="-113" w:right="-57"/>
              <w:jc w:val="center"/>
              <w:rPr>
                <w:rFonts w:asciiTheme="minorHAnsi" w:eastAsia="Times New Roman" w:hAnsiTheme="minorHAnsi"/>
                <w:color w:val="000000"/>
                <w:sz w:val="14"/>
                <w:szCs w:val="14"/>
              </w:rPr>
            </w:pPr>
          </w:p>
        </w:tc>
        <w:tc>
          <w:tcPr>
            <w:tcW w:w="962" w:type="dxa"/>
            <w:vMerge/>
            <w:tcBorders>
              <w:left w:val="nil"/>
              <w:bottom w:val="single" w:sz="4" w:space="0" w:color="auto"/>
              <w:right w:val="single" w:sz="4" w:space="0" w:color="auto"/>
            </w:tcBorders>
          </w:tcPr>
          <w:p w:rsidR="005960B9" w:rsidRDefault="005960B9">
            <w:pPr>
              <w:spacing w:after="0" w:line="240" w:lineRule="auto"/>
              <w:ind w:left="-57" w:right="-57"/>
              <w:rPr>
                <w:rFonts w:asciiTheme="minorHAnsi" w:eastAsia="Times New Roman" w:hAnsiTheme="minorHAnsi"/>
                <w:sz w:val="14"/>
                <w:szCs w:val="14"/>
              </w:rPr>
            </w:pPr>
          </w:p>
        </w:tc>
        <w:tc>
          <w:tcPr>
            <w:tcW w:w="792" w:type="dxa"/>
            <w:vMerge/>
            <w:tcBorders>
              <w:left w:val="single" w:sz="4" w:space="0" w:color="auto"/>
              <w:right w:val="single" w:sz="4" w:space="0" w:color="auto"/>
            </w:tcBorders>
          </w:tcPr>
          <w:p w:rsidR="005960B9" w:rsidRDefault="005960B9">
            <w:pPr>
              <w:spacing w:after="0" w:line="240" w:lineRule="auto"/>
              <w:ind w:left="-57" w:right="-113"/>
              <w:rPr>
                <w:rFonts w:asciiTheme="minorHAnsi" w:eastAsia="Times New Roman" w:hAnsiTheme="minorHAnsi"/>
                <w:sz w:val="14"/>
                <w:szCs w:val="14"/>
              </w:rPr>
            </w:pPr>
          </w:p>
        </w:tc>
        <w:tc>
          <w:tcPr>
            <w:tcW w:w="998" w:type="dxa"/>
            <w:vMerge w:val="restart"/>
            <w:tcBorders>
              <w:top w:val="single" w:sz="4" w:space="0" w:color="auto"/>
              <w:left w:val="nil"/>
              <w:right w:val="single" w:sz="4" w:space="0" w:color="auto"/>
            </w:tcBorders>
          </w:tcPr>
          <w:p w:rsidR="005960B9" w:rsidRDefault="0037477D">
            <w:pPr>
              <w:spacing w:after="0" w:line="240" w:lineRule="auto"/>
              <w:ind w:left="-57" w:right="-57"/>
              <w:rPr>
                <w:rFonts w:asciiTheme="minorHAnsi" w:eastAsia="Times New Roman" w:hAnsiTheme="minorHAnsi"/>
                <w:sz w:val="14"/>
                <w:szCs w:val="14"/>
              </w:rPr>
            </w:pPr>
            <w:r>
              <w:rPr>
                <w:rFonts w:asciiTheme="minorHAnsi" w:eastAsia="Times New Roman" w:hAnsiTheme="minorHAnsi"/>
                <w:sz w:val="14"/>
                <w:szCs w:val="14"/>
              </w:rPr>
              <w:t>Konservasi Sumberdaya Genetik</w:t>
            </w:r>
          </w:p>
        </w:tc>
        <w:tc>
          <w:tcPr>
            <w:tcW w:w="250" w:type="dxa"/>
            <w:vMerge w:val="restart"/>
            <w:tcBorders>
              <w:top w:val="single" w:sz="4" w:space="0" w:color="auto"/>
              <w:left w:val="nil"/>
              <w:right w:val="nil"/>
            </w:tcBorders>
          </w:tcPr>
          <w:p w:rsidR="005960B9" w:rsidRDefault="0037477D">
            <w:pPr>
              <w:spacing w:after="0" w:line="240" w:lineRule="auto"/>
              <w:ind w:left="-57" w:right="-57"/>
              <w:rPr>
                <w:rFonts w:asciiTheme="minorHAnsi" w:eastAsia="Times New Roman" w:hAnsiTheme="minorHAnsi"/>
                <w:sz w:val="14"/>
                <w:szCs w:val="14"/>
              </w:rPr>
            </w:pPr>
            <w:r>
              <w:rPr>
                <w:rFonts w:asciiTheme="minorHAnsi" w:eastAsia="Times New Roman" w:hAnsiTheme="minorHAnsi"/>
                <w:sz w:val="14"/>
                <w:szCs w:val="14"/>
              </w:rPr>
              <w:t>-</w:t>
            </w:r>
          </w:p>
        </w:tc>
        <w:tc>
          <w:tcPr>
            <w:tcW w:w="947" w:type="dxa"/>
            <w:vMerge w:val="restart"/>
            <w:tcBorders>
              <w:top w:val="single" w:sz="4" w:space="0" w:color="auto"/>
              <w:left w:val="nil"/>
              <w:right w:val="single" w:sz="4" w:space="0" w:color="auto"/>
            </w:tcBorders>
          </w:tcPr>
          <w:p w:rsidR="005960B9" w:rsidRDefault="0037477D">
            <w:pPr>
              <w:spacing w:after="0" w:line="240" w:lineRule="auto"/>
              <w:ind w:left="-57" w:right="-57"/>
              <w:rPr>
                <w:rFonts w:asciiTheme="minorHAnsi" w:eastAsia="Times New Roman" w:hAnsiTheme="minorHAnsi"/>
                <w:sz w:val="14"/>
                <w:szCs w:val="14"/>
              </w:rPr>
            </w:pPr>
            <w:r>
              <w:rPr>
                <w:rFonts w:asciiTheme="minorHAnsi" w:eastAsia="Times New Roman" w:hAnsiTheme="minorHAnsi"/>
                <w:sz w:val="14"/>
                <w:szCs w:val="14"/>
              </w:rPr>
              <w:t>Terbangunnya dan terpeliharanya sumber daya genetik</w:t>
            </w:r>
          </w:p>
        </w:tc>
        <w:tc>
          <w:tcPr>
            <w:tcW w:w="995" w:type="dxa"/>
            <w:vMerge w:val="restart"/>
            <w:tcBorders>
              <w:top w:val="single" w:sz="4" w:space="0" w:color="auto"/>
              <w:left w:val="nil"/>
              <w:right w:val="single" w:sz="4" w:space="0" w:color="auto"/>
            </w:tcBorders>
          </w:tcPr>
          <w:p w:rsidR="005960B9" w:rsidRDefault="0037477D">
            <w:pPr>
              <w:spacing w:after="0" w:line="240" w:lineRule="auto"/>
              <w:jc w:val="right"/>
              <w:rPr>
                <w:rFonts w:asciiTheme="minorHAnsi" w:eastAsia="Times New Roman" w:hAnsiTheme="minorHAnsi"/>
                <w:sz w:val="14"/>
                <w:szCs w:val="14"/>
              </w:rPr>
            </w:pPr>
            <w:r>
              <w:rPr>
                <w:rFonts w:asciiTheme="minorHAnsi" w:eastAsia="Times New Roman" w:hAnsiTheme="minorHAnsi"/>
                <w:sz w:val="14"/>
                <w:szCs w:val="14"/>
              </w:rPr>
              <w:t xml:space="preserve"> 120,750,000 </w:t>
            </w:r>
          </w:p>
        </w:tc>
        <w:tc>
          <w:tcPr>
            <w:tcW w:w="1013" w:type="dxa"/>
            <w:vMerge w:val="restart"/>
            <w:tcBorders>
              <w:top w:val="single" w:sz="4" w:space="0" w:color="auto"/>
              <w:left w:val="nil"/>
              <w:right w:val="single" w:sz="4" w:space="0" w:color="auto"/>
            </w:tcBorders>
          </w:tcPr>
          <w:p w:rsidR="005960B9" w:rsidRDefault="0037477D">
            <w:pPr>
              <w:spacing w:after="0" w:line="240" w:lineRule="auto"/>
              <w:jc w:val="right"/>
              <w:rPr>
                <w:rFonts w:asciiTheme="minorHAnsi" w:eastAsia="Times New Roman" w:hAnsiTheme="minorHAnsi"/>
                <w:sz w:val="14"/>
                <w:szCs w:val="14"/>
              </w:rPr>
            </w:pPr>
            <w:r>
              <w:rPr>
                <w:rFonts w:asciiTheme="minorHAnsi" w:eastAsia="Times New Roman" w:hAnsiTheme="minorHAnsi"/>
                <w:sz w:val="14"/>
                <w:szCs w:val="14"/>
              </w:rPr>
              <w:t xml:space="preserve"> 89,031,200 </w:t>
            </w:r>
          </w:p>
        </w:tc>
        <w:tc>
          <w:tcPr>
            <w:tcW w:w="613" w:type="dxa"/>
            <w:vMerge w:val="restart"/>
            <w:tcBorders>
              <w:top w:val="single" w:sz="4" w:space="0" w:color="auto"/>
              <w:left w:val="nil"/>
              <w:right w:val="single" w:sz="4" w:space="0" w:color="auto"/>
            </w:tcBorders>
          </w:tcPr>
          <w:p w:rsidR="005960B9" w:rsidRDefault="0037477D">
            <w:pPr>
              <w:spacing w:after="0" w:line="240" w:lineRule="auto"/>
              <w:jc w:val="right"/>
              <w:rPr>
                <w:rFonts w:asciiTheme="minorHAnsi" w:eastAsia="Times New Roman" w:hAnsiTheme="minorHAnsi"/>
                <w:sz w:val="14"/>
                <w:szCs w:val="14"/>
              </w:rPr>
            </w:pPr>
            <w:r>
              <w:rPr>
                <w:rFonts w:asciiTheme="minorHAnsi" w:eastAsia="Times New Roman" w:hAnsiTheme="minorHAnsi"/>
                <w:sz w:val="14"/>
                <w:szCs w:val="14"/>
              </w:rPr>
              <w:t xml:space="preserve"> 73.73 </w:t>
            </w:r>
          </w:p>
        </w:tc>
        <w:tc>
          <w:tcPr>
            <w:tcW w:w="991" w:type="dxa"/>
            <w:vMerge w:val="restart"/>
            <w:tcBorders>
              <w:top w:val="single" w:sz="4" w:space="0" w:color="auto"/>
              <w:left w:val="nil"/>
              <w:right w:val="single" w:sz="4" w:space="0" w:color="auto"/>
            </w:tcBorders>
          </w:tcPr>
          <w:p w:rsidR="005960B9" w:rsidRDefault="0037477D">
            <w:pPr>
              <w:spacing w:after="0" w:line="240" w:lineRule="auto"/>
              <w:jc w:val="right"/>
              <w:rPr>
                <w:rFonts w:asciiTheme="minorHAnsi" w:eastAsia="Times New Roman" w:hAnsiTheme="minorHAnsi"/>
                <w:sz w:val="14"/>
                <w:szCs w:val="14"/>
              </w:rPr>
            </w:pPr>
            <w:r>
              <w:rPr>
                <w:rFonts w:asciiTheme="minorHAnsi" w:eastAsia="Times New Roman" w:hAnsiTheme="minorHAnsi"/>
                <w:sz w:val="14"/>
                <w:szCs w:val="14"/>
              </w:rPr>
              <w:t xml:space="preserve"> 31,718,800 </w:t>
            </w:r>
          </w:p>
        </w:tc>
      </w:tr>
      <w:tr w:rsidR="005960B9" w:rsidTr="00442FE9">
        <w:trPr>
          <w:trHeight w:val="300"/>
          <w:jc w:val="center"/>
        </w:trPr>
        <w:tc>
          <w:tcPr>
            <w:tcW w:w="283" w:type="dxa"/>
            <w:tcBorders>
              <w:top w:val="nil"/>
              <w:left w:val="single" w:sz="4" w:space="0" w:color="auto"/>
              <w:right w:val="single" w:sz="4" w:space="0" w:color="auto"/>
            </w:tcBorders>
          </w:tcPr>
          <w:p w:rsidR="005960B9" w:rsidRDefault="005960B9">
            <w:pPr>
              <w:spacing w:after="0" w:line="240" w:lineRule="auto"/>
              <w:ind w:left="-113" w:right="-57"/>
              <w:jc w:val="center"/>
              <w:rPr>
                <w:rFonts w:asciiTheme="minorHAnsi" w:eastAsia="Times New Roman" w:hAnsiTheme="minorHAnsi"/>
                <w:color w:val="000000"/>
                <w:sz w:val="14"/>
                <w:szCs w:val="14"/>
              </w:rPr>
            </w:pPr>
          </w:p>
        </w:tc>
        <w:tc>
          <w:tcPr>
            <w:tcW w:w="962" w:type="dxa"/>
            <w:vMerge/>
            <w:tcBorders>
              <w:left w:val="nil"/>
              <w:bottom w:val="single" w:sz="4" w:space="0" w:color="auto"/>
              <w:right w:val="single" w:sz="4" w:space="0" w:color="auto"/>
            </w:tcBorders>
          </w:tcPr>
          <w:p w:rsidR="005960B9" w:rsidRDefault="005960B9">
            <w:pPr>
              <w:spacing w:after="0" w:line="240" w:lineRule="auto"/>
              <w:ind w:left="-57" w:right="-57"/>
              <w:rPr>
                <w:rFonts w:asciiTheme="minorHAnsi" w:eastAsia="Times New Roman" w:hAnsiTheme="minorHAnsi"/>
                <w:sz w:val="14"/>
                <w:szCs w:val="14"/>
              </w:rPr>
            </w:pPr>
          </w:p>
        </w:tc>
        <w:tc>
          <w:tcPr>
            <w:tcW w:w="792" w:type="dxa"/>
            <w:vMerge/>
            <w:tcBorders>
              <w:left w:val="single" w:sz="4" w:space="0" w:color="auto"/>
              <w:right w:val="single" w:sz="4" w:space="0" w:color="auto"/>
            </w:tcBorders>
          </w:tcPr>
          <w:p w:rsidR="005960B9" w:rsidRDefault="005960B9">
            <w:pPr>
              <w:spacing w:after="0" w:line="240" w:lineRule="auto"/>
              <w:ind w:left="-57" w:right="-113"/>
              <w:rPr>
                <w:rFonts w:asciiTheme="minorHAnsi" w:eastAsia="Times New Roman" w:hAnsiTheme="minorHAnsi"/>
                <w:sz w:val="14"/>
                <w:szCs w:val="14"/>
              </w:rPr>
            </w:pPr>
          </w:p>
        </w:tc>
        <w:tc>
          <w:tcPr>
            <w:tcW w:w="998" w:type="dxa"/>
            <w:vMerge/>
            <w:tcBorders>
              <w:left w:val="nil"/>
              <w:bottom w:val="nil"/>
              <w:right w:val="single" w:sz="4" w:space="0" w:color="auto"/>
            </w:tcBorders>
          </w:tcPr>
          <w:p w:rsidR="005960B9" w:rsidRDefault="005960B9">
            <w:pPr>
              <w:spacing w:after="0" w:line="240" w:lineRule="auto"/>
              <w:ind w:left="-57" w:right="-57"/>
              <w:rPr>
                <w:rFonts w:asciiTheme="minorHAnsi" w:eastAsia="Times New Roman" w:hAnsiTheme="minorHAnsi"/>
                <w:sz w:val="14"/>
                <w:szCs w:val="14"/>
              </w:rPr>
            </w:pPr>
          </w:p>
        </w:tc>
        <w:tc>
          <w:tcPr>
            <w:tcW w:w="250" w:type="dxa"/>
            <w:vMerge/>
            <w:tcBorders>
              <w:left w:val="nil"/>
              <w:bottom w:val="nil"/>
              <w:right w:val="nil"/>
            </w:tcBorders>
          </w:tcPr>
          <w:p w:rsidR="005960B9" w:rsidRDefault="005960B9">
            <w:pPr>
              <w:spacing w:after="0" w:line="240" w:lineRule="auto"/>
              <w:ind w:left="-113" w:right="-113"/>
              <w:jc w:val="center"/>
              <w:rPr>
                <w:rFonts w:asciiTheme="minorHAnsi" w:eastAsia="Times New Roman" w:hAnsiTheme="minorHAnsi"/>
                <w:sz w:val="14"/>
                <w:szCs w:val="14"/>
              </w:rPr>
            </w:pPr>
          </w:p>
        </w:tc>
        <w:tc>
          <w:tcPr>
            <w:tcW w:w="947" w:type="dxa"/>
            <w:vMerge/>
            <w:tcBorders>
              <w:left w:val="nil"/>
              <w:bottom w:val="nil"/>
              <w:right w:val="single" w:sz="4" w:space="0" w:color="auto"/>
            </w:tcBorders>
          </w:tcPr>
          <w:p w:rsidR="005960B9" w:rsidRDefault="005960B9">
            <w:pPr>
              <w:spacing w:after="0" w:line="240" w:lineRule="auto"/>
              <w:ind w:left="-113" w:right="-113"/>
              <w:rPr>
                <w:rFonts w:asciiTheme="minorHAnsi" w:eastAsia="Times New Roman" w:hAnsiTheme="minorHAnsi"/>
                <w:sz w:val="14"/>
                <w:szCs w:val="14"/>
              </w:rPr>
            </w:pPr>
          </w:p>
        </w:tc>
        <w:tc>
          <w:tcPr>
            <w:tcW w:w="995" w:type="dxa"/>
            <w:vMerge/>
            <w:tcBorders>
              <w:left w:val="nil"/>
              <w:bottom w:val="nil"/>
              <w:right w:val="single" w:sz="4" w:space="0" w:color="auto"/>
            </w:tcBorders>
          </w:tcPr>
          <w:p w:rsidR="005960B9" w:rsidRDefault="005960B9">
            <w:pPr>
              <w:spacing w:after="0" w:line="240" w:lineRule="auto"/>
              <w:rPr>
                <w:rFonts w:asciiTheme="minorHAnsi" w:eastAsia="Times New Roman" w:hAnsiTheme="minorHAnsi"/>
                <w:sz w:val="14"/>
                <w:szCs w:val="14"/>
              </w:rPr>
            </w:pPr>
          </w:p>
        </w:tc>
        <w:tc>
          <w:tcPr>
            <w:tcW w:w="1013" w:type="dxa"/>
            <w:vMerge/>
            <w:tcBorders>
              <w:left w:val="nil"/>
              <w:bottom w:val="nil"/>
              <w:right w:val="single" w:sz="4" w:space="0" w:color="auto"/>
            </w:tcBorders>
          </w:tcPr>
          <w:p w:rsidR="005960B9" w:rsidRDefault="005960B9">
            <w:pPr>
              <w:spacing w:after="0" w:line="240" w:lineRule="auto"/>
              <w:ind w:left="-113" w:right="-57"/>
              <w:jc w:val="right"/>
              <w:rPr>
                <w:rFonts w:asciiTheme="minorHAnsi" w:eastAsia="Times New Roman" w:hAnsiTheme="minorHAnsi"/>
                <w:sz w:val="14"/>
                <w:szCs w:val="14"/>
              </w:rPr>
            </w:pPr>
          </w:p>
        </w:tc>
        <w:tc>
          <w:tcPr>
            <w:tcW w:w="613" w:type="dxa"/>
            <w:vMerge/>
            <w:tcBorders>
              <w:left w:val="nil"/>
              <w:bottom w:val="nil"/>
              <w:right w:val="single" w:sz="4" w:space="0" w:color="auto"/>
            </w:tcBorders>
          </w:tcPr>
          <w:p w:rsidR="005960B9" w:rsidRDefault="005960B9">
            <w:pPr>
              <w:spacing w:after="0" w:line="240" w:lineRule="auto"/>
              <w:ind w:left="-113" w:right="-57"/>
              <w:jc w:val="right"/>
              <w:rPr>
                <w:rFonts w:asciiTheme="minorHAnsi" w:eastAsia="Times New Roman" w:hAnsiTheme="minorHAnsi"/>
                <w:sz w:val="14"/>
                <w:szCs w:val="14"/>
              </w:rPr>
            </w:pPr>
          </w:p>
        </w:tc>
        <w:tc>
          <w:tcPr>
            <w:tcW w:w="991" w:type="dxa"/>
            <w:vMerge/>
            <w:tcBorders>
              <w:left w:val="nil"/>
              <w:bottom w:val="nil"/>
              <w:right w:val="single" w:sz="4" w:space="0" w:color="auto"/>
            </w:tcBorders>
          </w:tcPr>
          <w:p w:rsidR="005960B9" w:rsidRDefault="005960B9">
            <w:pPr>
              <w:spacing w:after="0" w:line="240" w:lineRule="auto"/>
              <w:ind w:left="-113" w:right="-57"/>
              <w:jc w:val="right"/>
              <w:rPr>
                <w:rFonts w:asciiTheme="minorHAnsi" w:eastAsia="Times New Roman" w:hAnsiTheme="minorHAnsi"/>
                <w:sz w:val="14"/>
                <w:szCs w:val="14"/>
              </w:rPr>
            </w:pPr>
          </w:p>
        </w:tc>
      </w:tr>
      <w:tr w:rsidR="005960B9" w:rsidTr="00442FE9">
        <w:trPr>
          <w:trHeight w:val="557"/>
          <w:jc w:val="center"/>
        </w:trPr>
        <w:tc>
          <w:tcPr>
            <w:tcW w:w="283" w:type="dxa"/>
            <w:tcBorders>
              <w:left w:val="single" w:sz="4" w:space="0" w:color="auto"/>
              <w:right w:val="single" w:sz="4" w:space="0" w:color="auto"/>
            </w:tcBorders>
          </w:tcPr>
          <w:p w:rsidR="005960B9" w:rsidRDefault="005960B9">
            <w:pPr>
              <w:spacing w:after="0" w:line="240" w:lineRule="auto"/>
              <w:ind w:left="-113" w:right="-57"/>
              <w:jc w:val="center"/>
              <w:rPr>
                <w:rFonts w:asciiTheme="minorHAnsi" w:eastAsia="Times New Roman" w:hAnsiTheme="minorHAnsi"/>
                <w:color w:val="000000"/>
                <w:sz w:val="14"/>
                <w:szCs w:val="14"/>
              </w:rPr>
            </w:pPr>
          </w:p>
        </w:tc>
        <w:tc>
          <w:tcPr>
            <w:tcW w:w="962" w:type="dxa"/>
            <w:vMerge/>
            <w:tcBorders>
              <w:left w:val="nil"/>
              <w:bottom w:val="single" w:sz="4" w:space="0" w:color="auto"/>
              <w:right w:val="single" w:sz="4" w:space="0" w:color="auto"/>
            </w:tcBorders>
          </w:tcPr>
          <w:p w:rsidR="005960B9" w:rsidRDefault="005960B9">
            <w:pPr>
              <w:spacing w:after="0" w:line="240" w:lineRule="auto"/>
              <w:ind w:left="-57" w:right="-57"/>
              <w:rPr>
                <w:rFonts w:asciiTheme="minorHAnsi" w:eastAsia="Times New Roman" w:hAnsiTheme="minorHAnsi"/>
                <w:sz w:val="14"/>
                <w:szCs w:val="14"/>
              </w:rPr>
            </w:pPr>
          </w:p>
        </w:tc>
        <w:tc>
          <w:tcPr>
            <w:tcW w:w="792" w:type="dxa"/>
            <w:vMerge/>
            <w:tcBorders>
              <w:left w:val="single" w:sz="4" w:space="0" w:color="auto"/>
              <w:bottom w:val="single" w:sz="4" w:space="0" w:color="auto"/>
              <w:right w:val="single" w:sz="4" w:space="0" w:color="auto"/>
            </w:tcBorders>
          </w:tcPr>
          <w:p w:rsidR="005960B9" w:rsidRDefault="005960B9">
            <w:pPr>
              <w:spacing w:after="0" w:line="240" w:lineRule="auto"/>
              <w:ind w:left="-57" w:right="-113"/>
              <w:rPr>
                <w:rFonts w:asciiTheme="minorHAnsi" w:eastAsia="Times New Roman" w:hAnsiTheme="minorHAnsi"/>
                <w:sz w:val="14"/>
                <w:szCs w:val="14"/>
              </w:rPr>
            </w:pPr>
          </w:p>
        </w:tc>
        <w:tc>
          <w:tcPr>
            <w:tcW w:w="998" w:type="dxa"/>
            <w:tcBorders>
              <w:top w:val="single" w:sz="4" w:space="0" w:color="auto"/>
              <w:left w:val="nil"/>
              <w:right w:val="single" w:sz="4" w:space="0" w:color="auto"/>
            </w:tcBorders>
          </w:tcPr>
          <w:p w:rsidR="005960B9" w:rsidRDefault="0037477D">
            <w:pPr>
              <w:spacing w:after="0" w:line="240" w:lineRule="auto"/>
              <w:ind w:left="-57" w:right="-57"/>
              <w:rPr>
                <w:rFonts w:asciiTheme="minorHAnsi" w:eastAsia="Times New Roman" w:hAnsiTheme="minorHAnsi"/>
                <w:sz w:val="14"/>
                <w:szCs w:val="14"/>
              </w:rPr>
            </w:pPr>
            <w:r>
              <w:rPr>
                <w:rFonts w:asciiTheme="minorHAnsi" w:eastAsia="Times New Roman" w:hAnsiTheme="minorHAnsi"/>
                <w:sz w:val="14"/>
                <w:szCs w:val="14"/>
              </w:rPr>
              <w:t>Pengembangan Kualitas Bibit dan Benih Tanaman Hutan (DBH-DR)</w:t>
            </w:r>
          </w:p>
        </w:tc>
        <w:tc>
          <w:tcPr>
            <w:tcW w:w="250" w:type="dxa"/>
            <w:tcBorders>
              <w:top w:val="single" w:sz="4" w:space="0" w:color="auto"/>
              <w:left w:val="nil"/>
              <w:right w:val="nil"/>
            </w:tcBorders>
          </w:tcPr>
          <w:p w:rsidR="005960B9" w:rsidRDefault="005960B9">
            <w:pPr>
              <w:spacing w:after="0" w:line="240" w:lineRule="auto"/>
              <w:ind w:left="-57" w:right="-57"/>
              <w:rPr>
                <w:rFonts w:asciiTheme="minorHAnsi" w:eastAsia="Times New Roman" w:hAnsiTheme="minorHAnsi"/>
                <w:sz w:val="14"/>
                <w:szCs w:val="14"/>
              </w:rPr>
            </w:pPr>
          </w:p>
        </w:tc>
        <w:tc>
          <w:tcPr>
            <w:tcW w:w="947" w:type="dxa"/>
            <w:tcBorders>
              <w:top w:val="single" w:sz="4" w:space="0" w:color="auto"/>
              <w:left w:val="nil"/>
              <w:right w:val="single" w:sz="4" w:space="0" w:color="auto"/>
            </w:tcBorders>
          </w:tcPr>
          <w:p w:rsidR="005960B9" w:rsidRDefault="0037477D">
            <w:pPr>
              <w:spacing w:after="0" w:line="240" w:lineRule="auto"/>
              <w:ind w:left="-57" w:right="-57"/>
              <w:rPr>
                <w:rFonts w:asciiTheme="minorHAnsi" w:eastAsia="Times New Roman" w:hAnsiTheme="minorHAnsi"/>
                <w:sz w:val="14"/>
                <w:szCs w:val="14"/>
              </w:rPr>
            </w:pPr>
            <w:r>
              <w:rPr>
                <w:rFonts w:asciiTheme="minorHAnsi" w:eastAsia="Times New Roman" w:hAnsiTheme="minorHAnsi"/>
                <w:sz w:val="14"/>
                <w:szCs w:val="14"/>
              </w:rPr>
              <w:t>Tersedianya jumlah bibit yang berkualitas dan terlaksana-nya pembinaan terhadap penangkar benih</w:t>
            </w:r>
          </w:p>
        </w:tc>
        <w:tc>
          <w:tcPr>
            <w:tcW w:w="995" w:type="dxa"/>
            <w:tcBorders>
              <w:top w:val="single" w:sz="4" w:space="0" w:color="auto"/>
              <w:left w:val="nil"/>
              <w:right w:val="single" w:sz="4" w:space="0" w:color="auto"/>
            </w:tcBorders>
          </w:tcPr>
          <w:p w:rsidR="005960B9" w:rsidRDefault="0037477D">
            <w:pPr>
              <w:spacing w:after="0" w:line="240" w:lineRule="auto"/>
              <w:jc w:val="right"/>
              <w:rPr>
                <w:rFonts w:asciiTheme="minorHAnsi" w:eastAsia="Times New Roman" w:hAnsiTheme="minorHAnsi"/>
                <w:sz w:val="12"/>
                <w:szCs w:val="12"/>
              </w:rPr>
            </w:pPr>
            <w:r>
              <w:rPr>
                <w:rFonts w:asciiTheme="minorHAnsi" w:eastAsia="Times New Roman" w:hAnsiTheme="minorHAnsi"/>
                <w:sz w:val="12"/>
                <w:szCs w:val="12"/>
              </w:rPr>
              <w:t xml:space="preserve"> 3,383,216,335 </w:t>
            </w:r>
          </w:p>
        </w:tc>
        <w:tc>
          <w:tcPr>
            <w:tcW w:w="1013" w:type="dxa"/>
            <w:tcBorders>
              <w:top w:val="single" w:sz="4" w:space="0" w:color="auto"/>
              <w:left w:val="nil"/>
              <w:right w:val="single" w:sz="4" w:space="0" w:color="auto"/>
            </w:tcBorders>
          </w:tcPr>
          <w:p w:rsidR="005960B9" w:rsidRDefault="0037477D">
            <w:pPr>
              <w:spacing w:after="0" w:line="240" w:lineRule="auto"/>
              <w:jc w:val="right"/>
              <w:rPr>
                <w:rFonts w:asciiTheme="minorHAnsi" w:eastAsia="Times New Roman" w:hAnsiTheme="minorHAnsi"/>
                <w:sz w:val="12"/>
                <w:szCs w:val="12"/>
              </w:rPr>
            </w:pPr>
            <w:r>
              <w:rPr>
                <w:rFonts w:asciiTheme="minorHAnsi" w:eastAsia="Times New Roman" w:hAnsiTheme="minorHAnsi"/>
                <w:sz w:val="12"/>
                <w:szCs w:val="12"/>
              </w:rPr>
              <w:t xml:space="preserve"> 2,402,554,100 </w:t>
            </w:r>
          </w:p>
        </w:tc>
        <w:tc>
          <w:tcPr>
            <w:tcW w:w="613" w:type="dxa"/>
            <w:tcBorders>
              <w:top w:val="single" w:sz="4" w:space="0" w:color="auto"/>
              <w:left w:val="nil"/>
              <w:right w:val="single" w:sz="4" w:space="0" w:color="auto"/>
            </w:tcBorders>
          </w:tcPr>
          <w:p w:rsidR="005960B9" w:rsidRDefault="0037477D">
            <w:pPr>
              <w:spacing w:after="0" w:line="240" w:lineRule="auto"/>
              <w:jc w:val="right"/>
              <w:rPr>
                <w:rFonts w:asciiTheme="minorHAnsi" w:eastAsia="Times New Roman" w:hAnsiTheme="minorHAnsi"/>
                <w:sz w:val="14"/>
                <w:szCs w:val="14"/>
              </w:rPr>
            </w:pPr>
            <w:r>
              <w:rPr>
                <w:rFonts w:asciiTheme="minorHAnsi" w:eastAsia="Times New Roman" w:hAnsiTheme="minorHAnsi"/>
                <w:sz w:val="14"/>
                <w:szCs w:val="14"/>
              </w:rPr>
              <w:t xml:space="preserve"> 71.01 </w:t>
            </w:r>
          </w:p>
        </w:tc>
        <w:tc>
          <w:tcPr>
            <w:tcW w:w="991" w:type="dxa"/>
            <w:tcBorders>
              <w:top w:val="single" w:sz="4" w:space="0" w:color="auto"/>
              <w:left w:val="nil"/>
              <w:right w:val="single" w:sz="4" w:space="0" w:color="auto"/>
            </w:tcBorders>
          </w:tcPr>
          <w:p w:rsidR="005960B9" w:rsidRDefault="0037477D">
            <w:pPr>
              <w:spacing w:after="0" w:line="240" w:lineRule="auto"/>
              <w:jc w:val="right"/>
              <w:rPr>
                <w:rFonts w:asciiTheme="minorHAnsi" w:eastAsia="Times New Roman" w:hAnsiTheme="minorHAnsi"/>
                <w:sz w:val="14"/>
                <w:szCs w:val="14"/>
              </w:rPr>
            </w:pPr>
            <w:r>
              <w:rPr>
                <w:rFonts w:asciiTheme="minorHAnsi" w:eastAsia="Times New Roman" w:hAnsiTheme="minorHAnsi"/>
                <w:sz w:val="14"/>
                <w:szCs w:val="14"/>
              </w:rPr>
              <w:t xml:space="preserve"> 980,662,235 </w:t>
            </w:r>
          </w:p>
        </w:tc>
      </w:tr>
      <w:tr w:rsidR="005960B9" w:rsidTr="00442FE9">
        <w:trPr>
          <w:trHeight w:val="738"/>
          <w:jc w:val="center"/>
        </w:trPr>
        <w:tc>
          <w:tcPr>
            <w:tcW w:w="283" w:type="dxa"/>
            <w:tcBorders>
              <w:left w:val="single" w:sz="4" w:space="0" w:color="auto"/>
              <w:right w:val="single" w:sz="4" w:space="0" w:color="auto"/>
            </w:tcBorders>
          </w:tcPr>
          <w:p w:rsidR="005960B9" w:rsidRDefault="005960B9">
            <w:pPr>
              <w:spacing w:after="0" w:line="240" w:lineRule="auto"/>
              <w:ind w:left="-113" w:right="-57"/>
              <w:jc w:val="center"/>
              <w:rPr>
                <w:rFonts w:asciiTheme="minorHAnsi" w:eastAsia="Times New Roman" w:hAnsiTheme="minorHAnsi"/>
                <w:color w:val="000000"/>
                <w:sz w:val="14"/>
                <w:szCs w:val="14"/>
              </w:rPr>
            </w:pPr>
          </w:p>
        </w:tc>
        <w:tc>
          <w:tcPr>
            <w:tcW w:w="962" w:type="dxa"/>
            <w:vMerge/>
            <w:tcBorders>
              <w:left w:val="nil"/>
              <w:bottom w:val="single" w:sz="4" w:space="0" w:color="auto"/>
              <w:right w:val="single" w:sz="4" w:space="0" w:color="auto"/>
            </w:tcBorders>
          </w:tcPr>
          <w:p w:rsidR="005960B9" w:rsidRDefault="005960B9">
            <w:pPr>
              <w:spacing w:after="0" w:line="240" w:lineRule="auto"/>
              <w:ind w:left="-57" w:right="-57"/>
              <w:rPr>
                <w:rFonts w:asciiTheme="minorHAnsi" w:eastAsia="Times New Roman" w:hAnsiTheme="minorHAnsi"/>
                <w:sz w:val="14"/>
                <w:szCs w:val="14"/>
              </w:rPr>
            </w:pPr>
          </w:p>
        </w:tc>
        <w:tc>
          <w:tcPr>
            <w:tcW w:w="792" w:type="dxa"/>
            <w:vMerge w:val="restart"/>
            <w:tcBorders>
              <w:top w:val="single" w:sz="4" w:space="0" w:color="auto"/>
              <w:left w:val="single" w:sz="4" w:space="0" w:color="auto"/>
              <w:bottom w:val="single" w:sz="4" w:space="0" w:color="auto"/>
              <w:right w:val="single" w:sz="4" w:space="0" w:color="auto"/>
            </w:tcBorders>
          </w:tcPr>
          <w:p w:rsidR="005960B9" w:rsidRDefault="0037477D">
            <w:pPr>
              <w:spacing w:after="0" w:line="240" w:lineRule="auto"/>
              <w:ind w:left="-57" w:right="-113"/>
              <w:rPr>
                <w:rFonts w:asciiTheme="minorHAnsi" w:eastAsia="Times New Roman" w:hAnsiTheme="minorHAnsi"/>
                <w:sz w:val="14"/>
                <w:szCs w:val="14"/>
              </w:rPr>
            </w:pPr>
            <w:r>
              <w:rPr>
                <w:rFonts w:asciiTheme="minorHAnsi" w:eastAsia="Times New Roman" w:hAnsiTheme="minorHAnsi"/>
                <w:sz w:val="14"/>
                <w:szCs w:val="14"/>
              </w:rPr>
              <w:t>Program Rehabilitasi dan Pemulihan Cadangan Sumber Daya Alam</w:t>
            </w:r>
          </w:p>
        </w:tc>
        <w:tc>
          <w:tcPr>
            <w:tcW w:w="998" w:type="dxa"/>
            <w:tcBorders>
              <w:top w:val="single" w:sz="4" w:space="0" w:color="auto"/>
              <w:left w:val="nil"/>
              <w:right w:val="single" w:sz="4" w:space="0" w:color="auto"/>
            </w:tcBorders>
          </w:tcPr>
          <w:p w:rsidR="005960B9" w:rsidRDefault="0037477D">
            <w:pPr>
              <w:spacing w:after="0" w:line="240" w:lineRule="auto"/>
              <w:ind w:left="-57" w:right="-57"/>
              <w:rPr>
                <w:rFonts w:asciiTheme="minorHAnsi" w:eastAsia="Times New Roman" w:hAnsiTheme="minorHAnsi"/>
                <w:sz w:val="14"/>
                <w:szCs w:val="14"/>
              </w:rPr>
            </w:pPr>
            <w:r>
              <w:rPr>
                <w:rFonts w:asciiTheme="minorHAnsi" w:eastAsia="Times New Roman" w:hAnsiTheme="minorHAnsi"/>
                <w:sz w:val="14"/>
                <w:szCs w:val="14"/>
              </w:rPr>
              <w:t>Rehabilita-si hutan dan lahan di luar kawasan hutan</w:t>
            </w:r>
          </w:p>
        </w:tc>
        <w:tc>
          <w:tcPr>
            <w:tcW w:w="250" w:type="dxa"/>
            <w:tcBorders>
              <w:top w:val="single" w:sz="4" w:space="0" w:color="auto"/>
              <w:left w:val="nil"/>
              <w:right w:val="nil"/>
            </w:tcBorders>
          </w:tcPr>
          <w:p w:rsidR="005960B9" w:rsidRDefault="0037477D">
            <w:pPr>
              <w:spacing w:after="0" w:line="240" w:lineRule="auto"/>
              <w:ind w:left="-57" w:right="-57"/>
              <w:rPr>
                <w:rFonts w:asciiTheme="minorHAnsi" w:eastAsia="Times New Roman" w:hAnsiTheme="minorHAnsi"/>
                <w:sz w:val="14"/>
                <w:szCs w:val="14"/>
              </w:rPr>
            </w:pPr>
            <w:r>
              <w:rPr>
                <w:rFonts w:asciiTheme="minorHAnsi" w:eastAsia="Times New Roman" w:hAnsiTheme="minorHAnsi"/>
                <w:sz w:val="14"/>
                <w:szCs w:val="14"/>
              </w:rPr>
              <w:t>-</w:t>
            </w:r>
          </w:p>
        </w:tc>
        <w:tc>
          <w:tcPr>
            <w:tcW w:w="947" w:type="dxa"/>
            <w:tcBorders>
              <w:top w:val="single" w:sz="4" w:space="0" w:color="auto"/>
              <w:left w:val="nil"/>
              <w:right w:val="single" w:sz="4" w:space="0" w:color="auto"/>
            </w:tcBorders>
          </w:tcPr>
          <w:p w:rsidR="005960B9" w:rsidRDefault="0037477D">
            <w:pPr>
              <w:spacing w:after="0" w:line="240" w:lineRule="auto"/>
              <w:ind w:left="-57" w:right="-57"/>
              <w:rPr>
                <w:rFonts w:asciiTheme="minorHAnsi" w:eastAsia="Times New Roman" w:hAnsiTheme="minorHAnsi"/>
                <w:sz w:val="14"/>
                <w:szCs w:val="14"/>
              </w:rPr>
            </w:pPr>
            <w:r>
              <w:rPr>
                <w:rFonts w:asciiTheme="minorHAnsi" w:eastAsia="Times New Roman" w:hAnsiTheme="minorHAnsi"/>
                <w:sz w:val="14"/>
                <w:szCs w:val="14"/>
              </w:rPr>
              <w:t>Terehabilitasinya lahan kritis diluar kawasan hutan</w:t>
            </w:r>
          </w:p>
        </w:tc>
        <w:tc>
          <w:tcPr>
            <w:tcW w:w="995" w:type="dxa"/>
            <w:tcBorders>
              <w:top w:val="single" w:sz="4" w:space="0" w:color="auto"/>
              <w:left w:val="nil"/>
              <w:right w:val="single" w:sz="4" w:space="0" w:color="auto"/>
            </w:tcBorders>
          </w:tcPr>
          <w:p w:rsidR="005960B9" w:rsidRDefault="0037477D">
            <w:pPr>
              <w:spacing w:after="0" w:line="240" w:lineRule="auto"/>
              <w:jc w:val="right"/>
              <w:rPr>
                <w:rFonts w:asciiTheme="minorHAnsi" w:eastAsia="Times New Roman" w:hAnsiTheme="minorHAnsi"/>
                <w:sz w:val="12"/>
                <w:szCs w:val="12"/>
              </w:rPr>
            </w:pPr>
            <w:r>
              <w:rPr>
                <w:rFonts w:asciiTheme="minorHAnsi" w:eastAsia="Times New Roman" w:hAnsiTheme="minorHAnsi"/>
                <w:sz w:val="12"/>
                <w:szCs w:val="12"/>
              </w:rPr>
              <w:t xml:space="preserve"> 1,372,117,600 </w:t>
            </w:r>
          </w:p>
        </w:tc>
        <w:tc>
          <w:tcPr>
            <w:tcW w:w="1013" w:type="dxa"/>
            <w:tcBorders>
              <w:top w:val="single" w:sz="4" w:space="0" w:color="auto"/>
              <w:left w:val="nil"/>
              <w:right w:val="single" w:sz="4" w:space="0" w:color="auto"/>
            </w:tcBorders>
          </w:tcPr>
          <w:p w:rsidR="005960B9" w:rsidRDefault="0037477D">
            <w:pPr>
              <w:spacing w:after="0" w:line="240" w:lineRule="auto"/>
              <w:jc w:val="right"/>
              <w:rPr>
                <w:rFonts w:asciiTheme="minorHAnsi" w:eastAsia="Times New Roman" w:hAnsiTheme="minorHAnsi"/>
                <w:sz w:val="12"/>
                <w:szCs w:val="12"/>
              </w:rPr>
            </w:pPr>
            <w:r>
              <w:rPr>
                <w:rFonts w:asciiTheme="minorHAnsi" w:eastAsia="Times New Roman" w:hAnsiTheme="minorHAnsi"/>
                <w:sz w:val="12"/>
                <w:szCs w:val="12"/>
              </w:rPr>
              <w:t xml:space="preserve"> 1,266,818,170 </w:t>
            </w:r>
          </w:p>
        </w:tc>
        <w:tc>
          <w:tcPr>
            <w:tcW w:w="613" w:type="dxa"/>
            <w:tcBorders>
              <w:top w:val="single" w:sz="4" w:space="0" w:color="auto"/>
              <w:left w:val="nil"/>
              <w:right w:val="single" w:sz="4" w:space="0" w:color="auto"/>
            </w:tcBorders>
          </w:tcPr>
          <w:p w:rsidR="005960B9" w:rsidRDefault="0037477D">
            <w:pPr>
              <w:spacing w:after="0" w:line="240" w:lineRule="auto"/>
              <w:jc w:val="right"/>
              <w:rPr>
                <w:rFonts w:asciiTheme="minorHAnsi" w:eastAsia="Times New Roman" w:hAnsiTheme="minorHAnsi"/>
                <w:sz w:val="14"/>
                <w:szCs w:val="14"/>
              </w:rPr>
            </w:pPr>
            <w:r>
              <w:rPr>
                <w:rFonts w:asciiTheme="minorHAnsi" w:eastAsia="Times New Roman" w:hAnsiTheme="minorHAnsi"/>
                <w:sz w:val="14"/>
                <w:szCs w:val="14"/>
              </w:rPr>
              <w:t xml:space="preserve"> 92.33 </w:t>
            </w:r>
          </w:p>
        </w:tc>
        <w:tc>
          <w:tcPr>
            <w:tcW w:w="991" w:type="dxa"/>
            <w:tcBorders>
              <w:top w:val="single" w:sz="4" w:space="0" w:color="auto"/>
              <w:left w:val="nil"/>
              <w:right w:val="single" w:sz="4" w:space="0" w:color="auto"/>
            </w:tcBorders>
          </w:tcPr>
          <w:p w:rsidR="005960B9" w:rsidRDefault="0037477D">
            <w:pPr>
              <w:spacing w:after="0" w:line="240" w:lineRule="auto"/>
              <w:jc w:val="right"/>
              <w:rPr>
                <w:rFonts w:asciiTheme="minorHAnsi" w:eastAsia="Times New Roman" w:hAnsiTheme="minorHAnsi"/>
                <w:sz w:val="14"/>
                <w:szCs w:val="14"/>
              </w:rPr>
            </w:pPr>
            <w:r>
              <w:rPr>
                <w:rFonts w:asciiTheme="minorHAnsi" w:eastAsia="Times New Roman" w:hAnsiTheme="minorHAnsi"/>
                <w:sz w:val="14"/>
                <w:szCs w:val="14"/>
              </w:rPr>
              <w:t xml:space="preserve"> 105,299,430 </w:t>
            </w:r>
          </w:p>
        </w:tc>
      </w:tr>
      <w:tr w:rsidR="005960B9" w:rsidTr="00442FE9">
        <w:trPr>
          <w:trHeight w:val="300"/>
          <w:jc w:val="center"/>
        </w:trPr>
        <w:tc>
          <w:tcPr>
            <w:tcW w:w="283" w:type="dxa"/>
            <w:tcBorders>
              <w:left w:val="single" w:sz="4" w:space="0" w:color="auto"/>
              <w:right w:val="single" w:sz="4" w:space="0" w:color="auto"/>
            </w:tcBorders>
          </w:tcPr>
          <w:p w:rsidR="005960B9" w:rsidRDefault="005960B9">
            <w:pPr>
              <w:spacing w:after="0" w:line="240" w:lineRule="auto"/>
              <w:ind w:left="-113" w:right="-57"/>
              <w:jc w:val="center"/>
              <w:rPr>
                <w:rFonts w:asciiTheme="minorHAnsi" w:eastAsia="Times New Roman" w:hAnsiTheme="minorHAnsi"/>
                <w:color w:val="000000"/>
                <w:sz w:val="14"/>
                <w:szCs w:val="14"/>
              </w:rPr>
            </w:pPr>
          </w:p>
        </w:tc>
        <w:tc>
          <w:tcPr>
            <w:tcW w:w="962" w:type="dxa"/>
            <w:vMerge/>
            <w:tcBorders>
              <w:left w:val="nil"/>
              <w:bottom w:val="single" w:sz="4" w:space="0" w:color="auto"/>
              <w:right w:val="single" w:sz="4" w:space="0" w:color="auto"/>
            </w:tcBorders>
          </w:tcPr>
          <w:p w:rsidR="005960B9" w:rsidRDefault="005960B9">
            <w:pPr>
              <w:spacing w:after="0" w:line="240" w:lineRule="auto"/>
              <w:ind w:left="-57" w:right="-57"/>
              <w:rPr>
                <w:rFonts w:asciiTheme="minorHAnsi" w:eastAsia="Times New Roman" w:hAnsiTheme="minorHAnsi"/>
                <w:sz w:val="14"/>
                <w:szCs w:val="14"/>
              </w:rPr>
            </w:pPr>
          </w:p>
        </w:tc>
        <w:tc>
          <w:tcPr>
            <w:tcW w:w="792" w:type="dxa"/>
            <w:vMerge/>
            <w:tcBorders>
              <w:top w:val="single" w:sz="4" w:space="0" w:color="auto"/>
              <w:left w:val="single" w:sz="4" w:space="0" w:color="auto"/>
              <w:bottom w:val="single" w:sz="4" w:space="0" w:color="auto"/>
              <w:right w:val="single" w:sz="4" w:space="0" w:color="auto"/>
            </w:tcBorders>
          </w:tcPr>
          <w:p w:rsidR="005960B9" w:rsidRDefault="005960B9">
            <w:pPr>
              <w:spacing w:after="0" w:line="240" w:lineRule="auto"/>
              <w:ind w:left="-57" w:right="-113"/>
              <w:rPr>
                <w:rFonts w:asciiTheme="minorHAnsi" w:eastAsia="Times New Roman" w:hAnsiTheme="minorHAnsi"/>
                <w:sz w:val="14"/>
                <w:szCs w:val="14"/>
              </w:rPr>
            </w:pPr>
          </w:p>
        </w:tc>
        <w:tc>
          <w:tcPr>
            <w:tcW w:w="998" w:type="dxa"/>
            <w:tcBorders>
              <w:top w:val="single" w:sz="4" w:space="0" w:color="auto"/>
              <w:left w:val="nil"/>
              <w:right w:val="single" w:sz="4" w:space="0" w:color="auto"/>
            </w:tcBorders>
          </w:tcPr>
          <w:p w:rsidR="005960B9" w:rsidRDefault="0037477D">
            <w:pPr>
              <w:spacing w:after="0" w:line="240" w:lineRule="auto"/>
              <w:ind w:left="-57" w:right="-57"/>
              <w:rPr>
                <w:rFonts w:asciiTheme="minorHAnsi" w:eastAsia="Times New Roman" w:hAnsiTheme="minorHAnsi"/>
                <w:sz w:val="14"/>
                <w:szCs w:val="14"/>
              </w:rPr>
            </w:pPr>
            <w:r>
              <w:rPr>
                <w:rFonts w:asciiTheme="minorHAnsi" w:eastAsia="Times New Roman" w:hAnsiTheme="minorHAnsi"/>
                <w:sz w:val="14"/>
                <w:szCs w:val="14"/>
              </w:rPr>
              <w:t>Monitoring dan pembinaan kegiatan RHL</w:t>
            </w:r>
          </w:p>
        </w:tc>
        <w:tc>
          <w:tcPr>
            <w:tcW w:w="250" w:type="dxa"/>
            <w:tcBorders>
              <w:top w:val="single" w:sz="4" w:space="0" w:color="auto"/>
              <w:left w:val="nil"/>
              <w:right w:val="nil"/>
            </w:tcBorders>
          </w:tcPr>
          <w:p w:rsidR="005960B9" w:rsidRDefault="0037477D">
            <w:pPr>
              <w:spacing w:after="0" w:line="240" w:lineRule="auto"/>
              <w:ind w:left="-57" w:right="-57"/>
              <w:rPr>
                <w:rFonts w:asciiTheme="minorHAnsi" w:eastAsia="Times New Roman" w:hAnsiTheme="minorHAnsi"/>
                <w:sz w:val="14"/>
                <w:szCs w:val="14"/>
              </w:rPr>
            </w:pPr>
            <w:r>
              <w:rPr>
                <w:rFonts w:asciiTheme="minorHAnsi" w:eastAsia="Times New Roman" w:hAnsiTheme="minorHAnsi"/>
                <w:sz w:val="14"/>
                <w:szCs w:val="14"/>
              </w:rPr>
              <w:t>-</w:t>
            </w:r>
          </w:p>
        </w:tc>
        <w:tc>
          <w:tcPr>
            <w:tcW w:w="947" w:type="dxa"/>
            <w:tcBorders>
              <w:top w:val="single" w:sz="4" w:space="0" w:color="auto"/>
              <w:left w:val="nil"/>
              <w:right w:val="single" w:sz="4" w:space="0" w:color="auto"/>
            </w:tcBorders>
          </w:tcPr>
          <w:p w:rsidR="005960B9" w:rsidRDefault="0037477D">
            <w:pPr>
              <w:spacing w:after="0" w:line="240" w:lineRule="auto"/>
              <w:ind w:left="-57" w:right="-57"/>
              <w:rPr>
                <w:rFonts w:asciiTheme="minorHAnsi" w:eastAsia="Times New Roman" w:hAnsiTheme="minorHAnsi"/>
                <w:sz w:val="14"/>
                <w:szCs w:val="14"/>
              </w:rPr>
            </w:pPr>
            <w:r>
              <w:rPr>
                <w:rFonts w:asciiTheme="minorHAnsi" w:eastAsia="Times New Roman" w:hAnsiTheme="minorHAnsi"/>
                <w:sz w:val="14"/>
                <w:szCs w:val="14"/>
              </w:rPr>
              <w:t>Terlaksana-nya monitoring dan pembinaan RHL/ Reklamasi</w:t>
            </w:r>
          </w:p>
        </w:tc>
        <w:tc>
          <w:tcPr>
            <w:tcW w:w="995" w:type="dxa"/>
            <w:tcBorders>
              <w:top w:val="single" w:sz="4" w:space="0" w:color="auto"/>
              <w:left w:val="nil"/>
              <w:right w:val="single" w:sz="4" w:space="0" w:color="auto"/>
            </w:tcBorders>
          </w:tcPr>
          <w:p w:rsidR="005960B9" w:rsidRDefault="0037477D">
            <w:pPr>
              <w:spacing w:after="0" w:line="240" w:lineRule="auto"/>
              <w:jc w:val="right"/>
              <w:rPr>
                <w:rFonts w:asciiTheme="minorHAnsi" w:eastAsia="Times New Roman" w:hAnsiTheme="minorHAnsi"/>
                <w:sz w:val="14"/>
                <w:szCs w:val="14"/>
              </w:rPr>
            </w:pPr>
            <w:r>
              <w:rPr>
                <w:rFonts w:asciiTheme="minorHAnsi" w:eastAsia="Times New Roman" w:hAnsiTheme="minorHAnsi"/>
                <w:sz w:val="14"/>
                <w:szCs w:val="14"/>
              </w:rPr>
              <w:t xml:space="preserve"> 375,873,300 </w:t>
            </w:r>
          </w:p>
        </w:tc>
        <w:tc>
          <w:tcPr>
            <w:tcW w:w="1013" w:type="dxa"/>
            <w:tcBorders>
              <w:top w:val="single" w:sz="4" w:space="0" w:color="auto"/>
              <w:left w:val="nil"/>
              <w:right w:val="single" w:sz="4" w:space="0" w:color="auto"/>
            </w:tcBorders>
          </w:tcPr>
          <w:p w:rsidR="005960B9" w:rsidRDefault="0037477D">
            <w:pPr>
              <w:spacing w:after="0" w:line="240" w:lineRule="auto"/>
              <w:jc w:val="right"/>
              <w:rPr>
                <w:rFonts w:asciiTheme="minorHAnsi" w:eastAsia="Times New Roman" w:hAnsiTheme="minorHAnsi"/>
                <w:sz w:val="14"/>
                <w:szCs w:val="14"/>
              </w:rPr>
            </w:pPr>
            <w:r>
              <w:rPr>
                <w:rFonts w:asciiTheme="minorHAnsi" w:eastAsia="Times New Roman" w:hAnsiTheme="minorHAnsi"/>
                <w:sz w:val="14"/>
                <w:szCs w:val="14"/>
              </w:rPr>
              <w:t xml:space="preserve"> 350,067,845 </w:t>
            </w:r>
          </w:p>
        </w:tc>
        <w:tc>
          <w:tcPr>
            <w:tcW w:w="613" w:type="dxa"/>
            <w:tcBorders>
              <w:top w:val="single" w:sz="4" w:space="0" w:color="auto"/>
              <w:left w:val="nil"/>
              <w:right w:val="single" w:sz="4" w:space="0" w:color="auto"/>
            </w:tcBorders>
          </w:tcPr>
          <w:p w:rsidR="005960B9" w:rsidRDefault="0037477D">
            <w:pPr>
              <w:spacing w:after="0" w:line="240" w:lineRule="auto"/>
              <w:jc w:val="right"/>
              <w:rPr>
                <w:rFonts w:asciiTheme="minorHAnsi" w:eastAsia="Times New Roman" w:hAnsiTheme="minorHAnsi"/>
                <w:sz w:val="14"/>
                <w:szCs w:val="14"/>
              </w:rPr>
            </w:pPr>
            <w:r>
              <w:rPr>
                <w:rFonts w:asciiTheme="minorHAnsi" w:eastAsia="Times New Roman" w:hAnsiTheme="minorHAnsi"/>
                <w:sz w:val="14"/>
                <w:szCs w:val="14"/>
              </w:rPr>
              <w:t xml:space="preserve"> 93.13 </w:t>
            </w:r>
          </w:p>
        </w:tc>
        <w:tc>
          <w:tcPr>
            <w:tcW w:w="991" w:type="dxa"/>
            <w:tcBorders>
              <w:top w:val="single" w:sz="4" w:space="0" w:color="auto"/>
              <w:left w:val="nil"/>
              <w:right w:val="single" w:sz="4" w:space="0" w:color="auto"/>
            </w:tcBorders>
          </w:tcPr>
          <w:p w:rsidR="005960B9" w:rsidRDefault="0037477D">
            <w:pPr>
              <w:spacing w:after="0" w:line="240" w:lineRule="auto"/>
              <w:jc w:val="right"/>
              <w:rPr>
                <w:rFonts w:asciiTheme="minorHAnsi" w:eastAsia="Times New Roman" w:hAnsiTheme="minorHAnsi"/>
                <w:sz w:val="14"/>
                <w:szCs w:val="14"/>
              </w:rPr>
            </w:pPr>
            <w:r>
              <w:rPr>
                <w:rFonts w:asciiTheme="minorHAnsi" w:eastAsia="Times New Roman" w:hAnsiTheme="minorHAnsi"/>
                <w:sz w:val="14"/>
                <w:szCs w:val="14"/>
              </w:rPr>
              <w:t xml:space="preserve"> 25,805,455 </w:t>
            </w:r>
          </w:p>
        </w:tc>
      </w:tr>
      <w:tr w:rsidR="005960B9" w:rsidTr="00442FE9">
        <w:trPr>
          <w:trHeight w:val="300"/>
          <w:jc w:val="center"/>
        </w:trPr>
        <w:tc>
          <w:tcPr>
            <w:tcW w:w="283" w:type="dxa"/>
            <w:tcBorders>
              <w:left w:val="single" w:sz="4" w:space="0" w:color="auto"/>
              <w:right w:val="single" w:sz="4" w:space="0" w:color="auto"/>
            </w:tcBorders>
          </w:tcPr>
          <w:p w:rsidR="005960B9" w:rsidRDefault="005960B9">
            <w:pPr>
              <w:spacing w:after="0" w:line="240" w:lineRule="auto"/>
              <w:ind w:left="-113" w:right="-57"/>
              <w:jc w:val="center"/>
              <w:rPr>
                <w:rFonts w:asciiTheme="minorHAnsi" w:eastAsia="Times New Roman" w:hAnsiTheme="minorHAnsi"/>
                <w:color w:val="000000"/>
                <w:sz w:val="14"/>
                <w:szCs w:val="14"/>
              </w:rPr>
            </w:pPr>
          </w:p>
        </w:tc>
        <w:tc>
          <w:tcPr>
            <w:tcW w:w="962" w:type="dxa"/>
            <w:vMerge/>
            <w:tcBorders>
              <w:left w:val="nil"/>
              <w:right w:val="single" w:sz="4" w:space="0" w:color="auto"/>
            </w:tcBorders>
          </w:tcPr>
          <w:p w:rsidR="005960B9" w:rsidRDefault="005960B9">
            <w:pPr>
              <w:spacing w:after="0" w:line="240" w:lineRule="auto"/>
              <w:ind w:left="-57" w:right="-57"/>
              <w:rPr>
                <w:rFonts w:asciiTheme="minorHAnsi" w:eastAsia="Times New Roman" w:hAnsiTheme="minorHAnsi"/>
                <w:sz w:val="14"/>
                <w:szCs w:val="14"/>
              </w:rPr>
            </w:pPr>
          </w:p>
        </w:tc>
        <w:tc>
          <w:tcPr>
            <w:tcW w:w="792" w:type="dxa"/>
            <w:vMerge/>
            <w:tcBorders>
              <w:top w:val="single" w:sz="4" w:space="0" w:color="auto"/>
              <w:left w:val="single" w:sz="4" w:space="0" w:color="auto"/>
              <w:right w:val="single" w:sz="4" w:space="0" w:color="auto"/>
            </w:tcBorders>
          </w:tcPr>
          <w:p w:rsidR="005960B9" w:rsidRDefault="005960B9">
            <w:pPr>
              <w:spacing w:after="0" w:line="240" w:lineRule="auto"/>
              <w:ind w:left="-57" w:right="-113"/>
              <w:rPr>
                <w:rFonts w:asciiTheme="minorHAnsi" w:eastAsia="Times New Roman" w:hAnsiTheme="minorHAnsi"/>
                <w:sz w:val="14"/>
                <w:szCs w:val="14"/>
              </w:rPr>
            </w:pPr>
          </w:p>
        </w:tc>
        <w:tc>
          <w:tcPr>
            <w:tcW w:w="998" w:type="dxa"/>
            <w:tcBorders>
              <w:top w:val="single" w:sz="4" w:space="0" w:color="auto"/>
              <w:left w:val="nil"/>
              <w:bottom w:val="single" w:sz="4" w:space="0" w:color="auto"/>
              <w:right w:val="single" w:sz="4" w:space="0" w:color="auto"/>
            </w:tcBorders>
            <w:shd w:val="clear" w:color="auto" w:fill="auto"/>
          </w:tcPr>
          <w:p w:rsidR="005960B9" w:rsidRDefault="0037477D">
            <w:pPr>
              <w:spacing w:after="0" w:line="240" w:lineRule="auto"/>
              <w:ind w:left="-57" w:right="-57"/>
              <w:rPr>
                <w:rFonts w:asciiTheme="minorHAnsi" w:eastAsia="Times New Roman" w:hAnsiTheme="minorHAnsi"/>
                <w:sz w:val="14"/>
                <w:szCs w:val="14"/>
              </w:rPr>
            </w:pPr>
            <w:r>
              <w:rPr>
                <w:rFonts w:asciiTheme="minorHAnsi" w:eastAsia="Times New Roman" w:hAnsiTheme="minorHAnsi"/>
                <w:sz w:val="14"/>
                <w:szCs w:val="14"/>
              </w:rPr>
              <w:t>Pengendalian Pengelolaan Daerah Airan Sungai</w:t>
            </w:r>
          </w:p>
        </w:tc>
        <w:tc>
          <w:tcPr>
            <w:tcW w:w="250" w:type="dxa"/>
            <w:tcBorders>
              <w:top w:val="single" w:sz="4" w:space="0" w:color="auto"/>
              <w:left w:val="nil"/>
              <w:bottom w:val="single" w:sz="4" w:space="0" w:color="auto"/>
              <w:right w:val="nil"/>
            </w:tcBorders>
          </w:tcPr>
          <w:p w:rsidR="005960B9" w:rsidRDefault="0037477D">
            <w:pPr>
              <w:spacing w:after="0" w:line="240" w:lineRule="auto"/>
              <w:ind w:left="-113" w:right="-113"/>
              <w:rPr>
                <w:rFonts w:asciiTheme="minorHAnsi" w:eastAsia="Times New Roman" w:hAnsiTheme="minorHAnsi"/>
                <w:sz w:val="14"/>
                <w:szCs w:val="14"/>
              </w:rPr>
            </w:pPr>
            <w:r>
              <w:rPr>
                <w:rFonts w:asciiTheme="minorHAnsi" w:eastAsia="Times New Roman" w:hAnsiTheme="minorHAnsi"/>
                <w:sz w:val="14"/>
                <w:szCs w:val="14"/>
              </w:rPr>
              <w:t>-</w:t>
            </w:r>
          </w:p>
        </w:tc>
        <w:tc>
          <w:tcPr>
            <w:tcW w:w="947" w:type="dxa"/>
            <w:tcBorders>
              <w:top w:val="single" w:sz="4" w:space="0" w:color="auto"/>
              <w:left w:val="nil"/>
              <w:bottom w:val="single" w:sz="4" w:space="0" w:color="auto"/>
              <w:right w:val="single" w:sz="4" w:space="0" w:color="auto"/>
            </w:tcBorders>
          </w:tcPr>
          <w:p w:rsidR="005960B9" w:rsidRDefault="0037477D">
            <w:pPr>
              <w:spacing w:after="0" w:line="240" w:lineRule="auto"/>
              <w:ind w:left="-113" w:right="-113"/>
              <w:rPr>
                <w:rFonts w:asciiTheme="minorHAnsi" w:eastAsia="Times New Roman" w:hAnsiTheme="minorHAnsi"/>
                <w:sz w:val="14"/>
                <w:szCs w:val="14"/>
              </w:rPr>
            </w:pPr>
            <w:r>
              <w:rPr>
                <w:rFonts w:asciiTheme="minorHAnsi" w:eastAsia="Times New Roman" w:hAnsiTheme="minorHAnsi"/>
                <w:sz w:val="14"/>
                <w:szCs w:val="14"/>
              </w:rPr>
              <w:t>Tersusunnya rencana pengelolaan DAS</w:t>
            </w:r>
          </w:p>
        </w:tc>
        <w:tc>
          <w:tcPr>
            <w:tcW w:w="995" w:type="dxa"/>
            <w:tcBorders>
              <w:top w:val="single" w:sz="4" w:space="0" w:color="auto"/>
              <w:left w:val="nil"/>
              <w:bottom w:val="single" w:sz="4" w:space="0" w:color="auto"/>
              <w:right w:val="single" w:sz="4" w:space="0" w:color="auto"/>
            </w:tcBorders>
          </w:tcPr>
          <w:p w:rsidR="005960B9" w:rsidRDefault="0037477D">
            <w:pPr>
              <w:spacing w:after="0" w:line="240" w:lineRule="auto"/>
              <w:jc w:val="right"/>
              <w:rPr>
                <w:rFonts w:asciiTheme="minorHAnsi" w:eastAsia="Times New Roman" w:hAnsiTheme="minorHAnsi"/>
                <w:sz w:val="14"/>
                <w:szCs w:val="14"/>
              </w:rPr>
            </w:pPr>
            <w:r>
              <w:rPr>
                <w:rFonts w:asciiTheme="minorHAnsi" w:eastAsia="Times New Roman" w:hAnsiTheme="minorHAnsi"/>
                <w:sz w:val="14"/>
                <w:szCs w:val="14"/>
              </w:rPr>
              <w:t xml:space="preserve"> 581,330,000 </w:t>
            </w:r>
          </w:p>
        </w:tc>
        <w:tc>
          <w:tcPr>
            <w:tcW w:w="1013" w:type="dxa"/>
            <w:tcBorders>
              <w:top w:val="single" w:sz="4" w:space="0" w:color="auto"/>
              <w:left w:val="nil"/>
              <w:bottom w:val="single" w:sz="4" w:space="0" w:color="auto"/>
              <w:right w:val="single" w:sz="4" w:space="0" w:color="auto"/>
            </w:tcBorders>
          </w:tcPr>
          <w:p w:rsidR="005960B9" w:rsidRDefault="0037477D">
            <w:pPr>
              <w:spacing w:after="0" w:line="240" w:lineRule="auto"/>
              <w:jc w:val="right"/>
              <w:rPr>
                <w:rFonts w:asciiTheme="minorHAnsi" w:eastAsia="Times New Roman" w:hAnsiTheme="minorHAnsi"/>
                <w:sz w:val="14"/>
                <w:szCs w:val="14"/>
              </w:rPr>
            </w:pPr>
            <w:r>
              <w:rPr>
                <w:rFonts w:asciiTheme="minorHAnsi" w:eastAsia="Times New Roman" w:hAnsiTheme="minorHAnsi"/>
                <w:sz w:val="14"/>
                <w:szCs w:val="14"/>
              </w:rPr>
              <w:t xml:space="preserve"> 483,280,520 </w:t>
            </w:r>
          </w:p>
        </w:tc>
        <w:tc>
          <w:tcPr>
            <w:tcW w:w="613" w:type="dxa"/>
            <w:tcBorders>
              <w:top w:val="single" w:sz="4" w:space="0" w:color="auto"/>
              <w:left w:val="nil"/>
              <w:bottom w:val="single" w:sz="4" w:space="0" w:color="auto"/>
              <w:right w:val="single" w:sz="4" w:space="0" w:color="auto"/>
            </w:tcBorders>
          </w:tcPr>
          <w:p w:rsidR="005960B9" w:rsidRDefault="0037477D">
            <w:pPr>
              <w:spacing w:after="0" w:line="240" w:lineRule="auto"/>
              <w:jc w:val="right"/>
              <w:rPr>
                <w:rFonts w:asciiTheme="minorHAnsi" w:eastAsia="Times New Roman" w:hAnsiTheme="minorHAnsi"/>
                <w:sz w:val="14"/>
                <w:szCs w:val="14"/>
              </w:rPr>
            </w:pPr>
            <w:r>
              <w:rPr>
                <w:rFonts w:asciiTheme="minorHAnsi" w:eastAsia="Times New Roman" w:hAnsiTheme="minorHAnsi"/>
                <w:sz w:val="14"/>
                <w:szCs w:val="14"/>
              </w:rPr>
              <w:t xml:space="preserve"> 83.13 </w:t>
            </w:r>
          </w:p>
        </w:tc>
        <w:tc>
          <w:tcPr>
            <w:tcW w:w="991" w:type="dxa"/>
            <w:tcBorders>
              <w:top w:val="single" w:sz="4" w:space="0" w:color="auto"/>
              <w:left w:val="nil"/>
              <w:bottom w:val="single" w:sz="4" w:space="0" w:color="auto"/>
              <w:right w:val="single" w:sz="4" w:space="0" w:color="auto"/>
            </w:tcBorders>
          </w:tcPr>
          <w:p w:rsidR="005960B9" w:rsidRDefault="0037477D">
            <w:pPr>
              <w:spacing w:after="0" w:line="240" w:lineRule="auto"/>
              <w:jc w:val="right"/>
              <w:rPr>
                <w:rFonts w:asciiTheme="minorHAnsi" w:eastAsia="Times New Roman" w:hAnsiTheme="minorHAnsi"/>
                <w:sz w:val="14"/>
                <w:szCs w:val="14"/>
              </w:rPr>
            </w:pPr>
            <w:r>
              <w:rPr>
                <w:rFonts w:asciiTheme="minorHAnsi" w:eastAsia="Times New Roman" w:hAnsiTheme="minorHAnsi"/>
                <w:sz w:val="14"/>
                <w:szCs w:val="14"/>
              </w:rPr>
              <w:t xml:space="preserve"> 98,049,480 </w:t>
            </w:r>
          </w:p>
        </w:tc>
      </w:tr>
      <w:tr w:rsidR="005960B9" w:rsidTr="00442FE9">
        <w:trPr>
          <w:trHeight w:val="300"/>
          <w:jc w:val="center"/>
        </w:trPr>
        <w:tc>
          <w:tcPr>
            <w:tcW w:w="283" w:type="dxa"/>
            <w:tcBorders>
              <w:left w:val="single" w:sz="4" w:space="0" w:color="auto"/>
              <w:right w:val="single" w:sz="4" w:space="0" w:color="auto"/>
            </w:tcBorders>
          </w:tcPr>
          <w:p w:rsidR="005960B9" w:rsidRDefault="005960B9">
            <w:pPr>
              <w:spacing w:after="0" w:line="240" w:lineRule="auto"/>
              <w:ind w:left="-113" w:right="-57"/>
              <w:jc w:val="center"/>
              <w:rPr>
                <w:rFonts w:asciiTheme="minorHAnsi" w:eastAsia="Times New Roman" w:hAnsiTheme="minorHAnsi"/>
                <w:color w:val="000000"/>
                <w:sz w:val="14"/>
                <w:szCs w:val="14"/>
              </w:rPr>
            </w:pPr>
          </w:p>
        </w:tc>
        <w:tc>
          <w:tcPr>
            <w:tcW w:w="962" w:type="dxa"/>
            <w:tcBorders>
              <w:left w:val="nil"/>
              <w:right w:val="single" w:sz="4" w:space="0" w:color="auto"/>
            </w:tcBorders>
          </w:tcPr>
          <w:p w:rsidR="005960B9" w:rsidRDefault="005960B9">
            <w:pPr>
              <w:spacing w:after="0" w:line="240" w:lineRule="auto"/>
              <w:ind w:left="-57" w:right="-57"/>
              <w:rPr>
                <w:rFonts w:asciiTheme="minorHAnsi" w:eastAsia="Times New Roman" w:hAnsiTheme="minorHAnsi"/>
                <w:sz w:val="14"/>
                <w:szCs w:val="14"/>
              </w:rPr>
            </w:pPr>
          </w:p>
        </w:tc>
        <w:tc>
          <w:tcPr>
            <w:tcW w:w="792" w:type="dxa"/>
            <w:tcBorders>
              <w:left w:val="single" w:sz="4" w:space="0" w:color="auto"/>
              <w:right w:val="single" w:sz="4" w:space="0" w:color="auto"/>
            </w:tcBorders>
          </w:tcPr>
          <w:p w:rsidR="005960B9" w:rsidRDefault="005960B9">
            <w:pPr>
              <w:spacing w:after="0" w:line="240" w:lineRule="auto"/>
              <w:ind w:left="-57" w:right="-113"/>
              <w:rPr>
                <w:rFonts w:asciiTheme="minorHAnsi" w:eastAsia="Times New Roman" w:hAnsiTheme="minorHAnsi"/>
                <w:sz w:val="14"/>
                <w:szCs w:val="14"/>
              </w:rPr>
            </w:pPr>
          </w:p>
        </w:tc>
        <w:tc>
          <w:tcPr>
            <w:tcW w:w="998"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rPr>
                <w:rFonts w:asciiTheme="minorHAnsi" w:eastAsia="Times New Roman" w:hAnsiTheme="minorHAnsi"/>
                <w:sz w:val="14"/>
                <w:szCs w:val="14"/>
              </w:rPr>
            </w:pPr>
            <w:r>
              <w:rPr>
                <w:rFonts w:asciiTheme="minorHAnsi" w:eastAsia="Times New Roman" w:hAnsiTheme="minorHAnsi"/>
                <w:sz w:val="14"/>
                <w:szCs w:val="14"/>
              </w:rPr>
              <w:t>Pembuatan Tanaman (DAK)</w:t>
            </w:r>
          </w:p>
        </w:tc>
        <w:tc>
          <w:tcPr>
            <w:tcW w:w="250" w:type="dxa"/>
            <w:tcBorders>
              <w:top w:val="single" w:sz="4" w:space="0" w:color="auto"/>
              <w:left w:val="nil"/>
              <w:bottom w:val="single" w:sz="4" w:space="0" w:color="auto"/>
              <w:right w:val="nil"/>
            </w:tcBorders>
          </w:tcPr>
          <w:p w:rsidR="005960B9" w:rsidRDefault="0037477D">
            <w:pPr>
              <w:spacing w:after="0" w:line="240" w:lineRule="auto"/>
              <w:ind w:left="-57" w:right="-57"/>
              <w:rPr>
                <w:rFonts w:asciiTheme="minorHAnsi" w:eastAsia="Times New Roman" w:hAnsiTheme="minorHAnsi"/>
                <w:sz w:val="14"/>
                <w:szCs w:val="14"/>
              </w:rPr>
            </w:pPr>
            <w:r>
              <w:rPr>
                <w:rFonts w:asciiTheme="minorHAnsi" w:eastAsia="Times New Roman" w:hAnsiTheme="minorHAnsi"/>
                <w:sz w:val="14"/>
                <w:szCs w:val="14"/>
              </w:rPr>
              <w:t>-</w:t>
            </w:r>
          </w:p>
        </w:tc>
        <w:tc>
          <w:tcPr>
            <w:tcW w:w="947"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rPr>
                <w:rFonts w:asciiTheme="minorHAnsi" w:eastAsia="Times New Roman" w:hAnsiTheme="minorHAnsi"/>
                <w:sz w:val="14"/>
                <w:szCs w:val="14"/>
              </w:rPr>
            </w:pPr>
            <w:r>
              <w:rPr>
                <w:rFonts w:asciiTheme="minorHAnsi" w:eastAsia="Times New Roman" w:hAnsiTheme="minorHAnsi"/>
                <w:sz w:val="14"/>
                <w:szCs w:val="14"/>
              </w:rPr>
              <w:t>Penurunan jumlah lahan kritis, banjir dan tanah longsor</w:t>
            </w:r>
          </w:p>
        </w:tc>
        <w:tc>
          <w:tcPr>
            <w:tcW w:w="995" w:type="dxa"/>
            <w:tcBorders>
              <w:top w:val="single" w:sz="4" w:space="0" w:color="auto"/>
              <w:left w:val="nil"/>
              <w:bottom w:val="single" w:sz="4" w:space="0" w:color="auto"/>
              <w:right w:val="single" w:sz="4" w:space="0" w:color="auto"/>
            </w:tcBorders>
          </w:tcPr>
          <w:p w:rsidR="005960B9" w:rsidRDefault="0037477D">
            <w:pPr>
              <w:spacing w:after="0" w:line="240" w:lineRule="auto"/>
              <w:jc w:val="right"/>
              <w:rPr>
                <w:rFonts w:asciiTheme="minorHAnsi" w:eastAsia="Times New Roman" w:hAnsiTheme="minorHAnsi"/>
                <w:sz w:val="12"/>
                <w:szCs w:val="12"/>
              </w:rPr>
            </w:pPr>
            <w:r>
              <w:rPr>
                <w:rFonts w:asciiTheme="minorHAnsi" w:eastAsia="Times New Roman" w:hAnsiTheme="minorHAnsi"/>
                <w:sz w:val="12"/>
                <w:szCs w:val="12"/>
              </w:rPr>
              <w:t xml:space="preserve"> 5,271,196,992 </w:t>
            </w:r>
          </w:p>
        </w:tc>
        <w:tc>
          <w:tcPr>
            <w:tcW w:w="1013" w:type="dxa"/>
            <w:tcBorders>
              <w:top w:val="single" w:sz="4" w:space="0" w:color="auto"/>
              <w:left w:val="nil"/>
              <w:bottom w:val="single" w:sz="4" w:space="0" w:color="auto"/>
              <w:right w:val="single" w:sz="4" w:space="0" w:color="auto"/>
            </w:tcBorders>
          </w:tcPr>
          <w:p w:rsidR="005960B9" w:rsidRDefault="0037477D">
            <w:pPr>
              <w:spacing w:after="0" w:line="240" w:lineRule="auto"/>
              <w:jc w:val="right"/>
              <w:rPr>
                <w:rFonts w:asciiTheme="minorHAnsi" w:eastAsia="Times New Roman" w:hAnsiTheme="minorHAnsi"/>
                <w:sz w:val="12"/>
                <w:szCs w:val="12"/>
              </w:rPr>
            </w:pPr>
            <w:r>
              <w:rPr>
                <w:rFonts w:asciiTheme="minorHAnsi" w:eastAsia="Times New Roman" w:hAnsiTheme="minorHAnsi"/>
                <w:sz w:val="12"/>
                <w:szCs w:val="12"/>
              </w:rPr>
              <w:t xml:space="preserve"> 4,715,157,720 </w:t>
            </w:r>
          </w:p>
        </w:tc>
        <w:tc>
          <w:tcPr>
            <w:tcW w:w="613" w:type="dxa"/>
            <w:tcBorders>
              <w:top w:val="single" w:sz="4" w:space="0" w:color="auto"/>
              <w:left w:val="nil"/>
              <w:bottom w:val="single" w:sz="4" w:space="0" w:color="auto"/>
              <w:right w:val="single" w:sz="4" w:space="0" w:color="auto"/>
            </w:tcBorders>
          </w:tcPr>
          <w:p w:rsidR="005960B9" w:rsidRDefault="0037477D">
            <w:pPr>
              <w:spacing w:after="0" w:line="240" w:lineRule="auto"/>
              <w:jc w:val="right"/>
              <w:rPr>
                <w:rFonts w:asciiTheme="minorHAnsi" w:eastAsia="Times New Roman" w:hAnsiTheme="minorHAnsi"/>
                <w:sz w:val="14"/>
                <w:szCs w:val="14"/>
              </w:rPr>
            </w:pPr>
            <w:r>
              <w:rPr>
                <w:rFonts w:asciiTheme="minorHAnsi" w:eastAsia="Times New Roman" w:hAnsiTheme="minorHAnsi"/>
                <w:sz w:val="14"/>
                <w:szCs w:val="14"/>
              </w:rPr>
              <w:t xml:space="preserve"> 89.45 </w:t>
            </w:r>
          </w:p>
        </w:tc>
        <w:tc>
          <w:tcPr>
            <w:tcW w:w="991" w:type="dxa"/>
            <w:tcBorders>
              <w:top w:val="single" w:sz="4" w:space="0" w:color="auto"/>
              <w:left w:val="nil"/>
              <w:bottom w:val="single" w:sz="4" w:space="0" w:color="auto"/>
              <w:right w:val="single" w:sz="4" w:space="0" w:color="auto"/>
            </w:tcBorders>
          </w:tcPr>
          <w:p w:rsidR="005960B9" w:rsidRDefault="0037477D">
            <w:pPr>
              <w:spacing w:after="0" w:line="240" w:lineRule="auto"/>
              <w:jc w:val="right"/>
              <w:rPr>
                <w:rFonts w:asciiTheme="minorHAnsi" w:eastAsia="Times New Roman" w:hAnsiTheme="minorHAnsi"/>
                <w:sz w:val="14"/>
                <w:szCs w:val="14"/>
              </w:rPr>
            </w:pPr>
            <w:r>
              <w:rPr>
                <w:rFonts w:asciiTheme="minorHAnsi" w:eastAsia="Times New Roman" w:hAnsiTheme="minorHAnsi"/>
                <w:sz w:val="14"/>
                <w:szCs w:val="14"/>
              </w:rPr>
              <w:t xml:space="preserve"> 556,039,272 </w:t>
            </w:r>
          </w:p>
        </w:tc>
      </w:tr>
      <w:tr w:rsidR="005960B9" w:rsidTr="00442FE9">
        <w:trPr>
          <w:trHeight w:val="300"/>
          <w:jc w:val="center"/>
        </w:trPr>
        <w:tc>
          <w:tcPr>
            <w:tcW w:w="283" w:type="dxa"/>
            <w:tcBorders>
              <w:left w:val="single" w:sz="4" w:space="0" w:color="auto"/>
              <w:right w:val="single" w:sz="4" w:space="0" w:color="auto"/>
            </w:tcBorders>
          </w:tcPr>
          <w:p w:rsidR="005960B9" w:rsidRDefault="005960B9">
            <w:pPr>
              <w:spacing w:after="0" w:line="240" w:lineRule="auto"/>
              <w:ind w:left="-113" w:right="-57"/>
              <w:jc w:val="center"/>
              <w:rPr>
                <w:rFonts w:asciiTheme="minorHAnsi" w:eastAsia="Times New Roman" w:hAnsiTheme="minorHAnsi"/>
                <w:color w:val="000000"/>
                <w:sz w:val="14"/>
                <w:szCs w:val="14"/>
              </w:rPr>
            </w:pPr>
          </w:p>
        </w:tc>
        <w:tc>
          <w:tcPr>
            <w:tcW w:w="962" w:type="dxa"/>
            <w:tcBorders>
              <w:left w:val="nil"/>
              <w:right w:val="single" w:sz="4" w:space="0" w:color="auto"/>
            </w:tcBorders>
          </w:tcPr>
          <w:p w:rsidR="005960B9" w:rsidRDefault="005960B9">
            <w:pPr>
              <w:spacing w:after="0" w:line="240" w:lineRule="auto"/>
              <w:ind w:left="-57" w:right="-57"/>
              <w:rPr>
                <w:rFonts w:asciiTheme="minorHAnsi" w:eastAsia="Times New Roman" w:hAnsiTheme="minorHAnsi"/>
                <w:sz w:val="14"/>
                <w:szCs w:val="14"/>
              </w:rPr>
            </w:pPr>
          </w:p>
        </w:tc>
        <w:tc>
          <w:tcPr>
            <w:tcW w:w="792" w:type="dxa"/>
            <w:tcBorders>
              <w:left w:val="single" w:sz="4" w:space="0" w:color="auto"/>
              <w:right w:val="single" w:sz="4" w:space="0" w:color="auto"/>
            </w:tcBorders>
          </w:tcPr>
          <w:p w:rsidR="005960B9" w:rsidRDefault="005960B9">
            <w:pPr>
              <w:spacing w:after="0" w:line="240" w:lineRule="auto"/>
              <w:ind w:left="-57" w:right="-113"/>
              <w:rPr>
                <w:rFonts w:asciiTheme="minorHAnsi" w:eastAsia="Times New Roman" w:hAnsiTheme="minorHAnsi"/>
                <w:sz w:val="14"/>
                <w:szCs w:val="14"/>
              </w:rPr>
            </w:pPr>
          </w:p>
        </w:tc>
        <w:tc>
          <w:tcPr>
            <w:tcW w:w="998"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rPr>
                <w:rFonts w:asciiTheme="minorHAnsi" w:eastAsia="Times New Roman" w:hAnsiTheme="minorHAnsi"/>
                <w:sz w:val="14"/>
                <w:szCs w:val="14"/>
              </w:rPr>
            </w:pPr>
            <w:r>
              <w:rPr>
                <w:rFonts w:asciiTheme="minorHAnsi" w:eastAsia="Times New Roman" w:hAnsiTheme="minorHAnsi"/>
                <w:sz w:val="14"/>
                <w:szCs w:val="14"/>
              </w:rPr>
              <w:t>Pembangunan DAM Penahan (DAK)</w:t>
            </w:r>
          </w:p>
        </w:tc>
        <w:tc>
          <w:tcPr>
            <w:tcW w:w="250" w:type="dxa"/>
            <w:tcBorders>
              <w:top w:val="single" w:sz="4" w:space="0" w:color="auto"/>
              <w:left w:val="nil"/>
              <w:bottom w:val="single" w:sz="4" w:space="0" w:color="auto"/>
              <w:right w:val="nil"/>
            </w:tcBorders>
          </w:tcPr>
          <w:p w:rsidR="005960B9" w:rsidRDefault="0037477D">
            <w:pPr>
              <w:spacing w:after="0" w:line="240" w:lineRule="auto"/>
              <w:ind w:left="-57" w:right="-57"/>
              <w:rPr>
                <w:rFonts w:asciiTheme="minorHAnsi" w:eastAsia="Times New Roman" w:hAnsiTheme="minorHAnsi"/>
                <w:sz w:val="14"/>
                <w:szCs w:val="14"/>
              </w:rPr>
            </w:pPr>
            <w:r>
              <w:rPr>
                <w:rFonts w:asciiTheme="minorHAnsi" w:eastAsia="Times New Roman" w:hAnsiTheme="minorHAnsi"/>
                <w:sz w:val="14"/>
                <w:szCs w:val="14"/>
              </w:rPr>
              <w:t>-</w:t>
            </w:r>
          </w:p>
        </w:tc>
        <w:tc>
          <w:tcPr>
            <w:tcW w:w="947"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rPr>
                <w:rFonts w:asciiTheme="minorHAnsi" w:eastAsia="Times New Roman" w:hAnsiTheme="minorHAnsi"/>
                <w:sz w:val="14"/>
                <w:szCs w:val="14"/>
              </w:rPr>
            </w:pPr>
            <w:r>
              <w:rPr>
                <w:rFonts w:asciiTheme="minorHAnsi" w:eastAsia="Times New Roman" w:hAnsiTheme="minorHAnsi"/>
                <w:sz w:val="14"/>
                <w:szCs w:val="14"/>
              </w:rPr>
              <w:t>Penurunan jumlah lahan kritis, banjir dan tanah longsor</w:t>
            </w:r>
          </w:p>
        </w:tc>
        <w:tc>
          <w:tcPr>
            <w:tcW w:w="995" w:type="dxa"/>
            <w:tcBorders>
              <w:top w:val="single" w:sz="4" w:space="0" w:color="auto"/>
              <w:left w:val="nil"/>
              <w:bottom w:val="single" w:sz="4" w:space="0" w:color="auto"/>
              <w:right w:val="single" w:sz="4" w:space="0" w:color="auto"/>
            </w:tcBorders>
          </w:tcPr>
          <w:p w:rsidR="005960B9" w:rsidRDefault="0037477D">
            <w:pPr>
              <w:spacing w:after="0" w:line="240" w:lineRule="auto"/>
              <w:jc w:val="right"/>
              <w:rPr>
                <w:rFonts w:asciiTheme="minorHAnsi" w:eastAsia="Times New Roman" w:hAnsiTheme="minorHAnsi"/>
                <w:sz w:val="14"/>
                <w:szCs w:val="14"/>
              </w:rPr>
            </w:pPr>
            <w:r>
              <w:rPr>
                <w:rFonts w:asciiTheme="minorHAnsi" w:eastAsia="Times New Roman" w:hAnsiTheme="minorHAnsi"/>
                <w:sz w:val="14"/>
                <w:szCs w:val="14"/>
              </w:rPr>
              <w:t xml:space="preserve"> 438,613,008 </w:t>
            </w:r>
          </w:p>
        </w:tc>
        <w:tc>
          <w:tcPr>
            <w:tcW w:w="1013" w:type="dxa"/>
            <w:tcBorders>
              <w:top w:val="single" w:sz="4" w:space="0" w:color="auto"/>
              <w:left w:val="nil"/>
              <w:bottom w:val="single" w:sz="4" w:space="0" w:color="auto"/>
              <w:right w:val="single" w:sz="4" w:space="0" w:color="auto"/>
            </w:tcBorders>
          </w:tcPr>
          <w:p w:rsidR="005960B9" w:rsidRDefault="0037477D">
            <w:pPr>
              <w:spacing w:after="0" w:line="240" w:lineRule="auto"/>
              <w:jc w:val="right"/>
              <w:rPr>
                <w:rFonts w:asciiTheme="minorHAnsi" w:eastAsia="Times New Roman" w:hAnsiTheme="minorHAnsi"/>
                <w:sz w:val="14"/>
                <w:szCs w:val="14"/>
              </w:rPr>
            </w:pPr>
            <w:r>
              <w:rPr>
                <w:rFonts w:asciiTheme="minorHAnsi" w:eastAsia="Times New Roman" w:hAnsiTheme="minorHAnsi"/>
                <w:sz w:val="14"/>
                <w:szCs w:val="14"/>
              </w:rPr>
              <w:t xml:space="preserve"> 384,089,336 </w:t>
            </w:r>
          </w:p>
        </w:tc>
        <w:tc>
          <w:tcPr>
            <w:tcW w:w="613" w:type="dxa"/>
            <w:tcBorders>
              <w:top w:val="single" w:sz="4" w:space="0" w:color="auto"/>
              <w:left w:val="nil"/>
              <w:bottom w:val="single" w:sz="4" w:space="0" w:color="auto"/>
              <w:right w:val="single" w:sz="4" w:space="0" w:color="auto"/>
            </w:tcBorders>
          </w:tcPr>
          <w:p w:rsidR="005960B9" w:rsidRDefault="0037477D">
            <w:pPr>
              <w:spacing w:after="0" w:line="240" w:lineRule="auto"/>
              <w:jc w:val="right"/>
              <w:rPr>
                <w:rFonts w:asciiTheme="minorHAnsi" w:eastAsia="Times New Roman" w:hAnsiTheme="minorHAnsi"/>
                <w:sz w:val="14"/>
                <w:szCs w:val="14"/>
              </w:rPr>
            </w:pPr>
            <w:r>
              <w:rPr>
                <w:rFonts w:asciiTheme="minorHAnsi" w:eastAsia="Times New Roman" w:hAnsiTheme="minorHAnsi"/>
                <w:sz w:val="14"/>
                <w:szCs w:val="14"/>
              </w:rPr>
              <w:t xml:space="preserve"> 87.57 </w:t>
            </w:r>
          </w:p>
        </w:tc>
        <w:tc>
          <w:tcPr>
            <w:tcW w:w="991" w:type="dxa"/>
            <w:tcBorders>
              <w:top w:val="single" w:sz="4" w:space="0" w:color="auto"/>
              <w:left w:val="nil"/>
              <w:bottom w:val="single" w:sz="4" w:space="0" w:color="auto"/>
              <w:right w:val="single" w:sz="4" w:space="0" w:color="auto"/>
            </w:tcBorders>
          </w:tcPr>
          <w:p w:rsidR="005960B9" w:rsidRDefault="0037477D">
            <w:pPr>
              <w:spacing w:after="0" w:line="240" w:lineRule="auto"/>
              <w:jc w:val="right"/>
              <w:rPr>
                <w:rFonts w:asciiTheme="minorHAnsi" w:eastAsia="Times New Roman" w:hAnsiTheme="minorHAnsi"/>
                <w:sz w:val="14"/>
                <w:szCs w:val="14"/>
              </w:rPr>
            </w:pPr>
            <w:r>
              <w:rPr>
                <w:rFonts w:asciiTheme="minorHAnsi" w:eastAsia="Times New Roman" w:hAnsiTheme="minorHAnsi"/>
                <w:sz w:val="14"/>
                <w:szCs w:val="14"/>
              </w:rPr>
              <w:t xml:space="preserve"> 54,523,672 </w:t>
            </w:r>
          </w:p>
        </w:tc>
      </w:tr>
      <w:tr w:rsidR="005960B9" w:rsidTr="00442FE9">
        <w:trPr>
          <w:trHeight w:val="300"/>
          <w:jc w:val="center"/>
        </w:trPr>
        <w:tc>
          <w:tcPr>
            <w:tcW w:w="283" w:type="dxa"/>
            <w:tcBorders>
              <w:left w:val="single" w:sz="4" w:space="0" w:color="auto"/>
              <w:right w:val="single" w:sz="4" w:space="0" w:color="auto"/>
            </w:tcBorders>
          </w:tcPr>
          <w:p w:rsidR="005960B9" w:rsidRDefault="005960B9">
            <w:pPr>
              <w:spacing w:after="0" w:line="240" w:lineRule="auto"/>
              <w:ind w:left="-113" w:right="-57"/>
              <w:jc w:val="center"/>
              <w:rPr>
                <w:rFonts w:asciiTheme="minorHAnsi" w:eastAsia="Times New Roman" w:hAnsiTheme="minorHAnsi"/>
                <w:color w:val="000000"/>
                <w:sz w:val="14"/>
                <w:szCs w:val="14"/>
              </w:rPr>
            </w:pPr>
          </w:p>
        </w:tc>
        <w:tc>
          <w:tcPr>
            <w:tcW w:w="962" w:type="dxa"/>
            <w:tcBorders>
              <w:left w:val="nil"/>
              <w:right w:val="single" w:sz="4" w:space="0" w:color="auto"/>
            </w:tcBorders>
          </w:tcPr>
          <w:p w:rsidR="005960B9" w:rsidRDefault="005960B9">
            <w:pPr>
              <w:spacing w:after="0" w:line="240" w:lineRule="auto"/>
              <w:ind w:left="-57" w:right="-57"/>
              <w:rPr>
                <w:rFonts w:asciiTheme="minorHAnsi" w:eastAsia="Times New Roman" w:hAnsiTheme="minorHAnsi"/>
                <w:sz w:val="14"/>
                <w:szCs w:val="14"/>
              </w:rPr>
            </w:pPr>
          </w:p>
        </w:tc>
        <w:tc>
          <w:tcPr>
            <w:tcW w:w="792" w:type="dxa"/>
            <w:tcBorders>
              <w:left w:val="single" w:sz="4" w:space="0" w:color="auto"/>
              <w:right w:val="single" w:sz="4" w:space="0" w:color="auto"/>
            </w:tcBorders>
          </w:tcPr>
          <w:p w:rsidR="005960B9" w:rsidRDefault="005960B9">
            <w:pPr>
              <w:spacing w:after="0" w:line="240" w:lineRule="auto"/>
              <w:ind w:left="-57" w:right="-113"/>
              <w:rPr>
                <w:rFonts w:asciiTheme="minorHAnsi" w:eastAsia="Times New Roman" w:hAnsiTheme="minorHAnsi"/>
                <w:sz w:val="14"/>
                <w:szCs w:val="14"/>
              </w:rPr>
            </w:pPr>
          </w:p>
        </w:tc>
        <w:tc>
          <w:tcPr>
            <w:tcW w:w="998"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rPr>
                <w:rFonts w:asciiTheme="minorHAnsi" w:eastAsia="Times New Roman" w:hAnsiTheme="minorHAnsi"/>
                <w:sz w:val="14"/>
                <w:szCs w:val="14"/>
              </w:rPr>
            </w:pPr>
            <w:r>
              <w:rPr>
                <w:rFonts w:asciiTheme="minorHAnsi" w:eastAsia="Times New Roman" w:hAnsiTheme="minorHAnsi"/>
                <w:sz w:val="14"/>
                <w:szCs w:val="14"/>
              </w:rPr>
              <w:t>Rehabilitasi Lahan dan Penghijauan Lingkungan</w:t>
            </w:r>
          </w:p>
        </w:tc>
        <w:tc>
          <w:tcPr>
            <w:tcW w:w="250" w:type="dxa"/>
            <w:tcBorders>
              <w:top w:val="single" w:sz="4" w:space="0" w:color="auto"/>
              <w:left w:val="nil"/>
              <w:bottom w:val="single" w:sz="4" w:space="0" w:color="auto"/>
              <w:right w:val="nil"/>
            </w:tcBorders>
          </w:tcPr>
          <w:p w:rsidR="005960B9" w:rsidRDefault="0037477D">
            <w:pPr>
              <w:spacing w:after="0" w:line="240" w:lineRule="auto"/>
              <w:ind w:left="-57" w:right="-57"/>
              <w:rPr>
                <w:rFonts w:asciiTheme="minorHAnsi" w:eastAsia="Times New Roman" w:hAnsiTheme="minorHAnsi"/>
                <w:sz w:val="14"/>
                <w:szCs w:val="14"/>
              </w:rPr>
            </w:pPr>
            <w:r>
              <w:rPr>
                <w:rFonts w:asciiTheme="minorHAnsi" w:eastAsia="Times New Roman" w:hAnsiTheme="minorHAnsi"/>
                <w:sz w:val="14"/>
                <w:szCs w:val="14"/>
              </w:rPr>
              <w:t>-</w:t>
            </w:r>
          </w:p>
        </w:tc>
        <w:tc>
          <w:tcPr>
            <w:tcW w:w="947"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rPr>
                <w:rFonts w:asciiTheme="minorHAnsi" w:eastAsia="Times New Roman" w:hAnsiTheme="minorHAnsi"/>
                <w:sz w:val="14"/>
                <w:szCs w:val="14"/>
              </w:rPr>
            </w:pPr>
            <w:r>
              <w:rPr>
                <w:rFonts w:asciiTheme="minorHAnsi" w:eastAsia="Times New Roman" w:hAnsiTheme="minorHAnsi"/>
                <w:sz w:val="14"/>
                <w:szCs w:val="14"/>
              </w:rPr>
              <w:t>Terlaksana-nya penanaman pada lahan kritis</w:t>
            </w:r>
          </w:p>
        </w:tc>
        <w:tc>
          <w:tcPr>
            <w:tcW w:w="995" w:type="dxa"/>
            <w:tcBorders>
              <w:top w:val="single" w:sz="4" w:space="0" w:color="auto"/>
              <w:left w:val="nil"/>
              <w:bottom w:val="single" w:sz="4" w:space="0" w:color="auto"/>
              <w:right w:val="single" w:sz="4" w:space="0" w:color="auto"/>
            </w:tcBorders>
          </w:tcPr>
          <w:p w:rsidR="005960B9" w:rsidRDefault="0037477D">
            <w:pPr>
              <w:spacing w:after="0" w:line="240" w:lineRule="auto"/>
              <w:jc w:val="right"/>
              <w:rPr>
                <w:rFonts w:asciiTheme="minorHAnsi" w:eastAsia="Times New Roman" w:hAnsiTheme="minorHAnsi"/>
                <w:sz w:val="12"/>
                <w:szCs w:val="12"/>
              </w:rPr>
            </w:pPr>
            <w:r>
              <w:rPr>
                <w:rFonts w:asciiTheme="minorHAnsi" w:eastAsia="Times New Roman" w:hAnsiTheme="minorHAnsi"/>
                <w:sz w:val="12"/>
                <w:szCs w:val="12"/>
              </w:rPr>
              <w:t xml:space="preserve"> 4,772,024,000 </w:t>
            </w:r>
          </w:p>
        </w:tc>
        <w:tc>
          <w:tcPr>
            <w:tcW w:w="1013" w:type="dxa"/>
            <w:tcBorders>
              <w:top w:val="single" w:sz="4" w:space="0" w:color="auto"/>
              <w:left w:val="nil"/>
              <w:bottom w:val="single" w:sz="4" w:space="0" w:color="auto"/>
              <w:right w:val="single" w:sz="4" w:space="0" w:color="auto"/>
            </w:tcBorders>
          </w:tcPr>
          <w:p w:rsidR="005960B9" w:rsidRDefault="0037477D">
            <w:pPr>
              <w:spacing w:after="0" w:line="240" w:lineRule="auto"/>
              <w:jc w:val="right"/>
              <w:rPr>
                <w:rFonts w:asciiTheme="minorHAnsi" w:eastAsia="Times New Roman" w:hAnsiTheme="minorHAnsi"/>
                <w:sz w:val="12"/>
                <w:szCs w:val="12"/>
              </w:rPr>
            </w:pPr>
            <w:r>
              <w:rPr>
                <w:rFonts w:asciiTheme="minorHAnsi" w:eastAsia="Times New Roman" w:hAnsiTheme="minorHAnsi"/>
                <w:sz w:val="12"/>
                <w:szCs w:val="12"/>
              </w:rPr>
              <w:t xml:space="preserve"> 4,594,087,850 </w:t>
            </w:r>
          </w:p>
        </w:tc>
        <w:tc>
          <w:tcPr>
            <w:tcW w:w="613" w:type="dxa"/>
            <w:tcBorders>
              <w:top w:val="single" w:sz="4" w:space="0" w:color="auto"/>
              <w:left w:val="nil"/>
              <w:bottom w:val="single" w:sz="4" w:space="0" w:color="auto"/>
              <w:right w:val="single" w:sz="4" w:space="0" w:color="auto"/>
            </w:tcBorders>
          </w:tcPr>
          <w:p w:rsidR="005960B9" w:rsidRDefault="0037477D">
            <w:pPr>
              <w:spacing w:after="0" w:line="240" w:lineRule="auto"/>
              <w:jc w:val="right"/>
              <w:rPr>
                <w:rFonts w:asciiTheme="minorHAnsi" w:eastAsia="Times New Roman" w:hAnsiTheme="minorHAnsi"/>
                <w:sz w:val="14"/>
                <w:szCs w:val="14"/>
              </w:rPr>
            </w:pPr>
            <w:r>
              <w:rPr>
                <w:rFonts w:asciiTheme="minorHAnsi" w:eastAsia="Times New Roman" w:hAnsiTheme="minorHAnsi"/>
                <w:sz w:val="14"/>
                <w:szCs w:val="14"/>
              </w:rPr>
              <w:t xml:space="preserve"> 96.27 </w:t>
            </w:r>
          </w:p>
        </w:tc>
        <w:tc>
          <w:tcPr>
            <w:tcW w:w="991" w:type="dxa"/>
            <w:tcBorders>
              <w:top w:val="single" w:sz="4" w:space="0" w:color="auto"/>
              <w:left w:val="nil"/>
              <w:bottom w:val="single" w:sz="4" w:space="0" w:color="auto"/>
              <w:right w:val="single" w:sz="4" w:space="0" w:color="auto"/>
            </w:tcBorders>
          </w:tcPr>
          <w:p w:rsidR="005960B9" w:rsidRDefault="0037477D">
            <w:pPr>
              <w:spacing w:after="0" w:line="240" w:lineRule="auto"/>
              <w:jc w:val="right"/>
              <w:rPr>
                <w:rFonts w:asciiTheme="minorHAnsi" w:eastAsia="Times New Roman" w:hAnsiTheme="minorHAnsi"/>
                <w:sz w:val="14"/>
                <w:szCs w:val="14"/>
              </w:rPr>
            </w:pPr>
            <w:r>
              <w:rPr>
                <w:rFonts w:asciiTheme="minorHAnsi" w:eastAsia="Times New Roman" w:hAnsiTheme="minorHAnsi"/>
                <w:sz w:val="14"/>
                <w:szCs w:val="14"/>
              </w:rPr>
              <w:t xml:space="preserve"> 177,936,150 </w:t>
            </w:r>
          </w:p>
        </w:tc>
      </w:tr>
      <w:tr w:rsidR="005960B9" w:rsidTr="00442FE9">
        <w:trPr>
          <w:trHeight w:val="300"/>
          <w:jc w:val="center"/>
        </w:trPr>
        <w:tc>
          <w:tcPr>
            <w:tcW w:w="283" w:type="dxa"/>
            <w:tcBorders>
              <w:left w:val="single" w:sz="4" w:space="0" w:color="auto"/>
              <w:right w:val="single" w:sz="4" w:space="0" w:color="auto"/>
            </w:tcBorders>
          </w:tcPr>
          <w:p w:rsidR="005960B9" w:rsidRDefault="005960B9">
            <w:pPr>
              <w:spacing w:after="0" w:line="240" w:lineRule="auto"/>
              <w:ind w:left="-113" w:right="-57"/>
              <w:jc w:val="center"/>
              <w:rPr>
                <w:rFonts w:asciiTheme="minorHAnsi" w:eastAsia="Times New Roman" w:hAnsiTheme="minorHAnsi"/>
                <w:color w:val="000000"/>
                <w:sz w:val="14"/>
                <w:szCs w:val="14"/>
              </w:rPr>
            </w:pPr>
          </w:p>
        </w:tc>
        <w:tc>
          <w:tcPr>
            <w:tcW w:w="962" w:type="dxa"/>
            <w:tcBorders>
              <w:left w:val="nil"/>
              <w:right w:val="single" w:sz="4" w:space="0" w:color="auto"/>
            </w:tcBorders>
          </w:tcPr>
          <w:p w:rsidR="005960B9" w:rsidRDefault="005960B9">
            <w:pPr>
              <w:spacing w:after="0" w:line="240" w:lineRule="auto"/>
              <w:ind w:left="-57" w:right="-57"/>
              <w:rPr>
                <w:rFonts w:asciiTheme="minorHAnsi" w:eastAsia="Times New Roman" w:hAnsiTheme="minorHAnsi"/>
                <w:sz w:val="14"/>
                <w:szCs w:val="14"/>
              </w:rPr>
            </w:pPr>
          </w:p>
        </w:tc>
        <w:tc>
          <w:tcPr>
            <w:tcW w:w="792" w:type="dxa"/>
            <w:tcBorders>
              <w:top w:val="single" w:sz="4" w:space="0" w:color="auto"/>
              <w:left w:val="single" w:sz="4" w:space="0" w:color="auto"/>
              <w:right w:val="single" w:sz="4" w:space="0" w:color="auto"/>
            </w:tcBorders>
          </w:tcPr>
          <w:p w:rsidR="005960B9" w:rsidRDefault="005960B9">
            <w:pPr>
              <w:spacing w:after="0" w:line="240" w:lineRule="auto"/>
              <w:ind w:left="-57" w:right="-113"/>
              <w:rPr>
                <w:rFonts w:asciiTheme="minorHAnsi" w:eastAsia="Times New Roman" w:hAnsiTheme="minorHAnsi"/>
                <w:sz w:val="14"/>
                <w:szCs w:val="14"/>
              </w:rPr>
            </w:pPr>
          </w:p>
        </w:tc>
        <w:tc>
          <w:tcPr>
            <w:tcW w:w="998"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rPr>
                <w:rFonts w:asciiTheme="minorHAnsi" w:eastAsia="Times New Roman" w:hAnsiTheme="minorHAnsi"/>
                <w:sz w:val="14"/>
                <w:szCs w:val="14"/>
              </w:rPr>
            </w:pPr>
            <w:r>
              <w:rPr>
                <w:rFonts w:asciiTheme="minorHAnsi" w:eastAsia="Times New Roman" w:hAnsiTheme="minorHAnsi"/>
                <w:sz w:val="14"/>
                <w:szCs w:val="14"/>
              </w:rPr>
              <w:t>Pengendalian Kegiatan Rehabilitasi oleh Tim Provinsi</w:t>
            </w:r>
          </w:p>
        </w:tc>
        <w:tc>
          <w:tcPr>
            <w:tcW w:w="250" w:type="dxa"/>
            <w:tcBorders>
              <w:top w:val="single" w:sz="4" w:space="0" w:color="auto"/>
              <w:left w:val="nil"/>
              <w:bottom w:val="single" w:sz="4" w:space="0" w:color="auto"/>
              <w:right w:val="nil"/>
            </w:tcBorders>
          </w:tcPr>
          <w:p w:rsidR="005960B9" w:rsidRDefault="0037477D">
            <w:pPr>
              <w:spacing w:after="0" w:line="240" w:lineRule="auto"/>
              <w:ind w:left="-57" w:right="-57"/>
              <w:rPr>
                <w:rFonts w:asciiTheme="minorHAnsi" w:eastAsia="Times New Roman" w:hAnsiTheme="minorHAnsi"/>
                <w:sz w:val="14"/>
                <w:szCs w:val="14"/>
              </w:rPr>
            </w:pPr>
            <w:r>
              <w:rPr>
                <w:rFonts w:asciiTheme="minorHAnsi" w:eastAsia="Times New Roman" w:hAnsiTheme="minorHAnsi"/>
                <w:sz w:val="14"/>
                <w:szCs w:val="14"/>
              </w:rPr>
              <w:t>-</w:t>
            </w:r>
          </w:p>
        </w:tc>
        <w:tc>
          <w:tcPr>
            <w:tcW w:w="947"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rPr>
                <w:rFonts w:asciiTheme="minorHAnsi" w:eastAsia="Times New Roman" w:hAnsiTheme="minorHAnsi"/>
                <w:sz w:val="14"/>
                <w:szCs w:val="14"/>
              </w:rPr>
            </w:pPr>
            <w:r>
              <w:rPr>
                <w:rFonts w:asciiTheme="minorHAnsi" w:eastAsia="Times New Roman" w:hAnsiTheme="minorHAnsi"/>
                <w:sz w:val="14"/>
                <w:szCs w:val="14"/>
              </w:rPr>
              <w:t>Terlaksananya pengendalian kegiatan rehabilitasi oleh tim provinsi</w:t>
            </w:r>
          </w:p>
        </w:tc>
        <w:tc>
          <w:tcPr>
            <w:tcW w:w="995" w:type="dxa"/>
            <w:tcBorders>
              <w:top w:val="single" w:sz="4" w:space="0" w:color="auto"/>
              <w:left w:val="nil"/>
              <w:bottom w:val="single" w:sz="4" w:space="0" w:color="auto"/>
              <w:right w:val="single" w:sz="4" w:space="0" w:color="auto"/>
            </w:tcBorders>
          </w:tcPr>
          <w:p w:rsidR="005960B9" w:rsidRDefault="0037477D">
            <w:pPr>
              <w:spacing w:after="0" w:line="240" w:lineRule="auto"/>
              <w:jc w:val="right"/>
              <w:rPr>
                <w:rFonts w:asciiTheme="minorHAnsi" w:eastAsia="Times New Roman" w:hAnsiTheme="minorHAnsi"/>
                <w:sz w:val="12"/>
                <w:szCs w:val="12"/>
              </w:rPr>
            </w:pPr>
            <w:r>
              <w:rPr>
                <w:rFonts w:asciiTheme="minorHAnsi" w:eastAsia="Times New Roman" w:hAnsiTheme="minorHAnsi"/>
                <w:sz w:val="12"/>
                <w:szCs w:val="12"/>
              </w:rPr>
              <w:t>119,389,000</w:t>
            </w:r>
          </w:p>
        </w:tc>
        <w:tc>
          <w:tcPr>
            <w:tcW w:w="1013" w:type="dxa"/>
            <w:tcBorders>
              <w:top w:val="single" w:sz="4" w:space="0" w:color="auto"/>
              <w:left w:val="nil"/>
              <w:bottom w:val="single" w:sz="4" w:space="0" w:color="auto"/>
              <w:right w:val="single" w:sz="4" w:space="0" w:color="auto"/>
            </w:tcBorders>
          </w:tcPr>
          <w:p w:rsidR="005960B9" w:rsidRDefault="0037477D">
            <w:pPr>
              <w:spacing w:after="0" w:line="240" w:lineRule="auto"/>
              <w:jc w:val="right"/>
              <w:rPr>
                <w:rFonts w:asciiTheme="minorHAnsi" w:eastAsia="Times New Roman" w:hAnsiTheme="minorHAnsi"/>
                <w:sz w:val="12"/>
                <w:szCs w:val="12"/>
              </w:rPr>
            </w:pPr>
            <w:r>
              <w:rPr>
                <w:rFonts w:asciiTheme="minorHAnsi" w:eastAsia="Times New Roman" w:hAnsiTheme="minorHAnsi"/>
                <w:sz w:val="12"/>
                <w:szCs w:val="12"/>
              </w:rPr>
              <w:t>110,351,619</w:t>
            </w:r>
          </w:p>
        </w:tc>
        <w:tc>
          <w:tcPr>
            <w:tcW w:w="613" w:type="dxa"/>
            <w:tcBorders>
              <w:top w:val="single" w:sz="4" w:space="0" w:color="auto"/>
              <w:left w:val="nil"/>
              <w:bottom w:val="single" w:sz="4" w:space="0" w:color="auto"/>
              <w:right w:val="single" w:sz="4" w:space="0" w:color="auto"/>
            </w:tcBorders>
          </w:tcPr>
          <w:p w:rsidR="005960B9" w:rsidRDefault="0037477D">
            <w:pPr>
              <w:spacing w:after="0" w:line="240" w:lineRule="auto"/>
              <w:jc w:val="right"/>
              <w:rPr>
                <w:rFonts w:asciiTheme="minorHAnsi" w:eastAsia="Times New Roman" w:hAnsiTheme="minorHAnsi"/>
                <w:sz w:val="14"/>
                <w:szCs w:val="14"/>
              </w:rPr>
            </w:pPr>
            <w:r>
              <w:rPr>
                <w:rFonts w:asciiTheme="minorHAnsi" w:eastAsia="Times New Roman" w:hAnsiTheme="minorHAnsi"/>
                <w:sz w:val="14"/>
                <w:szCs w:val="14"/>
              </w:rPr>
              <w:t>92.43</w:t>
            </w:r>
          </w:p>
        </w:tc>
        <w:tc>
          <w:tcPr>
            <w:tcW w:w="991" w:type="dxa"/>
            <w:tcBorders>
              <w:top w:val="single" w:sz="4" w:space="0" w:color="auto"/>
              <w:left w:val="nil"/>
              <w:bottom w:val="single" w:sz="4" w:space="0" w:color="auto"/>
              <w:right w:val="single" w:sz="4" w:space="0" w:color="auto"/>
            </w:tcBorders>
          </w:tcPr>
          <w:p w:rsidR="005960B9" w:rsidRDefault="0037477D">
            <w:pPr>
              <w:spacing w:after="0" w:line="240" w:lineRule="auto"/>
              <w:jc w:val="right"/>
              <w:rPr>
                <w:rFonts w:asciiTheme="minorHAnsi" w:eastAsia="Times New Roman" w:hAnsiTheme="minorHAnsi"/>
                <w:sz w:val="14"/>
                <w:szCs w:val="14"/>
              </w:rPr>
            </w:pPr>
            <w:r>
              <w:rPr>
                <w:rFonts w:asciiTheme="minorHAnsi" w:eastAsia="Times New Roman" w:hAnsiTheme="minorHAnsi"/>
                <w:sz w:val="14"/>
                <w:szCs w:val="14"/>
              </w:rPr>
              <w:t>11,979,762</w:t>
            </w:r>
          </w:p>
        </w:tc>
      </w:tr>
      <w:tr w:rsidR="005960B9" w:rsidTr="00442FE9">
        <w:trPr>
          <w:trHeight w:val="300"/>
          <w:jc w:val="center"/>
        </w:trPr>
        <w:tc>
          <w:tcPr>
            <w:tcW w:w="283" w:type="dxa"/>
            <w:tcBorders>
              <w:left w:val="single" w:sz="4" w:space="0" w:color="auto"/>
              <w:right w:val="single" w:sz="4" w:space="0" w:color="auto"/>
            </w:tcBorders>
          </w:tcPr>
          <w:p w:rsidR="005960B9" w:rsidRDefault="005960B9">
            <w:pPr>
              <w:spacing w:after="0" w:line="240" w:lineRule="auto"/>
              <w:ind w:left="-113" w:right="-57"/>
              <w:jc w:val="center"/>
              <w:rPr>
                <w:rFonts w:asciiTheme="minorHAnsi" w:eastAsia="Times New Roman" w:hAnsiTheme="minorHAnsi"/>
                <w:color w:val="000000"/>
                <w:sz w:val="14"/>
                <w:szCs w:val="14"/>
              </w:rPr>
            </w:pPr>
          </w:p>
        </w:tc>
        <w:tc>
          <w:tcPr>
            <w:tcW w:w="962" w:type="dxa"/>
            <w:tcBorders>
              <w:left w:val="nil"/>
              <w:right w:val="single" w:sz="4" w:space="0" w:color="auto"/>
            </w:tcBorders>
          </w:tcPr>
          <w:p w:rsidR="005960B9" w:rsidRDefault="005960B9">
            <w:pPr>
              <w:spacing w:after="0" w:line="240" w:lineRule="auto"/>
              <w:ind w:left="-57" w:right="-57"/>
              <w:rPr>
                <w:rFonts w:asciiTheme="minorHAnsi" w:eastAsia="Times New Roman" w:hAnsiTheme="minorHAnsi"/>
                <w:sz w:val="14"/>
                <w:szCs w:val="14"/>
              </w:rPr>
            </w:pPr>
          </w:p>
        </w:tc>
        <w:tc>
          <w:tcPr>
            <w:tcW w:w="792" w:type="dxa"/>
            <w:tcBorders>
              <w:top w:val="single" w:sz="4" w:space="0" w:color="auto"/>
              <w:left w:val="single" w:sz="4" w:space="0" w:color="auto"/>
              <w:right w:val="single" w:sz="4" w:space="0" w:color="auto"/>
            </w:tcBorders>
          </w:tcPr>
          <w:p w:rsidR="005960B9" w:rsidRDefault="0037477D">
            <w:pPr>
              <w:spacing w:after="0" w:line="240" w:lineRule="auto"/>
              <w:ind w:left="-57" w:right="-113"/>
              <w:rPr>
                <w:rFonts w:asciiTheme="minorHAnsi" w:eastAsia="Times New Roman" w:hAnsiTheme="minorHAnsi"/>
                <w:sz w:val="14"/>
                <w:szCs w:val="14"/>
              </w:rPr>
            </w:pPr>
            <w:r>
              <w:rPr>
                <w:rFonts w:asciiTheme="minorHAnsi" w:eastAsia="Times New Roman" w:hAnsiTheme="minorHAnsi"/>
                <w:sz w:val="14"/>
                <w:szCs w:val="14"/>
              </w:rPr>
              <w:t>Program Perlindungan dan Konservasi Sumberdaya Alam</w:t>
            </w:r>
          </w:p>
        </w:tc>
        <w:tc>
          <w:tcPr>
            <w:tcW w:w="998"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rPr>
                <w:rFonts w:asciiTheme="minorHAnsi" w:eastAsia="Times New Roman" w:hAnsiTheme="minorHAnsi"/>
                <w:sz w:val="14"/>
                <w:szCs w:val="14"/>
              </w:rPr>
            </w:pPr>
            <w:r>
              <w:rPr>
                <w:rFonts w:asciiTheme="minorHAnsi" w:eastAsia="Times New Roman" w:hAnsiTheme="minorHAnsi"/>
                <w:sz w:val="14"/>
                <w:szCs w:val="14"/>
              </w:rPr>
              <w:t>Pengamanan dan perlindungan hutan</w:t>
            </w:r>
          </w:p>
        </w:tc>
        <w:tc>
          <w:tcPr>
            <w:tcW w:w="250" w:type="dxa"/>
            <w:tcBorders>
              <w:top w:val="single" w:sz="4" w:space="0" w:color="auto"/>
              <w:left w:val="nil"/>
              <w:bottom w:val="single" w:sz="4" w:space="0" w:color="auto"/>
              <w:right w:val="nil"/>
            </w:tcBorders>
          </w:tcPr>
          <w:p w:rsidR="005960B9" w:rsidRDefault="0037477D">
            <w:pPr>
              <w:spacing w:after="0" w:line="240" w:lineRule="auto"/>
              <w:ind w:left="-57" w:right="-57"/>
              <w:rPr>
                <w:rFonts w:asciiTheme="minorHAnsi" w:eastAsia="Times New Roman" w:hAnsiTheme="minorHAnsi"/>
                <w:sz w:val="14"/>
                <w:szCs w:val="14"/>
              </w:rPr>
            </w:pPr>
            <w:r>
              <w:rPr>
                <w:rFonts w:asciiTheme="minorHAnsi" w:eastAsia="Times New Roman" w:hAnsiTheme="minorHAnsi"/>
                <w:sz w:val="14"/>
                <w:szCs w:val="14"/>
              </w:rPr>
              <w:t>-</w:t>
            </w:r>
          </w:p>
        </w:tc>
        <w:tc>
          <w:tcPr>
            <w:tcW w:w="947"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rPr>
                <w:rFonts w:asciiTheme="minorHAnsi" w:eastAsia="Times New Roman" w:hAnsiTheme="minorHAnsi"/>
                <w:sz w:val="14"/>
                <w:szCs w:val="14"/>
              </w:rPr>
            </w:pPr>
            <w:r>
              <w:rPr>
                <w:rFonts w:asciiTheme="minorHAnsi" w:eastAsia="Times New Roman" w:hAnsiTheme="minorHAnsi"/>
                <w:sz w:val="14"/>
                <w:szCs w:val="14"/>
              </w:rPr>
              <w:t>Kasus tindak pidana hutan yang ditindak lanjuti</w:t>
            </w:r>
          </w:p>
        </w:tc>
        <w:tc>
          <w:tcPr>
            <w:tcW w:w="995" w:type="dxa"/>
            <w:tcBorders>
              <w:top w:val="single" w:sz="4" w:space="0" w:color="auto"/>
              <w:left w:val="nil"/>
              <w:bottom w:val="single" w:sz="4" w:space="0" w:color="auto"/>
              <w:right w:val="single" w:sz="4" w:space="0" w:color="auto"/>
            </w:tcBorders>
          </w:tcPr>
          <w:p w:rsidR="005960B9" w:rsidRDefault="0037477D">
            <w:pPr>
              <w:spacing w:after="0" w:line="240" w:lineRule="auto"/>
              <w:jc w:val="right"/>
              <w:rPr>
                <w:rFonts w:asciiTheme="minorHAnsi" w:eastAsia="Times New Roman" w:hAnsiTheme="minorHAnsi"/>
                <w:sz w:val="12"/>
                <w:szCs w:val="12"/>
              </w:rPr>
            </w:pPr>
            <w:r>
              <w:rPr>
                <w:rFonts w:asciiTheme="minorHAnsi" w:eastAsia="Times New Roman" w:hAnsiTheme="minorHAnsi"/>
                <w:sz w:val="12"/>
                <w:szCs w:val="12"/>
              </w:rPr>
              <w:t xml:space="preserve"> 2,531,159,410 </w:t>
            </w:r>
          </w:p>
        </w:tc>
        <w:tc>
          <w:tcPr>
            <w:tcW w:w="1013" w:type="dxa"/>
            <w:tcBorders>
              <w:top w:val="single" w:sz="4" w:space="0" w:color="auto"/>
              <w:left w:val="nil"/>
              <w:bottom w:val="single" w:sz="4" w:space="0" w:color="auto"/>
              <w:right w:val="single" w:sz="4" w:space="0" w:color="auto"/>
            </w:tcBorders>
          </w:tcPr>
          <w:p w:rsidR="005960B9" w:rsidRDefault="0037477D">
            <w:pPr>
              <w:spacing w:after="0" w:line="240" w:lineRule="auto"/>
              <w:jc w:val="right"/>
              <w:rPr>
                <w:rFonts w:asciiTheme="minorHAnsi" w:eastAsia="Times New Roman" w:hAnsiTheme="minorHAnsi"/>
                <w:sz w:val="12"/>
                <w:szCs w:val="12"/>
              </w:rPr>
            </w:pPr>
            <w:r>
              <w:rPr>
                <w:rFonts w:asciiTheme="minorHAnsi" w:eastAsia="Times New Roman" w:hAnsiTheme="minorHAnsi"/>
                <w:sz w:val="12"/>
                <w:szCs w:val="12"/>
              </w:rPr>
              <w:t xml:space="preserve"> 2,296,346,723 </w:t>
            </w:r>
          </w:p>
        </w:tc>
        <w:tc>
          <w:tcPr>
            <w:tcW w:w="613" w:type="dxa"/>
            <w:tcBorders>
              <w:top w:val="single" w:sz="4" w:space="0" w:color="auto"/>
              <w:left w:val="nil"/>
              <w:bottom w:val="single" w:sz="4" w:space="0" w:color="auto"/>
              <w:right w:val="single" w:sz="4" w:space="0" w:color="auto"/>
            </w:tcBorders>
          </w:tcPr>
          <w:p w:rsidR="005960B9" w:rsidRDefault="0037477D">
            <w:pPr>
              <w:spacing w:after="0" w:line="240" w:lineRule="auto"/>
              <w:jc w:val="right"/>
              <w:rPr>
                <w:rFonts w:asciiTheme="minorHAnsi" w:eastAsia="Times New Roman" w:hAnsiTheme="minorHAnsi"/>
                <w:sz w:val="14"/>
                <w:szCs w:val="14"/>
              </w:rPr>
            </w:pPr>
            <w:r>
              <w:rPr>
                <w:rFonts w:asciiTheme="minorHAnsi" w:eastAsia="Times New Roman" w:hAnsiTheme="minorHAnsi"/>
                <w:sz w:val="14"/>
                <w:szCs w:val="14"/>
              </w:rPr>
              <w:t xml:space="preserve"> 90.72 </w:t>
            </w:r>
          </w:p>
        </w:tc>
        <w:tc>
          <w:tcPr>
            <w:tcW w:w="991" w:type="dxa"/>
            <w:tcBorders>
              <w:top w:val="single" w:sz="4" w:space="0" w:color="auto"/>
              <w:left w:val="nil"/>
              <w:bottom w:val="single" w:sz="4" w:space="0" w:color="auto"/>
              <w:right w:val="single" w:sz="4" w:space="0" w:color="auto"/>
            </w:tcBorders>
          </w:tcPr>
          <w:p w:rsidR="005960B9" w:rsidRDefault="0037477D">
            <w:pPr>
              <w:spacing w:after="0" w:line="240" w:lineRule="auto"/>
              <w:jc w:val="right"/>
              <w:rPr>
                <w:rFonts w:asciiTheme="minorHAnsi" w:eastAsia="Times New Roman" w:hAnsiTheme="minorHAnsi"/>
                <w:sz w:val="14"/>
                <w:szCs w:val="14"/>
              </w:rPr>
            </w:pPr>
            <w:r>
              <w:rPr>
                <w:rFonts w:asciiTheme="minorHAnsi" w:eastAsia="Times New Roman" w:hAnsiTheme="minorHAnsi"/>
                <w:sz w:val="14"/>
                <w:szCs w:val="14"/>
              </w:rPr>
              <w:t xml:space="preserve"> 234,812,687 </w:t>
            </w:r>
          </w:p>
        </w:tc>
      </w:tr>
      <w:tr w:rsidR="005960B9" w:rsidTr="00442FE9">
        <w:trPr>
          <w:trHeight w:val="300"/>
          <w:jc w:val="center"/>
        </w:trPr>
        <w:tc>
          <w:tcPr>
            <w:tcW w:w="283" w:type="dxa"/>
            <w:tcBorders>
              <w:left w:val="single" w:sz="4" w:space="0" w:color="auto"/>
              <w:bottom w:val="nil"/>
              <w:right w:val="single" w:sz="4" w:space="0" w:color="auto"/>
            </w:tcBorders>
          </w:tcPr>
          <w:p w:rsidR="005960B9" w:rsidRDefault="00481240">
            <w:pPr>
              <w:spacing w:after="0" w:line="240" w:lineRule="auto"/>
              <w:ind w:left="-113" w:right="-57"/>
              <w:jc w:val="center"/>
              <w:rPr>
                <w:rFonts w:asciiTheme="minorHAnsi" w:eastAsia="Times New Roman" w:hAnsiTheme="minorHAnsi"/>
                <w:color w:val="000000"/>
                <w:sz w:val="14"/>
                <w:szCs w:val="14"/>
              </w:rPr>
            </w:pPr>
            <w:r>
              <w:rPr>
                <w:rFonts w:asciiTheme="minorHAnsi" w:eastAsia="Times New Roman" w:hAnsiTheme="minorHAnsi"/>
                <w:noProof/>
                <w:color w:val="000000"/>
                <w:sz w:val="14"/>
                <w:szCs w:val="14"/>
                <w:lang w:val="id-ID" w:eastAsia="id-ID"/>
              </w:rPr>
              <w:pict>
                <v:shape id="_x0000_s1055" type="#_x0000_t32" style="position:absolute;left:0;text-align:left;margin-left:-6.15pt;margin-top:25.3pt;width:393.75pt;height:0;z-index:251693056;mso-position-horizontal-relative:text;mso-position-vertical-relative:text" o:connectortype="straight" strokecolor="black [3213]" strokeweight="1pt"/>
              </w:pict>
            </w:r>
          </w:p>
        </w:tc>
        <w:tc>
          <w:tcPr>
            <w:tcW w:w="962" w:type="dxa"/>
            <w:tcBorders>
              <w:left w:val="nil"/>
              <w:right w:val="single" w:sz="4" w:space="0" w:color="auto"/>
            </w:tcBorders>
          </w:tcPr>
          <w:p w:rsidR="005960B9" w:rsidRDefault="005960B9">
            <w:pPr>
              <w:spacing w:after="0" w:line="240" w:lineRule="auto"/>
              <w:ind w:left="-57" w:right="-57"/>
              <w:rPr>
                <w:rFonts w:asciiTheme="minorHAnsi" w:eastAsia="Times New Roman" w:hAnsiTheme="minorHAnsi"/>
                <w:sz w:val="14"/>
                <w:szCs w:val="14"/>
              </w:rPr>
            </w:pPr>
          </w:p>
        </w:tc>
        <w:tc>
          <w:tcPr>
            <w:tcW w:w="792" w:type="dxa"/>
            <w:tcBorders>
              <w:left w:val="single" w:sz="4" w:space="0" w:color="auto"/>
              <w:right w:val="single" w:sz="4" w:space="0" w:color="auto"/>
            </w:tcBorders>
          </w:tcPr>
          <w:p w:rsidR="005960B9" w:rsidRDefault="005960B9">
            <w:pPr>
              <w:spacing w:after="0" w:line="240" w:lineRule="auto"/>
              <w:ind w:left="-57" w:right="-113"/>
              <w:rPr>
                <w:rFonts w:asciiTheme="minorHAnsi" w:eastAsia="Times New Roman" w:hAnsiTheme="minorHAnsi"/>
                <w:sz w:val="14"/>
                <w:szCs w:val="14"/>
              </w:rPr>
            </w:pPr>
          </w:p>
        </w:tc>
        <w:tc>
          <w:tcPr>
            <w:tcW w:w="998"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rPr>
                <w:rFonts w:asciiTheme="minorHAnsi" w:eastAsia="Times New Roman" w:hAnsiTheme="minorHAnsi"/>
                <w:sz w:val="14"/>
                <w:szCs w:val="14"/>
              </w:rPr>
            </w:pPr>
            <w:r>
              <w:rPr>
                <w:rFonts w:asciiTheme="minorHAnsi" w:eastAsia="Times New Roman" w:hAnsiTheme="minorHAnsi"/>
                <w:sz w:val="14"/>
                <w:szCs w:val="14"/>
              </w:rPr>
              <w:t xml:space="preserve">Peningkatan Peran Serta Masyarakat </w:t>
            </w:r>
            <w:r>
              <w:rPr>
                <w:rFonts w:asciiTheme="minorHAnsi" w:eastAsia="Times New Roman" w:hAnsiTheme="minorHAnsi"/>
                <w:sz w:val="14"/>
                <w:szCs w:val="14"/>
              </w:rPr>
              <w:lastRenderedPageBreak/>
              <w:t>Dalam Perlindungan dan Konservasi SDA</w:t>
            </w:r>
          </w:p>
        </w:tc>
        <w:tc>
          <w:tcPr>
            <w:tcW w:w="250" w:type="dxa"/>
            <w:tcBorders>
              <w:top w:val="single" w:sz="4" w:space="0" w:color="auto"/>
              <w:left w:val="nil"/>
              <w:bottom w:val="single" w:sz="4" w:space="0" w:color="auto"/>
              <w:right w:val="nil"/>
            </w:tcBorders>
          </w:tcPr>
          <w:p w:rsidR="005960B9" w:rsidRDefault="0037477D">
            <w:pPr>
              <w:spacing w:after="0" w:line="240" w:lineRule="auto"/>
              <w:ind w:left="-57" w:right="-57"/>
              <w:rPr>
                <w:rFonts w:asciiTheme="minorHAnsi" w:eastAsia="Times New Roman" w:hAnsiTheme="minorHAnsi"/>
                <w:sz w:val="14"/>
                <w:szCs w:val="14"/>
              </w:rPr>
            </w:pPr>
            <w:r>
              <w:rPr>
                <w:rFonts w:asciiTheme="minorHAnsi" w:eastAsia="Times New Roman" w:hAnsiTheme="minorHAnsi"/>
                <w:sz w:val="14"/>
                <w:szCs w:val="14"/>
              </w:rPr>
              <w:lastRenderedPageBreak/>
              <w:t>-</w:t>
            </w:r>
          </w:p>
        </w:tc>
        <w:tc>
          <w:tcPr>
            <w:tcW w:w="947"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rPr>
                <w:rFonts w:asciiTheme="minorHAnsi" w:eastAsia="Times New Roman" w:hAnsiTheme="minorHAnsi"/>
                <w:sz w:val="14"/>
                <w:szCs w:val="14"/>
              </w:rPr>
            </w:pPr>
            <w:r>
              <w:rPr>
                <w:rFonts w:asciiTheme="minorHAnsi" w:eastAsia="Times New Roman" w:hAnsiTheme="minorHAnsi"/>
                <w:sz w:val="14"/>
                <w:szCs w:val="14"/>
              </w:rPr>
              <w:t xml:space="preserve">Jumlah masyarakat yang berperan </w:t>
            </w:r>
            <w:r>
              <w:rPr>
                <w:rFonts w:asciiTheme="minorHAnsi" w:eastAsia="Times New Roman" w:hAnsiTheme="minorHAnsi"/>
                <w:sz w:val="14"/>
                <w:szCs w:val="14"/>
              </w:rPr>
              <w:lastRenderedPageBreak/>
              <w:t>serta dalam perlindung-an dan konservasi sumber daya alam</w:t>
            </w:r>
          </w:p>
        </w:tc>
        <w:tc>
          <w:tcPr>
            <w:tcW w:w="995" w:type="dxa"/>
            <w:tcBorders>
              <w:top w:val="single" w:sz="4" w:space="0" w:color="auto"/>
              <w:left w:val="nil"/>
              <w:bottom w:val="single" w:sz="4" w:space="0" w:color="auto"/>
              <w:right w:val="single" w:sz="4" w:space="0" w:color="auto"/>
            </w:tcBorders>
          </w:tcPr>
          <w:p w:rsidR="005960B9" w:rsidRDefault="0037477D">
            <w:pPr>
              <w:spacing w:after="0" w:line="240" w:lineRule="auto"/>
              <w:jc w:val="right"/>
              <w:rPr>
                <w:rFonts w:asciiTheme="minorHAnsi" w:eastAsia="Times New Roman" w:hAnsiTheme="minorHAnsi"/>
                <w:sz w:val="14"/>
                <w:szCs w:val="14"/>
              </w:rPr>
            </w:pPr>
            <w:r>
              <w:rPr>
                <w:rFonts w:asciiTheme="minorHAnsi" w:eastAsia="Times New Roman" w:hAnsiTheme="minorHAnsi"/>
                <w:sz w:val="14"/>
                <w:szCs w:val="14"/>
              </w:rPr>
              <w:lastRenderedPageBreak/>
              <w:t xml:space="preserve"> 985,400,000 </w:t>
            </w:r>
          </w:p>
        </w:tc>
        <w:tc>
          <w:tcPr>
            <w:tcW w:w="1013" w:type="dxa"/>
            <w:tcBorders>
              <w:top w:val="single" w:sz="4" w:space="0" w:color="auto"/>
              <w:left w:val="nil"/>
              <w:bottom w:val="single" w:sz="4" w:space="0" w:color="auto"/>
              <w:right w:val="single" w:sz="4" w:space="0" w:color="auto"/>
            </w:tcBorders>
          </w:tcPr>
          <w:p w:rsidR="005960B9" w:rsidRDefault="0037477D">
            <w:pPr>
              <w:spacing w:after="0" w:line="240" w:lineRule="auto"/>
              <w:jc w:val="right"/>
              <w:rPr>
                <w:rFonts w:asciiTheme="minorHAnsi" w:eastAsia="Times New Roman" w:hAnsiTheme="minorHAnsi"/>
                <w:sz w:val="14"/>
                <w:szCs w:val="14"/>
              </w:rPr>
            </w:pPr>
            <w:r>
              <w:rPr>
                <w:rFonts w:asciiTheme="minorHAnsi" w:eastAsia="Times New Roman" w:hAnsiTheme="minorHAnsi"/>
                <w:sz w:val="14"/>
                <w:szCs w:val="14"/>
              </w:rPr>
              <w:t xml:space="preserve"> 967,327,575 </w:t>
            </w:r>
          </w:p>
        </w:tc>
        <w:tc>
          <w:tcPr>
            <w:tcW w:w="613" w:type="dxa"/>
            <w:tcBorders>
              <w:top w:val="single" w:sz="4" w:space="0" w:color="auto"/>
              <w:left w:val="nil"/>
              <w:bottom w:val="single" w:sz="4" w:space="0" w:color="auto"/>
              <w:right w:val="single" w:sz="4" w:space="0" w:color="auto"/>
            </w:tcBorders>
          </w:tcPr>
          <w:p w:rsidR="005960B9" w:rsidRDefault="0037477D">
            <w:pPr>
              <w:spacing w:after="0" w:line="240" w:lineRule="auto"/>
              <w:jc w:val="right"/>
              <w:rPr>
                <w:rFonts w:asciiTheme="minorHAnsi" w:eastAsia="Times New Roman" w:hAnsiTheme="minorHAnsi"/>
                <w:sz w:val="14"/>
                <w:szCs w:val="14"/>
              </w:rPr>
            </w:pPr>
            <w:r>
              <w:rPr>
                <w:rFonts w:asciiTheme="minorHAnsi" w:eastAsia="Times New Roman" w:hAnsiTheme="minorHAnsi"/>
                <w:sz w:val="14"/>
                <w:szCs w:val="14"/>
              </w:rPr>
              <w:t xml:space="preserve"> 98.17 </w:t>
            </w:r>
          </w:p>
        </w:tc>
        <w:tc>
          <w:tcPr>
            <w:tcW w:w="991" w:type="dxa"/>
            <w:tcBorders>
              <w:top w:val="single" w:sz="4" w:space="0" w:color="auto"/>
              <w:left w:val="nil"/>
              <w:bottom w:val="single" w:sz="4" w:space="0" w:color="auto"/>
              <w:right w:val="single" w:sz="4" w:space="0" w:color="auto"/>
            </w:tcBorders>
          </w:tcPr>
          <w:p w:rsidR="005960B9" w:rsidRDefault="0037477D">
            <w:pPr>
              <w:spacing w:after="0" w:line="240" w:lineRule="auto"/>
              <w:jc w:val="right"/>
              <w:rPr>
                <w:rFonts w:asciiTheme="minorHAnsi" w:eastAsia="Times New Roman" w:hAnsiTheme="minorHAnsi"/>
                <w:sz w:val="14"/>
                <w:szCs w:val="14"/>
              </w:rPr>
            </w:pPr>
            <w:r>
              <w:rPr>
                <w:rFonts w:asciiTheme="minorHAnsi" w:eastAsia="Times New Roman" w:hAnsiTheme="minorHAnsi"/>
                <w:sz w:val="14"/>
                <w:szCs w:val="14"/>
              </w:rPr>
              <w:t xml:space="preserve"> 18,072,425 </w:t>
            </w:r>
          </w:p>
        </w:tc>
      </w:tr>
      <w:tr w:rsidR="005960B9" w:rsidTr="00442FE9">
        <w:trPr>
          <w:trHeight w:val="300"/>
          <w:jc w:val="center"/>
        </w:trPr>
        <w:tc>
          <w:tcPr>
            <w:tcW w:w="283" w:type="dxa"/>
            <w:tcBorders>
              <w:top w:val="nil"/>
              <w:left w:val="single" w:sz="4" w:space="0" w:color="auto"/>
              <w:bottom w:val="nil"/>
              <w:right w:val="single" w:sz="4" w:space="0" w:color="auto"/>
            </w:tcBorders>
          </w:tcPr>
          <w:p w:rsidR="005960B9" w:rsidRDefault="005960B9">
            <w:pPr>
              <w:spacing w:after="0" w:line="240" w:lineRule="auto"/>
              <w:ind w:left="-113" w:right="-57"/>
              <w:jc w:val="center"/>
              <w:rPr>
                <w:rFonts w:asciiTheme="minorHAnsi" w:eastAsia="Times New Roman" w:hAnsiTheme="minorHAnsi"/>
                <w:color w:val="000000"/>
                <w:sz w:val="14"/>
                <w:szCs w:val="14"/>
              </w:rPr>
            </w:pPr>
          </w:p>
        </w:tc>
        <w:tc>
          <w:tcPr>
            <w:tcW w:w="962" w:type="dxa"/>
            <w:tcBorders>
              <w:left w:val="nil"/>
              <w:right w:val="single" w:sz="4" w:space="0" w:color="auto"/>
            </w:tcBorders>
          </w:tcPr>
          <w:p w:rsidR="005960B9" w:rsidRDefault="005960B9">
            <w:pPr>
              <w:spacing w:after="0" w:line="240" w:lineRule="auto"/>
              <w:ind w:left="-57" w:right="-57"/>
              <w:rPr>
                <w:rFonts w:asciiTheme="minorHAnsi" w:eastAsia="Times New Roman" w:hAnsiTheme="minorHAnsi"/>
                <w:sz w:val="14"/>
                <w:szCs w:val="14"/>
              </w:rPr>
            </w:pPr>
          </w:p>
        </w:tc>
        <w:tc>
          <w:tcPr>
            <w:tcW w:w="792" w:type="dxa"/>
            <w:tcBorders>
              <w:left w:val="single" w:sz="4" w:space="0" w:color="auto"/>
              <w:right w:val="single" w:sz="4" w:space="0" w:color="auto"/>
            </w:tcBorders>
          </w:tcPr>
          <w:p w:rsidR="005960B9" w:rsidRDefault="005960B9">
            <w:pPr>
              <w:spacing w:after="0" w:line="240" w:lineRule="auto"/>
              <w:ind w:left="-57" w:right="-113"/>
              <w:rPr>
                <w:rFonts w:asciiTheme="minorHAnsi" w:eastAsia="Times New Roman" w:hAnsiTheme="minorHAnsi"/>
                <w:sz w:val="14"/>
                <w:szCs w:val="14"/>
              </w:rPr>
            </w:pPr>
          </w:p>
        </w:tc>
        <w:tc>
          <w:tcPr>
            <w:tcW w:w="998"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rPr>
                <w:rFonts w:asciiTheme="minorHAnsi" w:eastAsia="Times New Roman" w:hAnsiTheme="minorHAnsi"/>
                <w:sz w:val="14"/>
                <w:szCs w:val="14"/>
              </w:rPr>
            </w:pPr>
            <w:r>
              <w:rPr>
                <w:rFonts w:asciiTheme="minorHAnsi" w:eastAsia="Times New Roman" w:hAnsiTheme="minorHAnsi"/>
                <w:sz w:val="14"/>
                <w:szCs w:val="14"/>
              </w:rPr>
              <w:t>Pengukuran simpanan karbon</w:t>
            </w:r>
          </w:p>
        </w:tc>
        <w:tc>
          <w:tcPr>
            <w:tcW w:w="250" w:type="dxa"/>
            <w:tcBorders>
              <w:top w:val="single" w:sz="4" w:space="0" w:color="auto"/>
              <w:left w:val="nil"/>
              <w:bottom w:val="single" w:sz="4" w:space="0" w:color="auto"/>
              <w:right w:val="nil"/>
            </w:tcBorders>
          </w:tcPr>
          <w:p w:rsidR="005960B9" w:rsidRDefault="0037477D">
            <w:pPr>
              <w:spacing w:after="0" w:line="240" w:lineRule="auto"/>
              <w:ind w:left="-57" w:right="-57"/>
              <w:rPr>
                <w:rFonts w:asciiTheme="minorHAnsi" w:eastAsia="Times New Roman" w:hAnsiTheme="minorHAnsi"/>
                <w:sz w:val="14"/>
                <w:szCs w:val="14"/>
              </w:rPr>
            </w:pPr>
            <w:r>
              <w:rPr>
                <w:rFonts w:asciiTheme="minorHAnsi" w:eastAsia="Times New Roman" w:hAnsiTheme="minorHAnsi"/>
                <w:sz w:val="14"/>
                <w:szCs w:val="14"/>
              </w:rPr>
              <w:t>-</w:t>
            </w:r>
          </w:p>
        </w:tc>
        <w:tc>
          <w:tcPr>
            <w:tcW w:w="947"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rPr>
                <w:rFonts w:asciiTheme="minorHAnsi" w:eastAsia="Times New Roman" w:hAnsiTheme="minorHAnsi"/>
                <w:sz w:val="14"/>
                <w:szCs w:val="14"/>
              </w:rPr>
            </w:pPr>
            <w:r>
              <w:rPr>
                <w:rFonts w:asciiTheme="minorHAnsi" w:eastAsia="Times New Roman" w:hAnsiTheme="minorHAnsi"/>
                <w:sz w:val="14"/>
                <w:szCs w:val="14"/>
              </w:rPr>
              <w:t>Tersedia-nya data simpanan karbon</w:t>
            </w:r>
          </w:p>
        </w:tc>
        <w:tc>
          <w:tcPr>
            <w:tcW w:w="995" w:type="dxa"/>
            <w:tcBorders>
              <w:top w:val="single" w:sz="4" w:space="0" w:color="auto"/>
              <w:left w:val="nil"/>
              <w:bottom w:val="single" w:sz="4" w:space="0" w:color="auto"/>
              <w:right w:val="single" w:sz="4" w:space="0" w:color="auto"/>
            </w:tcBorders>
          </w:tcPr>
          <w:p w:rsidR="005960B9" w:rsidRDefault="0037477D">
            <w:pPr>
              <w:spacing w:after="0" w:line="240" w:lineRule="auto"/>
              <w:jc w:val="right"/>
              <w:rPr>
                <w:rFonts w:asciiTheme="minorHAnsi" w:eastAsia="Times New Roman" w:hAnsiTheme="minorHAnsi"/>
                <w:sz w:val="14"/>
                <w:szCs w:val="14"/>
              </w:rPr>
            </w:pPr>
            <w:r>
              <w:rPr>
                <w:rFonts w:asciiTheme="minorHAnsi" w:eastAsia="Times New Roman" w:hAnsiTheme="minorHAnsi"/>
                <w:sz w:val="14"/>
                <w:szCs w:val="14"/>
              </w:rPr>
              <w:t xml:space="preserve"> 328,000,000 </w:t>
            </w:r>
          </w:p>
        </w:tc>
        <w:tc>
          <w:tcPr>
            <w:tcW w:w="1013" w:type="dxa"/>
            <w:tcBorders>
              <w:top w:val="single" w:sz="4" w:space="0" w:color="auto"/>
              <w:left w:val="nil"/>
              <w:bottom w:val="single" w:sz="4" w:space="0" w:color="auto"/>
              <w:right w:val="single" w:sz="4" w:space="0" w:color="auto"/>
            </w:tcBorders>
          </w:tcPr>
          <w:p w:rsidR="005960B9" w:rsidRDefault="0037477D">
            <w:pPr>
              <w:spacing w:after="0" w:line="240" w:lineRule="auto"/>
              <w:jc w:val="right"/>
              <w:rPr>
                <w:rFonts w:asciiTheme="minorHAnsi" w:eastAsia="Times New Roman" w:hAnsiTheme="minorHAnsi"/>
                <w:sz w:val="14"/>
                <w:szCs w:val="14"/>
              </w:rPr>
            </w:pPr>
            <w:r>
              <w:rPr>
                <w:rFonts w:asciiTheme="minorHAnsi" w:eastAsia="Times New Roman" w:hAnsiTheme="minorHAnsi"/>
                <w:sz w:val="14"/>
                <w:szCs w:val="14"/>
              </w:rPr>
              <w:t xml:space="preserve"> 283,594,256 </w:t>
            </w:r>
          </w:p>
        </w:tc>
        <w:tc>
          <w:tcPr>
            <w:tcW w:w="613" w:type="dxa"/>
            <w:tcBorders>
              <w:top w:val="single" w:sz="4" w:space="0" w:color="auto"/>
              <w:left w:val="nil"/>
              <w:bottom w:val="single" w:sz="4" w:space="0" w:color="auto"/>
              <w:right w:val="single" w:sz="4" w:space="0" w:color="auto"/>
            </w:tcBorders>
          </w:tcPr>
          <w:p w:rsidR="005960B9" w:rsidRDefault="0037477D">
            <w:pPr>
              <w:spacing w:after="0" w:line="240" w:lineRule="auto"/>
              <w:jc w:val="right"/>
              <w:rPr>
                <w:rFonts w:asciiTheme="minorHAnsi" w:eastAsia="Times New Roman" w:hAnsiTheme="minorHAnsi"/>
                <w:sz w:val="14"/>
                <w:szCs w:val="14"/>
              </w:rPr>
            </w:pPr>
            <w:r>
              <w:rPr>
                <w:rFonts w:asciiTheme="minorHAnsi" w:eastAsia="Times New Roman" w:hAnsiTheme="minorHAnsi"/>
                <w:sz w:val="14"/>
                <w:szCs w:val="14"/>
              </w:rPr>
              <w:t xml:space="preserve"> 86.46 </w:t>
            </w:r>
          </w:p>
        </w:tc>
        <w:tc>
          <w:tcPr>
            <w:tcW w:w="991" w:type="dxa"/>
            <w:tcBorders>
              <w:top w:val="single" w:sz="4" w:space="0" w:color="auto"/>
              <w:left w:val="nil"/>
              <w:bottom w:val="single" w:sz="4" w:space="0" w:color="auto"/>
              <w:right w:val="single" w:sz="4" w:space="0" w:color="auto"/>
            </w:tcBorders>
          </w:tcPr>
          <w:p w:rsidR="005960B9" w:rsidRDefault="0037477D">
            <w:pPr>
              <w:spacing w:after="0" w:line="240" w:lineRule="auto"/>
              <w:jc w:val="right"/>
              <w:rPr>
                <w:rFonts w:asciiTheme="minorHAnsi" w:eastAsia="Times New Roman" w:hAnsiTheme="minorHAnsi"/>
                <w:sz w:val="14"/>
                <w:szCs w:val="14"/>
              </w:rPr>
            </w:pPr>
            <w:r>
              <w:rPr>
                <w:rFonts w:asciiTheme="minorHAnsi" w:eastAsia="Times New Roman" w:hAnsiTheme="minorHAnsi"/>
                <w:sz w:val="14"/>
                <w:szCs w:val="14"/>
              </w:rPr>
              <w:t xml:space="preserve"> 44,405,744 </w:t>
            </w:r>
          </w:p>
        </w:tc>
      </w:tr>
      <w:tr w:rsidR="005960B9" w:rsidTr="00442FE9">
        <w:trPr>
          <w:trHeight w:val="300"/>
          <w:jc w:val="center"/>
        </w:trPr>
        <w:tc>
          <w:tcPr>
            <w:tcW w:w="283" w:type="dxa"/>
            <w:tcBorders>
              <w:top w:val="nil"/>
              <w:left w:val="single" w:sz="4" w:space="0" w:color="auto"/>
              <w:bottom w:val="nil"/>
              <w:right w:val="single" w:sz="4" w:space="0" w:color="auto"/>
            </w:tcBorders>
          </w:tcPr>
          <w:p w:rsidR="005960B9" w:rsidRDefault="005960B9">
            <w:pPr>
              <w:spacing w:after="0" w:line="240" w:lineRule="auto"/>
              <w:ind w:left="-113" w:right="-57"/>
              <w:jc w:val="center"/>
              <w:rPr>
                <w:rFonts w:asciiTheme="minorHAnsi" w:eastAsia="Times New Roman" w:hAnsiTheme="minorHAnsi"/>
                <w:color w:val="000000"/>
                <w:sz w:val="14"/>
                <w:szCs w:val="14"/>
              </w:rPr>
            </w:pPr>
          </w:p>
        </w:tc>
        <w:tc>
          <w:tcPr>
            <w:tcW w:w="962" w:type="dxa"/>
            <w:tcBorders>
              <w:left w:val="nil"/>
              <w:right w:val="single" w:sz="4" w:space="0" w:color="auto"/>
            </w:tcBorders>
          </w:tcPr>
          <w:p w:rsidR="005960B9" w:rsidRDefault="005960B9">
            <w:pPr>
              <w:spacing w:after="0" w:line="240" w:lineRule="auto"/>
              <w:ind w:left="-57" w:right="-57"/>
              <w:rPr>
                <w:rFonts w:asciiTheme="minorHAnsi" w:eastAsia="Times New Roman" w:hAnsiTheme="minorHAnsi"/>
                <w:sz w:val="14"/>
                <w:szCs w:val="14"/>
              </w:rPr>
            </w:pPr>
          </w:p>
        </w:tc>
        <w:tc>
          <w:tcPr>
            <w:tcW w:w="792" w:type="dxa"/>
            <w:tcBorders>
              <w:left w:val="single" w:sz="4" w:space="0" w:color="auto"/>
              <w:right w:val="single" w:sz="4" w:space="0" w:color="auto"/>
            </w:tcBorders>
          </w:tcPr>
          <w:p w:rsidR="005960B9" w:rsidRDefault="005960B9">
            <w:pPr>
              <w:spacing w:after="0" w:line="240" w:lineRule="auto"/>
              <w:ind w:left="-57" w:right="-113"/>
              <w:rPr>
                <w:rFonts w:asciiTheme="minorHAnsi" w:eastAsia="Times New Roman" w:hAnsiTheme="minorHAnsi"/>
                <w:sz w:val="14"/>
                <w:szCs w:val="14"/>
              </w:rPr>
            </w:pPr>
          </w:p>
        </w:tc>
        <w:tc>
          <w:tcPr>
            <w:tcW w:w="998"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rPr>
                <w:rFonts w:asciiTheme="minorHAnsi" w:eastAsia="Times New Roman" w:hAnsiTheme="minorHAnsi"/>
                <w:sz w:val="14"/>
                <w:szCs w:val="14"/>
              </w:rPr>
            </w:pPr>
            <w:r>
              <w:rPr>
                <w:rFonts w:asciiTheme="minorHAnsi" w:eastAsia="Times New Roman" w:hAnsiTheme="minorHAnsi"/>
                <w:sz w:val="14"/>
                <w:szCs w:val="14"/>
              </w:rPr>
              <w:t>Konservasi Alam di Wilayah Kelola KPH</w:t>
            </w:r>
          </w:p>
        </w:tc>
        <w:tc>
          <w:tcPr>
            <w:tcW w:w="250" w:type="dxa"/>
            <w:tcBorders>
              <w:top w:val="single" w:sz="4" w:space="0" w:color="auto"/>
              <w:left w:val="nil"/>
              <w:bottom w:val="single" w:sz="4" w:space="0" w:color="auto"/>
              <w:right w:val="nil"/>
            </w:tcBorders>
          </w:tcPr>
          <w:p w:rsidR="005960B9" w:rsidRDefault="0037477D">
            <w:pPr>
              <w:spacing w:after="0" w:line="240" w:lineRule="auto"/>
              <w:ind w:left="-57" w:right="-57"/>
              <w:rPr>
                <w:rFonts w:asciiTheme="minorHAnsi" w:eastAsia="Times New Roman" w:hAnsiTheme="minorHAnsi"/>
                <w:sz w:val="14"/>
                <w:szCs w:val="14"/>
              </w:rPr>
            </w:pPr>
            <w:r>
              <w:rPr>
                <w:rFonts w:asciiTheme="minorHAnsi" w:eastAsia="Times New Roman" w:hAnsiTheme="minorHAnsi"/>
                <w:sz w:val="14"/>
                <w:szCs w:val="14"/>
              </w:rPr>
              <w:t>-</w:t>
            </w:r>
          </w:p>
        </w:tc>
        <w:tc>
          <w:tcPr>
            <w:tcW w:w="947"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rPr>
                <w:rFonts w:asciiTheme="minorHAnsi" w:eastAsia="Times New Roman" w:hAnsiTheme="minorHAnsi"/>
                <w:sz w:val="14"/>
                <w:szCs w:val="14"/>
              </w:rPr>
            </w:pPr>
            <w:r>
              <w:rPr>
                <w:rFonts w:asciiTheme="minorHAnsi" w:eastAsia="Times New Roman" w:hAnsiTheme="minorHAnsi"/>
                <w:sz w:val="14"/>
                <w:szCs w:val="14"/>
              </w:rPr>
              <w:t>Wilayah kelola KPH yang di konservasi</w:t>
            </w:r>
          </w:p>
        </w:tc>
        <w:tc>
          <w:tcPr>
            <w:tcW w:w="995" w:type="dxa"/>
            <w:tcBorders>
              <w:top w:val="single" w:sz="4" w:space="0" w:color="auto"/>
              <w:left w:val="nil"/>
              <w:bottom w:val="single" w:sz="4" w:space="0" w:color="auto"/>
              <w:right w:val="single" w:sz="4" w:space="0" w:color="auto"/>
            </w:tcBorders>
          </w:tcPr>
          <w:p w:rsidR="005960B9" w:rsidRDefault="0037477D">
            <w:pPr>
              <w:spacing w:after="0" w:line="240" w:lineRule="auto"/>
              <w:jc w:val="right"/>
              <w:rPr>
                <w:rFonts w:asciiTheme="minorHAnsi" w:eastAsia="Times New Roman" w:hAnsiTheme="minorHAnsi"/>
                <w:sz w:val="14"/>
                <w:szCs w:val="14"/>
              </w:rPr>
            </w:pPr>
            <w:r>
              <w:rPr>
                <w:rFonts w:asciiTheme="minorHAnsi" w:eastAsia="Times New Roman" w:hAnsiTheme="minorHAnsi"/>
                <w:sz w:val="14"/>
                <w:szCs w:val="14"/>
              </w:rPr>
              <w:t xml:space="preserve"> 153,229,850 </w:t>
            </w:r>
          </w:p>
        </w:tc>
        <w:tc>
          <w:tcPr>
            <w:tcW w:w="1013" w:type="dxa"/>
            <w:tcBorders>
              <w:top w:val="single" w:sz="4" w:space="0" w:color="auto"/>
              <w:left w:val="nil"/>
              <w:bottom w:val="single" w:sz="4" w:space="0" w:color="auto"/>
              <w:right w:val="single" w:sz="4" w:space="0" w:color="auto"/>
            </w:tcBorders>
          </w:tcPr>
          <w:p w:rsidR="005960B9" w:rsidRDefault="0037477D">
            <w:pPr>
              <w:spacing w:after="0" w:line="240" w:lineRule="auto"/>
              <w:jc w:val="right"/>
              <w:rPr>
                <w:rFonts w:asciiTheme="minorHAnsi" w:eastAsia="Times New Roman" w:hAnsiTheme="minorHAnsi"/>
                <w:sz w:val="14"/>
                <w:szCs w:val="14"/>
              </w:rPr>
            </w:pPr>
            <w:r>
              <w:rPr>
                <w:rFonts w:asciiTheme="minorHAnsi" w:eastAsia="Times New Roman" w:hAnsiTheme="minorHAnsi"/>
                <w:sz w:val="14"/>
                <w:szCs w:val="14"/>
              </w:rPr>
              <w:t xml:space="preserve"> 144,691,430 </w:t>
            </w:r>
          </w:p>
        </w:tc>
        <w:tc>
          <w:tcPr>
            <w:tcW w:w="613" w:type="dxa"/>
            <w:tcBorders>
              <w:top w:val="single" w:sz="4" w:space="0" w:color="auto"/>
              <w:left w:val="nil"/>
              <w:bottom w:val="single" w:sz="4" w:space="0" w:color="auto"/>
              <w:right w:val="single" w:sz="4" w:space="0" w:color="auto"/>
            </w:tcBorders>
          </w:tcPr>
          <w:p w:rsidR="005960B9" w:rsidRDefault="0037477D">
            <w:pPr>
              <w:spacing w:after="0" w:line="240" w:lineRule="auto"/>
              <w:jc w:val="right"/>
              <w:rPr>
                <w:rFonts w:asciiTheme="minorHAnsi" w:eastAsia="Times New Roman" w:hAnsiTheme="minorHAnsi"/>
                <w:sz w:val="14"/>
                <w:szCs w:val="14"/>
              </w:rPr>
            </w:pPr>
            <w:r>
              <w:rPr>
                <w:rFonts w:asciiTheme="minorHAnsi" w:eastAsia="Times New Roman" w:hAnsiTheme="minorHAnsi"/>
                <w:sz w:val="14"/>
                <w:szCs w:val="14"/>
              </w:rPr>
              <w:t xml:space="preserve"> 94.43 </w:t>
            </w:r>
          </w:p>
        </w:tc>
        <w:tc>
          <w:tcPr>
            <w:tcW w:w="991" w:type="dxa"/>
            <w:tcBorders>
              <w:top w:val="single" w:sz="4" w:space="0" w:color="auto"/>
              <w:left w:val="nil"/>
              <w:bottom w:val="single" w:sz="4" w:space="0" w:color="auto"/>
              <w:right w:val="single" w:sz="4" w:space="0" w:color="auto"/>
            </w:tcBorders>
          </w:tcPr>
          <w:p w:rsidR="005960B9" w:rsidRDefault="0037477D">
            <w:pPr>
              <w:spacing w:after="0" w:line="240" w:lineRule="auto"/>
              <w:jc w:val="right"/>
              <w:rPr>
                <w:rFonts w:asciiTheme="minorHAnsi" w:eastAsia="Times New Roman" w:hAnsiTheme="minorHAnsi"/>
                <w:sz w:val="14"/>
                <w:szCs w:val="14"/>
              </w:rPr>
            </w:pPr>
            <w:r>
              <w:rPr>
                <w:rFonts w:asciiTheme="minorHAnsi" w:eastAsia="Times New Roman" w:hAnsiTheme="minorHAnsi"/>
                <w:sz w:val="14"/>
                <w:szCs w:val="14"/>
              </w:rPr>
              <w:t xml:space="preserve"> 8,538,420 </w:t>
            </w:r>
          </w:p>
        </w:tc>
      </w:tr>
      <w:tr w:rsidR="005960B9" w:rsidTr="00442FE9">
        <w:trPr>
          <w:trHeight w:val="300"/>
          <w:jc w:val="center"/>
        </w:trPr>
        <w:tc>
          <w:tcPr>
            <w:tcW w:w="283" w:type="dxa"/>
            <w:tcBorders>
              <w:top w:val="nil"/>
              <w:left w:val="single" w:sz="4" w:space="0" w:color="auto"/>
              <w:right w:val="single" w:sz="4" w:space="0" w:color="auto"/>
            </w:tcBorders>
          </w:tcPr>
          <w:p w:rsidR="005960B9" w:rsidRDefault="005960B9">
            <w:pPr>
              <w:spacing w:after="0" w:line="240" w:lineRule="auto"/>
              <w:ind w:left="-113" w:right="-57"/>
              <w:jc w:val="center"/>
              <w:rPr>
                <w:rFonts w:asciiTheme="minorHAnsi" w:eastAsia="Times New Roman" w:hAnsiTheme="minorHAnsi"/>
                <w:color w:val="000000"/>
                <w:sz w:val="14"/>
                <w:szCs w:val="14"/>
              </w:rPr>
            </w:pPr>
          </w:p>
        </w:tc>
        <w:tc>
          <w:tcPr>
            <w:tcW w:w="962" w:type="dxa"/>
            <w:tcBorders>
              <w:left w:val="nil"/>
              <w:right w:val="single" w:sz="4" w:space="0" w:color="auto"/>
            </w:tcBorders>
          </w:tcPr>
          <w:p w:rsidR="005960B9" w:rsidRDefault="005960B9">
            <w:pPr>
              <w:spacing w:after="0" w:line="240" w:lineRule="auto"/>
              <w:ind w:left="-57" w:right="-57"/>
              <w:rPr>
                <w:rFonts w:asciiTheme="minorHAnsi" w:eastAsia="Times New Roman" w:hAnsiTheme="minorHAnsi"/>
                <w:sz w:val="14"/>
                <w:szCs w:val="14"/>
              </w:rPr>
            </w:pPr>
          </w:p>
        </w:tc>
        <w:tc>
          <w:tcPr>
            <w:tcW w:w="792" w:type="dxa"/>
            <w:tcBorders>
              <w:left w:val="single" w:sz="4" w:space="0" w:color="auto"/>
              <w:right w:val="single" w:sz="4" w:space="0" w:color="auto"/>
            </w:tcBorders>
          </w:tcPr>
          <w:p w:rsidR="005960B9" w:rsidRDefault="005960B9">
            <w:pPr>
              <w:spacing w:after="0" w:line="240" w:lineRule="auto"/>
              <w:ind w:left="-57" w:right="-113"/>
              <w:rPr>
                <w:rFonts w:asciiTheme="minorHAnsi" w:eastAsia="Times New Roman" w:hAnsiTheme="minorHAnsi"/>
                <w:sz w:val="14"/>
                <w:szCs w:val="14"/>
              </w:rPr>
            </w:pPr>
          </w:p>
        </w:tc>
        <w:tc>
          <w:tcPr>
            <w:tcW w:w="998"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rPr>
                <w:rFonts w:asciiTheme="minorHAnsi" w:eastAsia="Times New Roman" w:hAnsiTheme="minorHAnsi"/>
                <w:sz w:val="14"/>
                <w:szCs w:val="14"/>
              </w:rPr>
            </w:pPr>
            <w:r>
              <w:rPr>
                <w:rFonts w:asciiTheme="minorHAnsi" w:eastAsia="Times New Roman" w:hAnsiTheme="minorHAnsi"/>
                <w:sz w:val="14"/>
                <w:szCs w:val="14"/>
              </w:rPr>
              <w:t>Penyusunan peta rawan bencana kawasan hutan</w:t>
            </w:r>
          </w:p>
        </w:tc>
        <w:tc>
          <w:tcPr>
            <w:tcW w:w="250" w:type="dxa"/>
            <w:tcBorders>
              <w:top w:val="single" w:sz="4" w:space="0" w:color="auto"/>
              <w:left w:val="nil"/>
              <w:bottom w:val="single" w:sz="4" w:space="0" w:color="auto"/>
              <w:right w:val="nil"/>
            </w:tcBorders>
          </w:tcPr>
          <w:p w:rsidR="005960B9" w:rsidRDefault="0037477D">
            <w:pPr>
              <w:spacing w:after="0" w:line="240" w:lineRule="auto"/>
              <w:ind w:left="-57" w:right="-57"/>
              <w:rPr>
                <w:rFonts w:asciiTheme="minorHAnsi" w:eastAsia="Times New Roman" w:hAnsiTheme="minorHAnsi"/>
                <w:sz w:val="14"/>
                <w:szCs w:val="14"/>
              </w:rPr>
            </w:pPr>
            <w:r>
              <w:rPr>
                <w:rFonts w:asciiTheme="minorHAnsi" w:eastAsia="Times New Roman" w:hAnsiTheme="minorHAnsi"/>
                <w:sz w:val="14"/>
                <w:szCs w:val="14"/>
              </w:rPr>
              <w:t>-</w:t>
            </w:r>
          </w:p>
        </w:tc>
        <w:tc>
          <w:tcPr>
            <w:tcW w:w="947"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rPr>
                <w:rFonts w:asciiTheme="minorHAnsi" w:eastAsia="Times New Roman" w:hAnsiTheme="minorHAnsi"/>
                <w:sz w:val="14"/>
                <w:szCs w:val="14"/>
              </w:rPr>
            </w:pPr>
            <w:r>
              <w:rPr>
                <w:rFonts w:asciiTheme="minorHAnsi" w:eastAsia="Times New Roman" w:hAnsiTheme="minorHAnsi"/>
                <w:sz w:val="14"/>
                <w:szCs w:val="14"/>
              </w:rPr>
              <w:t>Peta rawan bencana kawasan hutan</w:t>
            </w:r>
          </w:p>
        </w:tc>
        <w:tc>
          <w:tcPr>
            <w:tcW w:w="995" w:type="dxa"/>
            <w:tcBorders>
              <w:top w:val="single" w:sz="4" w:space="0" w:color="auto"/>
              <w:left w:val="nil"/>
              <w:bottom w:val="single" w:sz="4" w:space="0" w:color="auto"/>
              <w:right w:val="single" w:sz="4" w:space="0" w:color="auto"/>
            </w:tcBorders>
          </w:tcPr>
          <w:p w:rsidR="005960B9" w:rsidRDefault="0037477D">
            <w:pPr>
              <w:spacing w:after="0" w:line="240" w:lineRule="auto"/>
              <w:jc w:val="right"/>
              <w:rPr>
                <w:rFonts w:asciiTheme="minorHAnsi" w:eastAsia="Times New Roman" w:hAnsiTheme="minorHAnsi"/>
                <w:sz w:val="14"/>
                <w:szCs w:val="14"/>
              </w:rPr>
            </w:pPr>
            <w:r>
              <w:rPr>
                <w:rFonts w:asciiTheme="minorHAnsi" w:eastAsia="Times New Roman" w:hAnsiTheme="minorHAnsi"/>
                <w:sz w:val="14"/>
                <w:szCs w:val="14"/>
              </w:rPr>
              <w:t xml:space="preserve"> 101,573,500 </w:t>
            </w:r>
          </w:p>
        </w:tc>
        <w:tc>
          <w:tcPr>
            <w:tcW w:w="1013" w:type="dxa"/>
            <w:tcBorders>
              <w:top w:val="single" w:sz="4" w:space="0" w:color="auto"/>
              <w:left w:val="nil"/>
              <w:bottom w:val="single" w:sz="4" w:space="0" w:color="auto"/>
              <w:right w:val="single" w:sz="4" w:space="0" w:color="auto"/>
            </w:tcBorders>
          </w:tcPr>
          <w:p w:rsidR="005960B9" w:rsidRDefault="0037477D">
            <w:pPr>
              <w:spacing w:after="0" w:line="240" w:lineRule="auto"/>
              <w:jc w:val="right"/>
              <w:rPr>
                <w:rFonts w:asciiTheme="minorHAnsi" w:eastAsia="Times New Roman" w:hAnsiTheme="minorHAnsi"/>
                <w:sz w:val="14"/>
                <w:szCs w:val="14"/>
              </w:rPr>
            </w:pPr>
            <w:r>
              <w:rPr>
                <w:rFonts w:asciiTheme="minorHAnsi" w:eastAsia="Times New Roman" w:hAnsiTheme="minorHAnsi"/>
                <w:sz w:val="14"/>
                <w:szCs w:val="14"/>
              </w:rPr>
              <w:t xml:space="preserve"> 95,359,900 </w:t>
            </w:r>
          </w:p>
        </w:tc>
        <w:tc>
          <w:tcPr>
            <w:tcW w:w="613" w:type="dxa"/>
            <w:tcBorders>
              <w:top w:val="single" w:sz="4" w:space="0" w:color="auto"/>
              <w:left w:val="nil"/>
              <w:bottom w:val="single" w:sz="4" w:space="0" w:color="auto"/>
              <w:right w:val="single" w:sz="4" w:space="0" w:color="auto"/>
            </w:tcBorders>
          </w:tcPr>
          <w:p w:rsidR="005960B9" w:rsidRDefault="0037477D">
            <w:pPr>
              <w:spacing w:after="0" w:line="240" w:lineRule="auto"/>
              <w:jc w:val="right"/>
              <w:rPr>
                <w:rFonts w:asciiTheme="minorHAnsi" w:eastAsia="Times New Roman" w:hAnsiTheme="minorHAnsi"/>
                <w:sz w:val="14"/>
                <w:szCs w:val="14"/>
              </w:rPr>
            </w:pPr>
            <w:r>
              <w:rPr>
                <w:rFonts w:asciiTheme="minorHAnsi" w:eastAsia="Times New Roman" w:hAnsiTheme="minorHAnsi"/>
                <w:sz w:val="14"/>
                <w:szCs w:val="14"/>
              </w:rPr>
              <w:t xml:space="preserve"> 93.88 </w:t>
            </w:r>
          </w:p>
        </w:tc>
        <w:tc>
          <w:tcPr>
            <w:tcW w:w="991" w:type="dxa"/>
            <w:tcBorders>
              <w:top w:val="single" w:sz="4" w:space="0" w:color="auto"/>
              <w:left w:val="nil"/>
              <w:bottom w:val="single" w:sz="4" w:space="0" w:color="auto"/>
              <w:right w:val="single" w:sz="4" w:space="0" w:color="auto"/>
            </w:tcBorders>
          </w:tcPr>
          <w:p w:rsidR="005960B9" w:rsidRDefault="0037477D">
            <w:pPr>
              <w:spacing w:after="0" w:line="240" w:lineRule="auto"/>
              <w:jc w:val="right"/>
              <w:rPr>
                <w:rFonts w:asciiTheme="minorHAnsi" w:eastAsia="Times New Roman" w:hAnsiTheme="minorHAnsi"/>
                <w:sz w:val="14"/>
                <w:szCs w:val="14"/>
              </w:rPr>
            </w:pPr>
            <w:r>
              <w:rPr>
                <w:rFonts w:asciiTheme="minorHAnsi" w:eastAsia="Times New Roman" w:hAnsiTheme="minorHAnsi"/>
                <w:sz w:val="14"/>
                <w:szCs w:val="14"/>
              </w:rPr>
              <w:t xml:space="preserve"> 6,213,600 </w:t>
            </w:r>
          </w:p>
        </w:tc>
      </w:tr>
      <w:tr w:rsidR="005960B9" w:rsidTr="00442FE9">
        <w:trPr>
          <w:trHeight w:val="300"/>
          <w:jc w:val="center"/>
        </w:trPr>
        <w:tc>
          <w:tcPr>
            <w:tcW w:w="283" w:type="dxa"/>
            <w:tcBorders>
              <w:top w:val="nil"/>
              <w:left w:val="single" w:sz="4" w:space="0" w:color="auto"/>
              <w:right w:val="single" w:sz="4" w:space="0" w:color="auto"/>
            </w:tcBorders>
          </w:tcPr>
          <w:p w:rsidR="005960B9" w:rsidRDefault="005960B9">
            <w:pPr>
              <w:spacing w:after="0" w:line="240" w:lineRule="auto"/>
              <w:ind w:left="-113" w:right="-57"/>
              <w:jc w:val="center"/>
              <w:rPr>
                <w:rFonts w:asciiTheme="minorHAnsi" w:eastAsia="Times New Roman" w:hAnsiTheme="minorHAnsi"/>
                <w:color w:val="000000"/>
                <w:sz w:val="14"/>
                <w:szCs w:val="14"/>
              </w:rPr>
            </w:pPr>
          </w:p>
        </w:tc>
        <w:tc>
          <w:tcPr>
            <w:tcW w:w="962" w:type="dxa"/>
            <w:tcBorders>
              <w:left w:val="nil"/>
              <w:right w:val="single" w:sz="4" w:space="0" w:color="auto"/>
            </w:tcBorders>
          </w:tcPr>
          <w:p w:rsidR="005960B9" w:rsidRDefault="005960B9">
            <w:pPr>
              <w:spacing w:after="0" w:line="240" w:lineRule="auto"/>
              <w:ind w:left="-57" w:right="-57"/>
              <w:rPr>
                <w:rFonts w:asciiTheme="minorHAnsi" w:eastAsia="Times New Roman" w:hAnsiTheme="minorHAnsi"/>
                <w:sz w:val="14"/>
                <w:szCs w:val="14"/>
              </w:rPr>
            </w:pPr>
          </w:p>
        </w:tc>
        <w:tc>
          <w:tcPr>
            <w:tcW w:w="792" w:type="dxa"/>
            <w:tcBorders>
              <w:left w:val="single" w:sz="4" w:space="0" w:color="auto"/>
              <w:right w:val="single" w:sz="4" w:space="0" w:color="auto"/>
            </w:tcBorders>
          </w:tcPr>
          <w:p w:rsidR="005960B9" w:rsidRDefault="005960B9">
            <w:pPr>
              <w:spacing w:after="0" w:line="240" w:lineRule="auto"/>
              <w:ind w:left="-57" w:right="-113"/>
              <w:rPr>
                <w:rFonts w:asciiTheme="minorHAnsi" w:eastAsia="Times New Roman" w:hAnsiTheme="minorHAnsi"/>
                <w:sz w:val="14"/>
                <w:szCs w:val="14"/>
              </w:rPr>
            </w:pPr>
          </w:p>
        </w:tc>
        <w:tc>
          <w:tcPr>
            <w:tcW w:w="998"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rPr>
                <w:rFonts w:asciiTheme="minorHAnsi" w:eastAsia="Times New Roman" w:hAnsiTheme="minorHAnsi"/>
                <w:sz w:val="14"/>
                <w:szCs w:val="14"/>
              </w:rPr>
            </w:pPr>
            <w:r>
              <w:rPr>
                <w:rFonts w:asciiTheme="minorHAnsi" w:eastAsia="Times New Roman" w:hAnsiTheme="minorHAnsi"/>
                <w:sz w:val="14"/>
                <w:szCs w:val="14"/>
              </w:rPr>
              <w:t>Pengelolaan keanekaragaman hayati dan ekosistem</w:t>
            </w:r>
          </w:p>
        </w:tc>
        <w:tc>
          <w:tcPr>
            <w:tcW w:w="250" w:type="dxa"/>
            <w:tcBorders>
              <w:top w:val="single" w:sz="4" w:space="0" w:color="auto"/>
              <w:left w:val="nil"/>
              <w:bottom w:val="single" w:sz="4" w:space="0" w:color="auto"/>
              <w:right w:val="nil"/>
            </w:tcBorders>
          </w:tcPr>
          <w:p w:rsidR="005960B9" w:rsidRDefault="0037477D">
            <w:pPr>
              <w:spacing w:after="0" w:line="240" w:lineRule="auto"/>
              <w:ind w:left="-57" w:right="-57"/>
              <w:rPr>
                <w:rFonts w:asciiTheme="minorHAnsi" w:eastAsia="Times New Roman" w:hAnsiTheme="minorHAnsi"/>
                <w:sz w:val="14"/>
                <w:szCs w:val="14"/>
              </w:rPr>
            </w:pPr>
            <w:r>
              <w:rPr>
                <w:rFonts w:asciiTheme="minorHAnsi" w:eastAsia="Times New Roman" w:hAnsiTheme="minorHAnsi"/>
                <w:sz w:val="14"/>
                <w:szCs w:val="14"/>
              </w:rPr>
              <w:t>-</w:t>
            </w:r>
          </w:p>
        </w:tc>
        <w:tc>
          <w:tcPr>
            <w:tcW w:w="947"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rPr>
                <w:rFonts w:asciiTheme="minorHAnsi" w:eastAsia="Times New Roman" w:hAnsiTheme="minorHAnsi"/>
                <w:sz w:val="14"/>
                <w:szCs w:val="14"/>
              </w:rPr>
            </w:pPr>
            <w:r>
              <w:rPr>
                <w:rFonts w:asciiTheme="minorHAnsi" w:eastAsia="Times New Roman" w:hAnsiTheme="minorHAnsi"/>
                <w:sz w:val="14"/>
                <w:szCs w:val="14"/>
              </w:rPr>
              <w:t>Terbentuknya kawasan ekosistem esensial</w:t>
            </w:r>
          </w:p>
        </w:tc>
        <w:tc>
          <w:tcPr>
            <w:tcW w:w="995" w:type="dxa"/>
            <w:tcBorders>
              <w:top w:val="single" w:sz="4" w:space="0" w:color="auto"/>
              <w:left w:val="nil"/>
              <w:bottom w:val="single" w:sz="4" w:space="0" w:color="auto"/>
              <w:right w:val="single" w:sz="4" w:space="0" w:color="auto"/>
            </w:tcBorders>
          </w:tcPr>
          <w:p w:rsidR="005960B9" w:rsidRDefault="0037477D">
            <w:pPr>
              <w:spacing w:after="0" w:line="240" w:lineRule="auto"/>
              <w:jc w:val="right"/>
              <w:rPr>
                <w:rFonts w:asciiTheme="minorHAnsi" w:eastAsia="Times New Roman" w:hAnsiTheme="minorHAnsi"/>
                <w:sz w:val="14"/>
                <w:szCs w:val="14"/>
              </w:rPr>
            </w:pPr>
            <w:r>
              <w:rPr>
                <w:rFonts w:asciiTheme="minorHAnsi" w:eastAsia="Times New Roman" w:hAnsiTheme="minorHAnsi"/>
                <w:sz w:val="14"/>
                <w:szCs w:val="14"/>
              </w:rPr>
              <w:t xml:space="preserve"> 132,260,000 </w:t>
            </w:r>
          </w:p>
        </w:tc>
        <w:tc>
          <w:tcPr>
            <w:tcW w:w="1013" w:type="dxa"/>
            <w:tcBorders>
              <w:top w:val="single" w:sz="4" w:space="0" w:color="auto"/>
              <w:left w:val="nil"/>
              <w:bottom w:val="single" w:sz="4" w:space="0" w:color="auto"/>
              <w:right w:val="single" w:sz="4" w:space="0" w:color="auto"/>
            </w:tcBorders>
          </w:tcPr>
          <w:p w:rsidR="005960B9" w:rsidRDefault="0037477D">
            <w:pPr>
              <w:spacing w:after="0" w:line="240" w:lineRule="auto"/>
              <w:jc w:val="right"/>
              <w:rPr>
                <w:rFonts w:asciiTheme="minorHAnsi" w:eastAsia="Times New Roman" w:hAnsiTheme="minorHAnsi"/>
                <w:sz w:val="14"/>
                <w:szCs w:val="14"/>
              </w:rPr>
            </w:pPr>
            <w:r>
              <w:rPr>
                <w:rFonts w:asciiTheme="minorHAnsi" w:eastAsia="Times New Roman" w:hAnsiTheme="minorHAnsi"/>
                <w:sz w:val="14"/>
                <w:szCs w:val="14"/>
              </w:rPr>
              <w:t xml:space="preserve"> 117,117,500 </w:t>
            </w:r>
          </w:p>
        </w:tc>
        <w:tc>
          <w:tcPr>
            <w:tcW w:w="613" w:type="dxa"/>
            <w:tcBorders>
              <w:top w:val="single" w:sz="4" w:space="0" w:color="auto"/>
              <w:left w:val="nil"/>
              <w:bottom w:val="single" w:sz="4" w:space="0" w:color="auto"/>
              <w:right w:val="single" w:sz="4" w:space="0" w:color="auto"/>
            </w:tcBorders>
          </w:tcPr>
          <w:p w:rsidR="005960B9" w:rsidRDefault="0037477D">
            <w:pPr>
              <w:spacing w:after="0" w:line="240" w:lineRule="auto"/>
              <w:jc w:val="right"/>
              <w:rPr>
                <w:rFonts w:asciiTheme="minorHAnsi" w:eastAsia="Times New Roman" w:hAnsiTheme="minorHAnsi"/>
                <w:sz w:val="14"/>
                <w:szCs w:val="14"/>
              </w:rPr>
            </w:pPr>
            <w:r>
              <w:rPr>
                <w:rFonts w:asciiTheme="minorHAnsi" w:eastAsia="Times New Roman" w:hAnsiTheme="minorHAnsi"/>
                <w:sz w:val="14"/>
                <w:szCs w:val="14"/>
              </w:rPr>
              <w:t xml:space="preserve"> 88.55 </w:t>
            </w:r>
          </w:p>
        </w:tc>
        <w:tc>
          <w:tcPr>
            <w:tcW w:w="991" w:type="dxa"/>
            <w:tcBorders>
              <w:top w:val="single" w:sz="4" w:space="0" w:color="auto"/>
              <w:left w:val="nil"/>
              <w:bottom w:val="single" w:sz="4" w:space="0" w:color="auto"/>
              <w:right w:val="single" w:sz="4" w:space="0" w:color="auto"/>
            </w:tcBorders>
          </w:tcPr>
          <w:p w:rsidR="005960B9" w:rsidRDefault="0037477D">
            <w:pPr>
              <w:spacing w:after="0" w:line="240" w:lineRule="auto"/>
              <w:jc w:val="right"/>
              <w:rPr>
                <w:rFonts w:asciiTheme="minorHAnsi" w:eastAsia="Times New Roman" w:hAnsiTheme="minorHAnsi"/>
                <w:sz w:val="14"/>
                <w:szCs w:val="14"/>
              </w:rPr>
            </w:pPr>
            <w:r>
              <w:rPr>
                <w:rFonts w:asciiTheme="minorHAnsi" w:eastAsia="Times New Roman" w:hAnsiTheme="minorHAnsi"/>
                <w:sz w:val="14"/>
                <w:szCs w:val="14"/>
              </w:rPr>
              <w:t xml:space="preserve"> 15,142,500 </w:t>
            </w:r>
          </w:p>
        </w:tc>
      </w:tr>
      <w:tr w:rsidR="005960B9" w:rsidTr="00442FE9">
        <w:trPr>
          <w:trHeight w:val="300"/>
          <w:jc w:val="center"/>
        </w:trPr>
        <w:tc>
          <w:tcPr>
            <w:tcW w:w="283" w:type="dxa"/>
            <w:tcBorders>
              <w:left w:val="single" w:sz="4" w:space="0" w:color="auto"/>
              <w:right w:val="single" w:sz="4" w:space="0" w:color="auto"/>
            </w:tcBorders>
          </w:tcPr>
          <w:p w:rsidR="005960B9" w:rsidRDefault="005960B9">
            <w:pPr>
              <w:spacing w:after="0" w:line="240" w:lineRule="auto"/>
              <w:ind w:left="-113" w:right="-57"/>
              <w:jc w:val="center"/>
              <w:rPr>
                <w:rFonts w:asciiTheme="minorHAnsi" w:eastAsia="Times New Roman" w:hAnsiTheme="minorHAnsi"/>
                <w:color w:val="000000"/>
                <w:sz w:val="14"/>
                <w:szCs w:val="14"/>
              </w:rPr>
            </w:pPr>
          </w:p>
        </w:tc>
        <w:tc>
          <w:tcPr>
            <w:tcW w:w="962" w:type="dxa"/>
            <w:tcBorders>
              <w:left w:val="nil"/>
              <w:right w:val="single" w:sz="4" w:space="0" w:color="auto"/>
            </w:tcBorders>
          </w:tcPr>
          <w:p w:rsidR="005960B9" w:rsidRDefault="005960B9">
            <w:pPr>
              <w:spacing w:after="0" w:line="240" w:lineRule="auto"/>
              <w:ind w:left="-57" w:right="-57"/>
              <w:rPr>
                <w:rFonts w:asciiTheme="minorHAnsi" w:eastAsia="Times New Roman" w:hAnsiTheme="minorHAnsi"/>
                <w:sz w:val="14"/>
                <w:szCs w:val="14"/>
              </w:rPr>
            </w:pPr>
          </w:p>
        </w:tc>
        <w:tc>
          <w:tcPr>
            <w:tcW w:w="792" w:type="dxa"/>
            <w:tcBorders>
              <w:left w:val="single" w:sz="4" w:space="0" w:color="auto"/>
              <w:right w:val="single" w:sz="4" w:space="0" w:color="auto"/>
            </w:tcBorders>
          </w:tcPr>
          <w:p w:rsidR="005960B9" w:rsidRDefault="005960B9">
            <w:pPr>
              <w:spacing w:after="0" w:line="240" w:lineRule="auto"/>
              <w:ind w:left="-57" w:right="-113"/>
              <w:rPr>
                <w:rFonts w:asciiTheme="minorHAnsi" w:eastAsia="Times New Roman" w:hAnsiTheme="minorHAnsi"/>
                <w:sz w:val="14"/>
                <w:szCs w:val="14"/>
              </w:rPr>
            </w:pPr>
          </w:p>
        </w:tc>
        <w:tc>
          <w:tcPr>
            <w:tcW w:w="998"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rPr>
                <w:rFonts w:asciiTheme="minorHAnsi" w:eastAsia="Times New Roman" w:hAnsiTheme="minorHAnsi"/>
                <w:sz w:val="14"/>
                <w:szCs w:val="14"/>
              </w:rPr>
            </w:pPr>
            <w:r>
              <w:rPr>
                <w:rFonts w:asciiTheme="minorHAnsi" w:eastAsia="Times New Roman" w:hAnsiTheme="minorHAnsi"/>
                <w:sz w:val="14"/>
                <w:szCs w:val="14"/>
              </w:rPr>
              <w:t>Pengendalian Dampak Perubahan Iklim</w:t>
            </w:r>
          </w:p>
        </w:tc>
        <w:tc>
          <w:tcPr>
            <w:tcW w:w="250" w:type="dxa"/>
            <w:tcBorders>
              <w:top w:val="single" w:sz="4" w:space="0" w:color="auto"/>
              <w:left w:val="nil"/>
              <w:bottom w:val="single" w:sz="4" w:space="0" w:color="auto"/>
              <w:right w:val="nil"/>
            </w:tcBorders>
          </w:tcPr>
          <w:p w:rsidR="005960B9" w:rsidRDefault="0037477D">
            <w:pPr>
              <w:spacing w:after="0" w:line="240" w:lineRule="auto"/>
              <w:ind w:left="-57" w:right="-57"/>
              <w:rPr>
                <w:rFonts w:asciiTheme="minorHAnsi" w:eastAsia="Times New Roman" w:hAnsiTheme="minorHAnsi"/>
                <w:sz w:val="14"/>
                <w:szCs w:val="14"/>
              </w:rPr>
            </w:pPr>
            <w:r>
              <w:rPr>
                <w:rFonts w:asciiTheme="minorHAnsi" w:eastAsia="Times New Roman" w:hAnsiTheme="minorHAnsi"/>
                <w:sz w:val="14"/>
                <w:szCs w:val="14"/>
              </w:rPr>
              <w:t>-</w:t>
            </w:r>
          </w:p>
        </w:tc>
        <w:tc>
          <w:tcPr>
            <w:tcW w:w="947"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rPr>
                <w:rFonts w:asciiTheme="minorHAnsi" w:eastAsia="Times New Roman" w:hAnsiTheme="minorHAnsi"/>
                <w:sz w:val="14"/>
                <w:szCs w:val="14"/>
              </w:rPr>
            </w:pPr>
            <w:r>
              <w:rPr>
                <w:rFonts w:asciiTheme="minorHAnsi" w:eastAsia="Times New Roman" w:hAnsiTheme="minorHAnsi"/>
                <w:sz w:val="14"/>
                <w:szCs w:val="14"/>
              </w:rPr>
              <w:t>Terlaksananya Monev implementasi REDD+ dan inventarisasi gas rumah kaca bidang kehutanan</w:t>
            </w:r>
          </w:p>
        </w:tc>
        <w:tc>
          <w:tcPr>
            <w:tcW w:w="995" w:type="dxa"/>
            <w:tcBorders>
              <w:top w:val="single" w:sz="4" w:space="0" w:color="auto"/>
              <w:left w:val="nil"/>
              <w:bottom w:val="single" w:sz="4" w:space="0" w:color="auto"/>
              <w:right w:val="single" w:sz="4" w:space="0" w:color="auto"/>
            </w:tcBorders>
          </w:tcPr>
          <w:p w:rsidR="005960B9" w:rsidRDefault="0037477D">
            <w:pPr>
              <w:spacing w:after="0" w:line="240" w:lineRule="auto"/>
              <w:jc w:val="right"/>
              <w:rPr>
                <w:rFonts w:asciiTheme="minorHAnsi" w:eastAsia="Times New Roman" w:hAnsiTheme="minorHAnsi"/>
                <w:sz w:val="14"/>
                <w:szCs w:val="14"/>
              </w:rPr>
            </w:pPr>
            <w:r>
              <w:rPr>
                <w:rFonts w:asciiTheme="minorHAnsi" w:eastAsia="Times New Roman" w:hAnsiTheme="minorHAnsi"/>
                <w:sz w:val="14"/>
                <w:szCs w:val="14"/>
              </w:rPr>
              <w:t xml:space="preserve"> 137,000,000 </w:t>
            </w:r>
          </w:p>
        </w:tc>
        <w:tc>
          <w:tcPr>
            <w:tcW w:w="1013" w:type="dxa"/>
            <w:tcBorders>
              <w:top w:val="single" w:sz="4" w:space="0" w:color="auto"/>
              <w:left w:val="nil"/>
              <w:bottom w:val="single" w:sz="4" w:space="0" w:color="auto"/>
              <w:right w:val="single" w:sz="4" w:space="0" w:color="auto"/>
            </w:tcBorders>
          </w:tcPr>
          <w:p w:rsidR="005960B9" w:rsidRDefault="0037477D">
            <w:pPr>
              <w:spacing w:after="0" w:line="240" w:lineRule="auto"/>
              <w:jc w:val="right"/>
              <w:rPr>
                <w:rFonts w:asciiTheme="minorHAnsi" w:eastAsia="Times New Roman" w:hAnsiTheme="minorHAnsi"/>
                <w:sz w:val="14"/>
                <w:szCs w:val="14"/>
              </w:rPr>
            </w:pPr>
            <w:r>
              <w:rPr>
                <w:rFonts w:asciiTheme="minorHAnsi" w:eastAsia="Times New Roman" w:hAnsiTheme="minorHAnsi"/>
                <w:sz w:val="14"/>
                <w:szCs w:val="14"/>
              </w:rPr>
              <w:t xml:space="preserve"> 122,343,613 </w:t>
            </w:r>
          </w:p>
        </w:tc>
        <w:tc>
          <w:tcPr>
            <w:tcW w:w="613" w:type="dxa"/>
            <w:tcBorders>
              <w:top w:val="single" w:sz="4" w:space="0" w:color="auto"/>
              <w:left w:val="nil"/>
              <w:bottom w:val="single" w:sz="4" w:space="0" w:color="auto"/>
              <w:right w:val="single" w:sz="4" w:space="0" w:color="auto"/>
            </w:tcBorders>
          </w:tcPr>
          <w:p w:rsidR="005960B9" w:rsidRDefault="0037477D">
            <w:pPr>
              <w:spacing w:after="0" w:line="240" w:lineRule="auto"/>
              <w:jc w:val="right"/>
              <w:rPr>
                <w:rFonts w:asciiTheme="minorHAnsi" w:eastAsia="Times New Roman" w:hAnsiTheme="minorHAnsi"/>
                <w:sz w:val="14"/>
                <w:szCs w:val="14"/>
              </w:rPr>
            </w:pPr>
            <w:r>
              <w:rPr>
                <w:rFonts w:asciiTheme="minorHAnsi" w:eastAsia="Times New Roman" w:hAnsiTheme="minorHAnsi"/>
                <w:sz w:val="14"/>
                <w:szCs w:val="14"/>
              </w:rPr>
              <w:t xml:space="preserve"> 89.30 </w:t>
            </w:r>
          </w:p>
        </w:tc>
        <w:tc>
          <w:tcPr>
            <w:tcW w:w="991" w:type="dxa"/>
            <w:tcBorders>
              <w:top w:val="single" w:sz="4" w:space="0" w:color="auto"/>
              <w:left w:val="nil"/>
              <w:bottom w:val="single" w:sz="4" w:space="0" w:color="auto"/>
              <w:right w:val="single" w:sz="4" w:space="0" w:color="auto"/>
            </w:tcBorders>
          </w:tcPr>
          <w:p w:rsidR="005960B9" w:rsidRDefault="0037477D">
            <w:pPr>
              <w:spacing w:after="0" w:line="240" w:lineRule="auto"/>
              <w:jc w:val="right"/>
              <w:rPr>
                <w:rFonts w:asciiTheme="minorHAnsi" w:eastAsia="Times New Roman" w:hAnsiTheme="minorHAnsi"/>
                <w:sz w:val="14"/>
                <w:szCs w:val="14"/>
              </w:rPr>
            </w:pPr>
            <w:r>
              <w:rPr>
                <w:rFonts w:asciiTheme="minorHAnsi" w:eastAsia="Times New Roman" w:hAnsiTheme="minorHAnsi"/>
                <w:sz w:val="14"/>
                <w:szCs w:val="14"/>
              </w:rPr>
              <w:t xml:space="preserve"> 14,656,387 </w:t>
            </w:r>
          </w:p>
        </w:tc>
      </w:tr>
      <w:tr w:rsidR="005960B9" w:rsidTr="00442FE9">
        <w:trPr>
          <w:trHeight w:val="300"/>
          <w:jc w:val="center"/>
        </w:trPr>
        <w:tc>
          <w:tcPr>
            <w:tcW w:w="283" w:type="dxa"/>
            <w:vMerge w:val="restart"/>
            <w:tcBorders>
              <w:left w:val="single" w:sz="4" w:space="0" w:color="auto"/>
              <w:right w:val="single" w:sz="4" w:space="0" w:color="auto"/>
            </w:tcBorders>
          </w:tcPr>
          <w:p w:rsidR="005960B9" w:rsidRDefault="005960B9">
            <w:pPr>
              <w:spacing w:after="0" w:line="240" w:lineRule="auto"/>
              <w:ind w:left="-113" w:right="-57"/>
              <w:jc w:val="center"/>
              <w:rPr>
                <w:rFonts w:asciiTheme="minorHAnsi" w:eastAsia="Times New Roman" w:hAnsiTheme="minorHAnsi"/>
                <w:color w:val="000000"/>
                <w:sz w:val="14"/>
                <w:szCs w:val="14"/>
              </w:rPr>
            </w:pPr>
          </w:p>
        </w:tc>
        <w:tc>
          <w:tcPr>
            <w:tcW w:w="962" w:type="dxa"/>
            <w:vMerge w:val="restart"/>
            <w:tcBorders>
              <w:left w:val="nil"/>
              <w:right w:val="single" w:sz="4" w:space="0" w:color="auto"/>
            </w:tcBorders>
          </w:tcPr>
          <w:p w:rsidR="005960B9" w:rsidRDefault="005960B9">
            <w:pPr>
              <w:spacing w:after="0" w:line="240" w:lineRule="auto"/>
              <w:ind w:left="-57" w:right="-57"/>
              <w:rPr>
                <w:rFonts w:asciiTheme="minorHAnsi" w:eastAsia="Times New Roman" w:hAnsiTheme="minorHAnsi"/>
                <w:sz w:val="14"/>
                <w:szCs w:val="14"/>
              </w:rPr>
            </w:pPr>
          </w:p>
        </w:tc>
        <w:tc>
          <w:tcPr>
            <w:tcW w:w="792" w:type="dxa"/>
            <w:tcBorders>
              <w:left w:val="single" w:sz="4" w:space="0" w:color="auto"/>
              <w:bottom w:val="single" w:sz="4" w:space="0" w:color="auto"/>
              <w:right w:val="single" w:sz="4" w:space="0" w:color="auto"/>
            </w:tcBorders>
          </w:tcPr>
          <w:p w:rsidR="005960B9" w:rsidRDefault="005960B9">
            <w:pPr>
              <w:spacing w:after="0" w:line="240" w:lineRule="auto"/>
              <w:ind w:left="-57" w:right="-113"/>
              <w:rPr>
                <w:rFonts w:asciiTheme="minorHAnsi" w:eastAsia="Times New Roman" w:hAnsiTheme="minorHAnsi"/>
                <w:sz w:val="14"/>
                <w:szCs w:val="14"/>
              </w:rPr>
            </w:pPr>
          </w:p>
        </w:tc>
        <w:tc>
          <w:tcPr>
            <w:tcW w:w="998"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rPr>
                <w:rFonts w:asciiTheme="minorHAnsi" w:eastAsia="Times New Roman" w:hAnsiTheme="minorHAnsi"/>
                <w:sz w:val="14"/>
                <w:szCs w:val="14"/>
              </w:rPr>
            </w:pPr>
            <w:r>
              <w:rPr>
                <w:rFonts w:asciiTheme="minorHAnsi" w:eastAsia="Times New Roman" w:hAnsiTheme="minorHAnsi"/>
                <w:sz w:val="14"/>
                <w:szCs w:val="14"/>
              </w:rPr>
              <w:t>Pengembangan Ekowisata dan Jasa Lingkung-an</w:t>
            </w:r>
          </w:p>
        </w:tc>
        <w:tc>
          <w:tcPr>
            <w:tcW w:w="250" w:type="dxa"/>
            <w:tcBorders>
              <w:top w:val="single" w:sz="4" w:space="0" w:color="auto"/>
              <w:left w:val="nil"/>
              <w:bottom w:val="single" w:sz="4" w:space="0" w:color="auto"/>
              <w:right w:val="nil"/>
            </w:tcBorders>
          </w:tcPr>
          <w:p w:rsidR="005960B9" w:rsidRDefault="0037477D">
            <w:pPr>
              <w:spacing w:after="0" w:line="240" w:lineRule="auto"/>
              <w:ind w:left="-57" w:right="-57"/>
              <w:rPr>
                <w:rFonts w:asciiTheme="minorHAnsi" w:eastAsia="Times New Roman" w:hAnsiTheme="minorHAnsi"/>
                <w:sz w:val="14"/>
                <w:szCs w:val="14"/>
              </w:rPr>
            </w:pPr>
            <w:r>
              <w:rPr>
                <w:rFonts w:asciiTheme="minorHAnsi" w:eastAsia="Times New Roman" w:hAnsiTheme="minorHAnsi"/>
                <w:sz w:val="14"/>
                <w:szCs w:val="14"/>
              </w:rPr>
              <w:t>-</w:t>
            </w:r>
          </w:p>
        </w:tc>
        <w:tc>
          <w:tcPr>
            <w:tcW w:w="947"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rPr>
                <w:rFonts w:asciiTheme="minorHAnsi" w:eastAsia="Times New Roman" w:hAnsiTheme="minorHAnsi"/>
                <w:sz w:val="14"/>
                <w:szCs w:val="14"/>
              </w:rPr>
            </w:pPr>
            <w:r>
              <w:rPr>
                <w:rFonts w:asciiTheme="minorHAnsi" w:eastAsia="Times New Roman" w:hAnsiTheme="minorHAnsi"/>
                <w:sz w:val="14"/>
                <w:szCs w:val="14"/>
              </w:rPr>
              <w:t>Terlaksananya fasilitasi pengembangan potensi jasa lingkungan</w:t>
            </w:r>
          </w:p>
        </w:tc>
        <w:tc>
          <w:tcPr>
            <w:tcW w:w="995" w:type="dxa"/>
            <w:tcBorders>
              <w:top w:val="single" w:sz="4" w:space="0" w:color="auto"/>
              <w:left w:val="nil"/>
              <w:bottom w:val="single" w:sz="4" w:space="0" w:color="auto"/>
              <w:right w:val="single" w:sz="4" w:space="0" w:color="auto"/>
            </w:tcBorders>
          </w:tcPr>
          <w:p w:rsidR="005960B9" w:rsidRDefault="0037477D">
            <w:pPr>
              <w:spacing w:after="0" w:line="240" w:lineRule="auto"/>
              <w:jc w:val="right"/>
              <w:rPr>
                <w:rFonts w:asciiTheme="minorHAnsi" w:eastAsia="Times New Roman" w:hAnsiTheme="minorHAnsi"/>
                <w:sz w:val="14"/>
                <w:szCs w:val="14"/>
              </w:rPr>
            </w:pPr>
            <w:r>
              <w:rPr>
                <w:rFonts w:asciiTheme="minorHAnsi" w:eastAsia="Times New Roman" w:hAnsiTheme="minorHAnsi"/>
                <w:sz w:val="14"/>
                <w:szCs w:val="14"/>
              </w:rPr>
              <w:t xml:space="preserve"> 151,308,750 </w:t>
            </w:r>
          </w:p>
        </w:tc>
        <w:tc>
          <w:tcPr>
            <w:tcW w:w="1013" w:type="dxa"/>
            <w:tcBorders>
              <w:top w:val="single" w:sz="4" w:space="0" w:color="auto"/>
              <w:left w:val="nil"/>
              <w:bottom w:val="single" w:sz="4" w:space="0" w:color="auto"/>
              <w:right w:val="single" w:sz="4" w:space="0" w:color="auto"/>
            </w:tcBorders>
          </w:tcPr>
          <w:p w:rsidR="005960B9" w:rsidRDefault="0037477D">
            <w:pPr>
              <w:spacing w:after="0" w:line="240" w:lineRule="auto"/>
              <w:jc w:val="right"/>
              <w:rPr>
                <w:rFonts w:asciiTheme="minorHAnsi" w:eastAsia="Times New Roman" w:hAnsiTheme="minorHAnsi"/>
                <w:sz w:val="14"/>
                <w:szCs w:val="14"/>
              </w:rPr>
            </w:pPr>
            <w:r>
              <w:rPr>
                <w:rFonts w:asciiTheme="minorHAnsi" w:eastAsia="Times New Roman" w:hAnsiTheme="minorHAnsi"/>
                <w:sz w:val="14"/>
                <w:szCs w:val="14"/>
              </w:rPr>
              <w:t xml:space="preserve"> 129,085,219 </w:t>
            </w:r>
          </w:p>
        </w:tc>
        <w:tc>
          <w:tcPr>
            <w:tcW w:w="613" w:type="dxa"/>
            <w:tcBorders>
              <w:top w:val="single" w:sz="4" w:space="0" w:color="auto"/>
              <w:left w:val="nil"/>
              <w:bottom w:val="single" w:sz="4" w:space="0" w:color="auto"/>
              <w:right w:val="single" w:sz="4" w:space="0" w:color="auto"/>
            </w:tcBorders>
          </w:tcPr>
          <w:p w:rsidR="005960B9" w:rsidRDefault="0037477D">
            <w:pPr>
              <w:spacing w:after="0" w:line="240" w:lineRule="auto"/>
              <w:jc w:val="right"/>
              <w:rPr>
                <w:rFonts w:asciiTheme="minorHAnsi" w:eastAsia="Times New Roman" w:hAnsiTheme="minorHAnsi"/>
                <w:sz w:val="14"/>
                <w:szCs w:val="14"/>
              </w:rPr>
            </w:pPr>
            <w:r>
              <w:rPr>
                <w:rFonts w:asciiTheme="minorHAnsi" w:eastAsia="Times New Roman" w:hAnsiTheme="minorHAnsi"/>
                <w:sz w:val="14"/>
                <w:szCs w:val="14"/>
              </w:rPr>
              <w:t xml:space="preserve"> 85.31 </w:t>
            </w:r>
          </w:p>
        </w:tc>
        <w:tc>
          <w:tcPr>
            <w:tcW w:w="991" w:type="dxa"/>
            <w:tcBorders>
              <w:top w:val="single" w:sz="4" w:space="0" w:color="auto"/>
              <w:left w:val="nil"/>
              <w:bottom w:val="single" w:sz="4" w:space="0" w:color="auto"/>
              <w:right w:val="single" w:sz="4" w:space="0" w:color="auto"/>
            </w:tcBorders>
          </w:tcPr>
          <w:p w:rsidR="005960B9" w:rsidRDefault="0037477D">
            <w:pPr>
              <w:spacing w:after="0" w:line="240" w:lineRule="auto"/>
              <w:jc w:val="right"/>
              <w:rPr>
                <w:rFonts w:asciiTheme="minorHAnsi" w:eastAsia="Times New Roman" w:hAnsiTheme="minorHAnsi"/>
                <w:sz w:val="14"/>
                <w:szCs w:val="14"/>
              </w:rPr>
            </w:pPr>
            <w:r>
              <w:rPr>
                <w:rFonts w:asciiTheme="minorHAnsi" w:eastAsia="Times New Roman" w:hAnsiTheme="minorHAnsi"/>
                <w:sz w:val="14"/>
                <w:szCs w:val="14"/>
              </w:rPr>
              <w:t xml:space="preserve"> 22,223,531 </w:t>
            </w:r>
          </w:p>
        </w:tc>
      </w:tr>
      <w:tr w:rsidR="005960B9" w:rsidTr="00442FE9">
        <w:trPr>
          <w:trHeight w:val="300"/>
          <w:jc w:val="center"/>
        </w:trPr>
        <w:tc>
          <w:tcPr>
            <w:tcW w:w="283" w:type="dxa"/>
            <w:vMerge/>
            <w:tcBorders>
              <w:left w:val="single" w:sz="4" w:space="0" w:color="auto"/>
              <w:right w:val="single" w:sz="4" w:space="0" w:color="auto"/>
            </w:tcBorders>
          </w:tcPr>
          <w:p w:rsidR="005960B9" w:rsidRDefault="005960B9">
            <w:pPr>
              <w:spacing w:after="0" w:line="240" w:lineRule="auto"/>
              <w:ind w:left="-113" w:right="-57"/>
              <w:jc w:val="center"/>
              <w:rPr>
                <w:rFonts w:asciiTheme="minorHAnsi" w:eastAsia="Times New Roman" w:hAnsiTheme="minorHAnsi"/>
                <w:color w:val="000000"/>
                <w:sz w:val="14"/>
                <w:szCs w:val="14"/>
              </w:rPr>
            </w:pPr>
          </w:p>
        </w:tc>
        <w:tc>
          <w:tcPr>
            <w:tcW w:w="962" w:type="dxa"/>
            <w:vMerge/>
            <w:tcBorders>
              <w:left w:val="nil"/>
              <w:right w:val="single" w:sz="4" w:space="0" w:color="auto"/>
            </w:tcBorders>
          </w:tcPr>
          <w:p w:rsidR="005960B9" w:rsidRDefault="005960B9">
            <w:pPr>
              <w:spacing w:after="0" w:line="240" w:lineRule="auto"/>
              <w:ind w:left="-57" w:right="-57"/>
              <w:rPr>
                <w:rFonts w:asciiTheme="minorHAnsi" w:eastAsia="Times New Roman" w:hAnsiTheme="minorHAnsi"/>
                <w:sz w:val="14"/>
                <w:szCs w:val="14"/>
              </w:rPr>
            </w:pPr>
          </w:p>
        </w:tc>
        <w:tc>
          <w:tcPr>
            <w:tcW w:w="792" w:type="dxa"/>
            <w:tcBorders>
              <w:top w:val="single" w:sz="4" w:space="0" w:color="auto"/>
              <w:left w:val="single" w:sz="4" w:space="0" w:color="auto"/>
              <w:right w:val="single" w:sz="4" w:space="0" w:color="auto"/>
            </w:tcBorders>
          </w:tcPr>
          <w:p w:rsidR="005960B9" w:rsidRDefault="0037477D">
            <w:pPr>
              <w:spacing w:after="0" w:line="240" w:lineRule="auto"/>
              <w:ind w:left="-57" w:right="-113"/>
              <w:rPr>
                <w:rFonts w:asciiTheme="minorHAnsi" w:eastAsia="Times New Roman" w:hAnsiTheme="minorHAnsi"/>
                <w:sz w:val="14"/>
                <w:szCs w:val="14"/>
              </w:rPr>
            </w:pPr>
            <w:r>
              <w:rPr>
                <w:rFonts w:asciiTheme="minorHAnsi" w:eastAsia="Times New Roman" w:hAnsiTheme="minorHAnsi"/>
                <w:sz w:val="14"/>
                <w:szCs w:val="14"/>
              </w:rPr>
              <w:t>Program Pengendalian Kebakaran Hutan</w:t>
            </w:r>
          </w:p>
        </w:tc>
        <w:tc>
          <w:tcPr>
            <w:tcW w:w="998"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rPr>
                <w:rFonts w:asciiTheme="minorHAnsi" w:eastAsia="Times New Roman" w:hAnsiTheme="minorHAnsi"/>
                <w:sz w:val="14"/>
                <w:szCs w:val="14"/>
              </w:rPr>
            </w:pPr>
            <w:r>
              <w:rPr>
                <w:rFonts w:asciiTheme="minorHAnsi" w:eastAsia="Times New Roman" w:hAnsiTheme="minorHAnsi"/>
                <w:sz w:val="14"/>
                <w:szCs w:val="14"/>
              </w:rPr>
              <w:t>Pencegahan dan Pengendali-an Kebakar</w:t>
            </w:r>
          </w:p>
          <w:p w:rsidR="005960B9" w:rsidRDefault="0037477D">
            <w:pPr>
              <w:spacing w:after="0" w:line="240" w:lineRule="auto"/>
              <w:ind w:left="-57" w:right="-57"/>
              <w:rPr>
                <w:rFonts w:asciiTheme="minorHAnsi" w:eastAsia="Times New Roman" w:hAnsiTheme="minorHAnsi"/>
                <w:sz w:val="14"/>
                <w:szCs w:val="14"/>
              </w:rPr>
            </w:pPr>
            <w:r>
              <w:rPr>
                <w:rFonts w:asciiTheme="minorHAnsi" w:eastAsia="Times New Roman" w:hAnsiTheme="minorHAnsi"/>
                <w:sz w:val="14"/>
                <w:szCs w:val="14"/>
              </w:rPr>
              <w:t>an Hutan dan Lahan</w:t>
            </w:r>
          </w:p>
        </w:tc>
        <w:tc>
          <w:tcPr>
            <w:tcW w:w="250" w:type="dxa"/>
            <w:tcBorders>
              <w:top w:val="single" w:sz="4" w:space="0" w:color="auto"/>
              <w:left w:val="nil"/>
              <w:bottom w:val="single" w:sz="4" w:space="0" w:color="auto"/>
              <w:right w:val="nil"/>
            </w:tcBorders>
          </w:tcPr>
          <w:p w:rsidR="005960B9" w:rsidRDefault="0037477D">
            <w:pPr>
              <w:spacing w:after="0" w:line="240" w:lineRule="auto"/>
              <w:ind w:left="-57" w:right="-57"/>
              <w:rPr>
                <w:rFonts w:asciiTheme="minorHAnsi" w:eastAsia="Times New Roman" w:hAnsiTheme="minorHAnsi"/>
                <w:sz w:val="14"/>
                <w:szCs w:val="14"/>
              </w:rPr>
            </w:pPr>
            <w:r>
              <w:rPr>
                <w:rFonts w:asciiTheme="minorHAnsi" w:eastAsia="Times New Roman" w:hAnsiTheme="minorHAnsi"/>
                <w:sz w:val="14"/>
                <w:szCs w:val="14"/>
              </w:rPr>
              <w:t>-</w:t>
            </w:r>
          </w:p>
        </w:tc>
        <w:tc>
          <w:tcPr>
            <w:tcW w:w="947"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rPr>
                <w:rFonts w:asciiTheme="minorHAnsi" w:eastAsia="Times New Roman" w:hAnsiTheme="minorHAnsi"/>
                <w:sz w:val="14"/>
                <w:szCs w:val="14"/>
              </w:rPr>
            </w:pPr>
            <w:r>
              <w:rPr>
                <w:rFonts w:asciiTheme="minorHAnsi" w:eastAsia="Times New Roman" w:hAnsiTheme="minorHAnsi"/>
                <w:sz w:val="14"/>
                <w:szCs w:val="14"/>
              </w:rPr>
              <w:t>Terlaksana-nya pemantauan titik panas, patroli pengendalian kebakaran hutan dan lahan, koordinasi pengendalian kebakaran hutan dan lahan, sosialisasi pencegahan kebakaran hutan, pemadaman kebakaran hutan dan lahan, serta bimbingan teknis kelompok Masyarakat Peduli Api (MPA)</w:t>
            </w:r>
          </w:p>
        </w:tc>
        <w:tc>
          <w:tcPr>
            <w:tcW w:w="995" w:type="dxa"/>
            <w:tcBorders>
              <w:top w:val="single" w:sz="4" w:space="0" w:color="auto"/>
              <w:left w:val="nil"/>
              <w:bottom w:val="single" w:sz="4" w:space="0" w:color="auto"/>
              <w:right w:val="single" w:sz="4" w:space="0" w:color="auto"/>
            </w:tcBorders>
          </w:tcPr>
          <w:p w:rsidR="005960B9" w:rsidRDefault="0037477D">
            <w:pPr>
              <w:spacing w:after="0" w:line="240" w:lineRule="auto"/>
              <w:jc w:val="right"/>
              <w:rPr>
                <w:rFonts w:asciiTheme="minorHAnsi" w:eastAsia="Times New Roman" w:hAnsiTheme="minorHAnsi"/>
                <w:sz w:val="12"/>
                <w:szCs w:val="12"/>
              </w:rPr>
            </w:pPr>
            <w:r>
              <w:rPr>
                <w:rFonts w:asciiTheme="minorHAnsi" w:eastAsia="Times New Roman" w:hAnsiTheme="minorHAnsi"/>
                <w:sz w:val="12"/>
                <w:szCs w:val="12"/>
              </w:rPr>
              <w:t xml:space="preserve"> 1,201,500,000 </w:t>
            </w:r>
          </w:p>
        </w:tc>
        <w:tc>
          <w:tcPr>
            <w:tcW w:w="1013" w:type="dxa"/>
            <w:tcBorders>
              <w:top w:val="single" w:sz="4" w:space="0" w:color="auto"/>
              <w:left w:val="nil"/>
              <w:bottom w:val="single" w:sz="4" w:space="0" w:color="auto"/>
              <w:right w:val="single" w:sz="4" w:space="0" w:color="auto"/>
            </w:tcBorders>
          </w:tcPr>
          <w:p w:rsidR="005960B9" w:rsidRDefault="0037477D">
            <w:pPr>
              <w:spacing w:after="0" w:line="240" w:lineRule="auto"/>
              <w:jc w:val="right"/>
              <w:rPr>
                <w:rFonts w:asciiTheme="minorHAnsi" w:eastAsia="Times New Roman" w:hAnsiTheme="minorHAnsi"/>
                <w:sz w:val="12"/>
                <w:szCs w:val="12"/>
              </w:rPr>
            </w:pPr>
            <w:r>
              <w:rPr>
                <w:rFonts w:asciiTheme="minorHAnsi" w:eastAsia="Times New Roman" w:hAnsiTheme="minorHAnsi"/>
                <w:sz w:val="12"/>
                <w:szCs w:val="12"/>
              </w:rPr>
              <w:t xml:space="preserve"> 1,003,444,700 </w:t>
            </w:r>
          </w:p>
        </w:tc>
        <w:tc>
          <w:tcPr>
            <w:tcW w:w="613" w:type="dxa"/>
            <w:tcBorders>
              <w:top w:val="single" w:sz="4" w:space="0" w:color="auto"/>
              <w:left w:val="nil"/>
              <w:bottom w:val="single" w:sz="4" w:space="0" w:color="auto"/>
              <w:right w:val="single" w:sz="4" w:space="0" w:color="auto"/>
            </w:tcBorders>
          </w:tcPr>
          <w:p w:rsidR="005960B9" w:rsidRDefault="0037477D">
            <w:pPr>
              <w:spacing w:after="0" w:line="240" w:lineRule="auto"/>
              <w:jc w:val="right"/>
              <w:rPr>
                <w:rFonts w:asciiTheme="minorHAnsi" w:eastAsia="Times New Roman" w:hAnsiTheme="minorHAnsi"/>
                <w:sz w:val="14"/>
                <w:szCs w:val="14"/>
              </w:rPr>
            </w:pPr>
            <w:r>
              <w:rPr>
                <w:rFonts w:asciiTheme="minorHAnsi" w:eastAsia="Times New Roman" w:hAnsiTheme="minorHAnsi"/>
                <w:sz w:val="14"/>
                <w:szCs w:val="14"/>
              </w:rPr>
              <w:t xml:space="preserve"> 83.52 </w:t>
            </w:r>
          </w:p>
        </w:tc>
        <w:tc>
          <w:tcPr>
            <w:tcW w:w="991" w:type="dxa"/>
            <w:tcBorders>
              <w:top w:val="single" w:sz="4" w:space="0" w:color="auto"/>
              <w:left w:val="nil"/>
              <w:bottom w:val="single" w:sz="4" w:space="0" w:color="auto"/>
              <w:right w:val="single" w:sz="4" w:space="0" w:color="auto"/>
            </w:tcBorders>
          </w:tcPr>
          <w:p w:rsidR="005960B9" w:rsidRDefault="0037477D">
            <w:pPr>
              <w:spacing w:after="0" w:line="240" w:lineRule="auto"/>
              <w:jc w:val="right"/>
              <w:rPr>
                <w:rFonts w:asciiTheme="minorHAnsi" w:eastAsia="Times New Roman" w:hAnsiTheme="minorHAnsi"/>
                <w:sz w:val="14"/>
                <w:szCs w:val="14"/>
              </w:rPr>
            </w:pPr>
            <w:r>
              <w:rPr>
                <w:rFonts w:asciiTheme="minorHAnsi" w:eastAsia="Times New Roman" w:hAnsiTheme="minorHAnsi"/>
                <w:sz w:val="14"/>
                <w:szCs w:val="14"/>
              </w:rPr>
              <w:t xml:space="preserve"> 198,055,300 </w:t>
            </w:r>
          </w:p>
        </w:tc>
      </w:tr>
      <w:tr w:rsidR="005960B9" w:rsidTr="00442FE9">
        <w:trPr>
          <w:trHeight w:val="300"/>
          <w:jc w:val="center"/>
        </w:trPr>
        <w:tc>
          <w:tcPr>
            <w:tcW w:w="283" w:type="dxa"/>
            <w:tcBorders>
              <w:left w:val="single" w:sz="4" w:space="0" w:color="auto"/>
              <w:right w:val="single" w:sz="4" w:space="0" w:color="auto"/>
            </w:tcBorders>
          </w:tcPr>
          <w:p w:rsidR="005960B9" w:rsidRDefault="005960B9">
            <w:pPr>
              <w:spacing w:after="0" w:line="240" w:lineRule="auto"/>
              <w:ind w:left="-113" w:right="-57"/>
              <w:jc w:val="center"/>
              <w:rPr>
                <w:rFonts w:asciiTheme="minorHAnsi" w:eastAsia="Times New Roman" w:hAnsiTheme="minorHAnsi"/>
                <w:color w:val="000000"/>
                <w:sz w:val="14"/>
                <w:szCs w:val="14"/>
              </w:rPr>
            </w:pPr>
          </w:p>
        </w:tc>
        <w:tc>
          <w:tcPr>
            <w:tcW w:w="962" w:type="dxa"/>
            <w:tcBorders>
              <w:left w:val="nil"/>
              <w:right w:val="single" w:sz="4" w:space="0" w:color="auto"/>
            </w:tcBorders>
          </w:tcPr>
          <w:p w:rsidR="005960B9" w:rsidRDefault="005960B9">
            <w:pPr>
              <w:spacing w:after="0" w:line="240" w:lineRule="auto"/>
              <w:ind w:left="-57" w:right="-57"/>
              <w:rPr>
                <w:rFonts w:asciiTheme="minorHAnsi" w:eastAsia="Times New Roman" w:hAnsiTheme="minorHAnsi"/>
                <w:sz w:val="14"/>
                <w:szCs w:val="14"/>
              </w:rPr>
            </w:pPr>
          </w:p>
        </w:tc>
        <w:tc>
          <w:tcPr>
            <w:tcW w:w="792" w:type="dxa"/>
            <w:tcBorders>
              <w:left w:val="single" w:sz="4" w:space="0" w:color="auto"/>
              <w:right w:val="single" w:sz="4" w:space="0" w:color="auto"/>
            </w:tcBorders>
          </w:tcPr>
          <w:p w:rsidR="005960B9" w:rsidRDefault="005960B9">
            <w:pPr>
              <w:spacing w:after="0" w:line="240" w:lineRule="auto"/>
              <w:ind w:left="-57" w:right="-113"/>
              <w:rPr>
                <w:rFonts w:asciiTheme="minorHAnsi" w:eastAsia="Times New Roman" w:hAnsiTheme="minorHAnsi"/>
                <w:sz w:val="14"/>
                <w:szCs w:val="14"/>
              </w:rPr>
            </w:pPr>
          </w:p>
        </w:tc>
        <w:tc>
          <w:tcPr>
            <w:tcW w:w="998"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rPr>
                <w:rFonts w:asciiTheme="minorHAnsi" w:eastAsia="Times New Roman" w:hAnsiTheme="minorHAnsi"/>
                <w:sz w:val="14"/>
                <w:szCs w:val="14"/>
              </w:rPr>
            </w:pPr>
            <w:r>
              <w:rPr>
                <w:rFonts w:asciiTheme="minorHAnsi" w:eastAsia="Times New Roman" w:hAnsiTheme="minorHAnsi"/>
                <w:sz w:val="14"/>
                <w:szCs w:val="14"/>
              </w:rPr>
              <w:t>Pengembangan Sarana Prasarana Pengendalian Kebakaran Hutan dan Lahan</w:t>
            </w:r>
          </w:p>
        </w:tc>
        <w:tc>
          <w:tcPr>
            <w:tcW w:w="250" w:type="dxa"/>
            <w:tcBorders>
              <w:top w:val="single" w:sz="4" w:space="0" w:color="auto"/>
              <w:left w:val="nil"/>
              <w:bottom w:val="single" w:sz="4" w:space="0" w:color="auto"/>
              <w:right w:val="nil"/>
            </w:tcBorders>
          </w:tcPr>
          <w:p w:rsidR="005960B9" w:rsidRDefault="0037477D">
            <w:pPr>
              <w:spacing w:after="0" w:line="240" w:lineRule="auto"/>
              <w:ind w:left="-57" w:right="-57"/>
              <w:rPr>
                <w:rFonts w:asciiTheme="minorHAnsi" w:eastAsia="Times New Roman" w:hAnsiTheme="minorHAnsi"/>
                <w:sz w:val="14"/>
                <w:szCs w:val="14"/>
              </w:rPr>
            </w:pPr>
            <w:r>
              <w:rPr>
                <w:rFonts w:asciiTheme="minorHAnsi" w:eastAsia="Times New Roman" w:hAnsiTheme="minorHAnsi"/>
                <w:sz w:val="14"/>
                <w:szCs w:val="14"/>
              </w:rPr>
              <w:t>-</w:t>
            </w:r>
          </w:p>
        </w:tc>
        <w:tc>
          <w:tcPr>
            <w:tcW w:w="947"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rPr>
                <w:rFonts w:asciiTheme="minorHAnsi" w:eastAsia="Times New Roman" w:hAnsiTheme="minorHAnsi"/>
                <w:sz w:val="14"/>
                <w:szCs w:val="14"/>
              </w:rPr>
            </w:pPr>
            <w:r>
              <w:rPr>
                <w:rFonts w:asciiTheme="minorHAnsi" w:eastAsia="Times New Roman" w:hAnsiTheme="minorHAnsi"/>
                <w:sz w:val="14"/>
                <w:szCs w:val="14"/>
              </w:rPr>
              <w:t xml:space="preserve">Jumlah sarana dan prasarana kebakaran hutan dan lahan  </w:t>
            </w:r>
          </w:p>
        </w:tc>
        <w:tc>
          <w:tcPr>
            <w:tcW w:w="995" w:type="dxa"/>
            <w:tcBorders>
              <w:top w:val="single" w:sz="4" w:space="0" w:color="auto"/>
              <w:left w:val="nil"/>
              <w:bottom w:val="single" w:sz="4" w:space="0" w:color="auto"/>
              <w:right w:val="single" w:sz="4" w:space="0" w:color="auto"/>
            </w:tcBorders>
          </w:tcPr>
          <w:p w:rsidR="005960B9" w:rsidRDefault="0037477D">
            <w:pPr>
              <w:spacing w:after="0" w:line="240" w:lineRule="auto"/>
              <w:jc w:val="right"/>
              <w:rPr>
                <w:rFonts w:asciiTheme="minorHAnsi" w:eastAsia="Times New Roman" w:hAnsiTheme="minorHAnsi"/>
                <w:sz w:val="12"/>
                <w:szCs w:val="12"/>
              </w:rPr>
            </w:pPr>
            <w:r>
              <w:rPr>
                <w:rFonts w:asciiTheme="minorHAnsi" w:eastAsia="Times New Roman" w:hAnsiTheme="minorHAnsi"/>
                <w:sz w:val="12"/>
                <w:szCs w:val="12"/>
              </w:rPr>
              <w:t xml:space="preserve"> 8,918,022,500 </w:t>
            </w:r>
          </w:p>
        </w:tc>
        <w:tc>
          <w:tcPr>
            <w:tcW w:w="1013" w:type="dxa"/>
            <w:tcBorders>
              <w:top w:val="single" w:sz="4" w:space="0" w:color="auto"/>
              <w:left w:val="nil"/>
              <w:bottom w:val="single" w:sz="4" w:space="0" w:color="auto"/>
              <w:right w:val="single" w:sz="4" w:space="0" w:color="auto"/>
            </w:tcBorders>
          </w:tcPr>
          <w:p w:rsidR="005960B9" w:rsidRDefault="0037477D">
            <w:pPr>
              <w:spacing w:after="0" w:line="240" w:lineRule="auto"/>
              <w:jc w:val="right"/>
              <w:rPr>
                <w:rFonts w:asciiTheme="minorHAnsi" w:eastAsia="Times New Roman" w:hAnsiTheme="minorHAnsi"/>
                <w:sz w:val="12"/>
                <w:szCs w:val="12"/>
              </w:rPr>
            </w:pPr>
            <w:r>
              <w:rPr>
                <w:rFonts w:asciiTheme="minorHAnsi" w:eastAsia="Times New Roman" w:hAnsiTheme="minorHAnsi"/>
                <w:sz w:val="12"/>
                <w:szCs w:val="12"/>
              </w:rPr>
              <w:t xml:space="preserve"> 8,377,946,250 </w:t>
            </w:r>
          </w:p>
        </w:tc>
        <w:tc>
          <w:tcPr>
            <w:tcW w:w="613" w:type="dxa"/>
            <w:tcBorders>
              <w:top w:val="single" w:sz="4" w:space="0" w:color="auto"/>
              <w:left w:val="nil"/>
              <w:bottom w:val="single" w:sz="4" w:space="0" w:color="auto"/>
              <w:right w:val="single" w:sz="4" w:space="0" w:color="auto"/>
            </w:tcBorders>
          </w:tcPr>
          <w:p w:rsidR="005960B9" w:rsidRDefault="0037477D">
            <w:pPr>
              <w:spacing w:after="0" w:line="240" w:lineRule="auto"/>
              <w:jc w:val="right"/>
              <w:rPr>
                <w:rFonts w:asciiTheme="minorHAnsi" w:eastAsia="Times New Roman" w:hAnsiTheme="minorHAnsi"/>
                <w:sz w:val="14"/>
                <w:szCs w:val="14"/>
              </w:rPr>
            </w:pPr>
            <w:r>
              <w:rPr>
                <w:rFonts w:asciiTheme="minorHAnsi" w:eastAsia="Times New Roman" w:hAnsiTheme="minorHAnsi"/>
                <w:sz w:val="14"/>
                <w:szCs w:val="14"/>
              </w:rPr>
              <w:t xml:space="preserve"> 93.94 </w:t>
            </w:r>
          </w:p>
        </w:tc>
        <w:tc>
          <w:tcPr>
            <w:tcW w:w="991" w:type="dxa"/>
            <w:tcBorders>
              <w:top w:val="single" w:sz="4" w:space="0" w:color="auto"/>
              <w:left w:val="nil"/>
              <w:bottom w:val="single" w:sz="4" w:space="0" w:color="auto"/>
              <w:right w:val="single" w:sz="4" w:space="0" w:color="auto"/>
            </w:tcBorders>
          </w:tcPr>
          <w:p w:rsidR="005960B9" w:rsidRDefault="0037477D">
            <w:pPr>
              <w:spacing w:after="0" w:line="240" w:lineRule="auto"/>
              <w:jc w:val="right"/>
              <w:rPr>
                <w:rFonts w:asciiTheme="minorHAnsi" w:eastAsia="Times New Roman" w:hAnsiTheme="minorHAnsi"/>
                <w:sz w:val="14"/>
                <w:szCs w:val="14"/>
              </w:rPr>
            </w:pPr>
            <w:r>
              <w:rPr>
                <w:rFonts w:asciiTheme="minorHAnsi" w:eastAsia="Times New Roman" w:hAnsiTheme="minorHAnsi"/>
                <w:sz w:val="14"/>
                <w:szCs w:val="14"/>
              </w:rPr>
              <w:t xml:space="preserve"> 540,076,250 </w:t>
            </w:r>
          </w:p>
        </w:tc>
      </w:tr>
      <w:tr w:rsidR="005960B9" w:rsidTr="00442FE9">
        <w:trPr>
          <w:trHeight w:val="300"/>
          <w:jc w:val="center"/>
        </w:trPr>
        <w:tc>
          <w:tcPr>
            <w:tcW w:w="283" w:type="dxa"/>
            <w:tcBorders>
              <w:left w:val="single" w:sz="4" w:space="0" w:color="auto"/>
              <w:right w:val="single" w:sz="4" w:space="0" w:color="auto"/>
            </w:tcBorders>
          </w:tcPr>
          <w:p w:rsidR="005960B9" w:rsidRDefault="00481240">
            <w:pPr>
              <w:spacing w:after="0" w:line="240" w:lineRule="auto"/>
              <w:ind w:left="-113" w:right="-57"/>
              <w:jc w:val="center"/>
              <w:rPr>
                <w:rFonts w:asciiTheme="minorHAnsi" w:eastAsia="Times New Roman" w:hAnsiTheme="minorHAnsi"/>
                <w:color w:val="000000"/>
                <w:sz w:val="14"/>
                <w:szCs w:val="14"/>
              </w:rPr>
            </w:pPr>
            <w:r>
              <w:rPr>
                <w:rFonts w:asciiTheme="minorHAnsi" w:eastAsia="Times New Roman" w:hAnsiTheme="minorHAnsi"/>
                <w:noProof/>
                <w:color w:val="000000"/>
                <w:sz w:val="14"/>
                <w:szCs w:val="14"/>
                <w:lang w:val="id-ID" w:eastAsia="id-ID"/>
              </w:rPr>
              <w:pict>
                <v:shape id="_x0000_s1056" type="#_x0000_t32" style="position:absolute;left:0;text-align:left;margin-left:-2.1pt;margin-top:34.2pt;width:388.5pt;height:0;z-index:251694080;mso-position-horizontal-relative:text;mso-position-vertical-relative:text" o:connectortype="straight" strokecolor="black [3213]" strokeweight="1.25pt"/>
              </w:pict>
            </w:r>
          </w:p>
        </w:tc>
        <w:tc>
          <w:tcPr>
            <w:tcW w:w="962" w:type="dxa"/>
            <w:tcBorders>
              <w:left w:val="nil"/>
              <w:right w:val="single" w:sz="4" w:space="0" w:color="auto"/>
            </w:tcBorders>
          </w:tcPr>
          <w:p w:rsidR="005960B9" w:rsidRDefault="005960B9">
            <w:pPr>
              <w:spacing w:after="0" w:line="240" w:lineRule="auto"/>
              <w:ind w:left="-57" w:right="-57"/>
              <w:rPr>
                <w:rFonts w:asciiTheme="minorHAnsi" w:eastAsia="Times New Roman" w:hAnsiTheme="minorHAnsi"/>
                <w:sz w:val="14"/>
                <w:szCs w:val="14"/>
              </w:rPr>
            </w:pPr>
          </w:p>
        </w:tc>
        <w:tc>
          <w:tcPr>
            <w:tcW w:w="792" w:type="dxa"/>
            <w:tcBorders>
              <w:left w:val="single" w:sz="4" w:space="0" w:color="auto"/>
              <w:right w:val="single" w:sz="4" w:space="0" w:color="auto"/>
            </w:tcBorders>
          </w:tcPr>
          <w:p w:rsidR="005960B9" w:rsidRDefault="005960B9">
            <w:pPr>
              <w:spacing w:after="0" w:line="240" w:lineRule="auto"/>
              <w:ind w:left="-57" w:right="-113"/>
              <w:rPr>
                <w:rFonts w:asciiTheme="minorHAnsi" w:eastAsia="Times New Roman" w:hAnsiTheme="minorHAnsi"/>
                <w:sz w:val="14"/>
                <w:szCs w:val="14"/>
              </w:rPr>
            </w:pPr>
          </w:p>
        </w:tc>
        <w:tc>
          <w:tcPr>
            <w:tcW w:w="998"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rPr>
                <w:rFonts w:asciiTheme="minorHAnsi" w:eastAsia="Times New Roman" w:hAnsiTheme="minorHAnsi"/>
                <w:sz w:val="14"/>
                <w:szCs w:val="14"/>
              </w:rPr>
            </w:pPr>
            <w:r>
              <w:rPr>
                <w:rFonts w:asciiTheme="minorHAnsi" w:eastAsia="Times New Roman" w:hAnsiTheme="minorHAnsi"/>
                <w:sz w:val="14"/>
                <w:szCs w:val="14"/>
              </w:rPr>
              <w:t xml:space="preserve">Sosialisasi dan/atau Penyuluhan Pencegahan </w:t>
            </w:r>
            <w:r>
              <w:rPr>
                <w:rFonts w:asciiTheme="minorHAnsi" w:eastAsia="Times New Roman" w:hAnsiTheme="minorHAnsi"/>
                <w:sz w:val="14"/>
                <w:szCs w:val="14"/>
              </w:rPr>
              <w:lastRenderedPageBreak/>
              <w:t>Kebakaran Hutan dan Lahan Melalui Berbagai Ragam Metode</w:t>
            </w:r>
          </w:p>
        </w:tc>
        <w:tc>
          <w:tcPr>
            <w:tcW w:w="250" w:type="dxa"/>
            <w:tcBorders>
              <w:top w:val="single" w:sz="4" w:space="0" w:color="auto"/>
              <w:left w:val="nil"/>
              <w:bottom w:val="single" w:sz="4" w:space="0" w:color="auto"/>
              <w:right w:val="nil"/>
            </w:tcBorders>
          </w:tcPr>
          <w:p w:rsidR="005960B9" w:rsidRDefault="0037477D">
            <w:pPr>
              <w:spacing w:after="0" w:line="240" w:lineRule="auto"/>
              <w:ind w:left="-57" w:right="-57"/>
              <w:rPr>
                <w:rFonts w:asciiTheme="minorHAnsi" w:eastAsia="Times New Roman" w:hAnsiTheme="minorHAnsi"/>
                <w:sz w:val="14"/>
                <w:szCs w:val="14"/>
              </w:rPr>
            </w:pPr>
            <w:r>
              <w:rPr>
                <w:rFonts w:asciiTheme="minorHAnsi" w:eastAsia="Times New Roman" w:hAnsiTheme="minorHAnsi"/>
                <w:sz w:val="14"/>
                <w:szCs w:val="14"/>
              </w:rPr>
              <w:lastRenderedPageBreak/>
              <w:t>-</w:t>
            </w:r>
          </w:p>
        </w:tc>
        <w:tc>
          <w:tcPr>
            <w:tcW w:w="947"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rPr>
                <w:rFonts w:asciiTheme="minorHAnsi" w:eastAsia="Times New Roman" w:hAnsiTheme="minorHAnsi"/>
                <w:sz w:val="14"/>
                <w:szCs w:val="14"/>
              </w:rPr>
            </w:pPr>
            <w:r>
              <w:rPr>
                <w:rFonts w:asciiTheme="minorHAnsi" w:eastAsia="Times New Roman" w:hAnsiTheme="minorHAnsi"/>
                <w:sz w:val="14"/>
                <w:szCs w:val="14"/>
              </w:rPr>
              <w:t xml:space="preserve">Jumlah peserta sosialisasi pencegahan </w:t>
            </w:r>
            <w:r>
              <w:rPr>
                <w:rFonts w:asciiTheme="minorHAnsi" w:eastAsia="Times New Roman" w:hAnsiTheme="minorHAnsi"/>
                <w:sz w:val="14"/>
                <w:szCs w:val="14"/>
              </w:rPr>
              <w:lastRenderedPageBreak/>
              <w:t>dan  pengendalian kebakaran hutan dan lahan</w:t>
            </w:r>
          </w:p>
        </w:tc>
        <w:tc>
          <w:tcPr>
            <w:tcW w:w="995" w:type="dxa"/>
            <w:tcBorders>
              <w:top w:val="single" w:sz="4" w:space="0" w:color="auto"/>
              <w:left w:val="nil"/>
              <w:bottom w:val="single" w:sz="4" w:space="0" w:color="auto"/>
              <w:right w:val="single" w:sz="4" w:space="0" w:color="auto"/>
            </w:tcBorders>
          </w:tcPr>
          <w:p w:rsidR="005960B9" w:rsidRDefault="0037477D">
            <w:pPr>
              <w:spacing w:after="0" w:line="240" w:lineRule="auto"/>
              <w:jc w:val="right"/>
              <w:rPr>
                <w:rFonts w:asciiTheme="minorHAnsi" w:eastAsia="Times New Roman" w:hAnsiTheme="minorHAnsi"/>
                <w:sz w:val="14"/>
                <w:szCs w:val="14"/>
              </w:rPr>
            </w:pPr>
            <w:r>
              <w:rPr>
                <w:rFonts w:asciiTheme="minorHAnsi" w:eastAsia="Times New Roman" w:hAnsiTheme="minorHAnsi"/>
                <w:sz w:val="14"/>
                <w:szCs w:val="14"/>
              </w:rPr>
              <w:lastRenderedPageBreak/>
              <w:t xml:space="preserve"> 491,039,500 </w:t>
            </w:r>
          </w:p>
        </w:tc>
        <w:tc>
          <w:tcPr>
            <w:tcW w:w="1013" w:type="dxa"/>
            <w:tcBorders>
              <w:top w:val="single" w:sz="4" w:space="0" w:color="auto"/>
              <w:left w:val="nil"/>
              <w:bottom w:val="single" w:sz="4" w:space="0" w:color="auto"/>
              <w:right w:val="single" w:sz="4" w:space="0" w:color="auto"/>
            </w:tcBorders>
          </w:tcPr>
          <w:p w:rsidR="005960B9" w:rsidRDefault="0037477D">
            <w:pPr>
              <w:spacing w:after="0" w:line="240" w:lineRule="auto"/>
              <w:jc w:val="right"/>
              <w:rPr>
                <w:rFonts w:asciiTheme="minorHAnsi" w:eastAsia="Times New Roman" w:hAnsiTheme="minorHAnsi"/>
                <w:sz w:val="14"/>
                <w:szCs w:val="14"/>
              </w:rPr>
            </w:pPr>
            <w:r>
              <w:rPr>
                <w:rFonts w:asciiTheme="minorHAnsi" w:eastAsia="Times New Roman" w:hAnsiTheme="minorHAnsi"/>
                <w:sz w:val="14"/>
                <w:szCs w:val="14"/>
              </w:rPr>
              <w:t xml:space="preserve"> 283,698,450 </w:t>
            </w:r>
          </w:p>
        </w:tc>
        <w:tc>
          <w:tcPr>
            <w:tcW w:w="613" w:type="dxa"/>
            <w:tcBorders>
              <w:top w:val="single" w:sz="4" w:space="0" w:color="auto"/>
              <w:left w:val="nil"/>
              <w:bottom w:val="single" w:sz="4" w:space="0" w:color="auto"/>
              <w:right w:val="single" w:sz="4" w:space="0" w:color="auto"/>
            </w:tcBorders>
          </w:tcPr>
          <w:p w:rsidR="005960B9" w:rsidRDefault="0037477D">
            <w:pPr>
              <w:spacing w:after="0" w:line="240" w:lineRule="auto"/>
              <w:jc w:val="right"/>
              <w:rPr>
                <w:rFonts w:asciiTheme="minorHAnsi" w:eastAsia="Times New Roman" w:hAnsiTheme="minorHAnsi"/>
                <w:sz w:val="14"/>
                <w:szCs w:val="14"/>
              </w:rPr>
            </w:pPr>
            <w:r>
              <w:rPr>
                <w:rFonts w:asciiTheme="minorHAnsi" w:eastAsia="Times New Roman" w:hAnsiTheme="minorHAnsi"/>
                <w:sz w:val="14"/>
                <w:szCs w:val="14"/>
              </w:rPr>
              <w:t xml:space="preserve"> 57.78 </w:t>
            </w:r>
          </w:p>
        </w:tc>
        <w:tc>
          <w:tcPr>
            <w:tcW w:w="991" w:type="dxa"/>
            <w:tcBorders>
              <w:top w:val="single" w:sz="4" w:space="0" w:color="auto"/>
              <w:left w:val="nil"/>
              <w:bottom w:val="single" w:sz="4" w:space="0" w:color="auto"/>
              <w:right w:val="single" w:sz="4" w:space="0" w:color="auto"/>
            </w:tcBorders>
          </w:tcPr>
          <w:p w:rsidR="005960B9" w:rsidRDefault="0037477D">
            <w:pPr>
              <w:spacing w:after="0" w:line="240" w:lineRule="auto"/>
              <w:jc w:val="right"/>
              <w:rPr>
                <w:rFonts w:asciiTheme="minorHAnsi" w:eastAsia="Times New Roman" w:hAnsiTheme="minorHAnsi"/>
                <w:sz w:val="14"/>
                <w:szCs w:val="14"/>
              </w:rPr>
            </w:pPr>
            <w:r>
              <w:rPr>
                <w:rFonts w:asciiTheme="minorHAnsi" w:eastAsia="Times New Roman" w:hAnsiTheme="minorHAnsi"/>
                <w:sz w:val="14"/>
                <w:szCs w:val="14"/>
              </w:rPr>
              <w:t xml:space="preserve"> 207,341,050 </w:t>
            </w:r>
          </w:p>
        </w:tc>
      </w:tr>
      <w:tr w:rsidR="005960B9" w:rsidTr="00442FE9">
        <w:trPr>
          <w:trHeight w:val="300"/>
          <w:jc w:val="center"/>
        </w:trPr>
        <w:tc>
          <w:tcPr>
            <w:tcW w:w="283" w:type="dxa"/>
            <w:tcBorders>
              <w:left w:val="single" w:sz="4" w:space="0" w:color="auto"/>
              <w:right w:val="single" w:sz="4" w:space="0" w:color="auto"/>
            </w:tcBorders>
          </w:tcPr>
          <w:p w:rsidR="005960B9" w:rsidRDefault="005960B9">
            <w:pPr>
              <w:spacing w:after="0" w:line="240" w:lineRule="auto"/>
              <w:ind w:left="-113" w:right="-57"/>
              <w:jc w:val="center"/>
              <w:rPr>
                <w:rFonts w:asciiTheme="minorHAnsi" w:eastAsia="Times New Roman" w:hAnsiTheme="minorHAnsi"/>
                <w:color w:val="000000"/>
                <w:sz w:val="14"/>
                <w:szCs w:val="14"/>
              </w:rPr>
            </w:pPr>
          </w:p>
        </w:tc>
        <w:tc>
          <w:tcPr>
            <w:tcW w:w="962" w:type="dxa"/>
            <w:tcBorders>
              <w:left w:val="nil"/>
              <w:right w:val="single" w:sz="4" w:space="0" w:color="auto"/>
            </w:tcBorders>
          </w:tcPr>
          <w:p w:rsidR="005960B9" w:rsidRDefault="005960B9">
            <w:pPr>
              <w:spacing w:after="0" w:line="240" w:lineRule="auto"/>
              <w:ind w:left="-57" w:right="-57"/>
              <w:rPr>
                <w:rFonts w:asciiTheme="minorHAnsi" w:eastAsia="Times New Roman" w:hAnsiTheme="minorHAnsi"/>
                <w:sz w:val="14"/>
                <w:szCs w:val="14"/>
              </w:rPr>
            </w:pPr>
          </w:p>
        </w:tc>
        <w:tc>
          <w:tcPr>
            <w:tcW w:w="792" w:type="dxa"/>
            <w:tcBorders>
              <w:left w:val="single" w:sz="4" w:space="0" w:color="auto"/>
              <w:right w:val="single" w:sz="4" w:space="0" w:color="auto"/>
            </w:tcBorders>
          </w:tcPr>
          <w:p w:rsidR="005960B9" w:rsidRDefault="005960B9">
            <w:pPr>
              <w:spacing w:after="0" w:line="240" w:lineRule="auto"/>
              <w:ind w:left="-57" w:right="-113"/>
              <w:rPr>
                <w:rFonts w:asciiTheme="minorHAnsi" w:eastAsia="Times New Roman" w:hAnsiTheme="minorHAnsi"/>
                <w:sz w:val="14"/>
                <w:szCs w:val="14"/>
              </w:rPr>
            </w:pPr>
          </w:p>
        </w:tc>
        <w:tc>
          <w:tcPr>
            <w:tcW w:w="998"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rPr>
                <w:rFonts w:asciiTheme="minorHAnsi" w:eastAsia="Times New Roman" w:hAnsiTheme="minorHAnsi"/>
                <w:sz w:val="14"/>
                <w:szCs w:val="14"/>
              </w:rPr>
            </w:pPr>
            <w:r>
              <w:rPr>
                <w:rFonts w:asciiTheme="minorHAnsi" w:eastAsia="Times New Roman" w:hAnsiTheme="minorHAnsi"/>
                <w:sz w:val="14"/>
                <w:szCs w:val="14"/>
              </w:rPr>
              <w:t>Pelatihan/</w:t>
            </w:r>
          </w:p>
          <w:p w:rsidR="005960B9" w:rsidRDefault="0037477D">
            <w:pPr>
              <w:spacing w:after="0" w:line="240" w:lineRule="auto"/>
              <w:ind w:left="-57" w:right="-57"/>
              <w:rPr>
                <w:rFonts w:asciiTheme="minorHAnsi" w:eastAsia="Times New Roman" w:hAnsiTheme="minorHAnsi"/>
                <w:sz w:val="14"/>
                <w:szCs w:val="14"/>
              </w:rPr>
            </w:pPr>
            <w:r>
              <w:rPr>
                <w:rFonts w:asciiTheme="minorHAnsi" w:eastAsia="Times New Roman" w:hAnsiTheme="minorHAnsi"/>
                <w:sz w:val="14"/>
                <w:szCs w:val="14"/>
              </w:rPr>
              <w:t>Pembekalan/In House Training/ Penyegaran/Bimtek Pengendali-an Kebakar-an Hutan dan Lahan</w:t>
            </w:r>
          </w:p>
        </w:tc>
        <w:tc>
          <w:tcPr>
            <w:tcW w:w="250" w:type="dxa"/>
            <w:tcBorders>
              <w:top w:val="single" w:sz="4" w:space="0" w:color="auto"/>
              <w:left w:val="nil"/>
              <w:bottom w:val="single" w:sz="4" w:space="0" w:color="auto"/>
              <w:right w:val="nil"/>
            </w:tcBorders>
          </w:tcPr>
          <w:p w:rsidR="005960B9" w:rsidRDefault="0037477D">
            <w:pPr>
              <w:spacing w:after="0" w:line="240" w:lineRule="auto"/>
              <w:ind w:left="-57" w:right="-57"/>
              <w:rPr>
                <w:rFonts w:asciiTheme="minorHAnsi" w:eastAsia="Times New Roman" w:hAnsiTheme="minorHAnsi"/>
                <w:sz w:val="14"/>
                <w:szCs w:val="14"/>
              </w:rPr>
            </w:pPr>
            <w:r>
              <w:rPr>
                <w:rFonts w:asciiTheme="minorHAnsi" w:eastAsia="Times New Roman" w:hAnsiTheme="minorHAnsi"/>
                <w:sz w:val="14"/>
                <w:szCs w:val="14"/>
              </w:rPr>
              <w:t>-</w:t>
            </w:r>
          </w:p>
        </w:tc>
        <w:tc>
          <w:tcPr>
            <w:tcW w:w="947"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rPr>
                <w:rFonts w:asciiTheme="minorHAnsi" w:eastAsia="Times New Roman" w:hAnsiTheme="minorHAnsi"/>
                <w:sz w:val="14"/>
                <w:szCs w:val="14"/>
              </w:rPr>
            </w:pPr>
            <w:r>
              <w:rPr>
                <w:rFonts w:asciiTheme="minorHAnsi" w:eastAsia="Times New Roman" w:hAnsiTheme="minorHAnsi"/>
                <w:sz w:val="14"/>
                <w:szCs w:val="14"/>
              </w:rPr>
              <w:t>Jumlah peserta bimbingan teknis pencegahan dan  pengendalian kebakaran hutan dan lahan</w:t>
            </w:r>
          </w:p>
        </w:tc>
        <w:tc>
          <w:tcPr>
            <w:tcW w:w="995" w:type="dxa"/>
            <w:tcBorders>
              <w:top w:val="single" w:sz="4" w:space="0" w:color="auto"/>
              <w:left w:val="nil"/>
              <w:bottom w:val="single" w:sz="4" w:space="0" w:color="auto"/>
              <w:right w:val="single" w:sz="4" w:space="0" w:color="auto"/>
            </w:tcBorders>
          </w:tcPr>
          <w:p w:rsidR="005960B9" w:rsidRDefault="0037477D">
            <w:pPr>
              <w:spacing w:after="0" w:line="240" w:lineRule="auto"/>
              <w:jc w:val="right"/>
              <w:rPr>
                <w:rFonts w:asciiTheme="minorHAnsi" w:eastAsia="Times New Roman" w:hAnsiTheme="minorHAnsi"/>
                <w:sz w:val="14"/>
                <w:szCs w:val="14"/>
              </w:rPr>
            </w:pPr>
            <w:r>
              <w:rPr>
                <w:rFonts w:asciiTheme="minorHAnsi" w:eastAsia="Times New Roman" w:hAnsiTheme="minorHAnsi"/>
                <w:sz w:val="14"/>
                <w:szCs w:val="14"/>
              </w:rPr>
              <w:t xml:space="preserve"> 292,232,500 </w:t>
            </w:r>
          </w:p>
        </w:tc>
        <w:tc>
          <w:tcPr>
            <w:tcW w:w="1013" w:type="dxa"/>
            <w:tcBorders>
              <w:top w:val="single" w:sz="4" w:space="0" w:color="auto"/>
              <w:left w:val="nil"/>
              <w:bottom w:val="single" w:sz="4" w:space="0" w:color="auto"/>
              <w:right w:val="single" w:sz="4" w:space="0" w:color="auto"/>
            </w:tcBorders>
          </w:tcPr>
          <w:p w:rsidR="005960B9" w:rsidRDefault="0037477D">
            <w:pPr>
              <w:spacing w:after="0" w:line="240" w:lineRule="auto"/>
              <w:jc w:val="right"/>
              <w:rPr>
                <w:rFonts w:asciiTheme="minorHAnsi" w:eastAsia="Times New Roman" w:hAnsiTheme="minorHAnsi"/>
                <w:sz w:val="14"/>
                <w:szCs w:val="14"/>
              </w:rPr>
            </w:pPr>
            <w:r>
              <w:rPr>
                <w:rFonts w:asciiTheme="minorHAnsi" w:eastAsia="Times New Roman" w:hAnsiTheme="minorHAnsi"/>
                <w:sz w:val="14"/>
                <w:szCs w:val="14"/>
              </w:rPr>
              <w:t xml:space="preserve"> 269,428,342 </w:t>
            </w:r>
          </w:p>
        </w:tc>
        <w:tc>
          <w:tcPr>
            <w:tcW w:w="613" w:type="dxa"/>
            <w:tcBorders>
              <w:top w:val="single" w:sz="4" w:space="0" w:color="auto"/>
              <w:left w:val="nil"/>
              <w:bottom w:val="single" w:sz="4" w:space="0" w:color="auto"/>
              <w:right w:val="single" w:sz="4" w:space="0" w:color="auto"/>
            </w:tcBorders>
          </w:tcPr>
          <w:p w:rsidR="005960B9" w:rsidRDefault="0037477D">
            <w:pPr>
              <w:spacing w:after="0" w:line="240" w:lineRule="auto"/>
              <w:jc w:val="right"/>
              <w:rPr>
                <w:rFonts w:asciiTheme="minorHAnsi" w:eastAsia="Times New Roman" w:hAnsiTheme="minorHAnsi"/>
                <w:sz w:val="14"/>
                <w:szCs w:val="14"/>
              </w:rPr>
            </w:pPr>
            <w:r>
              <w:rPr>
                <w:rFonts w:asciiTheme="minorHAnsi" w:eastAsia="Times New Roman" w:hAnsiTheme="minorHAnsi"/>
                <w:sz w:val="14"/>
                <w:szCs w:val="14"/>
              </w:rPr>
              <w:t xml:space="preserve"> 92.20 </w:t>
            </w:r>
          </w:p>
        </w:tc>
        <w:tc>
          <w:tcPr>
            <w:tcW w:w="991" w:type="dxa"/>
            <w:tcBorders>
              <w:top w:val="single" w:sz="4" w:space="0" w:color="auto"/>
              <w:left w:val="nil"/>
              <w:bottom w:val="single" w:sz="4" w:space="0" w:color="auto"/>
              <w:right w:val="single" w:sz="4" w:space="0" w:color="auto"/>
            </w:tcBorders>
          </w:tcPr>
          <w:p w:rsidR="005960B9" w:rsidRDefault="0037477D">
            <w:pPr>
              <w:spacing w:after="0" w:line="240" w:lineRule="auto"/>
              <w:jc w:val="right"/>
              <w:rPr>
                <w:rFonts w:asciiTheme="minorHAnsi" w:eastAsia="Times New Roman" w:hAnsiTheme="minorHAnsi"/>
                <w:sz w:val="14"/>
                <w:szCs w:val="14"/>
              </w:rPr>
            </w:pPr>
            <w:r>
              <w:rPr>
                <w:rFonts w:asciiTheme="minorHAnsi" w:eastAsia="Times New Roman" w:hAnsiTheme="minorHAnsi"/>
                <w:sz w:val="14"/>
                <w:szCs w:val="14"/>
              </w:rPr>
              <w:t xml:space="preserve"> 22,804,158 </w:t>
            </w:r>
          </w:p>
        </w:tc>
      </w:tr>
      <w:tr w:rsidR="005960B9" w:rsidTr="00442FE9">
        <w:trPr>
          <w:trHeight w:val="300"/>
          <w:jc w:val="center"/>
        </w:trPr>
        <w:tc>
          <w:tcPr>
            <w:tcW w:w="283" w:type="dxa"/>
            <w:tcBorders>
              <w:left w:val="single" w:sz="4" w:space="0" w:color="auto"/>
              <w:right w:val="single" w:sz="4" w:space="0" w:color="auto"/>
            </w:tcBorders>
          </w:tcPr>
          <w:p w:rsidR="005960B9" w:rsidRDefault="005960B9">
            <w:pPr>
              <w:spacing w:after="0" w:line="240" w:lineRule="auto"/>
              <w:ind w:left="-113" w:right="-57"/>
              <w:jc w:val="center"/>
              <w:rPr>
                <w:rFonts w:asciiTheme="minorHAnsi" w:eastAsia="Times New Roman" w:hAnsiTheme="minorHAnsi"/>
                <w:color w:val="000000"/>
                <w:sz w:val="14"/>
                <w:szCs w:val="14"/>
              </w:rPr>
            </w:pPr>
          </w:p>
        </w:tc>
        <w:tc>
          <w:tcPr>
            <w:tcW w:w="962" w:type="dxa"/>
            <w:tcBorders>
              <w:left w:val="nil"/>
              <w:right w:val="single" w:sz="4" w:space="0" w:color="auto"/>
            </w:tcBorders>
          </w:tcPr>
          <w:p w:rsidR="005960B9" w:rsidRDefault="005960B9">
            <w:pPr>
              <w:spacing w:after="0" w:line="240" w:lineRule="auto"/>
              <w:ind w:left="-57" w:right="-57"/>
              <w:rPr>
                <w:rFonts w:asciiTheme="minorHAnsi" w:eastAsia="Times New Roman" w:hAnsiTheme="minorHAnsi"/>
                <w:sz w:val="14"/>
                <w:szCs w:val="14"/>
              </w:rPr>
            </w:pPr>
          </w:p>
        </w:tc>
        <w:tc>
          <w:tcPr>
            <w:tcW w:w="792" w:type="dxa"/>
            <w:tcBorders>
              <w:left w:val="single" w:sz="4" w:space="0" w:color="auto"/>
              <w:right w:val="single" w:sz="4" w:space="0" w:color="auto"/>
            </w:tcBorders>
          </w:tcPr>
          <w:p w:rsidR="005960B9" w:rsidRDefault="005960B9">
            <w:pPr>
              <w:spacing w:after="0" w:line="240" w:lineRule="auto"/>
              <w:ind w:left="-57" w:right="-113"/>
              <w:rPr>
                <w:rFonts w:asciiTheme="minorHAnsi" w:eastAsia="Times New Roman" w:hAnsiTheme="minorHAnsi"/>
                <w:sz w:val="14"/>
                <w:szCs w:val="14"/>
              </w:rPr>
            </w:pPr>
          </w:p>
        </w:tc>
        <w:tc>
          <w:tcPr>
            <w:tcW w:w="998"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rPr>
                <w:rFonts w:asciiTheme="minorHAnsi" w:eastAsia="Times New Roman" w:hAnsiTheme="minorHAnsi"/>
                <w:sz w:val="14"/>
                <w:szCs w:val="14"/>
              </w:rPr>
            </w:pPr>
            <w:r>
              <w:rPr>
                <w:rFonts w:asciiTheme="minorHAnsi" w:eastAsia="Times New Roman" w:hAnsiTheme="minorHAnsi"/>
                <w:sz w:val="14"/>
                <w:szCs w:val="14"/>
              </w:rPr>
              <w:t>Monitoring dan Evaluasi Areal Bekas Kebakaran Hutan dan Lahan</w:t>
            </w:r>
          </w:p>
        </w:tc>
        <w:tc>
          <w:tcPr>
            <w:tcW w:w="250" w:type="dxa"/>
            <w:tcBorders>
              <w:top w:val="single" w:sz="4" w:space="0" w:color="auto"/>
              <w:left w:val="nil"/>
              <w:bottom w:val="single" w:sz="4" w:space="0" w:color="auto"/>
              <w:right w:val="nil"/>
            </w:tcBorders>
          </w:tcPr>
          <w:p w:rsidR="005960B9" w:rsidRDefault="0037477D">
            <w:pPr>
              <w:spacing w:after="0" w:line="240" w:lineRule="auto"/>
              <w:ind w:left="-57" w:right="-57"/>
              <w:rPr>
                <w:rFonts w:asciiTheme="minorHAnsi" w:eastAsia="Times New Roman" w:hAnsiTheme="minorHAnsi"/>
                <w:sz w:val="14"/>
                <w:szCs w:val="14"/>
              </w:rPr>
            </w:pPr>
            <w:r>
              <w:rPr>
                <w:rFonts w:asciiTheme="minorHAnsi" w:eastAsia="Times New Roman" w:hAnsiTheme="minorHAnsi"/>
                <w:sz w:val="14"/>
                <w:szCs w:val="14"/>
              </w:rPr>
              <w:t>-</w:t>
            </w:r>
          </w:p>
        </w:tc>
        <w:tc>
          <w:tcPr>
            <w:tcW w:w="947"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rPr>
                <w:rFonts w:asciiTheme="minorHAnsi" w:eastAsia="Times New Roman" w:hAnsiTheme="minorHAnsi"/>
                <w:sz w:val="14"/>
                <w:szCs w:val="14"/>
              </w:rPr>
            </w:pPr>
            <w:r>
              <w:rPr>
                <w:rFonts w:asciiTheme="minorHAnsi" w:eastAsia="Times New Roman" w:hAnsiTheme="minorHAnsi"/>
                <w:sz w:val="14"/>
                <w:szCs w:val="14"/>
              </w:rPr>
              <w:t>Jumlah monitoring dan evaluasi areal bekas kebakaran  hutan dan lahan</w:t>
            </w:r>
          </w:p>
        </w:tc>
        <w:tc>
          <w:tcPr>
            <w:tcW w:w="995" w:type="dxa"/>
            <w:tcBorders>
              <w:top w:val="single" w:sz="4" w:space="0" w:color="auto"/>
              <w:left w:val="nil"/>
              <w:bottom w:val="single" w:sz="4" w:space="0" w:color="auto"/>
              <w:right w:val="single" w:sz="4" w:space="0" w:color="auto"/>
            </w:tcBorders>
          </w:tcPr>
          <w:p w:rsidR="005960B9" w:rsidRDefault="0037477D">
            <w:pPr>
              <w:spacing w:after="0" w:line="240" w:lineRule="auto"/>
              <w:jc w:val="right"/>
              <w:rPr>
                <w:rFonts w:asciiTheme="minorHAnsi" w:eastAsia="Times New Roman" w:hAnsiTheme="minorHAnsi"/>
                <w:sz w:val="14"/>
                <w:szCs w:val="14"/>
              </w:rPr>
            </w:pPr>
            <w:r>
              <w:rPr>
                <w:rFonts w:asciiTheme="minorHAnsi" w:eastAsia="Times New Roman" w:hAnsiTheme="minorHAnsi"/>
                <w:sz w:val="14"/>
                <w:szCs w:val="14"/>
              </w:rPr>
              <w:t xml:space="preserve"> 88,831,250 </w:t>
            </w:r>
          </w:p>
        </w:tc>
        <w:tc>
          <w:tcPr>
            <w:tcW w:w="1013" w:type="dxa"/>
            <w:tcBorders>
              <w:top w:val="single" w:sz="4" w:space="0" w:color="auto"/>
              <w:left w:val="nil"/>
              <w:bottom w:val="single" w:sz="4" w:space="0" w:color="auto"/>
              <w:right w:val="single" w:sz="4" w:space="0" w:color="auto"/>
            </w:tcBorders>
          </w:tcPr>
          <w:p w:rsidR="005960B9" w:rsidRDefault="0037477D">
            <w:pPr>
              <w:spacing w:after="0" w:line="240" w:lineRule="auto"/>
              <w:jc w:val="right"/>
              <w:rPr>
                <w:rFonts w:asciiTheme="minorHAnsi" w:eastAsia="Times New Roman" w:hAnsiTheme="minorHAnsi"/>
                <w:sz w:val="14"/>
                <w:szCs w:val="14"/>
              </w:rPr>
            </w:pPr>
            <w:r>
              <w:rPr>
                <w:rFonts w:asciiTheme="minorHAnsi" w:eastAsia="Times New Roman" w:hAnsiTheme="minorHAnsi"/>
                <w:sz w:val="14"/>
                <w:szCs w:val="14"/>
              </w:rPr>
              <w:t xml:space="preserve"> 8,694,750 </w:t>
            </w:r>
          </w:p>
        </w:tc>
        <w:tc>
          <w:tcPr>
            <w:tcW w:w="613" w:type="dxa"/>
            <w:tcBorders>
              <w:top w:val="single" w:sz="4" w:space="0" w:color="auto"/>
              <w:left w:val="nil"/>
              <w:bottom w:val="single" w:sz="4" w:space="0" w:color="auto"/>
              <w:right w:val="single" w:sz="4" w:space="0" w:color="auto"/>
            </w:tcBorders>
          </w:tcPr>
          <w:p w:rsidR="005960B9" w:rsidRDefault="0037477D">
            <w:pPr>
              <w:spacing w:after="0" w:line="240" w:lineRule="auto"/>
              <w:jc w:val="right"/>
              <w:rPr>
                <w:rFonts w:asciiTheme="minorHAnsi" w:eastAsia="Times New Roman" w:hAnsiTheme="minorHAnsi"/>
                <w:sz w:val="14"/>
                <w:szCs w:val="14"/>
              </w:rPr>
            </w:pPr>
            <w:r>
              <w:rPr>
                <w:rFonts w:asciiTheme="minorHAnsi" w:eastAsia="Times New Roman" w:hAnsiTheme="minorHAnsi"/>
                <w:sz w:val="14"/>
                <w:szCs w:val="14"/>
              </w:rPr>
              <w:t xml:space="preserve"> 9.79 </w:t>
            </w:r>
          </w:p>
        </w:tc>
        <w:tc>
          <w:tcPr>
            <w:tcW w:w="991" w:type="dxa"/>
            <w:tcBorders>
              <w:top w:val="single" w:sz="4" w:space="0" w:color="auto"/>
              <w:left w:val="nil"/>
              <w:bottom w:val="single" w:sz="4" w:space="0" w:color="auto"/>
              <w:right w:val="single" w:sz="4" w:space="0" w:color="auto"/>
            </w:tcBorders>
          </w:tcPr>
          <w:p w:rsidR="005960B9" w:rsidRDefault="0037477D">
            <w:pPr>
              <w:spacing w:after="0" w:line="240" w:lineRule="auto"/>
              <w:jc w:val="right"/>
              <w:rPr>
                <w:rFonts w:asciiTheme="minorHAnsi" w:eastAsia="Times New Roman" w:hAnsiTheme="minorHAnsi"/>
                <w:sz w:val="14"/>
                <w:szCs w:val="14"/>
              </w:rPr>
            </w:pPr>
            <w:r>
              <w:rPr>
                <w:rFonts w:asciiTheme="minorHAnsi" w:eastAsia="Times New Roman" w:hAnsiTheme="minorHAnsi"/>
                <w:sz w:val="14"/>
                <w:szCs w:val="14"/>
              </w:rPr>
              <w:t xml:space="preserve"> 80,136,500 </w:t>
            </w:r>
          </w:p>
        </w:tc>
      </w:tr>
      <w:tr w:rsidR="005960B9" w:rsidTr="00442FE9">
        <w:trPr>
          <w:trHeight w:val="300"/>
          <w:jc w:val="center"/>
        </w:trPr>
        <w:tc>
          <w:tcPr>
            <w:tcW w:w="283" w:type="dxa"/>
            <w:tcBorders>
              <w:left w:val="single" w:sz="4" w:space="0" w:color="auto"/>
              <w:right w:val="single" w:sz="4" w:space="0" w:color="auto"/>
            </w:tcBorders>
          </w:tcPr>
          <w:p w:rsidR="005960B9" w:rsidRDefault="005960B9">
            <w:pPr>
              <w:spacing w:after="0" w:line="240" w:lineRule="auto"/>
              <w:ind w:left="-113" w:right="-57"/>
              <w:jc w:val="center"/>
              <w:rPr>
                <w:rFonts w:asciiTheme="minorHAnsi" w:eastAsia="Times New Roman" w:hAnsiTheme="minorHAnsi"/>
                <w:color w:val="000000"/>
                <w:sz w:val="14"/>
                <w:szCs w:val="14"/>
              </w:rPr>
            </w:pPr>
          </w:p>
        </w:tc>
        <w:tc>
          <w:tcPr>
            <w:tcW w:w="962" w:type="dxa"/>
            <w:tcBorders>
              <w:left w:val="nil"/>
              <w:right w:val="single" w:sz="4" w:space="0" w:color="auto"/>
            </w:tcBorders>
          </w:tcPr>
          <w:p w:rsidR="005960B9" w:rsidRDefault="005960B9">
            <w:pPr>
              <w:spacing w:after="0" w:line="240" w:lineRule="auto"/>
              <w:ind w:left="-57" w:right="-57"/>
              <w:rPr>
                <w:rFonts w:asciiTheme="minorHAnsi" w:eastAsia="Times New Roman" w:hAnsiTheme="minorHAnsi"/>
                <w:sz w:val="14"/>
                <w:szCs w:val="14"/>
              </w:rPr>
            </w:pPr>
          </w:p>
        </w:tc>
        <w:tc>
          <w:tcPr>
            <w:tcW w:w="792" w:type="dxa"/>
            <w:tcBorders>
              <w:left w:val="single" w:sz="4" w:space="0" w:color="auto"/>
              <w:right w:val="single" w:sz="4" w:space="0" w:color="auto"/>
            </w:tcBorders>
          </w:tcPr>
          <w:p w:rsidR="005960B9" w:rsidRDefault="005960B9">
            <w:pPr>
              <w:spacing w:after="0" w:line="240" w:lineRule="auto"/>
              <w:ind w:left="-57" w:right="-113"/>
              <w:rPr>
                <w:rFonts w:asciiTheme="minorHAnsi" w:eastAsia="Times New Roman" w:hAnsiTheme="minorHAnsi"/>
                <w:sz w:val="14"/>
                <w:szCs w:val="14"/>
              </w:rPr>
            </w:pPr>
          </w:p>
        </w:tc>
        <w:tc>
          <w:tcPr>
            <w:tcW w:w="998"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rPr>
                <w:rFonts w:asciiTheme="minorHAnsi" w:eastAsia="Times New Roman" w:hAnsiTheme="minorHAnsi"/>
                <w:sz w:val="14"/>
                <w:szCs w:val="14"/>
              </w:rPr>
            </w:pPr>
            <w:r>
              <w:rPr>
                <w:rFonts w:asciiTheme="minorHAnsi" w:eastAsia="Times New Roman" w:hAnsiTheme="minorHAnsi"/>
                <w:sz w:val="14"/>
                <w:szCs w:val="14"/>
              </w:rPr>
              <w:t>Ground Check Hotspot dan/atau Informasi Kebakaran</w:t>
            </w:r>
          </w:p>
        </w:tc>
        <w:tc>
          <w:tcPr>
            <w:tcW w:w="250" w:type="dxa"/>
            <w:tcBorders>
              <w:top w:val="single" w:sz="4" w:space="0" w:color="auto"/>
              <w:left w:val="nil"/>
              <w:bottom w:val="single" w:sz="4" w:space="0" w:color="auto"/>
              <w:right w:val="nil"/>
            </w:tcBorders>
          </w:tcPr>
          <w:p w:rsidR="005960B9" w:rsidRDefault="0037477D">
            <w:pPr>
              <w:spacing w:after="0" w:line="240" w:lineRule="auto"/>
              <w:ind w:left="-57" w:right="-57"/>
              <w:rPr>
                <w:rFonts w:asciiTheme="minorHAnsi" w:eastAsia="Times New Roman" w:hAnsiTheme="minorHAnsi"/>
                <w:sz w:val="14"/>
                <w:szCs w:val="14"/>
              </w:rPr>
            </w:pPr>
            <w:r>
              <w:rPr>
                <w:rFonts w:asciiTheme="minorHAnsi" w:eastAsia="Times New Roman" w:hAnsiTheme="minorHAnsi"/>
                <w:sz w:val="14"/>
                <w:szCs w:val="14"/>
              </w:rPr>
              <w:t>-</w:t>
            </w:r>
          </w:p>
        </w:tc>
        <w:tc>
          <w:tcPr>
            <w:tcW w:w="947"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rPr>
                <w:rFonts w:asciiTheme="minorHAnsi" w:eastAsia="Times New Roman" w:hAnsiTheme="minorHAnsi"/>
                <w:sz w:val="14"/>
                <w:szCs w:val="14"/>
              </w:rPr>
            </w:pPr>
            <w:r>
              <w:rPr>
                <w:rFonts w:asciiTheme="minorHAnsi" w:eastAsia="Times New Roman" w:hAnsiTheme="minorHAnsi"/>
                <w:sz w:val="14"/>
                <w:szCs w:val="14"/>
              </w:rPr>
              <w:t>Jumlah ground check hot spot</w:t>
            </w:r>
          </w:p>
        </w:tc>
        <w:tc>
          <w:tcPr>
            <w:tcW w:w="995" w:type="dxa"/>
            <w:tcBorders>
              <w:top w:val="single" w:sz="4" w:space="0" w:color="auto"/>
              <w:left w:val="nil"/>
              <w:bottom w:val="single" w:sz="4" w:space="0" w:color="auto"/>
              <w:right w:val="single" w:sz="4" w:space="0" w:color="auto"/>
            </w:tcBorders>
          </w:tcPr>
          <w:p w:rsidR="005960B9" w:rsidRDefault="0037477D">
            <w:pPr>
              <w:spacing w:after="0" w:line="240" w:lineRule="auto"/>
              <w:jc w:val="right"/>
              <w:rPr>
                <w:rFonts w:asciiTheme="minorHAnsi" w:eastAsia="Times New Roman" w:hAnsiTheme="minorHAnsi"/>
                <w:sz w:val="14"/>
                <w:szCs w:val="14"/>
              </w:rPr>
            </w:pPr>
            <w:r>
              <w:rPr>
                <w:rFonts w:asciiTheme="minorHAnsi" w:eastAsia="Times New Roman" w:hAnsiTheme="minorHAnsi"/>
                <w:sz w:val="14"/>
                <w:szCs w:val="14"/>
              </w:rPr>
              <w:t xml:space="preserve"> 61,812,500 </w:t>
            </w:r>
          </w:p>
        </w:tc>
        <w:tc>
          <w:tcPr>
            <w:tcW w:w="1013" w:type="dxa"/>
            <w:tcBorders>
              <w:top w:val="single" w:sz="4" w:space="0" w:color="auto"/>
              <w:left w:val="nil"/>
              <w:bottom w:val="single" w:sz="4" w:space="0" w:color="auto"/>
              <w:right w:val="single" w:sz="4" w:space="0" w:color="auto"/>
            </w:tcBorders>
          </w:tcPr>
          <w:p w:rsidR="005960B9" w:rsidRDefault="0037477D">
            <w:pPr>
              <w:spacing w:after="0" w:line="240" w:lineRule="auto"/>
              <w:jc w:val="right"/>
              <w:rPr>
                <w:rFonts w:asciiTheme="minorHAnsi" w:eastAsia="Times New Roman" w:hAnsiTheme="minorHAnsi"/>
                <w:sz w:val="14"/>
                <w:szCs w:val="14"/>
              </w:rPr>
            </w:pPr>
            <w:r>
              <w:rPr>
                <w:rFonts w:asciiTheme="minorHAnsi" w:eastAsia="Times New Roman" w:hAnsiTheme="minorHAnsi"/>
                <w:sz w:val="14"/>
                <w:szCs w:val="14"/>
              </w:rPr>
              <w:t xml:space="preserve"> 412,500 </w:t>
            </w:r>
          </w:p>
        </w:tc>
        <w:tc>
          <w:tcPr>
            <w:tcW w:w="613" w:type="dxa"/>
            <w:tcBorders>
              <w:top w:val="single" w:sz="4" w:space="0" w:color="auto"/>
              <w:left w:val="nil"/>
              <w:bottom w:val="single" w:sz="4" w:space="0" w:color="auto"/>
              <w:right w:val="single" w:sz="4" w:space="0" w:color="auto"/>
            </w:tcBorders>
          </w:tcPr>
          <w:p w:rsidR="005960B9" w:rsidRDefault="0037477D">
            <w:pPr>
              <w:spacing w:after="0" w:line="240" w:lineRule="auto"/>
              <w:jc w:val="right"/>
              <w:rPr>
                <w:rFonts w:asciiTheme="minorHAnsi" w:eastAsia="Times New Roman" w:hAnsiTheme="minorHAnsi"/>
                <w:sz w:val="14"/>
                <w:szCs w:val="14"/>
              </w:rPr>
            </w:pPr>
            <w:r>
              <w:rPr>
                <w:rFonts w:asciiTheme="minorHAnsi" w:eastAsia="Times New Roman" w:hAnsiTheme="minorHAnsi"/>
                <w:sz w:val="14"/>
                <w:szCs w:val="14"/>
              </w:rPr>
              <w:t xml:space="preserve"> 0.67 </w:t>
            </w:r>
          </w:p>
        </w:tc>
        <w:tc>
          <w:tcPr>
            <w:tcW w:w="991" w:type="dxa"/>
            <w:tcBorders>
              <w:top w:val="single" w:sz="4" w:space="0" w:color="auto"/>
              <w:left w:val="nil"/>
              <w:bottom w:val="single" w:sz="4" w:space="0" w:color="auto"/>
              <w:right w:val="single" w:sz="4" w:space="0" w:color="auto"/>
            </w:tcBorders>
          </w:tcPr>
          <w:p w:rsidR="005960B9" w:rsidRDefault="0037477D">
            <w:pPr>
              <w:spacing w:after="0" w:line="240" w:lineRule="auto"/>
              <w:jc w:val="right"/>
              <w:rPr>
                <w:rFonts w:asciiTheme="minorHAnsi" w:eastAsia="Times New Roman" w:hAnsiTheme="minorHAnsi"/>
                <w:sz w:val="14"/>
                <w:szCs w:val="14"/>
              </w:rPr>
            </w:pPr>
            <w:r>
              <w:rPr>
                <w:rFonts w:asciiTheme="minorHAnsi" w:eastAsia="Times New Roman" w:hAnsiTheme="minorHAnsi"/>
                <w:sz w:val="14"/>
                <w:szCs w:val="14"/>
              </w:rPr>
              <w:t xml:space="preserve"> 61,400,000 </w:t>
            </w:r>
          </w:p>
        </w:tc>
      </w:tr>
      <w:tr w:rsidR="005960B9" w:rsidTr="00442FE9">
        <w:trPr>
          <w:trHeight w:val="300"/>
          <w:jc w:val="center"/>
        </w:trPr>
        <w:tc>
          <w:tcPr>
            <w:tcW w:w="283" w:type="dxa"/>
            <w:tcBorders>
              <w:left w:val="single" w:sz="4" w:space="0" w:color="auto"/>
              <w:right w:val="single" w:sz="4" w:space="0" w:color="auto"/>
            </w:tcBorders>
          </w:tcPr>
          <w:p w:rsidR="005960B9" w:rsidRDefault="005960B9">
            <w:pPr>
              <w:spacing w:after="0" w:line="240" w:lineRule="auto"/>
              <w:ind w:left="-113" w:right="-57"/>
              <w:jc w:val="center"/>
              <w:rPr>
                <w:rFonts w:asciiTheme="minorHAnsi" w:eastAsia="Times New Roman" w:hAnsiTheme="minorHAnsi"/>
                <w:color w:val="000000"/>
                <w:sz w:val="14"/>
                <w:szCs w:val="14"/>
              </w:rPr>
            </w:pPr>
          </w:p>
        </w:tc>
        <w:tc>
          <w:tcPr>
            <w:tcW w:w="962" w:type="dxa"/>
            <w:tcBorders>
              <w:left w:val="nil"/>
              <w:right w:val="single" w:sz="4" w:space="0" w:color="auto"/>
            </w:tcBorders>
          </w:tcPr>
          <w:p w:rsidR="005960B9" w:rsidRDefault="005960B9">
            <w:pPr>
              <w:spacing w:after="0" w:line="240" w:lineRule="auto"/>
              <w:ind w:left="-57" w:right="-57"/>
              <w:rPr>
                <w:rFonts w:asciiTheme="minorHAnsi" w:eastAsia="Times New Roman" w:hAnsiTheme="minorHAnsi"/>
                <w:sz w:val="14"/>
                <w:szCs w:val="14"/>
              </w:rPr>
            </w:pPr>
          </w:p>
        </w:tc>
        <w:tc>
          <w:tcPr>
            <w:tcW w:w="792" w:type="dxa"/>
            <w:tcBorders>
              <w:left w:val="single" w:sz="4" w:space="0" w:color="auto"/>
              <w:right w:val="single" w:sz="4" w:space="0" w:color="auto"/>
            </w:tcBorders>
          </w:tcPr>
          <w:p w:rsidR="005960B9" w:rsidRDefault="005960B9">
            <w:pPr>
              <w:spacing w:after="0" w:line="240" w:lineRule="auto"/>
              <w:ind w:left="-57" w:right="-113"/>
              <w:rPr>
                <w:rFonts w:asciiTheme="minorHAnsi" w:eastAsia="Times New Roman" w:hAnsiTheme="minorHAnsi"/>
                <w:sz w:val="14"/>
                <w:szCs w:val="14"/>
              </w:rPr>
            </w:pPr>
          </w:p>
        </w:tc>
        <w:tc>
          <w:tcPr>
            <w:tcW w:w="998"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rPr>
                <w:rFonts w:asciiTheme="minorHAnsi" w:eastAsia="Times New Roman" w:hAnsiTheme="minorHAnsi"/>
                <w:sz w:val="14"/>
                <w:szCs w:val="14"/>
              </w:rPr>
            </w:pPr>
            <w:r>
              <w:rPr>
                <w:rFonts w:asciiTheme="minorHAnsi" w:eastAsia="Times New Roman" w:hAnsiTheme="minorHAnsi"/>
                <w:sz w:val="14"/>
                <w:szCs w:val="14"/>
              </w:rPr>
              <w:t>Pemadaman Kebakaran Hutan dan Lahan</w:t>
            </w:r>
          </w:p>
        </w:tc>
        <w:tc>
          <w:tcPr>
            <w:tcW w:w="250" w:type="dxa"/>
            <w:tcBorders>
              <w:top w:val="single" w:sz="4" w:space="0" w:color="auto"/>
              <w:left w:val="nil"/>
              <w:bottom w:val="single" w:sz="4" w:space="0" w:color="auto"/>
              <w:right w:val="nil"/>
            </w:tcBorders>
          </w:tcPr>
          <w:p w:rsidR="005960B9" w:rsidRDefault="0037477D">
            <w:pPr>
              <w:spacing w:after="0" w:line="240" w:lineRule="auto"/>
              <w:ind w:left="-57" w:right="-57"/>
              <w:rPr>
                <w:rFonts w:asciiTheme="minorHAnsi" w:eastAsia="Times New Roman" w:hAnsiTheme="minorHAnsi"/>
                <w:sz w:val="14"/>
                <w:szCs w:val="14"/>
              </w:rPr>
            </w:pPr>
            <w:r>
              <w:rPr>
                <w:rFonts w:asciiTheme="minorHAnsi" w:eastAsia="Times New Roman" w:hAnsiTheme="minorHAnsi"/>
                <w:sz w:val="14"/>
                <w:szCs w:val="14"/>
              </w:rPr>
              <w:t>-</w:t>
            </w:r>
          </w:p>
        </w:tc>
        <w:tc>
          <w:tcPr>
            <w:tcW w:w="947"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rPr>
                <w:rFonts w:asciiTheme="minorHAnsi" w:eastAsia="Times New Roman" w:hAnsiTheme="minorHAnsi"/>
                <w:sz w:val="14"/>
                <w:szCs w:val="14"/>
              </w:rPr>
            </w:pPr>
            <w:r>
              <w:rPr>
                <w:rFonts w:asciiTheme="minorHAnsi" w:eastAsia="Times New Roman" w:hAnsiTheme="minorHAnsi"/>
                <w:sz w:val="14"/>
                <w:szCs w:val="14"/>
              </w:rPr>
              <w:t>Jumlah pemadaman kebakaran hutan dan lahan</w:t>
            </w:r>
          </w:p>
        </w:tc>
        <w:tc>
          <w:tcPr>
            <w:tcW w:w="995" w:type="dxa"/>
            <w:tcBorders>
              <w:top w:val="single" w:sz="4" w:space="0" w:color="auto"/>
              <w:left w:val="nil"/>
              <w:bottom w:val="single" w:sz="4" w:space="0" w:color="auto"/>
              <w:right w:val="single" w:sz="4" w:space="0" w:color="auto"/>
            </w:tcBorders>
          </w:tcPr>
          <w:p w:rsidR="005960B9" w:rsidRDefault="0037477D">
            <w:pPr>
              <w:spacing w:after="0" w:line="240" w:lineRule="auto"/>
              <w:jc w:val="right"/>
              <w:rPr>
                <w:rFonts w:asciiTheme="minorHAnsi" w:eastAsia="Times New Roman" w:hAnsiTheme="minorHAnsi"/>
                <w:sz w:val="14"/>
                <w:szCs w:val="14"/>
              </w:rPr>
            </w:pPr>
            <w:r>
              <w:rPr>
                <w:rFonts w:asciiTheme="minorHAnsi" w:eastAsia="Times New Roman" w:hAnsiTheme="minorHAnsi"/>
                <w:sz w:val="14"/>
                <w:szCs w:val="14"/>
              </w:rPr>
              <w:t xml:space="preserve"> 271,420,000 </w:t>
            </w:r>
          </w:p>
        </w:tc>
        <w:tc>
          <w:tcPr>
            <w:tcW w:w="1013" w:type="dxa"/>
            <w:tcBorders>
              <w:top w:val="single" w:sz="4" w:space="0" w:color="auto"/>
              <w:left w:val="nil"/>
              <w:bottom w:val="single" w:sz="4" w:space="0" w:color="auto"/>
              <w:right w:val="single" w:sz="4" w:space="0" w:color="auto"/>
            </w:tcBorders>
          </w:tcPr>
          <w:p w:rsidR="005960B9" w:rsidRDefault="0037477D">
            <w:pPr>
              <w:rPr>
                <w:rFonts w:asciiTheme="minorHAnsi" w:eastAsia="Times New Roman" w:hAnsiTheme="minorHAnsi"/>
                <w:sz w:val="14"/>
                <w:szCs w:val="14"/>
              </w:rPr>
            </w:pPr>
            <w:r>
              <w:rPr>
                <w:rFonts w:asciiTheme="minorHAnsi" w:eastAsia="Times New Roman" w:hAnsiTheme="minorHAnsi"/>
                <w:sz w:val="14"/>
                <w:szCs w:val="14"/>
              </w:rPr>
              <w:t xml:space="preserve"> 26,680,850 </w:t>
            </w:r>
          </w:p>
        </w:tc>
        <w:tc>
          <w:tcPr>
            <w:tcW w:w="613" w:type="dxa"/>
            <w:tcBorders>
              <w:top w:val="single" w:sz="4" w:space="0" w:color="auto"/>
              <w:left w:val="nil"/>
              <w:bottom w:val="single" w:sz="4" w:space="0" w:color="auto"/>
              <w:right w:val="single" w:sz="4" w:space="0" w:color="auto"/>
            </w:tcBorders>
          </w:tcPr>
          <w:p w:rsidR="005960B9" w:rsidRDefault="0037477D">
            <w:pPr>
              <w:rPr>
                <w:rFonts w:asciiTheme="minorHAnsi" w:eastAsia="Times New Roman" w:hAnsiTheme="minorHAnsi"/>
                <w:sz w:val="14"/>
                <w:szCs w:val="14"/>
              </w:rPr>
            </w:pPr>
            <w:r>
              <w:rPr>
                <w:rFonts w:asciiTheme="minorHAnsi" w:eastAsia="Times New Roman" w:hAnsiTheme="minorHAnsi"/>
                <w:sz w:val="14"/>
                <w:szCs w:val="14"/>
              </w:rPr>
              <w:t xml:space="preserve"> 9.83 </w:t>
            </w:r>
          </w:p>
        </w:tc>
        <w:tc>
          <w:tcPr>
            <w:tcW w:w="991" w:type="dxa"/>
            <w:tcBorders>
              <w:top w:val="single" w:sz="4" w:space="0" w:color="auto"/>
              <w:left w:val="nil"/>
              <w:bottom w:val="single" w:sz="4" w:space="0" w:color="auto"/>
              <w:right w:val="single" w:sz="4" w:space="0" w:color="auto"/>
            </w:tcBorders>
          </w:tcPr>
          <w:p w:rsidR="005960B9" w:rsidRDefault="0037477D">
            <w:pPr>
              <w:rPr>
                <w:rFonts w:asciiTheme="minorHAnsi" w:eastAsia="Times New Roman" w:hAnsiTheme="minorHAnsi"/>
                <w:sz w:val="14"/>
                <w:szCs w:val="14"/>
              </w:rPr>
            </w:pPr>
            <w:r>
              <w:rPr>
                <w:rFonts w:asciiTheme="minorHAnsi" w:eastAsia="Times New Roman" w:hAnsiTheme="minorHAnsi"/>
                <w:sz w:val="14"/>
                <w:szCs w:val="14"/>
              </w:rPr>
              <w:t xml:space="preserve"> 244,739,150 </w:t>
            </w:r>
          </w:p>
        </w:tc>
      </w:tr>
      <w:tr w:rsidR="005960B9" w:rsidTr="00442FE9">
        <w:trPr>
          <w:trHeight w:val="300"/>
          <w:jc w:val="center"/>
        </w:trPr>
        <w:tc>
          <w:tcPr>
            <w:tcW w:w="283" w:type="dxa"/>
            <w:tcBorders>
              <w:left w:val="single" w:sz="4" w:space="0" w:color="auto"/>
              <w:right w:val="single" w:sz="4" w:space="0" w:color="auto"/>
            </w:tcBorders>
          </w:tcPr>
          <w:p w:rsidR="005960B9" w:rsidRDefault="005960B9">
            <w:pPr>
              <w:spacing w:after="0" w:line="240" w:lineRule="auto"/>
              <w:ind w:left="-113" w:right="-57"/>
              <w:jc w:val="center"/>
              <w:rPr>
                <w:rFonts w:asciiTheme="minorHAnsi" w:eastAsia="Times New Roman" w:hAnsiTheme="minorHAnsi"/>
                <w:color w:val="000000"/>
                <w:sz w:val="14"/>
                <w:szCs w:val="14"/>
              </w:rPr>
            </w:pPr>
          </w:p>
        </w:tc>
        <w:tc>
          <w:tcPr>
            <w:tcW w:w="962" w:type="dxa"/>
            <w:tcBorders>
              <w:left w:val="nil"/>
              <w:right w:val="single" w:sz="4" w:space="0" w:color="auto"/>
            </w:tcBorders>
          </w:tcPr>
          <w:p w:rsidR="005960B9" w:rsidRDefault="005960B9">
            <w:pPr>
              <w:spacing w:after="0" w:line="240" w:lineRule="auto"/>
              <w:ind w:left="-57" w:right="-57"/>
              <w:rPr>
                <w:rFonts w:asciiTheme="minorHAnsi" w:eastAsia="Times New Roman" w:hAnsiTheme="minorHAnsi"/>
                <w:sz w:val="14"/>
                <w:szCs w:val="14"/>
              </w:rPr>
            </w:pPr>
          </w:p>
        </w:tc>
        <w:tc>
          <w:tcPr>
            <w:tcW w:w="792" w:type="dxa"/>
            <w:tcBorders>
              <w:left w:val="single" w:sz="4" w:space="0" w:color="auto"/>
              <w:right w:val="single" w:sz="4" w:space="0" w:color="auto"/>
            </w:tcBorders>
          </w:tcPr>
          <w:p w:rsidR="005960B9" w:rsidRDefault="005960B9">
            <w:pPr>
              <w:spacing w:after="0" w:line="240" w:lineRule="auto"/>
              <w:ind w:left="-57" w:right="-113"/>
              <w:rPr>
                <w:rFonts w:asciiTheme="minorHAnsi" w:eastAsia="Times New Roman" w:hAnsiTheme="minorHAnsi"/>
                <w:sz w:val="14"/>
                <w:szCs w:val="14"/>
              </w:rPr>
            </w:pPr>
          </w:p>
        </w:tc>
        <w:tc>
          <w:tcPr>
            <w:tcW w:w="998"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rPr>
                <w:rFonts w:asciiTheme="minorHAnsi" w:eastAsia="Times New Roman" w:hAnsiTheme="minorHAnsi"/>
                <w:sz w:val="14"/>
                <w:szCs w:val="14"/>
              </w:rPr>
            </w:pPr>
            <w:r>
              <w:rPr>
                <w:rFonts w:asciiTheme="minorHAnsi" w:eastAsia="Times New Roman" w:hAnsiTheme="minorHAnsi"/>
                <w:sz w:val="14"/>
                <w:szCs w:val="14"/>
              </w:rPr>
              <w:t>Patroli Pencegahan Kebakaran Hutan dan Lahan</w:t>
            </w:r>
          </w:p>
        </w:tc>
        <w:tc>
          <w:tcPr>
            <w:tcW w:w="250" w:type="dxa"/>
            <w:tcBorders>
              <w:top w:val="single" w:sz="4" w:space="0" w:color="auto"/>
              <w:left w:val="nil"/>
              <w:bottom w:val="single" w:sz="4" w:space="0" w:color="auto"/>
              <w:right w:val="nil"/>
            </w:tcBorders>
          </w:tcPr>
          <w:p w:rsidR="005960B9" w:rsidRDefault="0037477D">
            <w:pPr>
              <w:spacing w:after="0" w:line="240" w:lineRule="auto"/>
              <w:ind w:left="-57" w:right="-57"/>
              <w:rPr>
                <w:rFonts w:asciiTheme="minorHAnsi" w:eastAsia="Times New Roman" w:hAnsiTheme="minorHAnsi"/>
                <w:sz w:val="14"/>
                <w:szCs w:val="14"/>
              </w:rPr>
            </w:pPr>
            <w:r>
              <w:rPr>
                <w:rFonts w:asciiTheme="minorHAnsi" w:eastAsia="Times New Roman" w:hAnsiTheme="minorHAnsi"/>
                <w:sz w:val="14"/>
                <w:szCs w:val="14"/>
              </w:rPr>
              <w:t>-</w:t>
            </w:r>
          </w:p>
        </w:tc>
        <w:tc>
          <w:tcPr>
            <w:tcW w:w="947"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rPr>
                <w:rFonts w:asciiTheme="minorHAnsi" w:eastAsia="Times New Roman" w:hAnsiTheme="minorHAnsi"/>
                <w:sz w:val="14"/>
                <w:szCs w:val="14"/>
              </w:rPr>
            </w:pPr>
            <w:r>
              <w:rPr>
                <w:rFonts w:asciiTheme="minorHAnsi" w:eastAsia="Times New Roman" w:hAnsiTheme="minorHAnsi"/>
                <w:sz w:val="14"/>
                <w:szCs w:val="14"/>
              </w:rPr>
              <w:t>Jumlah patroli pencegahan kebakaran hutan dan lahan</w:t>
            </w:r>
          </w:p>
        </w:tc>
        <w:tc>
          <w:tcPr>
            <w:tcW w:w="995" w:type="dxa"/>
            <w:tcBorders>
              <w:top w:val="single" w:sz="4" w:space="0" w:color="auto"/>
              <w:left w:val="nil"/>
              <w:bottom w:val="single" w:sz="4" w:space="0" w:color="auto"/>
              <w:right w:val="single" w:sz="4" w:space="0" w:color="auto"/>
            </w:tcBorders>
          </w:tcPr>
          <w:p w:rsidR="005960B9" w:rsidRDefault="0037477D">
            <w:pPr>
              <w:spacing w:after="0" w:line="240" w:lineRule="auto"/>
              <w:jc w:val="right"/>
              <w:rPr>
                <w:rFonts w:asciiTheme="minorHAnsi" w:eastAsia="Times New Roman" w:hAnsiTheme="minorHAnsi"/>
                <w:sz w:val="14"/>
                <w:szCs w:val="14"/>
              </w:rPr>
            </w:pPr>
            <w:r>
              <w:rPr>
                <w:rFonts w:asciiTheme="minorHAnsi" w:eastAsia="Times New Roman" w:hAnsiTheme="minorHAnsi"/>
                <w:sz w:val="14"/>
                <w:szCs w:val="14"/>
              </w:rPr>
              <w:t xml:space="preserve"> 174,012,500 </w:t>
            </w:r>
          </w:p>
        </w:tc>
        <w:tc>
          <w:tcPr>
            <w:tcW w:w="1013" w:type="dxa"/>
            <w:tcBorders>
              <w:top w:val="single" w:sz="4" w:space="0" w:color="auto"/>
              <w:left w:val="nil"/>
              <w:bottom w:val="single" w:sz="4" w:space="0" w:color="auto"/>
              <w:right w:val="single" w:sz="4" w:space="0" w:color="auto"/>
            </w:tcBorders>
          </w:tcPr>
          <w:p w:rsidR="005960B9" w:rsidRDefault="0037477D">
            <w:pPr>
              <w:spacing w:after="0" w:line="240" w:lineRule="auto"/>
              <w:jc w:val="right"/>
              <w:rPr>
                <w:rFonts w:asciiTheme="minorHAnsi" w:eastAsia="Times New Roman" w:hAnsiTheme="minorHAnsi"/>
                <w:sz w:val="14"/>
                <w:szCs w:val="14"/>
              </w:rPr>
            </w:pPr>
            <w:r>
              <w:rPr>
                <w:rFonts w:asciiTheme="minorHAnsi" w:eastAsia="Times New Roman" w:hAnsiTheme="minorHAnsi"/>
                <w:sz w:val="14"/>
                <w:szCs w:val="14"/>
              </w:rPr>
              <w:t xml:space="preserve"> 163,472,000 </w:t>
            </w:r>
          </w:p>
        </w:tc>
        <w:tc>
          <w:tcPr>
            <w:tcW w:w="613" w:type="dxa"/>
            <w:tcBorders>
              <w:top w:val="single" w:sz="4" w:space="0" w:color="auto"/>
              <w:left w:val="nil"/>
              <w:bottom w:val="single" w:sz="4" w:space="0" w:color="auto"/>
              <w:right w:val="single" w:sz="4" w:space="0" w:color="auto"/>
            </w:tcBorders>
          </w:tcPr>
          <w:p w:rsidR="005960B9" w:rsidRDefault="0037477D">
            <w:pPr>
              <w:spacing w:after="0" w:line="240" w:lineRule="auto"/>
              <w:jc w:val="right"/>
              <w:rPr>
                <w:rFonts w:asciiTheme="minorHAnsi" w:eastAsia="Times New Roman" w:hAnsiTheme="minorHAnsi"/>
                <w:sz w:val="14"/>
                <w:szCs w:val="14"/>
              </w:rPr>
            </w:pPr>
            <w:r>
              <w:rPr>
                <w:rFonts w:asciiTheme="minorHAnsi" w:eastAsia="Times New Roman" w:hAnsiTheme="minorHAnsi"/>
                <w:sz w:val="14"/>
                <w:szCs w:val="14"/>
              </w:rPr>
              <w:t xml:space="preserve"> 93.94 </w:t>
            </w:r>
          </w:p>
        </w:tc>
        <w:tc>
          <w:tcPr>
            <w:tcW w:w="991" w:type="dxa"/>
            <w:tcBorders>
              <w:top w:val="single" w:sz="4" w:space="0" w:color="auto"/>
              <w:left w:val="nil"/>
              <w:bottom w:val="single" w:sz="4" w:space="0" w:color="auto"/>
              <w:right w:val="single" w:sz="4" w:space="0" w:color="auto"/>
            </w:tcBorders>
          </w:tcPr>
          <w:p w:rsidR="005960B9" w:rsidRDefault="0037477D">
            <w:pPr>
              <w:spacing w:after="0" w:line="240" w:lineRule="auto"/>
              <w:jc w:val="right"/>
              <w:rPr>
                <w:rFonts w:asciiTheme="minorHAnsi" w:eastAsia="Times New Roman" w:hAnsiTheme="minorHAnsi"/>
                <w:sz w:val="14"/>
                <w:szCs w:val="14"/>
              </w:rPr>
            </w:pPr>
            <w:r>
              <w:rPr>
                <w:rFonts w:asciiTheme="minorHAnsi" w:eastAsia="Times New Roman" w:hAnsiTheme="minorHAnsi"/>
                <w:sz w:val="14"/>
                <w:szCs w:val="14"/>
              </w:rPr>
              <w:t xml:space="preserve"> 10,540,500 </w:t>
            </w:r>
          </w:p>
        </w:tc>
      </w:tr>
      <w:tr w:rsidR="005960B9" w:rsidTr="00442FE9">
        <w:trPr>
          <w:trHeight w:val="300"/>
          <w:jc w:val="center"/>
        </w:trPr>
        <w:tc>
          <w:tcPr>
            <w:tcW w:w="283" w:type="dxa"/>
            <w:tcBorders>
              <w:left w:val="single" w:sz="4" w:space="0" w:color="auto"/>
              <w:right w:val="single" w:sz="4" w:space="0" w:color="auto"/>
            </w:tcBorders>
          </w:tcPr>
          <w:p w:rsidR="005960B9" w:rsidRDefault="005960B9">
            <w:pPr>
              <w:spacing w:after="0" w:line="240" w:lineRule="auto"/>
              <w:ind w:left="-113" w:right="-57"/>
              <w:jc w:val="center"/>
              <w:rPr>
                <w:rFonts w:asciiTheme="minorHAnsi" w:eastAsia="Times New Roman" w:hAnsiTheme="minorHAnsi"/>
                <w:color w:val="000000"/>
                <w:sz w:val="14"/>
                <w:szCs w:val="14"/>
              </w:rPr>
            </w:pPr>
          </w:p>
        </w:tc>
        <w:tc>
          <w:tcPr>
            <w:tcW w:w="962" w:type="dxa"/>
            <w:tcBorders>
              <w:left w:val="nil"/>
              <w:right w:val="single" w:sz="4" w:space="0" w:color="auto"/>
            </w:tcBorders>
          </w:tcPr>
          <w:p w:rsidR="005960B9" w:rsidRDefault="005960B9">
            <w:pPr>
              <w:spacing w:after="0" w:line="240" w:lineRule="auto"/>
              <w:ind w:left="-57" w:right="-57"/>
              <w:rPr>
                <w:rFonts w:asciiTheme="minorHAnsi" w:eastAsia="Times New Roman" w:hAnsiTheme="minorHAnsi"/>
                <w:sz w:val="14"/>
                <w:szCs w:val="14"/>
              </w:rPr>
            </w:pPr>
          </w:p>
        </w:tc>
        <w:tc>
          <w:tcPr>
            <w:tcW w:w="792" w:type="dxa"/>
            <w:tcBorders>
              <w:left w:val="single" w:sz="4" w:space="0" w:color="auto"/>
              <w:right w:val="single" w:sz="4" w:space="0" w:color="auto"/>
            </w:tcBorders>
          </w:tcPr>
          <w:p w:rsidR="005960B9" w:rsidRDefault="005960B9">
            <w:pPr>
              <w:spacing w:after="0" w:line="240" w:lineRule="auto"/>
              <w:ind w:left="-57" w:right="-113"/>
              <w:rPr>
                <w:rFonts w:asciiTheme="minorHAnsi" w:eastAsia="Times New Roman" w:hAnsiTheme="minorHAnsi"/>
                <w:sz w:val="14"/>
                <w:szCs w:val="14"/>
              </w:rPr>
            </w:pPr>
          </w:p>
        </w:tc>
        <w:tc>
          <w:tcPr>
            <w:tcW w:w="998"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rPr>
                <w:rFonts w:asciiTheme="minorHAnsi" w:eastAsia="Times New Roman" w:hAnsiTheme="minorHAnsi"/>
                <w:sz w:val="14"/>
                <w:szCs w:val="14"/>
              </w:rPr>
            </w:pPr>
            <w:r>
              <w:rPr>
                <w:rFonts w:asciiTheme="minorHAnsi" w:eastAsia="Times New Roman" w:hAnsiTheme="minorHAnsi"/>
                <w:sz w:val="14"/>
                <w:szCs w:val="14"/>
              </w:rPr>
              <w:t>Peningkatan Koordinasi Melalui Rapat Kerja, Rapat koordinasi, Kunjungan Kerja dan Lain-Lain</w:t>
            </w:r>
          </w:p>
        </w:tc>
        <w:tc>
          <w:tcPr>
            <w:tcW w:w="250" w:type="dxa"/>
            <w:tcBorders>
              <w:top w:val="single" w:sz="4" w:space="0" w:color="auto"/>
              <w:left w:val="nil"/>
              <w:bottom w:val="single" w:sz="4" w:space="0" w:color="auto"/>
              <w:right w:val="nil"/>
            </w:tcBorders>
          </w:tcPr>
          <w:p w:rsidR="005960B9" w:rsidRDefault="0037477D">
            <w:pPr>
              <w:spacing w:after="0" w:line="240" w:lineRule="auto"/>
              <w:ind w:left="-57" w:right="-57"/>
              <w:rPr>
                <w:rFonts w:asciiTheme="minorHAnsi" w:eastAsia="Times New Roman" w:hAnsiTheme="minorHAnsi"/>
                <w:sz w:val="14"/>
                <w:szCs w:val="14"/>
              </w:rPr>
            </w:pPr>
            <w:r>
              <w:rPr>
                <w:rFonts w:asciiTheme="minorHAnsi" w:eastAsia="Times New Roman" w:hAnsiTheme="minorHAnsi"/>
                <w:sz w:val="14"/>
                <w:szCs w:val="14"/>
              </w:rPr>
              <w:t>-</w:t>
            </w:r>
          </w:p>
        </w:tc>
        <w:tc>
          <w:tcPr>
            <w:tcW w:w="947"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rPr>
                <w:rFonts w:asciiTheme="minorHAnsi" w:eastAsia="Times New Roman" w:hAnsiTheme="minorHAnsi"/>
                <w:sz w:val="14"/>
                <w:szCs w:val="14"/>
              </w:rPr>
            </w:pPr>
            <w:r>
              <w:rPr>
                <w:rFonts w:asciiTheme="minorHAnsi" w:eastAsia="Times New Roman" w:hAnsiTheme="minorHAnsi"/>
                <w:sz w:val="14"/>
                <w:szCs w:val="14"/>
              </w:rPr>
              <w:t>Jumlah koordinasi melalui kunjungan kerja pencegahan  kebakaran hutan dan lahan</w:t>
            </w:r>
          </w:p>
        </w:tc>
        <w:tc>
          <w:tcPr>
            <w:tcW w:w="995" w:type="dxa"/>
            <w:tcBorders>
              <w:top w:val="single" w:sz="4" w:space="0" w:color="auto"/>
              <w:left w:val="nil"/>
              <w:bottom w:val="single" w:sz="4" w:space="0" w:color="auto"/>
              <w:right w:val="single" w:sz="4" w:space="0" w:color="auto"/>
            </w:tcBorders>
          </w:tcPr>
          <w:p w:rsidR="005960B9" w:rsidRDefault="0037477D">
            <w:pPr>
              <w:spacing w:after="0" w:line="240" w:lineRule="auto"/>
              <w:jc w:val="right"/>
              <w:rPr>
                <w:rFonts w:asciiTheme="minorHAnsi" w:eastAsia="Times New Roman" w:hAnsiTheme="minorHAnsi"/>
                <w:sz w:val="14"/>
                <w:szCs w:val="14"/>
              </w:rPr>
            </w:pPr>
            <w:r>
              <w:rPr>
                <w:rFonts w:asciiTheme="minorHAnsi" w:eastAsia="Times New Roman" w:hAnsiTheme="minorHAnsi"/>
                <w:sz w:val="14"/>
                <w:szCs w:val="14"/>
              </w:rPr>
              <w:t xml:space="preserve"> 245,878,000 </w:t>
            </w:r>
          </w:p>
        </w:tc>
        <w:tc>
          <w:tcPr>
            <w:tcW w:w="1013" w:type="dxa"/>
            <w:tcBorders>
              <w:top w:val="single" w:sz="4" w:space="0" w:color="auto"/>
              <w:left w:val="nil"/>
              <w:bottom w:val="single" w:sz="4" w:space="0" w:color="auto"/>
              <w:right w:val="single" w:sz="4" w:space="0" w:color="auto"/>
            </w:tcBorders>
          </w:tcPr>
          <w:p w:rsidR="005960B9" w:rsidRDefault="0037477D">
            <w:pPr>
              <w:spacing w:after="0" w:line="240" w:lineRule="auto"/>
              <w:jc w:val="right"/>
              <w:rPr>
                <w:rFonts w:asciiTheme="minorHAnsi" w:eastAsia="Times New Roman" w:hAnsiTheme="minorHAnsi"/>
                <w:sz w:val="14"/>
                <w:szCs w:val="14"/>
              </w:rPr>
            </w:pPr>
            <w:r>
              <w:rPr>
                <w:rFonts w:asciiTheme="minorHAnsi" w:eastAsia="Times New Roman" w:hAnsiTheme="minorHAnsi"/>
                <w:sz w:val="14"/>
                <w:szCs w:val="14"/>
              </w:rPr>
              <w:t xml:space="preserve"> 151,875,450 </w:t>
            </w:r>
          </w:p>
        </w:tc>
        <w:tc>
          <w:tcPr>
            <w:tcW w:w="613" w:type="dxa"/>
            <w:tcBorders>
              <w:top w:val="single" w:sz="4" w:space="0" w:color="auto"/>
              <w:left w:val="nil"/>
              <w:bottom w:val="single" w:sz="4" w:space="0" w:color="auto"/>
              <w:right w:val="single" w:sz="4" w:space="0" w:color="auto"/>
            </w:tcBorders>
          </w:tcPr>
          <w:p w:rsidR="005960B9" w:rsidRDefault="0037477D">
            <w:pPr>
              <w:spacing w:after="0" w:line="240" w:lineRule="auto"/>
              <w:jc w:val="right"/>
              <w:rPr>
                <w:rFonts w:asciiTheme="minorHAnsi" w:eastAsia="Times New Roman" w:hAnsiTheme="minorHAnsi"/>
                <w:sz w:val="14"/>
                <w:szCs w:val="14"/>
              </w:rPr>
            </w:pPr>
            <w:r>
              <w:rPr>
                <w:rFonts w:asciiTheme="minorHAnsi" w:eastAsia="Times New Roman" w:hAnsiTheme="minorHAnsi"/>
                <w:sz w:val="14"/>
                <w:szCs w:val="14"/>
              </w:rPr>
              <w:t xml:space="preserve"> 61.77 </w:t>
            </w:r>
          </w:p>
        </w:tc>
        <w:tc>
          <w:tcPr>
            <w:tcW w:w="991" w:type="dxa"/>
            <w:tcBorders>
              <w:top w:val="single" w:sz="4" w:space="0" w:color="auto"/>
              <w:left w:val="nil"/>
              <w:bottom w:val="single" w:sz="4" w:space="0" w:color="auto"/>
              <w:right w:val="single" w:sz="4" w:space="0" w:color="auto"/>
            </w:tcBorders>
          </w:tcPr>
          <w:p w:rsidR="005960B9" w:rsidRDefault="0037477D">
            <w:pPr>
              <w:spacing w:after="0" w:line="240" w:lineRule="auto"/>
              <w:jc w:val="right"/>
              <w:rPr>
                <w:rFonts w:asciiTheme="minorHAnsi" w:eastAsia="Times New Roman" w:hAnsiTheme="minorHAnsi"/>
                <w:sz w:val="14"/>
                <w:szCs w:val="14"/>
              </w:rPr>
            </w:pPr>
            <w:r>
              <w:rPr>
                <w:rFonts w:asciiTheme="minorHAnsi" w:eastAsia="Times New Roman" w:hAnsiTheme="minorHAnsi"/>
                <w:sz w:val="14"/>
                <w:szCs w:val="14"/>
              </w:rPr>
              <w:t xml:space="preserve"> 94,002,550 </w:t>
            </w:r>
          </w:p>
        </w:tc>
      </w:tr>
      <w:tr w:rsidR="005960B9" w:rsidTr="00442FE9">
        <w:trPr>
          <w:trHeight w:val="300"/>
          <w:jc w:val="center"/>
        </w:trPr>
        <w:tc>
          <w:tcPr>
            <w:tcW w:w="283" w:type="dxa"/>
            <w:tcBorders>
              <w:left w:val="single" w:sz="4" w:space="0" w:color="auto"/>
              <w:bottom w:val="single" w:sz="4" w:space="0" w:color="auto"/>
              <w:right w:val="single" w:sz="4" w:space="0" w:color="auto"/>
            </w:tcBorders>
          </w:tcPr>
          <w:p w:rsidR="005960B9" w:rsidRDefault="005960B9">
            <w:pPr>
              <w:spacing w:after="0" w:line="240" w:lineRule="auto"/>
              <w:ind w:left="-113" w:right="-57"/>
              <w:jc w:val="center"/>
              <w:rPr>
                <w:rFonts w:asciiTheme="minorHAnsi" w:eastAsia="Times New Roman" w:hAnsiTheme="minorHAnsi"/>
                <w:color w:val="000000"/>
                <w:sz w:val="14"/>
                <w:szCs w:val="14"/>
              </w:rPr>
            </w:pPr>
          </w:p>
        </w:tc>
        <w:tc>
          <w:tcPr>
            <w:tcW w:w="962" w:type="dxa"/>
            <w:tcBorders>
              <w:left w:val="nil"/>
              <w:bottom w:val="single" w:sz="4" w:space="0" w:color="auto"/>
              <w:right w:val="single" w:sz="4" w:space="0" w:color="auto"/>
            </w:tcBorders>
          </w:tcPr>
          <w:p w:rsidR="005960B9" w:rsidRDefault="005960B9">
            <w:pPr>
              <w:spacing w:after="0" w:line="240" w:lineRule="auto"/>
              <w:ind w:left="-57" w:right="-57"/>
              <w:rPr>
                <w:rFonts w:asciiTheme="minorHAnsi" w:eastAsia="Times New Roman" w:hAnsiTheme="minorHAnsi"/>
                <w:sz w:val="14"/>
                <w:szCs w:val="14"/>
              </w:rPr>
            </w:pPr>
          </w:p>
        </w:tc>
        <w:tc>
          <w:tcPr>
            <w:tcW w:w="792" w:type="dxa"/>
            <w:tcBorders>
              <w:left w:val="single" w:sz="4" w:space="0" w:color="auto"/>
              <w:bottom w:val="single" w:sz="4" w:space="0" w:color="auto"/>
              <w:right w:val="single" w:sz="4" w:space="0" w:color="auto"/>
            </w:tcBorders>
          </w:tcPr>
          <w:p w:rsidR="005960B9" w:rsidRDefault="005960B9">
            <w:pPr>
              <w:spacing w:after="0" w:line="240" w:lineRule="auto"/>
              <w:ind w:left="-57" w:right="-113"/>
              <w:rPr>
                <w:rFonts w:asciiTheme="minorHAnsi" w:eastAsia="Times New Roman" w:hAnsiTheme="minorHAnsi"/>
                <w:sz w:val="14"/>
                <w:szCs w:val="14"/>
              </w:rPr>
            </w:pPr>
          </w:p>
        </w:tc>
        <w:tc>
          <w:tcPr>
            <w:tcW w:w="998"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rPr>
                <w:rFonts w:asciiTheme="minorHAnsi" w:eastAsia="Times New Roman" w:hAnsiTheme="minorHAnsi"/>
                <w:sz w:val="14"/>
                <w:szCs w:val="14"/>
              </w:rPr>
            </w:pPr>
            <w:r>
              <w:rPr>
                <w:rFonts w:asciiTheme="minorHAnsi" w:eastAsia="Times New Roman" w:hAnsiTheme="minorHAnsi"/>
                <w:sz w:val="14"/>
                <w:szCs w:val="14"/>
              </w:rPr>
              <w:t>Patroli Terpadu bersama Masyarakat dan Pihak/Instansi Terkait Lainnya</w:t>
            </w:r>
          </w:p>
        </w:tc>
        <w:tc>
          <w:tcPr>
            <w:tcW w:w="250" w:type="dxa"/>
            <w:tcBorders>
              <w:top w:val="single" w:sz="4" w:space="0" w:color="auto"/>
              <w:left w:val="nil"/>
              <w:bottom w:val="single" w:sz="4" w:space="0" w:color="auto"/>
              <w:right w:val="nil"/>
            </w:tcBorders>
          </w:tcPr>
          <w:p w:rsidR="005960B9" w:rsidRDefault="0037477D">
            <w:pPr>
              <w:spacing w:after="0" w:line="240" w:lineRule="auto"/>
              <w:ind w:left="-57" w:right="-57"/>
              <w:rPr>
                <w:rFonts w:asciiTheme="minorHAnsi" w:eastAsia="Times New Roman" w:hAnsiTheme="minorHAnsi"/>
                <w:sz w:val="14"/>
                <w:szCs w:val="14"/>
              </w:rPr>
            </w:pPr>
            <w:r>
              <w:rPr>
                <w:rFonts w:asciiTheme="minorHAnsi" w:eastAsia="Times New Roman" w:hAnsiTheme="minorHAnsi"/>
                <w:sz w:val="14"/>
                <w:szCs w:val="14"/>
              </w:rPr>
              <w:t>-</w:t>
            </w:r>
          </w:p>
        </w:tc>
        <w:tc>
          <w:tcPr>
            <w:tcW w:w="947"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rPr>
                <w:rFonts w:asciiTheme="minorHAnsi" w:eastAsia="Times New Roman" w:hAnsiTheme="minorHAnsi"/>
                <w:sz w:val="14"/>
                <w:szCs w:val="14"/>
              </w:rPr>
            </w:pPr>
            <w:r>
              <w:rPr>
                <w:rFonts w:asciiTheme="minorHAnsi" w:eastAsia="Times New Roman" w:hAnsiTheme="minorHAnsi"/>
                <w:sz w:val="14"/>
                <w:szCs w:val="14"/>
              </w:rPr>
              <w:t>Jumlah patroli terpadu pencegahan kebakaran hutan dan  lahan</w:t>
            </w:r>
          </w:p>
        </w:tc>
        <w:tc>
          <w:tcPr>
            <w:tcW w:w="995" w:type="dxa"/>
            <w:tcBorders>
              <w:top w:val="single" w:sz="4" w:space="0" w:color="auto"/>
              <w:left w:val="nil"/>
              <w:bottom w:val="single" w:sz="4" w:space="0" w:color="auto"/>
              <w:right w:val="single" w:sz="4" w:space="0" w:color="auto"/>
            </w:tcBorders>
          </w:tcPr>
          <w:p w:rsidR="005960B9" w:rsidRDefault="0037477D">
            <w:pPr>
              <w:spacing w:after="0" w:line="240" w:lineRule="auto"/>
              <w:jc w:val="right"/>
              <w:rPr>
                <w:rFonts w:asciiTheme="minorHAnsi" w:eastAsia="Times New Roman" w:hAnsiTheme="minorHAnsi"/>
                <w:sz w:val="14"/>
                <w:szCs w:val="14"/>
              </w:rPr>
            </w:pPr>
            <w:r>
              <w:rPr>
                <w:rFonts w:asciiTheme="minorHAnsi" w:eastAsia="Times New Roman" w:hAnsiTheme="minorHAnsi"/>
                <w:sz w:val="14"/>
                <w:szCs w:val="14"/>
              </w:rPr>
              <w:t xml:space="preserve"> 553,251,250 </w:t>
            </w:r>
          </w:p>
        </w:tc>
        <w:tc>
          <w:tcPr>
            <w:tcW w:w="1013" w:type="dxa"/>
            <w:tcBorders>
              <w:top w:val="single" w:sz="4" w:space="0" w:color="auto"/>
              <w:left w:val="nil"/>
              <w:bottom w:val="single" w:sz="4" w:space="0" w:color="auto"/>
              <w:right w:val="single" w:sz="4" w:space="0" w:color="auto"/>
            </w:tcBorders>
          </w:tcPr>
          <w:p w:rsidR="005960B9" w:rsidRDefault="0037477D">
            <w:pPr>
              <w:spacing w:after="0" w:line="240" w:lineRule="auto"/>
              <w:jc w:val="right"/>
              <w:rPr>
                <w:rFonts w:asciiTheme="minorHAnsi" w:eastAsia="Times New Roman" w:hAnsiTheme="minorHAnsi"/>
                <w:sz w:val="14"/>
                <w:szCs w:val="14"/>
              </w:rPr>
            </w:pPr>
            <w:r>
              <w:rPr>
                <w:rFonts w:asciiTheme="minorHAnsi" w:eastAsia="Times New Roman" w:hAnsiTheme="minorHAnsi"/>
                <w:sz w:val="14"/>
                <w:szCs w:val="14"/>
              </w:rPr>
              <w:t xml:space="preserve"> 490,943,500 </w:t>
            </w:r>
          </w:p>
        </w:tc>
        <w:tc>
          <w:tcPr>
            <w:tcW w:w="613" w:type="dxa"/>
            <w:tcBorders>
              <w:top w:val="single" w:sz="4" w:space="0" w:color="auto"/>
              <w:left w:val="nil"/>
              <w:bottom w:val="single" w:sz="4" w:space="0" w:color="auto"/>
              <w:right w:val="single" w:sz="4" w:space="0" w:color="auto"/>
            </w:tcBorders>
          </w:tcPr>
          <w:p w:rsidR="005960B9" w:rsidRDefault="0037477D">
            <w:pPr>
              <w:spacing w:after="0" w:line="240" w:lineRule="auto"/>
              <w:jc w:val="right"/>
              <w:rPr>
                <w:rFonts w:asciiTheme="minorHAnsi" w:eastAsia="Times New Roman" w:hAnsiTheme="minorHAnsi"/>
                <w:sz w:val="14"/>
                <w:szCs w:val="14"/>
              </w:rPr>
            </w:pPr>
            <w:r>
              <w:rPr>
                <w:rFonts w:asciiTheme="minorHAnsi" w:eastAsia="Times New Roman" w:hAnsiTheme="minorHAnsi"/>
                <w:sz w:val="14"/>
                <w:szCs w:val="14"/>
              </w:rPr>
              <w:t xml:space="preserve"> 88.74 </w:t>
            </w:r>
          </w:p>
        </w:tc>
        <w:tc>
          <w:tcPr>
            <w:tcW w:w="991" w:type="dxa"/>
            <w:tcBorders>
              <w:top w:val="single" w:sz="4" w:space="0" w:color="auto"/>
              <w:left w:val="nil"/>
              <w:bottom w:val="single" w:sz="4" w:space="0" w:color="auto"/>
              <w:right w:val="single" w:sz="4" w:space="0" w:color="auto"/>
            </w:tcBorders>
          </w:tcPr>
          <w:p w:rsidR="005960B9" w:rsidRDefault="0037477D">
            <w:pPr>
              <w:spacing w:after="0" w:line="240" w:lineRule="auto"/>
              <w:jc w:val="right"/>
              <w:rPr>
                <w:rFonts w:asciiTheme="minorHAnsi" w:eastAsia="Times New Roman" w:hAnsiTheme="minorHAnsi"/>
                <w:sz w:val="14"/>
                <w:szCs w:val="14"/>
              </w:rPr>
            </w:pPr>
            <w:r>
              <w:rPr>
                <w:rFonts w:asciiTheme="minorHAnsi" w:eastAsia="Times New Roman" w:hAnsiTheme="minorHAnsi"/>
                <w:sz w:val="14"/>
                <w:szCs w:val="14"/>
              </w:rPr>
              <w:t xml:space="preserve"> 62,307,750 </w:t>
            </w:r>
          </w:p>
        </w:tc>
      </w:tr>
      <w:tr w:rsidR="005960B9" w:rsidTr="00442FE9">
        <w:trPr>
          <w:trHeight w:val="290"/>
          <w:jc w:val="center"/>
        </w:trPr>
        <w:tc>
          <w:tcPr>
            <w:tcW w:w="4232" w:type="dxa"/>
            <w:gridSpan w:val="6"/>
            <w:tcBorders>
              <w:top w:val="single" w:sz="4" w:space="0" w:color="auto"/>
              <w:left w:val="single" w:sz="4" w:space="0" w:color="auto"/>
              <w:bottom w:val="single" w:sz="4" w:space="0" w:color="000000"/>
              <w:right w:val="single" w:sz="4" w:space="0" w:color="auto"/>
            </w:tcBorders>
            <w:vAlign w:val="center"/>
          </w:tcPr>
          <w:p w:rsidR="005960B9" w:rsidRDefault="0037477D">
            <w:pPr>
              <w:spacing w:after="0" w:line="240" w:lineRule="auto"/>
              <w:ind w:left="-57" w:right="-113"/>
              <w:jc w:val="center"/>
              <w:rPr>
                <w:rFonts w:asciiTheme="minorHAnsi" w:eastAsia="Times New Roman" w:hAnsiTheme="minorHAnsi"/>
                <w:sz w:val="14"/>
                <w:szCs w:val="14"/>
              </w:rPr>
            </w:pPr>
            <w:r>
              <w:rPr>
                <w:rFonts w:asciiTheme="minorHAnsi" w:eastAsia="Times New Roman" w:hAnsiTheme="minorHAnsi"/>
                <w:sz w:val="14"/>
                <w:szCs w:val="14"/>
              </w:rPr>
              <w:t>Sasaran Strategis II</w:t>
            </w:r>
          </w:p>
        </w:tc>
        <w:tc>
          <w:tcPr>
            <w:tcW w:w="995" w:type="dxa"/>
            <w:tcBorders>
              <w:top w:val="single" w:sz="4" w:space="0" w:color="auto"/>
              <w:left w:val="nil"/>
              <w:bottom w:val="single" w:sz="4" w:space="0" w:color="000000"/>
              <w:right w:val="single" w:sz="4" w:space="0" w:color="auto"/>
            </w:tcBorders>
          </w:tcPr>
          <w:p w:rsidR="005960B9" w:rsidRDefault="0037477D">
            <w:pPr>
              <w:spacing w:after="0" w:line="240" w:lineRule="auto"/>
              <w:jc w:val="right"/>
              <w:rPr>
                <w:rFonts w:asciiTheme="minorHAnsi" w:eastAsia="Times New Roman" w:hAnsiTheme="minorHAnsi"/>
                <w:sz w:val="12"/>
                <w:szCs w:val="12"/>
              </w:rPr>
            </w:pPr>
            <w:r>
              <w:rPr>
                <w:rFonts w:asciiTheme="minorHAnsi" w:eastAsia="Times New Roman" w:hAnsiTheme="minorHAnsi"/>
                <w:sz w:val="12"/>
                <w:szCs w:val="12"/>
              </w:rPr>
              <w:t>34,001,875,345</w:t>
            </w:r>
          </w:p>
        </w:tc>
        <w:tc>
          <w:tcPr>
            <w:tcW w:w="1013" w:type="dxa"/>
            <w:tcBorders>
              <w:top w:val="single" w:sz="4" w:space="0" w:color="auto"/>
              <w:left w:val="nil"/>
              <w:bottom w:val="single" w:sz="4" w:space="0" w:color="000000"/>
              <w:right w:val="single" w:sz="4" w:space="0" w:color="auto"/>
            </w:tcBorders>
          </w:tcPr>
          <w:p w:rsidR="005960B9" w:rsidRDefault="0037477D">
            <w:pPr>
              <w:spacing w:after="0" w:line="240" w:lineRule="auto"/>
              <w:jc w:val="right"/>
              <w:rPr>
                <w:rFonts w:asciiTheme="minorHAnsi" w:eastAsia="Times New Roman" w:hAnsiTheme="minorHAnsi"/>
                <w:sz w:val="12"/>
                <w:szCs w:val="12"/>
              </w:rPr>
            </w:pPr>
            <w:r>
              <w:rPr>
                <w:rFonts w:asciiTheme="minorHAnsi" w:eastAsia="Times New Roman" w:hAnsiTheme="minorHAnsi"/>
                <w:sz w:val="12"/>
                <w:szCs w:val="12"/>
              </w:rPr>
              <w:t>30,065,232,768</w:t>
            </w:r>
          </w:p>
        </w:tc>
        <w:tc>
          <w:tcPr>
            <w:tcW w:w="613" w:type="dxa"/>
            <w:tcBorders>
              <w:top w:val="single" w:sz="4" w:space="0" w:color="auto"/>
              <w:left w:val="nil"/>
              <w:bottom w:val="single" w:sz="4" w:space="0" w:color="000000"/>
              <w:right w:val="single" w:sz="4" w:space="0" w:color="auto"/>
            </w:tcBorders>
          </w:tcPr>
          <w:p w:rsidR="005960B9" w:rsidRDefault="0037477D">
            <w:pPr>
              <w:spacing w:after="0" w:line="240" w:lineRule="auto"/>
              <w:jc w:val="right"/>
              <w:rPr>
                <w:rFonts w:asciiTheme="minorHAnsi" w:eastAsia="Times New Roman" w:hAnsiTheme="minorHAnsi"/>
                <w:sz w:val="14"/>
                <w:szCs w:val="14"/>
              </w:rPr>
            </w:pPr>
            <w:r>
              <w:rPr>
                <w:rFonts w:asciiTheme="minorHAnsi" w:eastAsia="Times New Roman" w:hAnsiTheme="minorHAnsi"/>
                <w:sz w:val="14"/>
                <w:szCs w:val="14"/>
              </w:rPr>
              <w:t>88.42</w:t>
            </w:r>
          </w:p>
        </w:tc>
        <w:tc>
          <w:tcPr>
            <w:tcW w:w="991" w:type="dxa"/>
            <w:tcBorders>
              <w:top w:val="single" w:sz="4" w:space="0" w:color="auto"/>
              <w:left w:val="nil"/>
              <w:bottom w:val="single" w:sz="4" w:space="0" w:color="000000"/>
              <w:right w:val="single" w:sz="4" w:space="0" w:color="auto"/>
            </w:tcBorders>
          </w:tcPr>
          <w:p w:rsidR="005960B9" w:rsidRDefault="0037477D">
            <w:pPr>
              <w:spacing w:after="0" w:line="240" w:lineRule="auto"/>
              <w:jc w:val="right"/>
              <w:rPr>
                <w:rFonts w:asciiTheme="minorHAnsi" w:eastAsia="Times New Roman" w:hAnsiTheme="minorHAnsi"/>
                <w:sz w:val="14"/>
                <w:szCs w:val="14"/>
              </w:rPr>
            </w:pPr>
            <w:r>
              <w:rPr>
                <w:rFonts w:asciiTheme="minorHAnsi" w:eastAsia="Times New Roman" w:hAnsiTheme="minorHAnsi"/>
                <w:sz w:val="14"/>
                <w:szCs w:val="14"/>
              </w:rPr>
              <w:t>3,939,584,958</w:t>
            </w:r>
          </w:p>
        </w:tc>
      </w:tr>
      <w:tr w:rsidR="005960B9" w:rsidTr="00442FE9">
        <w:trPr>
          <w:trHeight w:val="315"/>
          <w:jc w:val="center"/>
        </w:trPr>
        <w:tc>
          <w:tcPr>
            <w:tcW w:w="283" w:type="dxa"/>
            <w:tcBorders>
              <w:top w:val="single" w:sz="4" w:space="0" w:color="auto"/>
              <w:left w:val="single" w:sz="4" w:space="0" w:color="auto"/>
              <w:bottom w:val="nil"/>
              <w:right w:val="single" w:sz="4" w:space="0" w:color="auto"/>
            </w:tcBorders>
          </w:tcPr>
          <w:p w:rsidR="005960B9" w:rsidRDefault="0037477D">
            <w:pPr>
              <w:spacing w:after="0" w:line="240" w:lineRule="auto"/>
              <w:ind w:left="-113" w:right="-57"/>
              <w:jc w:val="center"/>
              <w:rPr>
                <w:rFonts w:asciiTheme="minorHAnsi" w:eastAsia="Times New Roman" w:hAnsiTheme="minorHAnsi"/>
                <w:color w:val="000000"/>
                <w:sz w:val="14"/>
                <w:szCs w:val="14"/>
              </w:rPr>
            </w:pPr>
            <w:r>
              <w:rPr>
                <w:rFonts w:asciiTheme="minorHAnsi" w:eastAsia="Times New Roman" w:hAnsiTheme="minorHAnsi"/>
                <w:color w:val="000000"/>
                <w:sz w:val="14"/>
                <w:szCs w:val="14"/>
              </w:rPr>
              <w:t>3.</w:t>
            </w:r>
          </w:p>
        </w:tc>
        <w:tc>
          <w:tcPr>
            <w:tcW w:w="962" w:type="dxa"/>
            <w:vMerge w:val="restart"/>
            <w:tcBorders>
              <w:top w:val="single" w:sz="4" w:space="0" w:color="auto"/>
              <w:left w:val="nil"/>
              <w:right w:val="single" w:sz="4" w:space="0" w:color="auto"/>
            </w:tcBorders>
          </w:tcPr>
          <w:p w:rsidR="005960B9" w:rsidRDefault="0037477D">
            <w:pPr>
              <w:spacing w:after="0" w:line="240" w:lineRule="auto"/>
              <w:ind w:left="-57" w:right="-57"/>
              <w:rPr>
                <w:rFonts w:asciiTheme="minorHAnsi" w:eastAsia="Times New Roman" w:hAnsiTheme="minorHAnsi"/>
                <w:sz w:val="14"/>
                <w:szCs w:val="14"/>
              </w:rPr>
            </w:pPr>
            <w:r>
              <w:rPr>
                <w:rFonts w:asciiTheme="minorHAnsi" w:eastAsia="Times New Roman" w:hAnsiTheme="minorHAnsi"/>
                <w:sz w:val="14"/>
                <w:szCs w:val="14"/>
              </w:rPr>
              <w:t>Peran Serta Masyarakat dalam Pengelolaan Hutan Meningkat</w:t>
            </w:r>
          </w:p>
          <w:p w:rsidR="005960B9" w:rsidRDefault="0037477D">
            <w:pPr>
              <w:spacing w:after="0" w:line="240" w:lineRule="auto"/>
              <w:ind w:left="-57" w:right="-57"/>
              <w:rPr>
                <w:rFonts w:asciiTheme="minorHAnsi" w:eastAsia="Times New Roman" w:hAnsiTheme="minorHAnsi"/>
                <w:sz w:val="14"/>
                <w:szCs w:val="14"/>
              </w:rPr>
            </w:pPr>
            <w:r>
              <w:rPr>
                <w:rFonts w:asciiTheme="minorHAnsi" w:eastAsia="Times New Roman" w:hAnsiTheme="minorHAnsi"/>
                <w:sz w:val="14"/>
                <w:szCs w:val="14"/>
              </w:rPr>
              <w:t>Indikator Sasaran: Persentase luas kawasan hutan yang dikelola oleh masyarakat</w:t>
            </w:r>
          </w:p>
          <w:p w:rsidR="005960B9" w:rsidRDefault="0037477D">
            <w:pPr>
              <w:spacing w:after="0" w:line="240" w:lineRule="auto"/>
              <w:ind w:left="-57" w:right="-57"/>
              <w:rPr>
                <w:rFonts w:asciiTheme="minorHAnsi" w:eastAsia="Times New Roman" w:hAnsiTheme="minorHAnsi"/>
                <w:sz w:val="14"/>
                <w:szCs w:val="14"/>
              </w:rPr>
            </w:pPr>
            <w:r>
              <w:rPr>
                <w:rFonts w:asciiTheme="minorHAnsi" w:eastAsia="Times New Roman" w:hAnsiTheme="minorHAnsi"/>
                <w:sz w:val="14"/>
                <w:szCs w:val="14"/>
              </w:rPr>
              <w:t>Indikator:</w:t>
            </w:r>
          </w:p>
          <w:p w:rsidR="005960B9" w:rsidRDefault="0037477D">
            <w:pPr>
              <w:spacing w:after="0" w:line="240" w:lineRule="auto"/>
              <w:ind w:left="-57" w:right="-57"/>
              <w:rPr>
                <w:rFonts w:asciiTheme="minorHAnsi" w:eastAsia="Times New Roman" w:hAnsiTheme="minorHAnsi"/>
                <w:sz w:val="14"/>
                <w:szCs w:val="14"/>
              </w:rPr>
            </w:pPr>
            <w:r>
              <w:rPr>
                <w:rFonts w:asciiTheme="minorHAnsi" w:eastAsia="Times New Roman" w:hAnsiTheme="minorHAnsi"/>
                <w:sz w:val="14"/>
                <w:szCs w:val="14"/>
              </w:rPr>
              <w:t>1.Persentase luas kawasan hutan yang dikelola oleh masyarakat</w:t>
            </w:r>
          </w:p>
        </w:tc>
        <w:tc>
          <w:tcPr>
            <w:tcW w:w="792" w:type="dxa"/>
            <w:vMerge w:val="restart"/>
            <w:tcBorders>
              <w:top w:val="single" w:sz="4" w:space="0" w:color="auto"/>
              <w:left w:val="single" w:sz="4" w:space="0" w:color="auto"/>
              <w:right w:val="single" w:sz="4" w:space="0" w:color="auto"/>
            </w:tcBorders>
          </w:tcPr>
          <w:p w:rsidR="005960B9" w:rsidRDefault="0037477D">
            <w:pPr>
              <w:spacing w:after="0" w:line="240" w:lineRule="auto"/>
              <w:ind w:left="-113" w:right="-113"/>
              <w:rPr>
                <w:rFonts w:asciiTheme="minorHAnsi" w:eastAsia="Times New Roman" w:hAnsiTheme="minorHAnsi"/>
                <w:sz w:val="14"/>
                <w:szCs w:val="14"/>
              </w:rPr>
            </w:pPr>
            <w:r>
              <w:rPr>
                <w:rFonts w:asciiTheme="minorHAnsi" w:eastAsia="Times New Roman" w:hAnsiTheme="minorHAnsi"/>
                <w:sz w:val="14"/>
                <w:szCs w:val="14"/>
              </w:rPr>
              <w:t>Program Perencanaan dan Pengembangan Hutan</w:t>
            </w:r>
          </w:p>
        </w:tc>
        <w:tc>
          <w:tcPr>
            <w:tcW w:w="998"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rPr>
                <w:rFonts w:asciiTheme="minorHAnsi" w:eastAsia="Times New Roman" w:hAnsiTheme="minorHAnsi"/>
                <w:sz w:val="14"/>
                <w:szCs w:val="14"/>
              </w:rPr>
            </w:pPr>
            <w:r>
              <w:rPr>
                <w:rFonts w:asciiTheme="minorHAnsi" w:eastAsia="Times New Roman" w:hAnsiTheme="minorHAnsi"/>
                <w:sz w:val="14"/>
                <w:szCs w:val="14"/>
              </w:rPr>
              <w:t>Koordinasi dan Sinkronisasi Perencanaan Kehutanan</w:t>
            </w:r>
          </w:p>
        </w:tc>
        <w:tc>
          <w:tcPr>
            <w:tcW w:w="250" w:type="dxa"/>
            <w:tcBorders>
              <w:top w:val="single" w:sz="4" w:space="0" w:color="auto"/>
              <w:left w:val="nil"/>
              <w:bottom w:val="single" w:sz="4" w:space="0" w:color="auto"/>
              <w:right w:val="nil"/>
            </w:tcBorders>
          </w:tcPr>
          <w:p w:rsidR="005960B9" w:rsidRDefault="0037477D">
            <w:pPr>
              <w:spacing w:after="0" w:line="240" w:lineRule="auto"/>
              <w:ind w:left="-57" w:right="-57"/>
              <w:rPr>
                <w:rFonts w:asciiTheme="minorHAnsi" w:eastAsia="Times New Roman" w:hAnsiTheme="minorHAnsi"/>
                <w:sz w:val="14"/>
                <w:szCs w:val="14"/>
              </w:rPr>
            </w:pPr>
            <w:r>
              <w:rPr>
                <w:rFonts w:asciiTheme="minorHAnsi" w:eastAsia="Times New Roman" w:hAnsiTheme="minorHAnsi"/>
                <w:sz w:val="14"/>
                <w:szCs w:val="14"/>
              </w:rPr>
              <w:t>-</w:t>
            </w:r>
          </w:p>
        </w:tc>
        <w:tc>
          <w:tcPr>
            <w:tcW w:w="947"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rPr>
                <w:rFonts w:asciiTheme="minorHAnsi" w:eastAsia="Times New Roman" w:hAnsiTheme="minorHAnsi"/>
                <w:sz w:val="14"/>
                <w:szCs w:val="14"/>
              </w:rPr>
            </w:pPr>
            <w:r>
              <w:rPr>
                <w:rFonts w:asciiTheme="minorHAnsi" w:eastAsia="Times New Roman" w:hAnsiTheme="minorHAnsi"/>
                <w:sz w:val="14"/>
                <w:szCs w:val="14"/>
              </w:rPr>
              <w:t>Terlaksananya Musrenbanghutda, koordinasi dan sinkronisasi perencanaan antara pusat, provinsi dan kab/kota</w:t>
            </w:r>
          </w:p>
        </w:tc>
        <w:tc>
          <w:tcPr>
            <w:tcW w:w="995" w:type="dxa"/>
            <w:tcBorders>
              <w:top w:val="single" w:sz="4" w:space="0" w:color="auto"/>
              <w:left w:val="nil"/>
              <w:bottom w:val="single" w:sz="4" w:space="0" w:color="auto"/>
              <w:right w:val="single" w:sz="4" w:space="0" w:color="auto"/>
            </w:tcBorders>
          </w:tcPr>
          <w:p w:rsidR="005960B9" w:rsidRDefault="0037477D">
            <w:pPr>
              <w:spacing w:after="0" w:line="240" w:lineRule="auto"/>
              <w:jc w:val="right"/>
              <w:rPr>
                <w:rFonts w:asciiTheme="minorHAnsi" w:eastAsia="Times New Roman" w:hAnsiTheme="minorHAnsi"/>
                <w:sz w:val="14"/>
                <w:szCs w:val="14"/>
              </w:rPr>
            </w:pPr>
            <w:r>
              <w:rPr>
                <w:rFonts w:asciiTheme="minorHAnsi" w:eastAsia="Times New Roman" w:hAnsiTheme="minorHAnsi"/>
                <w:sz w:val="14"/>
                <w:szCs w:val="14"/>
              </w:rPr>
              <w:t xml:space="preserve"> 198,718,350 </w:t>
            </w:r>
          </w:p>
        </w:tc>
        <w:tc>
          <w:tcPr>
            <w:tcW w:w="1013" w:type="dxa"/>
            <w:tcBorders>
              <w:top w:val="single" w:sz="4" w:space="0" w:color="auto"/>
              <w:left w:val="nil"/>
              <w:bottom w:val="single" w:sz="4" w:space="0" w:color="auto"/>
              <w:right w:val="single" w:sz="4" w:space="0" w:color="auto"/>
            </w:tcBorders>
          </w:tcPr>
          <w:p w:rsidR="005960B9" w:rsidRDefault="0037477D">
            <w:pPr>
              <w:spacing w:after="0" w:line="240" w:lineRule="auto"/>
              <w:jc w:val="right"/>
              <w:rPr>
                <w:rFonts w:asciiTheme="minorHAnsi" w:eastAsia="Times New Roman" w:hAnsiTheme="minorHAnsi"/>
                <w:sz w:val="14"/>
                <w:szCs w:val="14"/>
              </w:rPr>
            </w:pPr>
            <w:r>
              <w:rPr>
                <w:rFonts w:asciiTheme="minorHAnsi" w:eastAsia="Times New Roman" w:hAnsiTheme="minorHAnsi"/>
                <w:sz w:val="14"/>
                <w:szCs w:val="14"/>
              </w:rPr>
              <w:t xml:space="preserve"> 178,777,230 </w:t>
            </w:r>
          </w:p>
        </w:tc>
        <w:tc>
          <w:tcPr>
            <w:tcW w:w="613" w:type="dxa"/>
            <w:tcBorders>
              <w:top w:val="single" w:sz="4" w:space="0" w:color="auto"/>
              <w:left w:val="nil"/>
              <w:bottom w:val="single" w:sz="4" w:space="0" w:color="auto"/>
              <w:right w:val="single" w:sz="4" w:space="0" w:color="auto"/>
            </w:tcBorders>
          </w:tcPr>
          <w:p w:rsidR="005960B9" w:rsidRDefault="0037477D">
            <w:pPr>
              <w:spacing w:after="0" w:line="240" w:lineRule="auto"/>
              <w:jc w:val="right"/>
              <w:rPr>
                <w:rFonts w:asciiTheme="minorHAnsi" w:eastAsia="Times New Roman" w:hAnsiTheme="minorHAnsi"/>
                <w:sz w:val="14"/>
                <w:szCs w:val="14"/>
              </w:rPr>
            </w:pPr>
            <w:r>
              <w:rPr>
                <w:rFonts w:asciiTheme="minorHAnsi" w:eastAsia="Times New Roman" w:hAnsiTheme="minorHAnsi"/>
                <w:sz w:val="14"/>
                <w:szCs w:val="14"/>
              </w:rPr>
              <w:t xml:space="preserve"> 89.97 </w:t>
            </w:r>
          </w:p>
        </w:tc>
        <w:tc>
          <w:tcPr>
            <w:tcW w:w="991" w:type="dxa"/>
            <w:tcBorders>
              <w:top w:val="single" w:sz="4" w:space="0" w:color="auto"/>
              <w:left w:val="nil"/>
              <w:bottom w:val="single" w:sz="4" w:space="0" w:color="auto"/>
              <w:right w:val="single" w:sz="4" w:space="0" w:color="auto"/>
            </w:tcBorders>
          </w:tcPr>
          <w:p w:rsidR="005960B9" w:rsidRDefault="0037477D">
            <w:pPr>
              <w:spacing w:after="0" w:line="240" w:lineRule="auto"/>
              <w:jc w:val="right"/>
              <w:rPr>
                <w:rFonts w:asciiTheme="minorHAnsi" w:eastAsia="Times New Roman" w:hAnsiTheme="minorHAnsi"/>
                <w:sz w:val="14"/>
                <w:szCs w:val="14"/>
              </w:rPr>
            </w:pPr>
            <w:r>
              <w:rPr>
                <w:rFonts w:asciiTheme="minorHAnsi" w:eastAsia="Times New Roman" w:hAnsiTheme="minorHAnsi"/>
                <w:sz w:val="14"/>
                <w:szCs w:val="14"/>
              </w:rPr>
              <w:t xml:space="preserve"> 19,941,120 </w:t>
            </w:r>
          </w:p>
        </w:tc>
      </w:tr>
      <w:tr w:rsidR="005960B9" w:rsidTr="00442FE9">
        <w:trPr>
          <w:trHeight w:val="737"/>
          <w:jc w:val="center"/>
        </w:trPr>
        <w:tc>
          <w:tcPr>
            <w:tcW w:w="283" w:type="dxa"/>
            <w:tcBorders>
              <w:top w:val="nil"/>
              <w:left w:val="single" w:sz="4" w:space="0" w:color="auto"/>
              <w:bottom w:val="nil"/>
              <w:right w:val="single" w:sz="4" w:space="0" w:color="auto"/>
            </w:tcBorders>
          </w:tcPr>
          <w:p w:rsidR="005960B9" w:rsidRDefault="00481240">
            <w:pPr>
              <w:spacing w:after="0" w:line="240" w:lineRule="auto"/>
              <w:ind w:left="-113" w:right="-57"/>
              <w:jc w:val="center"/>
              <w:rPr>
                <w:rFonts w:asciiTheme="minorHAnsi" w:eastAsia="Times New Roman" w:hAnsiTheme="minorHAnsi"/>
                <w:color w:val="000000"/>
                <w:sz w:val="14"/>
                <w:szCs w:val="14"/>
              </w:rPr>
            </w:pPr>
            <w:r>
              <w:rPr>
                <w:rFonts w:asciiTheme="minorHAnsi" w:eastAsia="Times New Roman" w:hAnsiTheme="minorHAnsi"/>
                <w:noProof/>
                <w:color w:val="000000"/>
                <w:sz w:val="14"/>
                <w:szCs w:val="14"/>
                <w:lang w:val="id-ID" w:eastAsia="id-ID"/>
              </w:rPr>
              <w:pict>
                <v:shape id="_x0000_s1057" type="#_x0000_t32" style="position:absolute;left:0;text-align:left;margin-left:-5.5pt;margin-top:85pt;width:389.2pt;height:0;z-index:251695104;mso-position-horizontal-relative:text;mso-position-vertical-relative:text" o:connectortype="straight" strokecolor="black [3213]" strokeweight="1.25pt"/>
              </w:pict>
            </w:r>
          </w:p>
        </w:tc>
        <w:tc>
          <w:tcPr>
            <w:tcW w:w="962" w:type="dxa"/>
            <w:vMerge/>
            <w:tcBorders>
              <w:left w:val="nil"/>
              <w:right w:val="single" w:sz="4" w:space="0" w:color="auto"/>
            </w:tcBorders>
          </w:tcPr>
          <w:p w:rsidR="005960B9" w:rsidRDefault="005960B9">
            <w:pPr>
              <w:spacing w:after="0" w:line="240" w:lineRule="auto"/>
              <w:ind w:left="-57" w:right="-57"/>
              <w:rPr>
                <w:rFonts w:asciiTheme="minorHAnsi" w:eastAsia="Times New Roman" w:hAnsiTheme="minorHAnsi"/>
                <w:sz w:val="14"/>
                <w:szCs w:val="14"/>
              </w:rPr>
            </w:pPr>
          </w:p>
        </w:tc>
        <w:tc>
          <w:tcPr>
            <w:tcW w:w="792" w:type="dxa"/>
            <w:vMerge/>
            <w:tcBorders>
              <w:left w:val="single" w:sz="4" w:space="0" w:color="auto"/>
              <w:bottom w:val="nil"/>
              <w:right w:val="single" w:sz="4" w:space="0" w:color="auto"/>
            </w:tcBorders>
          </w:tcPr>
          <w:p w:rsidR="005960B9" w:rsidRDefault="005960B9">
            <w:pPr>
              <w:spacing w:after="0" w:line="240" w:lineRule="auto"/>
              <w:ind w:left="-57" w:right="-113"/>
              <w:rPr>
                <w:rFonts w:asciiTheme="minorHAnsi" w:eastAsia="Times New Roman" w:hAnsiTheme="minorHAnsi"/>
                <w:sz w:val="14"/>
                <w:szCs w:val="14"/>
              </w:rPr>
            </w:pPr>
          </w:p>
        </w:tc>
        <w:tc>
          <w:tcPr>
            <w:tcW w:w="998"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rPr>
                <w:rFonts w:asciiTheme="minorHAnsi" w:eastAsia="Times New Roman" w:hAnsiTheme="minorHAnsi"/>
                <w:sz w:val="14"/>
                <w:szCs w:val="14"/>
              </w:rPr>
            </w:pPr>
            <w:r>
              <w:rPr>
                <w:rFonts w:asciiTheme="minorHAnsi" w:eastAsia="Times New Roman" w:hAnsiTheme="minorHAnsi"/>
                <w:sz w:val="14"/>
                <w:szCs w:val="14"/>
              </w:rPr>
              <w:t xml:space="preserve">Penyiapan, Pembinaan dan Pengembangan Hutan Kemasyarakatan, Hutan Nagari, Hutan Tanaman Rakyat dan Hutan Rakyat </w:t>
            </w:r>
            <w:r>
              <w:rPr>
                <w:rFonts w:asciiTheme="minorHAnsi" w:eastAsia="Times New Roman" w:hAnsiTheme="minorHAnsi"/>
                <w:sz w:val="14"/>
                <w:szCs w:val="14"/>
              </w:rPr>
              <w:lastRenderedPageBreak/>
              <w:t>Kemitraan</w:t>
            </w:r>
          </w:p>
        </w:tc>
        <w:tc>
          <w:tcPr>
            <w:tcW w:w="250" w:type="dxa"/>
            <w:tcBorders>
              <w:top w:val="single" w:sz="4" w:space="0" w:color="auto"/>
              <w:left w:val="nil"/>
              <w:bottom w:val="single" w:sz="4" w:space="0" w:color="auto"/>
              <w:right w:val="nil"/>
            </w:tcBorders>
          </w:tcPr>
          <w:p w:rsidR="005960B9" w:rsidRDefault="0037477D">
            <w:pPr>
              <w:spacing w:after="0" w:line="240" w:lineRule="auto"/>
              <w:ind w:left="-57" w:right="-57"/>
              <w:rPr>
                <w:rFonts w:asciiTheme="minorHAnsi" w:eastAsia="Times New Roman" w:hAnsiTheme="minorHAnsi"/>
                <w:sz w:val="14"/>
                <w:szCs w:val="14"/>
              </w:rPr>
            </w:pPr>
            <w:r>
              <w:rPr>
                <w:rFonts w:asciiTheme="minorHAnsi" w:eastAsia="Times New Roman" w:hAnsiTheme="minorHAnsi"/>
                <w:sz w:val="14"/>
                <w:szCs w:val="14"/>
              </w:rPr>
              <w:lastRenderedPageBreak/>
              <w:t>-</w:t>
            </w:r>
          </w:p>
        </w:tc>
        <w:tc>
          <w:tcPr>
            <w:tcW w:w="947"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rPr>
                <w:rFonts w:asciiTheme="minorHAnsi" w:eastAsia="Times New Roman" w:hAnsiTheme="minorHAnsi"/>
                <w:sz w:val="14"/>
                <w:szCs w:val="14"/>
              </w:rPr>
            </w:pPr>
            <w:r>
              <w:rPr>
                <w:rFonts w:asciiTheme="minorHAnsi" w:eastAsia="Times New Roman" w:hAnsiTheme="minorHAnsi"/>
                <w:sz w:val="14"/>
                <w:szCs w:val="14"/>
              </w:rPr>
              <w:t>Meningkatnya kelompok/ lembaga masyarakat yang mengelola hutan (HKm, HN,HTR dan HR Kemitraan)</w:t>
            </w:r>
          </w:p>
        </w:tc>
        <w:tc>
          <w:tcPr>
            <w:tcW w:w="995" w:type="dxa"/>
            <w:tcBorders>
              <w:top w:val="single" w:sz="4" w:space="0" w:color="auto"/>
              <w:left w:val="nil"/>
              <w:bottom w:val="single" w:sz="4" w:space="0" w:color="auto"/>
              <w:right w:val="single" w:sz="4" w:space="0" w:color="auto"/>
            </w:tcBorders>
          </w:tcPr>
          <w:p w:rsidR="005960B9" w:rsidRDefault="0037477D">
            <w:pPr>
              <w:spacing w:after="0" w:line="240" w:lineRule="auto"/>
              <w:jc w:val="right"/>
              <w:rPr>
                <w:rFonts w:asciiTheme="minorHAnsi" w:eastAsia="Times New Roman" w:hAnsiTheme="minorHAnsi"/>
                <w:sz w:val="14"/>
                <w:szCs w:val="14"/>
              </w:rPr>
            </w:pPr>
            <w:r>
              <w:rPr>
                <w:rFonts w:asciiTheme="minorHAnsi" w:eastAsia="Times New Roman" w:hAnsiTheme="minorHAnsi"/>
                <w:sz w:val="14"/>
                <w:szCs w:val="14"/>
              </w:rPr>
              <w:t xml:space="preserve"> 558,986,800 </w:t>
            </w:r>
          </w:p>
        </w:tc>
        <w:tc>
          <w:tcPr>
            <w:tcW w:w="1013" w:type="dxa"/>
            <w:tcBorders>
              <w:top w:val="single" w:sz="4" w:space="0" w:color="auto"/>
              <w:left w:val="nil"/>
              <w:bottom w:val="single" w:sz="4" w:space="0" w:color="auto"/>
              <w:right w:val="single" w:sz="4" w:space="0" w:color="auto"/>
            </w:tcBorders>
          </w:tcPr>
          <w:p w:rsidR="005960B9" w:rsidRDefault="0037477D">
            <w:pPr>
              <w:spacing w:after="0" w:line="240" w:lineRule="auto"/>
              <w:jc w:val="right"/>
              <w:rPr>
                <w:rFonts w:asciiTheme="minorHAnsi" w:eastAsia="Times New Roman" w:hAnsiTheme="minorHAnsi"/>
                <w:sz w:val="14"/>
                <w:szCs w:val="14"/>
              </w:rPr>
            </w:pPr>
            <w:r>
              <w:rPr>
                <w:rFonts w:asciiTheme="minorHAnsi" w:eastAsia="Times New Roman" w:hAnsiTheme="minorHAnsi"/>
                <w:sz w:val="14"/>
                <w:szCs w:val="14"/>
              </w:rPr>
              <w:t xml:space="preserve"> 462,096,766 </w:t>
            </w:r>
          </w:p>
        </w:tc>
        <w:tc>
          <w:tcPr>
            <w:tcW w:w="613" w:type="dxa"/>
            <w:tcBorders>
              <w:top w:val="single" w:sz="4" w:space="0" w:color="auto"/>
              <w:left w:val="nil"/>
              <w:bottom w:val="single" w:sz="4" w:space="0" w:color="auto"/>
              <w:right w:val="single" w:sz="4" w:space="0" w:color="auto"/>
            </w:tcBorders>
          </w:tcPr>
          <w:p w:rsidR="005960B9" w:rsidRDefault="0037477D">
            <w:pPr>
              <w:spacing w:after="0" w:line="240" w:lineRule="auto"/>
              <w:jc w:val="right"/>
              <w:rPr>
                <w:rFonts w:asciiTheme="minorHAnsi" w:eastAsia="Times New Roman" w:hAnsiTheme="minorHAnsi"/>
                <w:sz w:val="14"/>
                <w:szCs w:val="14"/>
              </w:rPr>
            </w:pPr>
            <w:r>
              <w:rPr>
                <w:rFonts w:asciiTheme="minorHAnsi" w:eastAsia="Times New Roman" w:hAnsiTheme="minorHAnsi"/>
                <w:sz w:val="14"/>
                <w:szCs w:val="14"/>
              </w:rPr>
              <w:t xml:space="preserve"> 82.67 </w:t>
            </w:r>
          </w:p>
        </w:tc>
        <w:tc>
          <w:tcPr>
            <w:tcW w:w="991" w:type="dxa"/>
            <w:tcBorders>
              <w:top w:val="single" w:sz="4" w:space="0" w:color="auto"/>
              <w:left w:val="nil"/>
              <w:bottom w:val="single" w:sz="4" w:space="0" w:color="auto"/>
              <w:right w:val="single" w:sz="4" w:space="0" w:color="auto"/>
            </w:tcBorders>
          </w:tcPr>
          <w:p w:rsidR="005960B9" w:rsidRDefault="0037477D">
            <w:pPr>
              <w:spacing w:after="0" w:line="240" w:lineRule="auto"/>
              <w:jc w:val="right"/>
              <w:rPr>
                <w:rFonts w:asciiTheme="minorHAnsi" w:eastAsia="Times New Roman" w:hAnsiTheme="minorHAnsi"/>
                <w:sz w:val="14"/>
                <w:szCs w:val="14"/>
              </w:rPr>
            </w:pPr>
            <w:r>
              <w:rPr>
                <w:rFonts w:asciiTheme="minorHAnsi" w:eastAsia="Times New Roman" w:hAnsiTheme="minorHAnsi"/>
                <w:sz w:val="14"/>
                <w:szCs w:val="14"/>
              </w:rPr>
              <w:t xml:space="preserve"> 96,890,034 </w:t>
            </w:r>
          </w:p>
        </w:tc>
      </w:tr>
      <w:tr w:rsidR="005960B9" w:rsidTr="00442FE9">
        <w:trPr>
          <w:trHeight w:val="300"/>
          <w:jc w:val="center"/>
        </w:trPr>
        <w:tc>
          <w:tcPr>
            <w:tcW w:w="283" w:type="dxa"/>
            <w:tcBorders>
              <w:top w:val="nil"/>
              <w:left w:val="single" w:sz="4" w:space="0" w:color="auto"/>
              <w:right w:val="single" w:sz="4" w:space="0" w:color="auto"/>
            </w:tcBorders>
          </w:tcPr>
          <w:p w:rsidR="005960B9" w:rsidRDefault="005960B9">
            <w:pPr>
              <w:spacing w:after="0" w:line="240" w:lineRule="auto"/>
              <w:ind w:left="-113" w:right="-57"/>
              <w:jc w:val="center"/>
              <w:rPr>
                <w:rFonts w:asciiTheme="minorHAnsi" w:eastAsia="Times New Roman" w:hAnsiTheme="minorHAnsi"/>
                <w:color w:val="000000"/>
                <w:sz w:val="14"/>
                <w:szCs w:val="14"/>
              </w:rPr>
            </w:pPr>
          </w:p>
        </w:tc>
        <w:tc>
          <w:tcPr>
            <w:tcW w:w="962" w:type="dxa"/>
            <w:vMerge/>
            <w:tcBorders>
              <w:left w:val="nil"/>
              <w:right w:val="single" w:sz="4" w:space="0" w:color="auto"/>
            </w:tcBorders>
          </w:tcPr>
          <w:p w:rsidR="005960B9" w:rsidRDefault="005960B9">
            <w:pPr>
              <w:spacing w:after="0" w:line="240" w:lineRule="auto"/>
              <w:ind w:left="-57" w:right="-57"/>
              <w:rPr>
                <w:rFonts w:asciiTheme="minorHAnsi" w:eastAsia="Times New Roman" w:hAnsiTheme="minorHAnsi"/>
                <w:sz w:val="14"/>
                <w:szCs w:val="14"/>
              </w:rPr>
            </w:pPr>
          </w:p>
        </w:tc>
        <w:tc>
          <w:tcPr>
            <w:tcW w:w="792" w:type="dxa"/>
            <w:tcBorders>
              <w:top w:val="nil"/>
              <w:left w:val="single" w:sz="4" w:space="0" w:color="auto"/>
              <w:right w:val="single" w:sz="4" w:space="0" w:color="auto"/>
            </w:tcBorders>
          </w:tcPr>
          <w:p w:rsidR="005960B9" w:rsidRDefault="0037477D">
            <w:pPr>
              <w:spacing w:after="0" w:line="240" w:lineRule="auto"/>
              <w:ind w:left="-57" w:right="-113"/>
              <w:rPr>
                <w:rFonts w:asciiTheme="minorHAnsi" w:eastAsia="Times New Roman" w:hAnsiTheme="minorHAnsi"/>
                <w:sz w:val="14"/>
                <w:szCs w:val="14"/>
              </w:rPr>
            </w:pPr>
            <w:r>
              <w:rPr>
                <w:rFonts w:asciiTheme="minorHAnsi" w:eastAsia="Times New Roman" w:hAnsiTheme="minorHAnsi"/>
                <w:sz w:val="14"/>
                <w:szCs w:val="14"/>
              </w:rPr>
              <w:t> </w:t>
            </w:r>
          </w:p>
        </w:tc>
        <w:tc>
          <w:tcPr>
            <w:tcW w:w="998"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rPr>
                <w:rFonts w:asciiTheme="minorHAnsi" w:eastAsia="Times New Roman" w:hAnsiTheme="minorHAnsi"/>
                <w:sz w:val="14"/>
                <w:szCs w:val="14"/>
              </w:rPr>
            </w:pPr>
            <w:r>
              <w:rPr>
                <w:rFonts w:asciiTheme="minorHAnsi" w:eastAsia="Times New Roman" w:hAnsiTheme="minorHAnsi"/>
                <w:sz w:val="14"/>
                <w:szCs w:val="14"/>
              </w:rPr>
              <w:t>Peningkatan Kapasitas SDM Pengelola HKm, HN, HTR dan Hutan Rakyat Kemitraan</w:t>
            </w:r>
          </w:p>
        </w:tc>
        <w:tc>
          <w:tcPr>
            <w:tcW w:w="250" w:type="dxa"/>
            <w:tcBorders>
              <w:top w:val="single" w:sz="4" w:space="0" w:color="auto"/>
              <w:left w:val="nil"/>
              <w:bottom w:val="single" w:sz="4" w:space="0" w:color="auto"/>
              <w:right w:val="nil"/>
            </w:tcBorders>
          </w:tcPr>
          <w:p w:rsidR="005960B9" w:rsidRDefault="0037477D">
            <w:pPr>
              <w:spacing w:after="0" w:line="240" w:lineRule="auto"/>
              <w:ind w:left="-57" w:right="-57"/>
              <w:rPr>
                <w:rFonts w:asciiTheme="minorHAnsi" w:eastAsia="Times New Roman" w:hAnsiTheme="minorHAnsi"/>
                <w:sz w:val="14"/>
                <w:szCs w:val="14"/>
              </w:rPr>
            </w:pPr>
            <w:r>
              <w:rPr>
                <w:rFonts w:asciiTheme="minorHAnsi" w:eastAsia="Times New Roman" w:hAnsiTheme="minorHAnsi"/>
                <w:sz w:val="14"/>
                <w:szCs w:val="14"/>
              </w:rPr>
              <w:t>-</w:t>
            </w:r>
          </w:p>
        </w:tc>
        <w:tc>
          <w:tcPr>
            <w:tcW w:w="947"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rPr>
                <w:rFonts w:asciiTheme="minorHAnsi" w:eastAsia="Times New Roman" w:hAnsiTheme="minorHAnsi"/>
                <w:sz w:val="14"/>
                <w:szCs w:val="14"/>
              </w:rPr>
            </w:pPr>
            <w:r>
              <w:rPr>
                <w:rFonts w:asciiTheme="minorHAnsi" w:eastAsia="Times New Roman" w:hAnsiTheme="minorHAnsi"/>
                <w:sz w:val="14"/>
                <w:szCs w:val="14"/>
              </w:rPr>
              <w:t>Terlaksananya peningkatan kapasitas SDM dan wawasan pengelola HN, HKm, HTR dan HR Kemitraan</w:t>
            </w:r>
          </w:p>
        </w:tc>
        <w:tc>
          <w:tcPr>
            <w:tcW w:w="995" w:type="dxa"/>
            <w:tcBorders>
              <w:top w:val="single" w:sz="4" w:space="0" w:color="auto"/>
              <w:left w:val="nil"/>
              <w:bottom w:val="single" w:sz="4" w:space="0" w:color="auto"/>
              <w:right w:val="single" w:sz="4" w:space="0" w:color="auto"/>
            </w:tcBorders>
          </w:tcPr>
          <w:p w:rsidR="005960B9" w:rsidRDefault="0037477D">
            <w:pPr>
              <w:spacing w:after="0" w:line="240" w:lineRule="auto"/>
              <w:jc w:val="right"/>
              <w:rPr>
                <w:rFonts w:asciiTheme="minorHAnsi" w:eastAsia="Times New Roman" w:hAnsiTheme="minorHAnsi"/>
                <w:sz w:val="14"/>
                <w:szCs w:val="14"/>
              </w:rPr>
            </w:pPr>
            <w:r>
              <w:rPr>
                <w:rFonts w:asciiTheme="minorHAnsi" w:eastAsia="Times New Roman" w:hAnsiTheme="minorHAnsi"/>
                <w:sz w:val="14"/>
                <w:szCs w:val="14"/>
              </w:rPr>
              <w:t xml:space="preserve"> 390,611,200 </w:t>
            </w:r>
          </w:p>
        </w:tc>
        <w:tc>
          <w:tcPr>
            <w:tcW w:w="1013" w:type="dxa"/>
            <w:tcBorders>
              <w:top w:val="single" w:sz="4" w:space="0" w:color="auto"/>
              <w:left w:val="nil"/>
              <w:bottom w:val="single" w:sz="4" w:space="0" w:color="auto"/>
              <w:right w:val="single" w:sz="4" w:space="0" w:color="auto"/>
            </w:tcBorders>
          </w:tcPr>
          <w:p w:rsidR="005960B9" w:rsidRDefault="0037477D">
            <w:pPr>
              <w:spacing w:after="0" w:line="240" w:lineRule="auto"/>
              <w:jc w:val="right"/>
              <w:rPr>
                <w:rFonts w:asciiTheme="minorHAnsi" w:eastAsia="Times New Roman" w:hAnsiTheme="minorHAnsi"/>
                <w:sz w:val="14"/>
                <w:szCs w:val="14"/>
              </w:rPr>
            </w:pPr>
            <w:r>
              <w:rPr>
                <w:rFonts w:asciiTheme="minorHAnsi" w:eastAsia="Times New Roman" w:hAnsiTheme="minorHAnsi"/>
                <w:sz w:val="14"/>
                <w:szCs w:val="14"/>
              </w:rPr>
              <w:t xml:space="preserve"> 368,443,400 </w:t>
            </w:r>
          </w:p>
        </w:tc>
        <w:tc>
          <w:tcPr>
            <w:tcW w:w="613" w:type="dxa"/>
            <w:tcBorders>
              <w:top w:val="single" w:sz="4" w:space="0" w:color="auto"/>
              <w:left w:val="nil"/>
              <w:bottom w:val="single" w:sz="4" w:space="0" w:color="auto"/>
              <w:right w:val="single" w:sz="4" w:space="0" w:color="auto"/>
            </w:tcBorders>
          </w:tcPr>
          <w:p w:rsidR="005960B9" w:rsidRDefault="0037477D">
            <w:pPr>
              <w:spacing w:after="0" w:line="240" w:lineRule="auto"/>
              <w:jc w:val="right"/>
              <w:rPr>
                <w:rFonts w:asciiTheme="minorHAnsi" w:eastAsia="Times New Roman" w:hAnsiTheme="minorHAnsi"/>
                <w:sz w:val="14"/>
                <w:szCs w:val="14"/>
              </w:rPr>
            </w:pPr>
            <w:r>
              <w:rPr>
                <w:rFonts w:asciiTheme="minorHAnsi" w:eastAsia="Times New Roman" w:hAnsiTheme="minorHAnsi"/>
                <w:sz w:val="14"/>
                <w:szCs w:val="14"/>
              </w:rPr>
              <w:t xml:space="preserve"> 94.32 </w:t>
            </w:r>
          </w:p>
        </w:tc>
        <w:tc>
          <w:tcPr>
            <w:tcW w:w="991" w:type="dxa"/>
            <w:tcBorders>
              <w:top w:val="single" w:sz="4" w:space="0" w:color="auto"/>
              <w:left w:val="nil"/>
              <w:bottom w:val="single" w:sz="4" w:space="0" w:color="auto"/>
              <w:right w:val="single" w:sz="4" w:space="0" w:color="auto"/>
            </w:tcBorders>
          </w:tcPr>
          <w:p w:rsidR="005960B9" w:rsidRDefault="0037477D">
            <w:pPr>
              <w:spacing w:after="0" w:line="240" w:lineRule="auto"/>
              <w:jc w:val="right"/>
              <w:rPr>
                <w:rFonts w:asciiTheme="minorHAnsi" w:eastAsia="Times New Roman" w:hAnsiTheme="minorHAnsi"/>
                <w:sz w:val="14"/>
                <w:szCs w:val="14"/>
              </w:rPr>
            </w:pPr>
            <w:r>
              <w:rPr>
                <w:rFonts w:asciiTheme="minorHAnsi" w:eastAsia="Times New Roman" w:hAnsiTheme="minorHAnsi"/>
                <w:sz w:val="14"/>
                <w:szCs w:val="14"/>
              </w:rPr>
              <w:t xml:space="preserve"> 22,167,800 </w:t>
            </w:r>
          </w:p>
        </w:tc>
      </w:tr>
      <w:tr w:rsidR="005960B9" w:rsidTr="00442FE9">
        <w:trPr>
          <w:trHeight w:val="300"/>
          <w:jc w:val="center"/>
        </w:trPr>
        <w:tc>
          <w:tcPr>
            <w:tcW w:w="283" w:type="dxa"/>
            <w:tcBorders>
              <w:left w:val="single" w:sz="4" w:space="0" w:color="auto"/>
              <w:right w:val="single" w:sz="4" w:space="0" w:color="auto"/>
            </w:tcBorders>
          </w:tcPr>
          <w:p w:rsidR="005960B9" w:rsidRDefault="005960B9">
            <w:pPr>
              <w:spacing w:after="0" w:line="240" w:lineRule="auto"/>
              <w:ind w:left="-113" w:right="-57"/>
              <w:jc w:val="center"/>
              <w:rPr>
                <w:rFonts w:asciiTheme="minorHAnsi" w:eastAsia="Times New Roman" w:hAnsiTheme="minorHAnsi"/>
                <w:color w:val="000000"/>
                <w:sz w:val="14"/>
                <w:szCs w:val="14"/>
              </w:rPr>
            </w:pPr>
          </w:p>
        </w:tc>
        <w:tc>
          <w:tcPr>
            <w:tcW w:w="962" w:type="dxa"/>
            <w:vMerge/>
            <w:tcBorders>
              <w:left w:val="nil"/>
              <w:right w:val="single" w:sz="4" w:space="0" w:color="auto"/>
            </w:tcBorders>
          </w:tcPr>
          <w:p w:rsidR="005960B9" w:rsidRDefault="005960B9">
            <w:pPr>
              <w:spacing w:after="0" w:line="240" w:lineRule="auto"/>
              <w:ind w:left="-57" w:right="-57"/>
              <w:rPr>
                <w:rFonts w:asciiTheme="minorHAnsi" w:eastAsia="Times New Roman" w:hAnsiTheme="minorHAnsi"/>
                <w:sz w:val="14"/>
                <w:szCs w:val="14"/>
              </w:rPr>
            </w:pPr>
          </w:p>
        </w:tc>
        <w:tc>
          <w:tcPr>
            <w:tcW w:w="792" w:type="dxa"/>
            <w:tcBorders>
              <w:left w:val="single" w:sz="4" w:space="0" w:color="auto"/>
              <w:right w:val="single" w:sz="4" w:space="0" w:color="auto"/>
            </w:tcBorders>
          </w:tcPr>
          <w:p w:rsidR="005960B9" w:rsidRDefault="0037477D">
            <w:pPr>
              <w:spacing w:after="0" w:line="240" w:lineRule="auto"/>
              <w:ind w:left="-57" w:right="-113"/>
              <w:rPr>
                <w:rFonts w:asciiTheme="minorHAnsi" w:eastAsia="Times New Roman" w:hAnsiTheme="minorHAnsi"/>
                <w:sz w:val="14"/>
                <w:szCs w:val="14"/>
              </w:rPr>
            </w:pPr>
            <w:r>
              <w:rPr>
                <w:rFonts w:asciiTheme="minorHAnsi" w:eastAsia="Times New Roman" w:hAnsiTheme="minorHAnsi"/>
                <w:sz w:val="14"/>
                <w:szCs w:val="14"/>
              </w:rPr>
              <w:t> </w:t>
            </w:r>
          </w:p>
        </w:tc>
        <w:tc>
          <w:tcPr>
            <w:tcW w:w="998"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rPr>
                <w:rFonts w:asciiTheme="minorHAnsi" w:eastAsia="Times New Roman" w:hAnsiTheme="minorHAnsi"/>
                <w:sz w:val="14"/>
                <w:szCs w:val="14"/>
              </w:rPr>
            </w:pPr>
            <w:r>
              <w:rPr>
                <w:rFonts w:asciiTheme="minorHAnsi" w:eastAsia="Times New Roman" w:hAnsiTheme="minorHAnsi"/>
                <w:sz w:val="14"/>
                <w:szCs w:val="14"/>
              </w:rPr>
              <w:t>Penguatan Forum komunikasi PHBM Sumatera Barat</w:t>
            </w:r>
          </w:p>
        </w:tc>
        <w:tc>
          <w:tcPr>
            <w:tcW w:w="250" w:type="dxa"/>
            <w:tcBorders>
              <w:top w:val="single" w:sz="4" w:space="0" w:color="auto"/>
              <w:left w:val="nil"/>
              <w:bottom w:val="single" w:sz="4" w:space="0" w:color="auto"/>
              <w:right w:val="nil"/>
            </w:tcBorders>
          </w:tcPr>
          <w:p w:rsidR="005960B9" w:rsidRDefault="0037477D">
            <w:pPr>
              <w:spacing w:after="0" w:line="240" w:lineRule="auto"/>
              <w:ind w:left="-57" w:right="-57"/>
              <w:rPr>
                <w:rFonts w:asciiTheme="minorHAnsi" w:eastAsia="Times New Roman" w:hAnsiTheme="minorHAnsi"/>
                <w:sz w:val="14"/>
                <w:szCs w:val="14"/>
              </w:rPr>
            </w:pPr>
            <w:r>
              <w:rPr>
                <w:rFonts w:asciiTheme="minorHAnsi" w:eastAsia="Times New Roman" w:hAnsiTheme="minorHAnsi"/>
                <w:sz w:val="14"/>
                <w:szCs w:val="14"/>
              </w:rPr>
              <w:t>-</w:t>
            </w:r>
          </w:p>
        </w:tc>
        <w:tc>
          <w:tcPr>
            <w:tcW w:w="947"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rPr>
                <w:rFonts w:asciiTheme="minorHAnsi" w:eastAsia="Times New Roman" w:hAnsiTheme="minorHAnsi"/>
                <w:sz w:val="14"/>
                <w:szCs w:val="14"/>
              </w:rPr>
            </w:pPr>
            <w:r>
              <w:rPr>
                <w:rFonts w:asciiTheme="minorHAnsi" w:eastAsia="Times New Roman" w:hAnsiTheme="minorHAnsi"/>
                <w:sz w:val="14"/>
                <w:szCs w:val="14"/>
              </w:rPr>
              <w:t>Terjalinnya komunikasi dan sharing wawasan antar pengelola hutan berbasis masyarakat (HN, HKm, HTR dan HR Kemitraan)</w:t>
            </w:r>
          </w:p>
        </w:tc>
        <w:tc>
          <w:tcPr>
            <w:tcW w:w="995" w:type="dxa"/>
            <w:tcBorders>
              <w:top w:val="single" w:sz="4" w:space="0" w:color="auto"/>
              <w:left w:val="nil"/>
              <w:bottom w:val="single" w:sz="4" w:space="0" w:color="auto"/>
              <w:right w:val="single" w:sz="4" w:space="0" w:color="auto"/>
            </w:tcBorders>
          </w:tcPr>
          <w:p w:rsidR="005960B9" w:rsidRDefault="0037477D">
            <w:pPr>
              <w:spacing w:after="0" w:line="240" w:lineRule="auto"/>
              <w:jc w:val="right"/>
              <w:rPr>
                <w:rFonts w:asciiTheme="minorHAnsi" w:eastAsia="Times New Roman" w:hAnsiTheme="minorHAnsi"/>
                <w:sz w:val="14"/>
                <w:szCs w:val="14"/>
              </w:rPr>
            </w:pPr>
            <w:r>
              <w:rPr>
                <w:rFonts w:asciiTheme="minorHAnsi" w:eastAsia="Times New Roman" w:hAnsiTheme="minorHAnsi"/>
                <w:sz w:val="14"/>
                <w:szCs w:val="14"/>
              </w:rPr>
              <w:t xml:space="preserve"> 159,000,000 </w:t>
            </w:r>
          </w:p>
        </w:tc>
        <w:tc>
          <w:tcPr>
            <w:tcW w:w="1013" w:type="dxa"/>
            <w:tcBorders>
              <w:top w:val="single" w:sz="4" w:space="0" w:color="auto"/>
              <w:left w:val="nil"/>
              <w:bottom w:val="single" w:sz="4" w:space="0" w:color="auto"/>
              <w:right w:val="single" w:sz="4" w:space="0" w:color="auto"/>
            </w:tcBorders>
          </w:tcPr>
          <w:p w:rsidR="005960B9" w:rsidRDefault="0037477D">
            <w:pPr>
              <w:spacing w:after="0" w:line="240" w:lineRule="auto"/>
              <w:jc w:val="right"/>
              <w:rPr>
                <w:rFonts w:asciiTheme="minorHAnsi" w:eastAsia="Times New Roman" w:hAnsiTheme="minorHAnsi"/>
                <w:sz w:val="14"/>
                <w:szCs w:val="14"/>
              </w:rPr>
            </w:pPr>
            <w:r>
              <w:rPr>
                <w:rFonts w:asciiTheme="minorHAnsi" w:eastAsia="Times New Roman" w:hAnsiTheme="minorHAnsi"/>
                <w:sz w:val="14"/>
                <w:szCs w:val="14"/>
              </w:rPr>
              <w:t xml:space="preserve"> 150,587,500 </w:t>
            </w:r>
          </w:p>
        </w:tc>
        <w:tc>
          <w:tcPr>
            <w:tcW w:w="613" w:type="dxa"/>
            <w:tcBorders>
              <w:top w:val="single" w:sz="4" w:space="0" w:color="auto"/>
              <w:left w:val="nil"/>
              <w:bottom w:val="single" w:sz="4" w:space="0" w:color="auto"/>
              <w:right w:val="single" w:sz="4" w:space="0" w:color="auto"/>
            </w:tcBorders>
          </w:tcPr>
          <w:p w:rsidR="005960B9" w:rsidRDefault="0037477D">
            <w:pPr>
              <w:spacing w:after="0" w:line="240" w:lineRule="auto"/>
              <w:jc w:val="right"/>
              <w:rPr>
                <w:rFonts w:asciiTheme="minorHAnsi" w:eastAsia="Times New Roman" w:hAnsiTheme="minorHAnsi"/>
                <w:sz w:val="14"/>
                <w:szCs w:val="14"/>
              </w:rPr>
            </w:pPr>
            <w:r>
              <w:rPr>
                <w:rFonts w:asciiTheme="minorHAnsi" w:eastAsia="Times New Roman" w:hAnsiTheme="minorHAnsi"/>
                <w:sz w:val="14"/>
                <w:szCs w:val="14"/>
              </w:rPr>
              <w:t xml:space="preserve"> 94.71 </w:t>
            </w:r>
          </w:p>
        </w:tc>
        <w:tc>
          <w:tcPr>
            <w:tcW w:w="991" w:type="dxa"/>
            <w:tcBorders>
              <w:top w:val="single" w:sz="4" w:space="0" w:color="auto"/>
              <w:left w:val="nil"/>
              <w:bottom w:val="single" w:sz="4" w:space="0" w:color="auto"/>
              <w:right w:val="single" w:sz="4" w:space="0" w:color="auto"/>
            </w:tcBorders>
          </w:tcPr>
          <w:p w:rsidR="005960B9" w:rsidRDefault="0037477D">
            <w:pPr>
              <w:spacing w:after="0" w:line="240" w:lineRule="auto"/>
              <w:jc w:val="right"/>
              <w:rPr>
                <w:rFonts w:asciiTheme="minorHAnsi" w:eastAsia="Times New Roman" w:hAnsiTheme="minorHAnsi"/>
                <w:sz w:val="14"/>
                <w:szCs w:val="14"/>
              </w:rPr>
            </w:pPr>
            <w:r>
              <w:rPr>
                <w:rFonts w:asciiTheme="minorHAnsi" w:eastAsia="Times New Roman" w:hAnsiTheme="minorHAnsi"/>
                <w:sz w:val="14"/>
                <w:szCs w:val="14"/>
              </w:rPr>
              <w:t xml:space="preserve"> 8,412,500 </w:t>
            </w:r>
          </w:p>
        </w:tc>
      </w:tr>
      <w:tr w:rsidR="005960B9" w:rsidTr="00442FE9">
        <w:trPr>
          <w:trHeight w:val="300"/>
          <w:jc w:val="center"/>
        </w:trPr>
        <w:tc>
          <w:tcPr>
            <w:tcW w:w="283" w:type="dxa"/>
            <w:tcBorders>
              <w:left w:val="single" w:sz="4" w:space="0" w:color="auto"/>
              <w:right w:val="single" w:sz="4" w:space="0" w:color="auto"/>
            </w:tcBorders>
          </w:tcPr>
          <w:p w:rsidR="005960B9" w:rsidRDefault="005960B9">
            <w:pPr>
              <w:spacing w:after="0" w:line="240" w:lineRule="auto"/>
              <w:ind w:left="-113" w:right="-57"/>
              <w:jc w:val="center"/>
              <w:rPr>
                <w:rFonts w:asciiTheme="minorHAnsi" w:eastAsia="Times New Roman" w:hAnsiTheme="minorHAnsi"/>
                <w:color w:val="000000"/>
                <w:sz w:val="14"/>
                <w:szCs w:val="14"/>
              </w:rPr>
            </w:pPr>
          </w:p>
        </w:tc>
        <w:tc>
          <w:tcPr>
            <w:tcW w:w="962" w:type="dxa"/>
            <w:tcBorders>
              <w:left w:val="nil"/>
              <w:right w:val="single" w:sz="4" w:space="0" w:color="auto"/>
            </w:tcBorders>
          </w:tcPr>
          <w:p w:rsidR="005960B9" w:rsidRDefault="005960B9">
            <w:pPr>
              <w:spacing w:after="0" w:line="240" w:lineRule="auto"/>
              <w:ind w:left="-57" w:right="-57"/>
              <w:rPr>
                <w:rFonts w:asciiTheme="minorHAnsi" w:eastAsia="Times New Roman" w:hAnsiTheme="minorHAnsi"/>
                <w:sz w:val="14"/>
                <w:szCs w:val="14"/>
              </w:rPr>
            </w:pPr>
          </w:p>
        </w:tc>
        <w:tc>
          <w:tcPr>
            <w:tcW w:w="792" w:type="dxa"/>
            <w:tcBorders>
              <w:left w:val="single" w:sz="4" w:space="0" w:color="auto"/>
              <w:right w:val="single" w:sz="4" w:space="0" w:color="auto"/>
            </w:tcBorders>
          </w:tcPr>
          <w:p w:rsidR="005960B9" w:rsidRDefault="005960B9">
            <w:pPr>
              <w:spacing w:after="0" w:line="240" w:lineRule="auto"/>
              <w:ind w:left="-57" w:right="-113"/>
              <w:rPr>
                <w:rFonts w:asciiTheme="minorHAnsi" w:eastAsia="Times New Roman" w:hAnsiTheme="minorHAnsi"/>
                <w:sz w:val="14"/>
                <w:szCs w:val="14"/>
              </w:rPr>
            </w:pPr>
          </w:p>
        </w:tc>
        <w:tc>
          <w:tcPr>
            <w:tcW w:w="998"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rPr>
                <w:rFonts w:asciiTheme="minorHAnsi" w:eastAsia="Times New Roman" w:hAnsiTheme="minorHAnsi"/>
                <w:sz w:val="14"/>
                <w:szCs w:val="14"/>
              </w:rPr>
            </w:pPr>
            <w:r>
              <w:rPr>
                <w:rFonts w:asciiTheme="minorHAnsi" w:eastAsia="Times New Roman" w:hAnsiTheme="minorHAnsi"/>
                <w:sz w:val="14"/>
                <w:szCs w:val="14"/>
              </w:rPr>
              <w:t>Pengembangan Hutan Mangrove</w:t>
            </w:r>
          </w:p>
        </w:tc>
        <w:tc>
          <w:tcPr>
            <w:tcW w:w="250" w:type="dxa"/>
            <w:tcBorders>
              <w:top w:val="single" w:sz="4" w:space="0" w:color="auto"/>
              <w:left w:val="nil"/>
              <w:bottom w:val="single" w:sz="4" w:space="0" w:color="auto"/>
              <w:right w:val="nil"/>
            </w:tcBorders>
          </w:tcPr>
          <w:p w:rsidR="005960B9" w:rsidRDefault="0037477D">
            <w:pPr>
              <w:spacing w:after="0" w:line="240" w:lineRule="auto"/>
              <w:ind w:left="-57" w:right="-57"/>
              <w:rPr>
                <w:rFonts w:asciiTheme="minorHAnsi" w:eastAsia="Times New Roman" w:hAnsiTheme="minorHAnsi"/>
                <w:sz w:val="14"/>
                <w:szCs w:val="14"/>
              </w:rPr>
            </w:pPr>
            <w:r>
              <w:rPr>
                <w:rFonts w:asciiTheme="minorHAnsi" w:eastAsia="Times New Roman" w:hAnsiTheme="minorHAnsi"/>
                <w:sz w:val="14"/>
                <w:szCs w:val="14"/>
              </w:rPr>
              <w:t>-</w:t>
            </w:r>
          </w:p>
        </w:tc>
        <w:tc>
          <w:tcPr>
            <w:tcW w:w="947"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rPr>
                <w:rFonts w:asciiTheme="minorHAnsi" w:eastAsia="Times New Roman" w:hAnsiTheme="minorHAnsi"/>
                <w:sz w:val="14"/>
                <w:szCs w:val="14"/>
              </w:rPr>
            </w:pPr>
            <w:r>
              <w:rPr>
                <w:rFonts w:asciiTheme="minorHAnsi" w:eastAsia="Times New Roman" w:hAnsiTheme="minorHAnsi"/>
                <w:sz w:val="14"/>
                <w:szCs w:val="14"/>
              </w:rPr>
              <w:t>Terlaksananya koordinasi pembinaan dan bimbingan teknis pengelolaan hutan mangrove</w:t>
            </w:r>
          </w:p>
        </w:tc>
        <w:tc>
          <w:tcPr>
            <w:tcW w:w="995" w:type="dxa"/>
            <w:tcBorders>
              <w:top w:val="single" w:sz="4" w:space="0" w:color="auto"/>
              <w:left w:val="nil"/>
              <w:bottom w:val="single" w:sz="4" w:space="0" w:color="auto"/>
              <w:right w:val="single" w:sz="4" w:space="0" w:color="auto"/>
            </w:tcBorders>
          </w:tcPr>
          <w:p w:rsidR="005960B9" w:rsidRDefault="0037477D">
            <w:pPr>
              <w:spacing w:after="0" w:line="240" w:lineRule="auto"/>
              <w:jc w:val="right"/>
              <w:rPr>
                <w:rFonts w:asciiTheme="minorHAnsi" w:eastAsia="Times New Roman" w:hAnsiTheme="minorHAnsi"/>
                <w:sz w:val="14"/>
                <w:szCs w:val="14"/>
              </w:rPr>
            </w:pPr>
            <w:r>
              <w:rPr>
                <w:rFonts w:asciiTheme="minorHAnsi" w:eastAsia="Times New Roman" w:hAnsiTheme="minorHAnsi"/>
                <w:sz w:val="14"/>
                <w:szCs w:val="14"/>
              </w:rPr>
              <w:t xml:space="preserve"> 108,743,500 </w:t>
            </w:r>
          </w:p>
        </w:tc>
        <w:tc>
          <w:tcPr>
            <w:tcW w:w="1013" w:type="dxa"/>
            <w:tcBorders>
              <w:top w:val="single" w:sz="4" w:space="0" w:color="auto"/>
              <w:left w:val="nil"/>
              <w:bottom w:val="single" w:sz="4" w:space="0" w:color="auto"/>
              <w:right w:val="single" w:sz="4" w:space="0" w:color="auto"/>
            </w:tcBorders>
          </w:tcPr>
          <w:p w:rsidR="005960B9" w:rsidRDefault="0037477D">
            <w:pPr>
              <w:spacing w:after="0" w:line="240" w:lineRule="auto"/>
              <w:jc w:val="right"/>
              <w:rPr>
                <w:rFonts w:asciiTheme="minorHAnsi" w:eastAsia="Times New Roman" w:hAnsiTheme="minorHAnsi"/>
                <w:sz w:val="14"/>
                <w:szCs w:val="14"/>
              </w:rPr>
            </w:pPr>
            <w:r>
              <w:rPr>
                <w:rFonts w:asciiTheme="minorHAnsi" w:eastAsia="Times New Roman" w:hAnsiTheme="minorHAnsi"/>
                <w:sz w:val="14"/>
                <w:szCs w:val="14"/>
              </w:rPr>
              <w:t xml:space="preserve"> 92,253,000 </w:t>
            </w:r>
          </w:p>
        </w:tc>
        <w:tc>
          <w:tcPr>
            <w:tcW w:w="613" w:type="dxa"/>
            <w:tcBorders>
              <w:top w:val="single" w:sz="4" w:space="0" w:color="auto"/>
              <w:left w:val="nil"/>
              <w:bottom w:val="single" w:sz="4" w:space="0" w:color="auto"/>
              <w:right w:val="single" w:sz="4" w:space="0" w:color="auto"/>
            </w:tcBorders>
          </w:tcPr>
          <w:p w:rsidR="005960B9" w:rsidRDefault="0037477D">
            <w:pPr>
              <w:spacing w:after="0" w:line="240" w:lineRule="auto"/>
              <w:jc w:val="right"/>
              <w:rPr>
                <w:rFonts w:asciiTheme="minorHAnsi" w:eastAsia="Times New Roman" w:hAnsiTheme="minorHAnsi"/>
                <w:sz w:val="14"/>
                <w:szCs w:val="14"/>
              </w:rPr>
            </w:pPr>
            <w:r>
              <w:rPr>
                <w:rFonts w:asciiTheme="minorHAnsi" w:eastAsia="Times New Roman" w:hAnsiTheme="minorHAnsi"/>
                <w:sz w:val="14"/>
                <w:szCs w:val="14"/>
              </w:rPr>
              <w:t xml:space="preserve"> 84.84 </w:t>
            </w:r>
          </w:p>
        </w:tc>
        <w:tc>
          <w:tcPr>
            <w:tcW w:w="991" w:type="dxa"/>
            <w:tcBorders>
              <w:top w:val="single" w:sz="4" w:space="0" w:color="auto"/>
              <w:left w:val="nil"/>
              <w:bottom w:val="single" w:sz="4" w:space="0" w:color="auto"/>
              <w:right w:val="single" w:sz="4" w:space="0" w:color="auto"/>
            </w:tcBorders>
          </w:tcPr>
          <w:p w:rsidR="005960B9" w:rsidRDefault="0037477D">
            <w:pPr>
              <w:spacing w:after="0" w:line="240" w:lineRule="auto"/>
              <w:jc w:val="right"/>
              <w:rPr>
                <w:rFonts w:asciiTheme="minorHAnsi" w:eastAsia="Times New Roman" w:hAnsiTheme="minorHAnsi"/>
                <w:sz w:val="14"/>
                <w:szCs w:val="14"/>
              </w:rPr>
            </w:pPr>
            <w:r>
              <w:rPr>
                <w:rFonts w:asciiTheme="minorHAnsi" w:eastAsia="Times New Roman" w:hAnsiTheme="minorHAnsi"/>
                <w:sz w:val="14"/>
                <w:szCs w:val="14"/>
              </w:rPr>
              <w:t xml:space="preserve"> 16,490,500 </w:t>
            </w:r>
          </w:p>
        </w:tc>
      </w:tr>
      <w:tr w:rsidR="005960B9" w:rsidTr="00442FE9">
        <w:trPr>
          <w:trHeight w:val="300"/>
          <w:jc w:val="center"/>
        </w:trPr>
        <w:tc>
          <w:tcPr>
            <w:tcW w:w="283" w:type="dxa"/>
            <w:vMerge w:val="restart"/>
            <w:tcBorders>
              <w:left w:val="single" w:sz="4" w:space="0" w:color="auto"/>
              <w:right w:val="single" w:sz="4" w:space="0" w:color="auto"/>
            </w:tcBorders>
          </w:tcPr>
          <w:p w:rsidR="005960B9" w:rsidRDefault="00481240">
            <w:pPr>
              <w:spacing w:after="0" w:line="240" w:lineRule="auto"/>
              <w:ind w:left="-113" w:right="-57"/>
              <w:jc w:val="center"/>
              <w:rPr>
                <w:rFonts w:asciiTheme="minorHAnsi" w:eastAsia="Times New Roman" w:hAnsiTheme="minorHAnsi"/>
                <w:color w:val="000000"/>
                <w:sz w:val="14"/>
                <w:szCs w:val="14"/>
              </w:rPr>
            </w:pPr>
            <w:r>
              <w:rPr>
                <w:rFonts w:asciiTheme="minorHAnsi" w:eastAsia="Times New Roman" w:hAnsiTheme="minorHAnsi"/>
                <w:noProof/>
                <w:color w:val="000000"/>
                <w:sz w:val="14"/>
                <w:szCs w:val="14"/>
                <w:lang w:val="id-ID" w:eastAsia="id-ID"/>
              </w:rPr>
              <w:pict>
                <v:shape id="_x0000_s1058" type="#_x0000_t32" style="position:absolute;left:0;text-align:left;margin-left:-6.85pt;margin-top:360.1pt;width:390.55pt;height:0;z-index:251696128;mso-position-horizontal-relative:text;mso-position-vertical-relative:text" o:connectortype="straight" strokecolor="black [3213]" strokeweight="1.25pt"/>
              </w:pict>
            </w:r>
          </w:p>
        </w:tc>
        <w:tc>
          <w:tcPr>
            <w:tcW w:w="962" w:type="dxa"/>
            <w:vMerge w:val="restart"/>
            <w:tcBorders>
              <w:left w:val="nil"/>
              <w:right w:val="single" w:sz="4" w:space="0" w:color="auto"/>
            </w:tcBorders>
          </w:tcPr>
          <w:p w:rsidR="005960B9" w:rsidRDefault="005960B9">
            <w:pPr>
              <w:spacing w:after="0" w:line="240" w:lineRule="auto"/>
              <w:ind w:left="-57" w:right="-57"/>
              <w:rPr>
                <w:rFonts w:asciiTheme="minorHAnsi" w:eastAsia="Times New Roman" w:hAnsiTheme="minorHAnsi"/>
                <w:sz w:val="14"/>
                <w:szCs w:val="14"/>
              </w:rPr>
            </w:pPr>
          </w:p>
        </w:tc>
        <w:tc>
          <w:tcPr>
            <w:tcW w:w="792" w:type="dxa"/>
            <w:tcBorders>
              <w:left w:val="single" w:sz="4" w:space="0" w:color="auto"/>
              <w:right w:val="single" w:sz="4" w:space="0" w:color="auto"/>
            </w:tcBorders>
          </w:tcPr>
          <w:p w:rsidR="005960B9" w:rsidRDefault="005960B9">
            <w:pPr>
              <w:spacing w:after="0" w:line="240" w:lineRule="auto"/>
              <w:ind w:left="-57" w:right="-113"/>
              <w:rPr>
                <w:rFonts w:asciiTheme="minorHAnsi" w:eastAsia="Times New Roman" w:hAnsiTheme="minorHAnsi"/>
                <w:sz w:val="14"/>
                <w:szCs w:val="14"/>
              </w:rPr>
            </w:pPr>
          </w:p>
        </w:tc>
        <w:tc>
          <w:tcPr>
            <w:tcW w:w="998"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rPr>
                <w:rFonts w:asciiTheme="minorHAnsi" w:eastAsia="Times New Roman" w:hAnsiTheme="minorHAnsi"/>
                <w:sz w:val="14"/>
                <w:szCs w:val="14"/>
              </w:rPr>
            </w:pPr>
            <w:r>
              <w:rPr>
                <w:rFonts w:asciiTheme="minorHAnsi" w:eastAsia="Times New Roman" w:hAnsiTheme="minorHAnsi"/>
                <w:sz w:val="14"/>
                <w:szCs w:val="14"/>
              </w:rPr>
              <w:t>Pengembangan unit percontohan penyuluh kehutanan</w:t>
            </w:r>
          </w:p>
        </w:tc>
        <w:tc>
          <w:tcPr>
            <w:tcW w:w="250" w:type="dxa"/>
            <w:tcBorders>
              <w:top w:val="single" w:sz="4" w:space="0" w:color="auto"/>
              <w:left w:val="nil"/>
              <w:bottom w:val="single" w:sz="4" w:space="0" w:color="auto"/>
              <w:right w:val="nil"/>
            </w:tcBorders>
          </w:tcPr>
          <w:p w:rsidR="005960B9" w:rsidRDefault="0037477D">
            <w:pPr>
              <w:spacing w:after="0" w:line="240" w:lineRule="auto"/>
              <w:ind w:left="-57" w:right="-57"/>
              <w:rPr>
                <w:rFonts w:asciiTheme="minorHAnsi" w:eastAsia="Times New Roman" w:hAnsiTheme="minorHAnsi"/>
                <w:sz w:val="14"/>
                <w:szCs w:val="14"/>
              </w:rPr>
            </w:pPr>
            <w:r>
              <w:rPr>
                <w:rFonts w:asciiTheme="minorHAnsi" w:eastAsia="Times New Roman" w:hAnsiTheme="minorHAnsi"/>
                <w:sz w:val="14"/>
                <w:szCs w:val="14"/>
              </w:rPr>
              <w:t>-</w:t>
            </w:r>
          </w:p>
        </w:tc>
        <w:tc>
          <w:tcPr>
            <w:tcW w:w="947"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rPr>
                <w:rFonts w:asciiTheme="minorHAnsi" w:eastAsia="Times New Roman" w:hAnsiTheme="minorHAnsi"/>
                <w:sz w:val="14"/>
                <w:szCs w:val="14"/>
              </w:rPr>
            </w:pPr>
            <w:r>
              <w:rPr>
                <w:rFonts w:asciiTheme="minorHAnsi" w:eastAsia="Times New Roman" w:hAnsiTheme="minorHAnsi"/>
                <w:sz w:val="14"/>
                <w:szCs w:val="14"/>
              </w:rPr>
              <w:t>Terbangunnya Unit Percontohan Penyuluh Kehutanan</w:t>
            </w:r>
          </w:p>
        </w:tc>
        <w:tc>
          <w:tcPr>
            <w:tcW w:w="995" w:type="dxa"/>
            <w:tcBorders>
              <w:top w:val="single" w:sz="4" w:space="0" w:color="auto"/>
              <w:left w:val="nil"/>
              <w:bottom w:val="single" w:sz="4" w:space="0" w:color="auto"/>
              <w:right w:val="single" w:sz="4" w:space="0" w:color="auto"/>
            </w:tcBorders>
          </w:tcPr>
          <w:p w:rsidR="005960B9" w:rsidRDefault="0037477D">
            <w:pPr>
              <w:spacing w:after="0" w:line="240" w:lineRule="auto"/>
              <w:jc w:val="right"/>
              <w:rPr>
                <w:rFonts w:asciiTheme="minorHAnsi" w:eastAsia="Times New Roman" w:hAnsiTheme="minorHAnsi"/>
                <w:sz w:val="14"/>
                <w:szCs w:val="14"/>
              </w:rPr>
            </w:pPr>
            <w:r>
              <w:rPr>
                <w:rFonts w:asciiTheme="minorHAnsi" w:eastAsia="Times New Roman" w:hAnsiTheme="minorHAnsi"/>
                <w:sz w:val="14"/>
                <w:szCs w:val="14"/>
              </w:rPr>
              <w:t xml:space="preserve"> 400,000,000 </w:t>
            </w:r>
          </w:p>
        </w:tc>
        <w:tc>
          <w:tcPr>
            <w:tcW w:w="1013" w:type="dxa"/>
            <w:tcBorders>
              <w:top w:val="single" w:sz="4" w:space="0" w:color="auto"/>
              <w:left w:val="nil"/>
              <w:bottom w:val="single" w:sz="4" w:space="0" w:color="auto"/>
              <w:right w:val="single" w:sz="4" w:space="0" w:color="auto"/>
            </w:tcBorders>
          </w:tcPr>
          <w:p w:rsidR="005960B9" w:rsidRDefault="0037477D">
            <w:pPr>
              <w:spacing w:after="0" w:line="240" w:lineRule="auto"/>
              <w:jc w:val="right"/>
              <w:rPr>
                <w:rFonts w:asciiTheme="minorHAnsi" w:eastAsia="Times New Roman" w:hAnsiTheme="minorHAnsi"/>
                <w:sz w:val="14"/>
                <w:szCs w:val="14"/>
              </w:rPr>
            </w:pPr>
            <w:r>
              <w:rPr>
                <w:rFonts w:asciiTheme="minorHAnsi" w:eastAsia="Times New Roman" w:hAnsiTheme="minorHAnsi"/>
                <w:sz w:val="14"/>
                <w:szCs w:val="14"/>
              </w:rPr>
              <w:t xml:space="preserve"> 387,265,650 </w:t>
            </w:r>
          </w:p>
        </w:tc>
        <w:tc>
          <w:tcPr>
            <w:tcW w:w="613" w:type="dxa"/>
            <w:tcBorders>
              <w:top w:val="single" w:sz="4" w:space="0" w:color="auto"/>
              <w:left w:val="nil"/>
              <w:bottom w:val="single" w:sz="4" w:space="0" w:color="auto"/>
              <w:right w:val="single" w:sz="4" w:space="0" w:color="auto"/>
            </w:tcBorders>
          </w:tcPr>
          <w:p w:rsidR="005960B9" w:rsidRDefault="0037477D">
            <w:pPr>
              <w:spacing w:after="0" w:line="240" w:lineRule="auto"/>
              <w:jc w:val="right"/>
              <w:rPr>
                <w:rFonts w:asciiTheme="minorHAnsi" w:eastAsia="Times New Roman" w:hAnsiTheme="minorHAnsi"/>
                <w:sz w:val="14"/>
                <w:szCs w:val="14"/>
              </w:rPr>
            </w:pPr>
            <w:r>
              <w:rPr>
                <w:rFonts w:asciiTheme="minorHAnsi" w:eastAsia="Times New Roman" w:hAnsiTheme="minorHAnsi"/>
                <w:sz w:val="14"/>
                <w:szCs w:val="14"/>
              </w:rPr>
              <w:t xml:space="preserve"> 96.82 </w:t>
            </w:r>
          </w:p>
        </w:tc>
        <w:tc>
          <w:tcPr>
            <w:tcW w:w="991" w:type="dxa"/>
            <w:tcBorders>
              <w:top w:val="single" w:sz="4" w:space="0" w:color="auto"/>
              <w:left w:val="nil"/>
              <w:bottom w:val="single" w:sz="4" w:space="0" w:color="auto"/>
              <w:right w:val="single" w:sz="4" w:space="0" w:color="auto"/>
            </w:tcBorders>
          </w:tcPr>
          <w:p w:rsidR="005960B9" w:rsidRDefault="0037477D">
            <w:pPr>
              <w:spacing w:after="0" w:line="240" w:lineRule="auto"/>
              <w:jc w:val="right"/>
              <w:rPr>
                <w:rFonts w:asciiTheme="minorHAnsi" w:eastAsia="Times New Roman" w:hAnsiTheme="minorHAnsi"/>
                <w:sz w:val="14"/>
                <w:szCs w:val="14"/>
              </w:rPr>
            </w:pPr>
            <w:r>
              <w:rPr>
                <w:rFonts w:asciiTheme="minorHAnsi" w:eastAsia="Times New Roman" w:hAnsiTheme="minorHAnsi"/>
                <w:sz w:val="14"/>
                <w:szCs w:val="14"/>
              </w:rPr>
              <w:t xml:space="preserve"> 12,734,350 </w:t>
            </w:r>
          </w:p>
        </w:tc>
      </w:tr>
      <w:tr w:rsidR="005960B9" w:rsidTr="00442FE9">
        <w:trPr>
          <w:trHeight w:val="300"/>
          <w:jc w:val="center"/>
        </w:trPr>
        <w:tc>
          <w:tcPr>
            <w:tcW w:w="283" w:type="dxa"/>
            <w:vMerge/>
            <w:tcBorders>
              <w:left w:val="single" w:sz="4" w:space="0" w:color="auto"/>
              <w:right w:val="single" w:sz="4" w:space="0" w:color="auto"/>
            </w:tcBorders>
          </w:tcPr>
          <w:p w:rsidR="005960B9" w:rsidRDefault="005960B9">
            <w:pPr>
              <w:spacing w:after="0" w:line="240" w:lineRule="auto"/>
              <w:ind w:left="-113" w:right="-57"/>
              <w:jc w:val="center"/>
              <w:rPr>
                <w:rFonts w:asciiTheme="minorHAnsi" w:eastAsia="Times New Roman" w:hAnsiTheme="minorHAnsi"/>
                <w:color w:val="000000"/>
                <w:sz w:val="14"/>
                <w:szCs w:val="14"/>
              </w:rPr>
            </w:pPr>
          </w:p>
        </w:tc>
        <w:tc>
          <w:tcPr>
            <w:tcW w:w="962" w:type="dxa"/>
            <w:vMerge/>
            <w:tcBorders>
              <w:left w:val="nil"/>
              <w:right w:val="single" w:sz="4" w:space="0" w:color="auto"/>
            </w:tcBorders>
          </w:tcPr>
          <w:p w:rsidR="005960B9" w:rsidRDefault="005960B9">
            <w:pPr>
              <w:spacing w:after="0" w:line="240" w:lineRule="auto"/>
              <w:ind w:left="-57" w:right="-57"/>
              <w:rPr>
                <w:rFonts w:asciiTheme="minorHAnsi" w:eastAsia="Times New Roman" w:hAnsiTheme="minorHAnsi"/>
                <w:sz w:val="14"/>
                <w:szCs w:val="14"/>
              </w:rPr>
            </w:pPr>
          </w:p>
        </w:tc>
        <w:tc>
          <w:tcPr>
            <w:tcW w:w="792" w:type="dxa"/>
            <w:tcBorders>
              <w:left w:val="single" w:sz="4" w:space="0" w:color="auto"/>
              <w:right w:val="single" w:sz="4" w:space="0" w:color="auto"/>
            </w:tcBorders>
          </w:tcPr>
          <w:p w:rsidR="005960B9" w:rsidRDefault="005960B9">
            <w:pPr>
              <w:spacing w:after="0" w:line="240" w:lineRule="auto"/>
              <w:ind w:left="-57" w:right="-113"/>
              <w:rPr>
                <w:rFonts w:asciiTheme="minorHAnsi" w:eastAsia="Times New Roman" w:hAnsiTheme="minorHAnsi"/>
                <w:sz w:val="14"/>
                <w:szCs w:val="14"/>
              </w:rPr>
            </w:pPr>
          </w:p>
        </w:tc>
        <w:tc>
          <w:tcPr>
            <w:tcW w:w="998"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rPr>
                <w:rFonts w:asciiTheme="minorHAnsi" w:eastAsia="Times New Roman" w:hAnsiTheme="minorHAnsi"/>
                <w:sz w:val="14"/>
                <w:szCs w:val="14"/>
              </w:rPr>
            </w:pPr>
            <w:r>
              <w:rPr>
                <w:rFonts w:asciiTheme="minorHAnsi" w:eastAsia="Times New Roman" w:hAnsiTheme="minorHAnsi"/>
                <w:sz w:val="14"/>
                <w:szCs w:val="14"/>
              </w:rPr>
              <w:t>Peningkatan Kapasitas Penyuluh kehutanan</w:t>
            </w:r>
          </w:p>
        </w:tc>
        <w:tc>
          <w:tcPr>
            <w:tcW w:w="250" w:type="dxa"/>
            <w:tcBorders>
              <w:top w:val="single" w:sz="4" w:space="0" w:color="auto"/>
              <w:left w:val="nil"/>
              <w:bottom w:val="single" w:sz="4" w:space="0" w:color="auto"/>
              <w:right w:val="nil"/>
            </w:tcBorders>
          </w:tcPr>
          <w:p w:rsidR="005960B9" w:rsidRDefault="0037477D">
            <w:pPr>
              <w:spacing w:after="0" w:line="240" w:lineRule="auto"/>
              <w:ind w:left="-57" w:right="-57"/>
              <w:rPr>
                <w:rFonts w:asciiTheme="minorHAnsi" w:eastAsia="Times New Roman" w:hAnsiTheme="minorHAnsi"/>
                <w:sz w:val="14"/>
                <w:szCs w:val="14"/>
              </w:rPr>
            </w:pPr>
            <w:r>
              <w:rPr>
                <w:rFonts w:asciiTheme="minorHAnsi" w:eastAsia="Times New Roman" w:hAnsiTheme="minorHAnsi"/>
                <w:sz w:val="14"/>
                <w:szCs w:val="14"/>
              </w:rPr>
              <w:t>-</w:t>
            </w:r>
          </w:p>
        </w:tc>
        <w:tc>
          <w:tcPr>
            <w:tcW w:w="947"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rPr>
                <w:rFonts w:asciiTheme="minorHAnsi" w:eastAsia="Times New Roman" w:hAnsiTheme="minorHAnsi"/>
                <w:sz w:val="14"/>
                <w:szCs w:val="14"/>
              </w:rPr>
            </w:pPr>
            <w:r>
              <w:rPr>
                <w:rFonts w:asciiTheme="minorHAnsi" w:eastAsia="Times New Roman" w:hAnsiTheme="minorHAnsi"/>
                <w:sz w:val="14"/>
                <w:szCs w:val="14"/>
              </w:rPr>
              <w:t>Terlaksana-nya peningkatan kapasitas penyuluh kehutanan di Sumatera Barat</w:t>
            </w:r>
          </w:p>
        </w:tc>
        <w:tc>
          <w:tcPr>
            <w:tcW w:w="995" w:type="dxa"/>
            <w:tcBorders>
              <w:top w:val="single" w:sz="4" w:space="0" w:color="auto"/>
              <w:left w:val="nil"/>
              <w:bottom w:val="single" w:sz="4" w:space="0" w:color="auto"/>
              <w:right w:val="single" w:sz="4" w:space="0" w:color="auto"/>
            </w:tcBorders>
          </w:tcPr>
          <w:p w:rsidR="005960B9" w:rsidRDefault="0037477D">
            <w:pPr>
              <w:spacing w:after="0" w:line="240" w:lineRule="auto"/>
              <w:jc w:val="right"/>
              <w:rPr>
                <w:rFonts w:asciiTheme="minorHAnsi" w:eastAsia="Times New Roman" w:hAnsiTheme="minorHAnsi"/>
                <w:sz w:val="14"/>
                <w:szCs w:val="14"/>
              </w:rPr>
            </w:pPr>
            <w:r>
              <w:rPr>
                <w:rFonts w:asciiTheme="minorHAnsi" w:eastAsia="Times New Roman" w:hAnsiTheme="minorHAnsi"/>
                <w:sz w:val="14"/>
                <w:szCs w:val="14"/>
              </w:rPr>
              <w:t xml:space="preserve"> 262,450,000 </w:t>
            </w:r>
          </w:p>
        </w:tc>
        <w:tc>
          <w:tcPr>
            <w:tcW w:w="1013" w:type="dxa"/>
            <w:tcBorders>
              <w:top w:val="single" w:sz="4" w:space="0" w:color="auto"/>
              <w:left w:val="nil"/>
              <w:bottom w:val="single" w:sz="4" w:space="0" w:color="auto"/>
              <w:right w:val="single" w:sz="4" w:space="0" w:color="auto"/>
            </w:tcBorders>
          </w:tcPr>
          <w:p w:rsidR="005960B9" w:rsidRDefault="0037477D">
            <w:pPr>
              <w:spacing w:after="0" w:line="240" w:lineRule="auto"/>
              <w:jc w:val="right"/>
              <w:rPr>
                <w:rFonts w:asciiTheme="minorHAnsi" w:eastAsia="Times New Roman" w:hAnsiTheme="minorHAnsi"/>
                <w:sz w:val="14"/>
                <w:szCs w:val="14"/>
              </w:rPr>
            </w:pPr>
            <w:r>
              <w:rPr>
                <w:rFonts w:asciiTheme="minorHAnsi" w:eastAsia="Times New Roman" w:hAnsiTheme="minorHAnsi"/>
                <w:sz w:val="14"/>
                <w:szCs w:val="14"/>
              </w:rPr>
              <w:t xml:space="preserve"> 235,183,900 </w:t>
            </w:r>
          </w:p>
        </w:tc>
        <w:tc>
          <w:tcPr>
            <w:tcW w:w="613" w:type="dxa"/>
            <w:tcBorders>
              <w:top w:val="single" w:sz="4" w:space="0" w:color="auto"/>
              <w:left w:val="nil"/>
              <w:bottom w:val="single" w:sz="4" w:space="0" w:color="auto"/>
              <w:right w:val="single" w:sz="4" w:space="0" w:color="auto"/>
            </w:tcBorders>
          </w:tcPr>
          <w:p w:rsidR="005960B9" w:rsidRDefault="0037477D">
            <w:pPr>
              <w:spacing w:after="0" w:line="240" w:lineRule="auto"/>
              <w:jc w:val="right"/>
              <w:rPr>
                <w:rFonts w:asciiTheme="minorHAnsi" w:eastAsia="Times New Roman" w:hAnsiTheme="minorHAnsi"/>
                <w:sz w:val="14"/>
                <w:szCs w:val="14"/>
              </w:rPr>
            </w:pPr>
            <w:r>
              <w:rPr>
                <w:rFonts w:asciiTheme="minorHAnsi" w:eastAsia="Times New Roman" w:hAnsiTheme="minorHAnsi"/>
                <w:sz w:val="14"/>
                <w:szCs w:val="14"/>
              </w:rPr>
              <w:t xml:space="preserve"> 89.61 </w:t>
            </w:r>
          </w:p>
        </w:tc>
        <w:tc>
          <w:tcPr>
            <w:tcW w:w="991" w:type="dxa"/>
            <w:tcBorders>
              <w:top w:val="single" w:sz="4" w:space="0" w:color="auto"/>
              <w:left w:val="nil"/>
              <w:bottom w:val="single" w:sz="4" w:space="0" w:color="auto"/>
              <w:right w:val="single" w:sz="4" w:space="0" w:color="auto"/>
            </w:tcBorders>
          </w:tcPr>
          <w:p w:rsidR="005960B9" w:rsidRDefault="0037477D">
            <w:pPr>
              <w:spacing w:after="0" w:line="240" w:lineRule="auto"/>
              <w:jc w:val="right"/>
              <w:rPr>
                <w:rFonts w:asciiTheme="minorHAnsi" w:eastAsia="Times New Roman" w:hAnsiTheme="minorHAnsi"/>
                <w:sz w:val="14"/>
                <w:szCs w:val="14"/>
              </w:rPr>
            </w:pPr>
            <w:r>
              <w:rPr>
                <w:rFonts w:asciiTheme="minorHAnsi" w:eastAsia="Times New Roman" w:hAnsiTheme="minorHAnsi"/>
                <w:sz w:val="14"/>
                <w:szCs w:val="14"/>
              </w:rPr>
              <w:t xml:space="preserve"> 27,266,100 </w:t>
            </w:r>
          </w:p>
        </w:tc>
      </w:tr>
      <w:tr w:rsidR="005960B9" w:rsidTr="00442FE9">
        <w:trPr>
          <w:trHeight w:val="300"/>
          <w:jc w:val="center"/>
        </w:trPr>
        <w:tc>
          <w:tcPr>
            <w:tcW w:w="283" w:type="dxa"/>
            <w:vMerge/>
            <w:tcBorders>
              <w:left w:val="single" w:sz="4" w:space="0" w:color="auto"/>
              <w:right w:val="single" w:sz="4" w:space="0" w:color="auto"/>
            </w:tcBorders>
          </w:tcPr>
          <w:p w:rsidR="005960B9" w:rsidRDefault="005960B9">
            <w:pPr>
              <w:spacing w:after="0" w:line="240" w:lineRule="auto"/>
              <w:ind w:left="-113" w:right="-57"/>
              <w:jc w:val="center"/>
              <w:rPr>
                <w:rFonts w:asciiTheme="minorHAnsi" w:eastAsia="Times New Roman" w:hAnsiTheme="minorHAnsi"/>
                <w:color w:val="000000"/>
                <w:sz w:val="14"/>
                <w:szCs w:val="14"/>
              </w:rPr>
            </w:pPr>
          </w:p>
        </w:tc>
        <w:tc>
          <w:tcPr>
            <w:tcW w:w="962" w:type="dxa"/>
            <w:vMerge/>
            <w:tcBorders>
              <w:left w:val="nil"/>
              <w:right w:val="single" w:sz="4" w:space="0" w:color="auto"/>
            </w:tcBorders>
          </w:tcPr>
          <w:p w:rsidR="005960B9" w:rsidRDefault="005960B9">
            <w:pPr>
              <w:spacing w:after="0" w:line="240" w:lineRule="auto"/>
              <w:ind w:left="-57" w:right="-57"/>
              <w:rPr>
                <w:rFonts w:asciiTheme="minorHAnsi" w:eastAsia="Times New Roman" w:hAnsiTheme="minorHAnsi"/>
                <w:sz w:val="14"/>
                <w:szCs w:val="14"/>
              </w:rPr>
            </w:pPr>
          </w:p>
        </w:tc>
        <w:tc>
          <w:tcPr>
            <w:tcW w:w="792" w:type="dxa"/>
            <w:tcBorders>
              <w:left w:val="single" w:sz="4" w:space="0" w:color="auto"/>
              <w:right w:val="single" w:sz="4" w:space="0" w:color="auto"/>
            </w:tcBorders>
          </w:tcPr>
          <w:p w:rsidR="005960B9" w:rsidRDefault="005960B9">
            <w:pPr>
              <w:spacing w:after="0" w:line="240" w:lineRule="auto"/>
              <w:ind w:left="-57" w:right="-113"/>
              <w:rPr>
                <w:rFonts w:asciiTheme="minorHAnsi" w:eastAsia="Times New Roman" w:hAnsiTheme="minorHAnsi"/>
                <w:sz w:val="14"/>
                <w:szCs w:val="14"/>
              </w:rPr>
            </w:pPr>
          </w:p>
        </w:tc>
        <w:tc>
          <w:tcPr>
            <w:tcW w:w="998"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rPr>
                <w:rFonts w:asciiTheme="minorHAnsi" w:eastAsia="Times New Roman" w:hAnsiTheme="minorHAnsi"/>
                <w:sz w:val="14"/>
                <w:szCs w:val="14"/>
              </w:rPr>
            </w:pPr>
            <w:r>
              <w:rPr>
                <w:rFonts w:asciiTheme="minorHAnsi" w:eastAsia="Times New Roman" w:hAnsiTheme="minorHAnsi"/>
                <w:sz w:val="14"/>
                <w:szCs w:val="14"/>
              </w:rPr>
              <w:t>Penyiapan Perhutanan Sosial</w:t>
            </w:r>
          </w:p>
        </w:tc>
        <w:tc>
          <w:tcPr>
            <w:tcW w:w="250" w:type="dxa"/>
            <w:tcBorders>
              <w:top w:val="single" w:sz="4" w:space="0" w:color="auto"/>
              <w:left w:val="nil"/>
              <w:bottom w:val="single" w:sz="4" w:space="0" w:color="auto"/>
              <w:right w:val="nil"/>
            </w:tcBorders>
          </w:tcPr>
          <w:p w:rsidR="005960B9" w:rsidRDefault="0037477D">
            <w:pPr>
              <w:spacing w:after="0" w:line="240" w:lineRule="auto"/>
              <w:ind w:left="-57" w:right="-57"/>
              <w:rPr>
                <w:rFonts w:asciiTheme="minorHAnsi" w:eastAsia="Times New Roman" w:hAnsiTheme="minorHAnsi"/>
                <w:sz w:val="14"/>
                <w:szCs w:val="14"/>
              </w:rPr>
            </w:pPr>
            <w:r>
              <w:rPr>
                <w:rFonts w:asciiTheme="minorHAnsi" w:eastAsia="Times New Roman" w:hAnsiTheme="minorHAnsi"/>
                <w:sz w:val="14"/>
                <w:szCs w:val="14"/>
              </w:rPr>
              <w:t>-</w:t>
            </w:r>
          </w:p>
        </w:tc>
        <w:tc>
          <w:tcPr>
            <w:tcW w:w="947"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rPr>
                <w:rFonts w:asciiTheme="minorHAnsi" w:eastAsia="Times New Roman" w:hAnsiTheme="minorHAnsi"/>
                <w:sz w:val="14"/>
                <w:szCs w:val="14"/>
              </w:rPr>
            </w:pPr>
            <w:r>
              <w:rPr>
                <w:rFonts w:asciiTheme="minorHAnsi" w:eastAsia="Times New Roman" w:hAnsiTheme="minorHAnsi"/>
                <w:sz w:val="14"/>
                <w:szCs w:val="14"/>
              </w:rPr>
              <w:t>Jumlah kelompok perhutanan sosial yang terusulkan</w:t>
            </w:r>
          </w:p>
        </w:tc>
        <w:tc>
          <w:tcPr>
            <w:tcW w:w="995" w:type="dxa"/>
            <w:tcBorders>
              <w:top w:val="single" w:sz="4" w:space="0" w:color="auto"/>
              <w:left w:val="nil"/>
              <w:bottom w:val="single" w:sz="4" w:space="0" w:color="auto"/>
              <w:right w:val="single" w:sz="4" w:space="0" w:color="auto"/>
            </w:tcBorders>
          </w:tcPr>
          <w:p w:rsidR="005960B9" w:rsidRDefault="0037477D">
            <w:pPr>
              <w:spacing w:after="0" w:line="240" w:lineRule="auto"/>
              <w:jc w:val="right"/>
              <w:rPr>
                <w:rFonts w:asciiTheme="minorHAnsi" w:eastAsia="Times New Roman" w:hAnsiTheme="minorHAnsi"/>
                <w:sz w:val="14"/>
                <w:szCs w:val="14"/>
              </w:rPr>
            </w:pPr>
            <w:r>
              <w:rPr>
                <w:rFonts w:asciiTheme="minorHAnsi" w:eastAsia="Times New Roman" w:hAnsiTheme="minorHAnsi"/>
                <w:sz w:val="14"/>
                <w:szCs w:val="14"/>
              </w:rPr>
              <w:t xml:space="preserve"> 689,534,000 </w:t>
            </w:r>
          </w:p>
        </w:tc>
        <w:tc>
          <w:tcPr>
            <w:tcW w:w="1013" w:type="dxa"/>
            <w:tcBorders>
              <w:top w:val="single" w:sz="4" w:space="0" w:color="auto"/>
              <w:left w:val="nil"/>
              <w:bottom w:val="single" w:sz="4" w:space="0" w:color="auto"/>
              <w:right w:val="single" w:sz="4" w:space="0" w:color="auto"/>
            </w:tcBorders>
          </w:tcPr>
          <w:p w:rsidR="005960B9" w:rsidRDefault="0037477D">
            <w:pPr>
              <w:spacing w:after="0" w:line="240" w:lineRule="auto"/>
              <w:jc w:val="right"/>
              <w:rPr>
                <w:rFonts w:asciiTheme="minorHAnsi" w:eastAsia="Times New Roman" w:hAnsiTheme="minorHAnsi"/>
                <w:sz w:val="14"/>
                <w:szCs w:val="14"/>
              </w:rPr>
            </w:pPr>
            <w:r>
              <w:rPr>
                <w:rFonts w:asciiTheme="minorHAnsi" w:eastAsia="Times New Roman" w:hAnsiTheme="minorHAnsi"/>
                <w:sz w:val="14"/>
                <w:szCs w:val="14"/>
              </w:rPr>
              <w:t xml:space="preserve"> 578,664,800 </w:t>
            </w:r>
          </w:p>
        </w:tc>
        <w:tc>
          <w:tcPr>
            <w:tcW w:w="613" w:type="dxa"/>
            <w:tcBorders>
              <w:top w:val="single" w:sz="4" w:space="0" w:color="auto"/>
              <w:left w:val="nil"/>
              <w:bottom w:val="single" w:sz="4" w:space="0" w:color="auto"/>
              <w:right w:val="single" w:sz="4" w:space="0" w:color="auto"/>
            </w:tcBorders>
          </w:tcPr>
          <w:p w:rsidR="005960B9" w:rsidRDefault="0037477D">
            <w:pPr>
              <w:spacing w:after="0" w:line="240" w:lineRule="auto"/>
              <w:jc w:val="right"/>
              <w:rPr>
                <w:rFonts w:asciiTheme="minorHAnsi" w:eastAsia="Times New Roman" w:hAnsiTheme="minorHAnsi"/>
                <w:sz w:val="14"/>
                <w:szCs w:val="14"/>
              </w:rPr>
            </w:pPr>
            <w:r>
              <w:rPr>
                <w:rFonts w:asciiTheme="minorHAnsi" w:eastAsia="Times New Roman" w:hAnsiTheme="minorHAnsi"/>
                <w:sz w:val="14"/>
                <w:szCs w:val="14"/>
              </w:rPr>
              <w:t xml:space="preserve"> 83.92 </w:t>
            </w:r>
          </w:p>
        </w:tc>
        <w:tc>
          <w:tcPr>
            <w:tcW w:w="991" w:type="dxa"/>
            <w:tcBorders>
              <w:top w:val="single" w:sz="4" w:space="0" w:color="auto"/>
              <w:left w:val="nil"/>
              <w:bottom w:val="single" w:sz="4" w:space="0" w:color="auto"/>
              <w:right w:val="single" w:sz="4" w:space="0" w:color="auto"/>
            </w:tcBorders>
          </w:tcPr>
          <w:p w:rsidR="005960B9" w:rsidRDefault="0037477D">
            <w:pPr>
              <w:spacing w:after="0" w:line="240" w:lineRule="auto"/>
              <w:jc w:val="right"/>
              <w:rPr>
                <w:rFonts w:asciiTheme="minorHAnsi" w:eastAsia="Times New Roman" w:hAnsiTheme="minorHAnsi"/>
                <w:sz w:val="14"/>
                <w:szCs w:val="14"/>
              </w:rPr>
            </w:pPr>
            <w:r>
              <w:rPr>
                <w:rFonts w:asciiTheme="minorHAnsi" w:eastAsia="Times New Roman" w:hAnsiTheme="minorHAnsi"/>
                <w:sz w:val="14"/>
                <w:szCs w:val="14"/>
              </w:rPr>
              <w:t xml:space="preserve"> 110,869,200 </w:t>
            </w:r>
          </w:p>
        </w:tc>
      </w:tr>
      <w:tr w:rsidR="005960B9" w:rsidTr="00442FE9">
        <w:trPr>
          <w:trHeight w:val="300"/>
          <w:jc w:val="center"/>
        </w:trPr>
        <w:tc>
          <w:tcPr>
            <w:tcW w:w="283" w:type="dxa"/>
            <w:vMerge/>
            <w:tcBorders>
              <w:left w:val="single" w:sz="4" w:space="0" w:color="auto"/>
              <w:right w:val="single" w:sz="4" w:space="0" w:color="auto"/>
            </w:tcBorders>
          </w:tcPr>
          <w:p w:rsidR="005960B9" w:rsidRDefault="005960B9">
            <w:pPr>
              <w:spacing w:after="0" w:line="240" w:lineRule="auto"/>
              <w:ind w:left="-113" w:right="-57"/>
              <w:jc w:val="center"/>
              <w:rPr>
                <w:rFonts w:asciiTheme="minorHAnsi" w:eastAsia="Times New Roman" w:hAnsiTheme="minorHAnsi"/>
                <w:color w:val="000000"/>
                <w:sz w:val="14"/>
                <w:szCs w:val="14"/>
              </w:rPr>
            </w:pPr>
          </w:p>
        </w:tc>
        <w:tc>
          <w:tcPr>
            <w:tcW w:w="962" w:type="dxa"/>
            <w:vMerge/>
            <w:tcBorders>
              <w:left w:val="nil"/>
              <w:right w:val="single" w:sz="4" w:space="0" w:color="auto"/>
            </w:tcBorders>
          </w:tcPr>
          <w:p w:rsidR="005960B9" w:rsidRDefault="005960B9">
            <w:pPr>
              <w:spacing w:after="0" w:line="240" w:lineRule="auto"/>
              <w:ind w:left="-57" w:right="-57"/>
              <w:rPr>
                <w:rFonts w:asciiTheme="minorHAnsi" w:eastAsia="Times New Roman" w:hAnsiTheme="minorHAnsi"/>
                <w:sz w:val="14"/>
                <w:szCs w:val="14"/>
              </w:rPr>
            </w:pPr>
          </w:p>
        </w:tc>
        <w:tc>
          <w:tcPr>
            <w:tcW w:w="792" w:type="dxa"/>
            <w:tcBorders>
              <w:left w:val="single" w:sz="4" w:space="0" w:color="auto"/>
              <w:right w:val="single" w:sz="4" w:space="0" w:color="auto"/>
            </w:tcBorders>
          </w:tcPr>
          <w:p w:rsidR="005960B9" w:rsidRDefault="005960B9">
            <w:pPr>
              <w:spacing w:after="0" w:line="240" w:lineRule="auto"/>
              <w:ind w:left="-57" w:right="-113"/>
              <w:rPr>
                <w:rFonts w:asciiTheme="minorHAnsi" w:eastAsia="Times New Roman" w:hAnsiTheme="minorHAnsi"/>
                <w:sz w:val="14"/>
                <w:szCs w:val="14"/>
              </w:rPr>
            </w:pPr>
          </w:p>
        </w:tc>
        <w:tc>
          <w:tcPr>
            <w:tcW w:w="998"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rPr>
                <w:rFonts w:asciiTheme="minorHAnsi" w:eastAsia="Times New Roman" w:hAnsiTheme="minorHAnsi"/>
                <w:sz w:val="14"/>
                <w:szCs w:val="14"/>
              </w:rPr>
            </w:pPr>
            <w:r>
              <w:rPr>
                <w:rFonts w:asciiTheme="minorHAnsi" w:eastAsia="Times New Roman" w:hAnsiTheme="minorHAnsi"/>
                <w:sz w:val="14"/>
                <w:szCs w:val="14"/>
              </w:rPr>
              <w:t>Pemberdayaan KTH melalui Peningkatan Kelola Kelembagaan, Kelola Kawasan dan Kelola Usaha</w:t>
            </w:r>
          </w:p>
        </w:tc>
        <w:tc>
          <w:tcPr>
            <w:tcW w:w="250" w:type="dxa"/>
            <w:tcBorders>
              <w:top w:val="single" w:sz="4" w:space="0" w:color="auto"/>
              <w:left w:val="nil"/>
              <w:bottom w:val="single" w:sz="4" w:space="0" w:color="auto"/>
              <w:right w:val="nil"/>
            </w:tcBorders>
          </w:tcPr>
          <w:p w:rsidR="005960B9" w:rsidRDefault="0037477D">
            <w:pPr>
              <w:spacing w:after="0" w:line="240" w:lineRule="auto"/>
              <w:ind w:left="-57" w:right="-57"/>
              <w:rPr>
                <w:rFonts w:asciiTheme="minorHAnsi" w:eastAsia="Times New Roman" w:hAnsiTheme="minorHAnsi"/>
                <w:sz w:val="14"/>
                <w:szCs w:val="14"/>
              </w:rPr>
            </w:pPr>
            <w:r>
              <w:rPr>
                <w:rFonts w:asciiTheme="minorHAnsi" w:eastAsia="Times New Roman" w:hAnsiTheme="minorHAnsi"/>
                <w:sz w:val="14"/>
                <w:szCs w:val="14"/>
              </w:rPr>
              <w:t>-</w:t>
            </w:r>
          </w:p>
        </w:tc>
        <w:tc>
          <w:tcPr>
            <w:tcW w:w="947"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rPr>
                <w:rFonts w:asciiTheme="minorHAnsi" w:eastAsia="Times New Roman" w:hAnsiTheme="minorHAnsi"/>
                <w:sz w:val="14"/>
                <w:szCs w:val="14"/>
              </w:rPr>
            </w:pPr>
            <w:r>
              <w:rPr>
                <w:rFonts w:asciiTheme="minorHAnsi" w:eastAsia="Times New Roman" w:hAnsiTheme="minorHAnsi"/>
                <w:sz w:val="14"/>
                <w:szCs w:val="14"/>
              </w:rPr>
              <w:t>Jumlah kelompok tani hutan yang meningkat kelasnya  dari pemula menjadi madya</w:t>
            </w:r>
          </w:p>
        </w:tc>
        <w:tc>
          <w:tcPr>
            <w:tcW w:w="995" w:type="dxa"/>
            <w:tcBorders>
              <w:top w:val="single" w:sz="4" w:space="0" w:color="auto"/>
              <w:left w:val="nil"/>
              <w:bottom w:val="single" w:sz="4" w:space="0" w:color="auto"/>
              <w:right w:val="single" w:sz="4" w:space="0" w:color="auto"/>
            </w:tcBorders>
          </w:tcPr>
          <w:p w:rsidR="005960B9" w:rsidRDefault="0037477D">
            <w:pPr>
              <w:spacing w:after="0" w:line="240" w:lineRule="auto"/>
              <w:jc w:val="right"/>
              <w:rPr>
                <w:rFonts w:asciiTheme="minorHAnsi" w:eastAsia="Times New Roman" w:hAnsiTheme="minorHAnsi"/>
                <w:sz w:val="14"/>
                <w:szCs w:val="14"/>
              </w:rPr>
            </w:pPr>
            <w:r>
              <w:rPr>
                <w:rFonts w:asciiTheme="minorHAnsi" w:eastAsia="Times New Roman" w:hAnsiTheme="minorHAnsi"/>
                <w:sz w:val="14"/>
                <w:szCs w:val="14"/>
              </w:rPr>
              <w:t xml:space="preserve"> 306,175,475 </w:t>
            </w:r>
          </w:p>
        </w:tc>
        <w:tc>
          <w:tcPr>
            <w:tcW w:w="1013" w:type="dxa"/>
            <w:tcBorders>
              <w:top w:val="single" w:sz="4" w:space="0" w:color="auto"/>
              <w:left w:val="nil"/>
              <w:bottom w:val="single" w:sz="4" w:space="0" w:color="auto"/>
              <w:right w:val="single" w:sz="4" w:space="0" w:color="auto"/>
            </w:tcBorders>
          </w:tcPr>
          <w:p w:rsidR="005960B9" w:rsidRDefault="0037477D">
            <w:pPr>
              <w:spacing w:after="0" w:line="240" w:lineRule="auto"/>
              <w:jc w:val="right"/>
              <w:rPr>
                <w:rFonts w:asciiTheme="minorHAnsi" w:eastAsia="Times New Roman" w:hAnsiTheme="minorHAnsi"/>
                <w:sz w:val="14"/>
                <w:szCs w:val="14"/>
              </w:rPr>
            </w:pPr>
            <w:r>
              <w:rPr>
                <w:rFonts w:asciiTheme="minorHAnsi" w:eastAsia="Times New Roman" w:hAnsiTheme="minorHAnsi"/>
                <w:sz w:val="14"/>
                <w:szCs w:val="14"/>
              </w:rPr>
              <w:t xml:space="preserve"> 268,412,000 </w:t>
            </w:r>
          </w:p>
        </w:tc>
        <w:tc>
          <w:tcPr>
            <w:tcW w:w="613" w:type="dxa"/>
            <w:tcBorders>
              <w:top w:val="single" w:sz="4" w:space="0" w:color="auto"/>
              <w:left w:val="nil"/>
              <w:bottom w:val="single" w:sz="4" w:space="0" w:color="auto"/>
              <w:right w:val="single" w:sz="4" w:space="0" w:color="auto"/>
            </w:tcBorders>
          </w:tcPr>
          <w:p w:rsidR="005960B9" w:rsidRDefault="0037477D">
            <w:pPr>
              <w:spacing w:after="0" w:line="240" w:lineRule="auto"/>
              <w:jc w:val="right"/>
              <w:rPr>
                <w:rFonts w:asciiTheme="minorHAnsi" w:eastAsia="Times New Roman" w:hAnsiTheme="minorHAnsi"/>
                <w:sz w:val="14"/>
                <w:szCs w:val="14"/>
              </w:rPr>
            </w:pPr>
            <w:r>
              <w:rPr>
                <w:rFonts w:asciiTheme="minorHAnsi" w:eastAsia="Times New Roman" w:hAnsiTheme="minorHAnsi"/>
                <w:sz w:val="14"/>
                <w:szCs w:val="14"/>
              </w:rPr>
              <w:t xml:space="preserve"> 87.67 </w:t>
            </w:r>
          </w:p>
        </w:tc>
        <w:tc>
          <w:tcPr>
            <w:tcW w:w="991" w:type="dxa"/>
            <w:tcBorders>
              <w:top w:val="single" w:sz="4" w:space="0" w:color="auto"/>
              <w:left w:val="nil"/>
              <w:bottom w:val="single" w:sz="4" w:space="0" w:color="auto"/>
              <w:right w:val="single" w:sz="4" w:space="0" w:color="auto"/>
            </w:tcBorders>
          </w:tcPr>
          <w:p w:rsidR="005960B9" w:rsidRDefault="0037477D">
            <w:pPr>
              <w:spacing w:after="0" w:line="240" w:lineRule="auto"/>
              <w:jc w:val="right"/>
              <w:rPr>
                <w:rFonts w:asciiTheme="minorHAnsi" w:eastAsia="Times New Roman" w:hAnsiTheme="minorHAnsi"/>
                <w:sz w:val="14"/>
                <w:szCs w:val="14"/>
              </w:rPr>
            </w:pPr>
            <w:r>
              <w:rPr>
                <w:rFonts w:asciiTheme="minorHAnsi" w:eastAsia="Times New Roman" w:hAnsiTheme="minorHAnsi"/>
                <w:sz w:val="14"/>
                <w:szCs w:val="14"/>
              </w:rPr>
              <w:t xml:space="preserve"> 37,763,475 </w:t>
            </w:r>
          </w:p>
        </w:tc>
      </w:tr>
      <w:tr w:rsidR="005960B9" w:rsidTr="00442FE9">
        <w:trPr>
          <w:trHeight w:val="300"/>
          <w:jc w:val="center"/>
        </w:trPr>
        <w:tc>
          <w:tcPr>
            <w:tcW w:w="283" w:type="dxa"/>
            <w:vMerge/>
            <w:tcBorders>
              <w:left w:val="single" w:sz="4" w:space="0" w:color="auto"/>
              <w:right w:val="single" w:sz="4" w:space="0" w:color="auto"/>
            </w:tcBorders>
          </w:tcPr>
          <w:p w:rsidR="005960B9" w:rsidRDefault="005960B9">
            <w:pPr>
              <w:spacing w:after="0" w:line="240" w:lineRule="auto"/>
              <w:ind w:left="-113" w:right="-57"/>
              <w:jc w:val="center"/>
              <w:rPr>
                <w:rFonts w:asciiTheme="minorHAnsi" w:eastAsia="Times New Roman" w:hAnsiTheme="minorHAnsi"/>
                <w:color w:val="000000"/>
                <w:sz w:val="14"/>
                <w:szCs w:val="14"/>
              </w:rPr>
            </w:pPr>
          </w:p>
        </w:tc>
        <w:tc>
          <w:tcPr>
            <w:tcW w:w="962" w:type="dxa"/>
            <w:vMerge/>
            <w:tcBorders>
              <w:left w:val="nil"/>
              <w:right w:val="single" w:sz="4" w:space="0" w:color="auto"/>
            </w:tcBorders>
          </w:tcPr>
          <w:p w:rsidR="005960B9" w:rsidRDefault="005960B9">
            <w:pPr>
              <w:spacing w:after="0" w:line="240" w:lineRule="auto"/>
              <w:ind w:left="-57" w:right="-57"/>
              <w:rPr>
                <w:rFonts w:asciiTheme="minorHAnsi" w:eastAsia="Times New Roman" w:hAnsiTheme="minorHAnsi"/>
                <w:sz w:val="14"/>
                <w:szCs w:val="14"/>
              </w:rPr>
            </w:pPr>
          </w:p>
        </w:tc>
        <w:tc>
          <w:tcPr>
            <w:tcW w:w="792" w:type="dxa"/>
            <w:tcBorders>
              <w:left w:val="single" w:sz="4" w:space="0" w:color="auto"/>
              <w:right w:val="single" w:sz="4" w:space="0" w:color="auto"/>
            </w:tcBorders>
          </w:tcPr>
          <w:p w:rsidR="005960B9" w:rsidRDefault="005960B9">
            <w:pPr>
              <w:spacing w:after="0" w:line="240" w:lineRule="auto"/>
              <w:ind w:left="-57" w:right="-113"/>
              <w:rPr>
                <w:rFonts w:asciiTheme="minorHAnsi" w:eastAsia="Times New Roman" w:hAnsiTheme="minorHAnsi"/>
                <w:sz w:val="14"/>
                <w:szCs w:val="14"/>
              </w:rPr>
            </w:pPr>
          </w:p>
        </w:tc>
        <w:tc>
          <w:tcPr>
            <w:tcW w:w="998"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rPr>
                <w:rFonts w:asciiTheme="minorHAnsi" w:eastAsia="Times New Roman" w:hAnsiTheme="minorHAnsi"/>
                <w:sz w:val="14"/>
                <w:szCs w:val="14"/>
              </w:rPr>
            </w:pPr>
            <w:r>
              <w:rPr>
                <w:rFonts w:asciiTheme="minorHAnsi" w:eastAsia="Times New Roman" w:hAnsiTheme="minorHAnsi"/>
                <w:sz w:val="14"/>
                <w:szCs w:val="14"/>
              </w:rPr>
              <w:t>Metode dan Materi Penyuluhan Kehutanan</w:t>
            </w:r>
          </w:p>
        </w:tc>
        <w:tc>
          <w:tcPr>
            <w:tcW w:w="250" w:type="dxa"/>
            <w:tcBorders>
              <w:top w:val="single" w:sz="4" w:space="0" w:color="auto"/>
              <w:left w:val="nil"/>
              <w:bottom w:val="single" w:sz="4" w:space="0" w:color="auto"/>
              <w:right w:val="nil"/>
            </w:tcBorders>
          </w:tcPr>
          <w:p w:rsidR="005960B9" w:rsidRDefault="0037477D">
            <w:pPr>
              <w:spacing w:after="0" w:line="240" w:lineRule="auto"/>
              <w:ind w:left="-57" w:right="-57"/>
              <w:rPr>
                <w:rFonts w:asciiTheme="minorHAnsi" w:eastAsia="Times New Roman" w:hAnsiTheme="minorHAnsi"/>
                <w:sz w:val="14"/>
                <w:szCs w:val="14"/>
              </w:rPr>
            </w:pPr>
            <w:r>
              <w:rPr>
                <w:rFonts w:asciiTheme="minorHAnsi" w:eastAsia="Times New Roman" w:hAnsiTheme="minorHAnsi"/>
                <w:sz w:val="14"/>
                <w:szCs w:val="14"/>
              </w:rPr>
              <w:t>-</w:t>
            </w:r>
          </w:p>
        </w:tc>
        <w:tc>
          <w:tcPr>
            <w:tcW w:w="947"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rPr>
                <w:rFonts w:asciiTheme="minorHAnsi" w:eastAsia="Times New Roman" w:hAnsiTheme="minorHAnsi"/>
                <w:sz w:val="14"/>
                <w:szCs w:val="14"/>
              </w:rPr>
            </w:pPr>
            <w:r>
              <w:rPr>
                <w:rFonts w:asciiTheme="minorHAnsi" w:eastAsia="Times New Roman" w:hAnsiTheme="minorHAnsi"/>
                <w:sz w:val="14"/>
                <w:szCs w:val="14"/>
              </w:rPr>
              <w:t>Jumlah peserta yang mengikuti kegiatan temu teknis, Jumlah peserta yang mengikuti workshop peningkatan  kelola kelembagaan, kelola kawasan dan kelola usaha</w:t>
            </w:r>
          </w:p>
        </w:tc>
        <w:tc>
          <w:tcPr>
            <w:tcW w:w="995" w:type="dxa"/>
            <w:tcBorders>
              <w:top w:val="single" w:sz="4" w:space="0" w:color="auto"/>
              <w:left w:val="nil"/>
              <w:bottom w:val="single" w:sz="4" w:space="0" w:color="auto"/>
              <w:right w:val="single" w:sz="4" w:space="0" w:color="auto"/>
            </w:tcBorders>
          </w:tcPr>
          <w:p w:rsidR="005960B9" w:rsidRDefault="0037477D">
            <w:pPr>
              <w:spacing w:after="0" w:line="240" w:lineRule="auto"/>
              <w:jc w:val="right"/>
              <w:rPr>
                <w:rFonts w:asciiTheme="minorHAnsi" w:eastAsia="Times New Roman" w:hAnsiTheme="minorHAnsi"/>
                <w:sz w:val="14"/>
                <w:szCs w:val="14"/>
              </w:rPr>
            </w:pPr>
            <w:r>
              <w:rPr>
                <w:rFonts w:asciiTheme="minorHAnsi" w:eastAsia="Times New Roman" w:hAnsiTheme="minorHAnsi"/>
                <w:sz w:val="14"/>
                <w:szCs w:val="14"/>
              </w:rPr>
              <w:t xml:space="preserve"> 361,875,300 </w:t>
            </w:r>
          </w:p>
        </w:tc>
        <w:tc>
          <w:tcPr>
            <w:tcW w:w="1013" w:type="dxa"/>
            <w:tcBorders>
              <w:top w:val="single" w:sz="4" w:space="0" w:color="auto"/>
              <w:left w:val="nil"/>
              <w:bottom w:val="single" w:sz="4" w:space="0" w:color="auto"/>
              <w:right w:val="single" w:sz="4" w:space="0" w:color="auto"/>
            </w:tcBorders>
          </w:tcPr>
          <w:p w:rsidR="005960B9" w:rsidRDefault="0037477D">
            <w:pPr>
              <w:spacing w:after="0" w:line="240" w:lineRule="auto"/>
              <w:jc w:val="right"/>
              <w:rPr>
                <w:rFonts w:asciiTheme="minorHAnsi" w:eastAsia="Times New Roman" w:hAnsiTheme="minorHAnsi"/>
                <w:sz w:val="14"/>
                <w:szCs w:val="14"/>
              </w:rPr>
            </w:pPr>
            <w:r>
              <w:rPr>
                <w:rFonts w:asciiTheme="minorHAnsi" w:eastAsia="Times New Roman" w:hAnsiTheme="minorHAnsi"/>
                <w:sz w:val="14"/>
                <w:szCs w:val="14"/>
              </w:rPr>
              <w:t xml:space="preserve"> 359,475,300 </w:t>
            </w:r>
          </w:p>
        </w:tc>
        <w:tc>
          <w:tcPr>
            <w:tcW w:w="613" w:type="dxa"/>
            <w:tcBorders>
              <w:top w:val="single" w:sz="4" w:space="0" w:color="auto"/>
              <w:left w:val="nil"/>
              <w:bottom w:val="single" w:sz="4" w:space="0" w:color="auto"/>
              <w:right w:val="single" w:sz="4" w:space="0" w:color="auto"/>
            </w:tcBorders>
          </w:tcPr>
          <w:p w:rsidR="005960B9" w:rsidRDefault="0037477D">
            <w:pPr>
              <w:spacing w:after="0" w:line="240" w:lineRule="auto"/>
              <w:jc w:val="right"/>
              <w:rPr>
                <w:rFonts w:asciiTheme="minorHAnsi" w:eastAsia="Times New Roman" w:hAnsiTheme="minorHAnsi"/>
                <w:sz w:val="14"/>
                <w:szCs w:val="14"/>
              </w:rPr>
            </w:pPr>
            <w:r>
              <w:rPr>
                <w:rFonts w:asciiTheme="minorHAnsi" w:eastAsia="Times New Roman" w:hAnsiTheme="minorHAnsi"/>
                <w:sz w:val="14"/>
                <w:szCs w:val="14"/>
              </w:rPr>
              <w:t xml:space="preserve"> 99.34 </w:t>
            </w:r>
          </w:p>
        </w:tc>
        <w:tc>
          <w:tcPr>
            <w:tcW w:w="991" w:type="dxa"/>
            <w:tcBorders>
              <w:top w:val="single" w:sz="4" w:space="0" w:color="auto"/>
              <w:left w:val="nil"/>
              <w:bottom w:val="single" w:sz="4" w:space="0" w:color="auto"/>
              <w:right w:val="single" w:sz="4" w:space="0" w:color="auto"/>
            </w:tcBorders>
          </w:tcPr>
          <w:p w:rsidR="005960B9" w:rsidRDefault="0037477D">
            <w:pPr>
              <w:spacing w:after="0" w:line="240" w:lineRule="auto"/>
              <w:jc w:val="right"/>
              <w:rPr>
                <w:rFonts w:asciiTheme="minorHAnsi" w:eastAsia="Times New Roman" w:hAnsiTheme="minorHAnsi"/>
                <w:sz w:val="14"/>
                <w:szCs w:val="14"/>
              </w:rPr>
            </w:pPr>
            <w:r>
              <w:rPr>
                <w:rFonts w:asciiTheme="minorHAnsi" w:eastAsia="Times New Roman" w:hAnsiTheme="minorHAnsi"/>
                <w:sz w:val="14"/>
                <w:szCs w:val="14"/>
              </w:rPr>
              <w:t xml:space="preserve"> 2,400,000 </w:t>
            </w:r>
          </w:p>
        </w:tc>
      </w:tr>
      <w:tr w:rsidR="005960B9" w:rsidTr="00442FE9">
        <w:trPr>
          <w:trHeight w:val="300"/>
          <w:jc w:val="center"/>
        </w:trPr>
        <w:tc>
          <w:tcPr>
            <w:tcW w:w="283" w:type="dxa"/>
            <w:vMerge/>
            <w:tcBorders>
              <w:left w:val="single" w:sz="4" w:space="0" w:color="auto"/>
              <w:right w:val="single" w:sz="4" w:space="0" w:color="auto"/>
            </w:tcBorders>
          </w:tcPr>
          <w:p w:rsidR="005960B9" w:rsidRDefault="005960B9">
            <w:pPr>
              <w:spacing w:after="0" w:line="240" w:lineRule="auto"/>
              <w:ind w:left="-113" w:right="-57"/>
              <w:jc w:val="center"/>
              <w:rPr>
                <w:rFonts w:asciiTheme="minorHAnsi" w:eastAsia="Times New Roman" w:hAnsiTheme="minorHAnsi"/>
                <w:color w:val="000000"/>
                <w:sz w:val="14"/>
                <w:szCs w:val="14"/>
              </w:rPr>
            </w:pPr>
          </w:p>
        </w:tc>
        <w:tc>
          <w:tcPr>
            <w:tcW w:w="962" w:type="dxa"/>
            <w:vMerge/>
            <w:tcBorders>
              <w:left w:val="nil"/>
              <w:right w:val="single" w:sz="4" w:space="0" w:color="auto"/>
            </w:tcBorders>
          </w:tcPr>
          <w:p w:rsidR="005960B9" w:rsidRDefault="005960B9">
            <w:pPr>
              <w:spacing w:after="0" w:line="240" w:lineRule="auto"/>
              <w:ind w:left="-57" w:right="-57"/>
              <w:rPr>
                <w:rFonts w:asciiTheme="minorHAnsi" w:eastAsia="Times New Roman" w:hAnsiTheme="minorHAnsi"/>
                <w:sz w:val="14"/>
                <w:szCs w:val="14"/>
              </w:rPr>
            </w:pPr>
          </w:p>
        </w:tc>
        <w:tc>
          <w:tcPr>
            <w:tcW w:w="792" w:type="dxa"/>
            <w:tcBorders>
              <w:left w:val="single" w:sz="4" w:space="0" w:color="auto"/>
              <w:right w:val="single" w:sz="4" w:space="0" w:color="auto"/>
            </w:tcBorders>
          </w:tcPr>
          <w:p w:rsidR="005960B9" w:rsidRDefault="005960B9">
            <w:pPr>
              <w:spacing w:after="0" w:line="240" w:lineRule="auto"/>
              <w:ind w:left="-57" w:right="-113"/>
              <w:rPr>
                <w:rFonts w:asciiTheme="minorHAnsi" w:eastAsia="Times New Roman" w:hAnsiTheme="minorHAnsi"/>
                <w:sz w:val="14"/>
                <w:szCs w:val="14"/>
              </w:rPr>
            </w:pPr>
          </w:p>
        </w:tc>
        <w:tc>
          <w:tcPr>
            <w:tcW w:w="998"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rPr>
                <w:rFonts w:asciiTheme="minorHAnsi" w:eastAsia="Times New Roman" w:hAnsiTheme="minorHAnsi"/>
                <w:sz w:val="14"/>
                <w:szCs w:val="14"/>
              </w:rPr>
            </w:pPr>
            <w:r>
              <w:rPr>
                <w:rFonts w:asciiTheme="minorHAnsi" w:eastAsia="Times New Roman" w:hAnsiTheme="minorHAnsi"/>
                <w:sz w:val="14"/>
                <w:szCs w:val="14"/>
              </w:rPr>
              <w:t xml:space="preserve">Penyusunan Programa </w:t>
            </w:r>
            <w:r>
              <w:rPr>
                <w:rFonts w:asciiTheme="minorHAnsi" w:eastAsia="Times New Roman" w:hAnsiTheme="minorHAnsi"/>
                <w:sz w:val="14"/>
                <w:szCs w:val="14"/>
              </w:rPr>
              <w:lastRenderedPageBreak/>
              <w:t>Penyuluhan Kehutanan</w:t>
            </w:r>
          </w:p>
        </w:tc>
        <w:tc>
          <w:tcPr>
            <w:tcW w:w="250" w:type="dxa"/>
            <w:tcBorders>
              <w:top w:val="single" w:sz="4" w:space="0" w:color="auto"/>
              <w:left w:val="nil"/>
              <w:bottom w:val="single" w:sz="4" w:space="0" w:color="auto"/>
              <w:right w:val="nil"/>
            </w:tcBorders>
          </w:tcPr>
          <w:p w:rsidR="005960B9" w:rsidRDefault="0037477D">
            <w:pPr>
              <w:spacing w:after="0" w:line="240" w:lineRule="auto"/>
              <w:ind w:left="-57" w:right="-57"/>
              <w:rPr>
                <w:rFonts w:asciiTheme="minorHAnsi" w:eastAsia="Times New Roman" w:hAnsiTheme="minorHAnsi"/>
                <w:sz w:val="14"/>
                <w:szCs w:val="14"/>
              </w:rPr>
            </w:pPr>
            <w:r>
              <w:rPr>
                <w:rFonts w:asciiTheme="minorHAnsi" w:eastAsia="Times New Roman" w:hAnsiTheme="minorHAnsi"/>
                <w:sz w:val="14"/>
                <w:szCs w:val="14"/>
              </w:rPr>
              <w:lastRenderedPageBreak/>
              <w:t>-</w:t>
            </w:r>
          </w:p>
        </w:tc>
        <w:tc>
          <w:tcPr>
            <w:tcW w:w="947"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rPr>
                <w:rFonts w:asciiTheme="minorHAnsi" w:eastAsia="Times New Roman" w:hAnsiTheme="minorHAnsi"/>
                <w:sz w:val="14"/>
                <w:szCs w:val="14"/>
              </w:rPr>
            </w:pPr>
            <w:r>
              <w:rPr>
                <w:rFonts w:asciiTheme="minorHAnsi" w:eastAsia="Times New Roman" w:hAnsiTheme="minorHAnsi"/>
                <w:sz w:val="14"/>
                <w:szCs w:val="14"/>
              </w:rPr>
              <w:t xml:space="preserve">Jumlah peserta yang </w:t>
            </w:r>
            <w:r>
              <w:rPr>
                <w:rFonts w:asciiTheme="minorHAnsi" w:eastAsia="Times New Roman" w:hAnsiTheme="minorHAnsi"/>
                <w:sz w:val="14"/>
                <w:szCs w:val="14"/>
              </w:rPr>
              <w:lastRenderedPageBreak/>
              <w:t xml:space="preserve">mengikuti penyusun-an programa  penyuluh kehutanan PNS dan PKSM  </w:t>
            </w:r>
          </w:p>
        </w:tc>
        <w:tc>
          <w:tcPr>
            <w:tcW w:w="995" w:type="dxa"/>
            <w:tcBorders>
              <w:top w:val="single" w:sz="4" w:space="0" w:color="auto"/>
              <w:left w:val="nil"/>
              <w:bottom w:val="single" w:sz="4" w:space="0" w:color="auto"/>
              <w:right w:val="single" w:sz="4" w:space="0" w:color="auto"/>
            </w:tcBorders>
          </w:tcPr>
          <w:p w:rsidR="005960B9" w:rsidRDefault="0037477D">
            <w:pPr>
              <w:spacing w:after="0" w:line="240" w:lineRule="auto"/>
              <w:jc w:val="right"/>
              <w:rPr>
                <w:rFonts w:asciiTheme="minorHAnsi" w:eastAsia="Times New Roman" w:hAnsiTheme="minorHAnsi"/>
                <w:sz w:val="14"/>
                <w:szCs w:val="14"/>
              </w:rPr>
            </w:pPr>
            <w:r>
              <w:rPr>
                <w:rFonts w:asciiTheme="minorHAnsi" w:eastAsia="Times New Roman" w:hAnsiTheme="minorHAnsi"/>
                <w:sz w:val="14"/>
                <w:szCs w:val="14"/>
              </w:rPr>
              <w:lastRenderedPageBreak/>
              <w:t xml:space="preserve"> 236,126,100 </w:t>
            </w:r>
          </w:p>
        </w:tc>
        <w:tc>
          <w:tcPr>
            <w:tcW w:w="1013" w:type="dxa"/>
            <w:tcBorders>
              <w:top w:val="single" w:sz="4" w:space="0" w:color="auto"/>
              <w:left w:val="nil"/>
              <w:bottom w:val="single" w:sz="4" w:space="0" w:color="auto"/>
              <w:right w:val="single" w:sz="4" w:space="0" w:color="auto"/>
            </w:tcBorders>
          </w:tcPr>
          <w:p w:rsidR="005960B9" w:rsidRDefault="0037477D">
            <w:pPr>
              <w:spacing w:after="0" w:line="240" w:lineRule="auto"/>
              <w:jc w:val="right"/>
              <w:rPr>
                <w:rFonts w:asciiTheme="minorHAnsi" w:eastAsia="Times New Roman" w:hAnsiTheme="minorHAnsi"/>
                <w:sz w:val="14"/>
                <w:szCs w:val="14"/>
              </w:rPr>
            </w:pPr>
            <w:r>
              <w:rPr>
                <w:rFonts w:asciiTheme="minorHAnsi" w:eastAsia="Times New Roman" w:hAnsiTheme="minorHAnsi"/>
                <w:sz w:val="14"/>
                <w:szCs w:val="14"/>
              </w:rPr>
              <w:t xml:space="preserve"> 227,838,050 </w:t>
            </w:r>
          </w:p>
        </w:tc>
        <w:tc>
          <w:tcPr>
            <w:tcW w:w="613" w:type="dxa"/>
            <w:tcBorders>
              <w:top w:val="single" w:sz="4" w:space="0" w:color="auto"/>
              <w:left w:val="nil"/>
              <w:bottom w:val="single" w:sz="4" w:space="0" w:color="auto"/>
              <w:right w:val="single" w:sz="4" w:space="0" w:color="auto"/>
            </w:tcBorders>
          </w:tcPr>
          <w:p w:rsidR="005960B9" w:rsidRDefault="0037477D">
            <w:pPr>
              <w:spacing w:after="0" w:line="240" w:lineRule="auto"/>
              <w:jc w:val="right"/>
              <w:rPr>
                <w:rFonts w:asciiTheme="minorHAnsi" w:eastAsia="Times New Roman" w:hAnsiTheme="minorHAnsi"/>
                <w:sz w:val="14"/>
                <w:szCs w:val="14"/>
              </w:rPr>
            </w:pPr>
            <w:r>
              <w:rPr>
                <w:rFonts w:asciiTheme="minorHAnsi" w:eastAsia="Times New Roman" w:hAnsiTheme="minorHAnsi"/>
                <w:sz w:val="14"/>
                <w:szCs w:val="14"/>
              </w:rPr>
              <w:t xml:space="preserve"> 96.49 </w:t>
            </w:r>
          </w:p>
        </w:tc>
        <w:tc>
          <w:tcPr>
            <w:tcW w:w="991" w:type="dxa"/>
            <w:tcBorders>
              <w:top w:val="single" w:sz="4" w:space="0" w:color="auto"/>
              <w:left w:val="nil"/>
              <w:bottom w:val="single" w:sz="4" w:space="0" w:color="auto"/>
              <w:right w:val="single" w:sz="4" w:space="0" w:color="auto"/>
            </w:tcBorders>
          </w:tcPr>
          <w:p w:rsidR="005960B9" w:rsidRDefault="0037477D">
            <w:pPr>
              <w:spacing w:after="0" w:line="240" w:lineRule="auto"/>
              <w:jc w:val="right"/>
              <w:rPr>
                <w:rFonts w:asciiTheme="minorHAnsi" w:eastAsia="Times New Roman" w:hAnsiTheme="minorHAnsi"/>
                <w:sz w:val="14"/>
                <w:szCs w:val="14"/>
              </w:rPr>
            </w:pPr>
            <w:r>
              <w:rPr>
                <w:rFonts w:asciiTheme="minorHAnsi" w:eastAsia="Times New Roman" w:hAnsiTheme="minorHAnsi"/>
                <w:sz w:val="14"/>
                <w:szCs w:val="14"/>
              </w:rPr>
              <w:t xml:space="preserve"> 8,288,050 </w:t>
            </w:r>
          </w:p>
        </w:tc>
      </w:tr>
      <w:tr w:rsidR="005960B9" w:rsidTr="00442FE9">
        <w:trPr>
          <w:trHeight w:val="300"/>
          <w:jc w:val="center"/>
        </w:trPr>
        <w:tc>
          <w:tcPr>
            <w:tcW w:w="283" w:type="dxa"/>
            <w:vMerge/>
            <w:tcBorders>
              <w:left w:val="single" w:sz="4" w:space="0" w:color="auto"/>
              <w:right w:val="single" w:sz="4" w:space="0" w:color="auto"/>
            </w:tcBorders>
          </w:tcPr>
          <w:p w:rsidR="005960B9" w:rsidRDefault="005960B9">
            <w:pPr>
              <w:spacing w:after="0" w:line="240" w:lineRule="auto"/>
              <w:ind w:left="-113" w:right="-57"/>
              <w:jc w:val="center"/>
              <w:rPr>
                <w:rFonts w:asciiTheme="minorHAnsi" w:eastAsia="Times New Roman" w:hAnsiTheme="minorHAnsi"/>
                <w:color w:val="000000"/>
                <w:sz w:val="14"/>
                <w:szCs w:val="14"/>
              </w:rPr>
            </w:pPr>
          </w:p>
        </w:tc>
        <w:tc>
          <w:tcPr>
            <w:tcW w:w="962" w:type="dxa"/>
            <w:vMerge/>
            <w:tcBorders>
              <w:left w:val="nil"/>
              <w:right w:val="single" w:sz="4" w:space="0" w:color="auto"/>
            </w:tcBorders>
          </w:tcPr>
          <w:p w:rsidR="005960B9" w:rsidRDefault="005960B9">
            <w:pPr>
              <w:spacing w:after="0" w:line="240" w:lineRule="auto"/>
              <w:ind w:left="-57" w:right="-57"/>
              <w:rPr>
                <w:rFonts w:asciiTheme="minorHAnsi" w:eastAsia="Times New Roman" w:hAnsiTheme="minorHAnsi"/>
                <w:sz w:val="14"/>
                <w:szCs w:val="14"/>
              </w:rPr>
            </w:pPr>
          </w:p>
        </w:tc>
        <w:tc>
          <w:tcPr>
            <w:tcW w:w="792" w:type="dxa"/>
            <w:tcBorders>
              <w:left w:val="single" w:sz="4" w:space="0" w:color="auto"/>
              <w:right w:val="single" w:sz="4" w:space="0" w:color="auto"/>
            </w:tcBorders>
          </w:tcPr>
          <w:p w:rsidR="005960B9" w:rsidRDefault="005960B9">
            <w:pPr>
              <w:spacing w:after="0" w:line="240" w:lineRule="auto"/>
              <w:ind w:left="-57" w:right="-113"/>
              <w:rPr>
                <w:rFonts w:asciiTheme="minorHAnsi" w:eastAsia="Times New Roman" w:hAnsiTheme="minorHAnsi"/>
                <w:sz w:val="14"/>
                <w:szCs w:val="14"/>
              </w:rPr>
            </w:pPr>
          </w:p>
        </w:tc>
        <w:tc>
          <w:tcPr>
            <w:tcW w:w="998"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rPr>
                <w:rFonts w:asciiTheme="minorHAnsi" w:eastAsia="Times New Roman" w:hAnsiTheme="minorHAnsi"/>
                <w:sz w:val="14"/>
                <w:szCs w:val="14"/>
              </w:rPr>
            </w:pPr>
            <w:r>
              <w:rPr>
                <w:rFonts w:asciiTheme="minorHAnsi" w:eastAsia="Times New Roman" w:hAnsiTheme="minorHAnsi"/>
                <w:sz w:val="14"/>
                <w:szCs w:val="14"/>
              </w:rPr>
              <w:t>Sosialiasasi Kebijakan RHL oleh Penyuluh Kehutanan</w:t>
            </w:r>
          </w:p>
        </w:tc>
        <w:tc>
          <w:tcPr>
            <w:tcW w:w="250" w:type="dxa"/>
            <w:tcBorders>
              <w:top w:val="single" w:sz="4" w:space="0" w:color="auto"/>
              <w:left w:val="nil"/>
              <w:bottom w:val="single" w:sz="4" w:space="0" w:color="auto"/>
              <w:right w:val="nil"/>
            </w:tcBorders>
          </w:tcPr>
          <w:p w:rsidR="005960B9" w:rsidRDefault="0037477D">
            <w:pPr>
              <w:spacing w:after="0" w:line="240" w:lineRule="auto"/>
              <w:ind w:left="-57" w:right="-57"/>
              <w:rPr>
                <w:rFonts w:asciiTheme="minorHAnsi" w:eastAsia="Times New Roman" w:hAnsiTheme="minorHAnsi"/>
                <w:sz w:val="14"/>
                <w:szCs w:val="14"/>
              </w:rPr>
            </w:pPr>
            <w:r>
              <w:rPr>
                <w:rFonts w:asciiTheme="minorHAnsi" w:eastAsia="Times New Roman" w:hAnsiTheme="minorHAnsi"/>
                <w:sz w:val="14"/>
                <w:szCs w:val="14"/>
              </w:rPr>
              <w:t>-</w:t>
            </w:r>
          </w:p>
        </w:tc>
        <w:tc>
          <w:tcPr>
            <w:tcW w:w="947"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rPr>
                <w:rFonts w:asciiTheme="minorHAnsi" w:eastAsia="Times New Roman" w:hAnsiTheme="minorHAnsi"/>
                <w:sz w:val="14"/>
                <w:szCs w:val="14"/>
              </w:rPr>
            </w:pPr>
            <w:r>
              <w:rPr>
                <w:rFonts w:asciiTheme="minorHAnsi" w:eastAsia="Times New Roman" w:hAnsiTheme="minorHAnsi"/>
                <w:sz w:val="14"/>
                <w:szCs w:val="14"/>
              </w:rPr>
              <w:t xml:space="preserve">Jumlah penyuluh kehutanan yang mengikuti bimbingan teknis RHL,  Jumlah peserta yang mengikuti sosialisasi  RHL bagi masyarakat sekitar RHL kebijakan   </w:t>
            </w:r>
          </w:p>
        </w:tc>
        <w:tc>
          <w:tcPr>
            <w:tcW w:w="995" w:type="dxa"/>
            <w:tcBorders>
              <w:top w:val="single" w:sz="4" w:space="0" w:color="auto"/>
              <w:left w:val="nil"/>
              <w:bottom w:val="single" w:sz="4" w:space="0" w:color="auto"/>
              <w:right w:val="single" w:sz="4" w:space="0" w:color="auto"/>
            </w:tcBorders>
          </w:tcPr>
          <w:p w:rsidR="005960B9" w:rsidRDefault="0037477D">
            <w:pPr>
              <w:spacing w:after="0" w:line="240" w:lineRule="auto"/>
              <w:jc w:val="right"/>
              <w:rPr>
                <w:rFonts w:asciiTheme="minorHAnsi" w:eastAsia="Times New Roman" w:hAnsiTheme="minorHAnsi"/>
                <w:sz w:val="14"/>
                <w:szCs w:val="14"/>
              </w:rPr>
            </w:pPr>
            <w:r>
              <w:rPr>
                <w:rFonts w:asciiTheme="minorHAnsi" w:eastAsia="Times New Roman" w:hAnsiTheme="minorHAnsi"/>
                <w:sz w:val="14"/>
                <w:szCs w:val="14"/>
              </w:rPr>
              <w:t xml:space="preserve"> 255,065,300 </w:t>
            </w:r>
          </w:p>
        </w:tc>
        <w:tc>
          <w:tcPr>
            <w:tcW w:w="1013" w:type="dxa"/>
            <w:tcBorders>
              <w:top w:val="single" w:sz="4" w:space="0" w:color="auto"/>
              <w:left w:val="nil"/>
              <w:bottom w:val="single" w:sz="4" w:space="0" w:color="auto"/>
              <w:right w:val="single" w:sz="4" w:space="0" w:color="auto"/>
            </w:tcBorders>
          </w:tcPr>
          <w:p w:rsidR="005960B9" w:rsidRDefault="0037477D">
            <w:pPr>
              <w:spacing w:after="0" w:line="240" w:lineRule="auto"/>
              <w:jc w:val="right"/>
              <w:rPr>
                <w:rFonts w:asciiTheme="minorHAnsi" w:eastAsia="Times New Roman" w:hAnsiTheme="minorHAnsi"/>
                <w:sz w:val="14"/>
                <w:szCs w:val="14"/>
              </w:rPr>
            </w:pPr>
            <w:r>
              <w:rPr>
                <w:rFonts w:asciiTheme="minorHAnsi" w:eastAsia="Times New Roman" w:hAnsiTheme="minorHAnsi"/>
                <w:sz w:val="14"/>
                <w:szCs w:val="14"/>
              </w:rPr>
              <w:t xml:space="preserve"> 248,220,300 </w:t>
            </w:r>
          </w:p>
        </w:tc>
        <w:tc>
          <w:tcPr>
            <w:tcW w:w="613" w:type="dxa"/>
            <w:tcBorders>
              <w:top w:val="single" w:sz="4" w:space="0" w:color="auto"/>
              <w:left w:val="nil"/>
              <w:bottom w:val="single" w:sz="4" w:space="0" w:color="auto"/>
              <w:right w:val="single" w:sz="4" w:space="0" w:color="auto"/>
            </w:tcBorders>
          </w:tcPr>
          <w:p w:rsidR="005960B9" w:rsidRDefault="0037477D">
            <w:pPr>
              <w:spacing w:after="0" w:line="240" w:lineRule="auto"/>
              <w:jc w:val="right"/>
              <w:rPr>
                <w:rFonts w:asciiTheme="minorHAnsi" w:eastAsia="Times New Roman" w:hAnsiTheme="minorHAnsi"/>
                <w:sz w:val="14"/>
                <w:szCs w:val="14"/>
              </w:rPr>
            </w:pPr>
            <w:r>
              <w:rPr>
                <w:rFonts w:asciiTheme="minorHAnsi" w:eastAsia="Times New Roman" w:hAnsiTheme="minorHAnsi"/>
                <w:sz w:val="14"/>
                <w:szCs w:val="14"/>
              </w:rPr>
              <w:t xml:space="preserve"> 97.32 </w:t>
            </w:r>
          </w:p>
        </w:tc>
        <w:tc>
          <w:tcPr>
            <w:tcW w:w="991" w:type="dxa"/>
            <w:tcBorders>
              <w:top w:val="single" w:sz="4" w:space="0" w:color="auto"/>
              <w:left w:val="nil"/>
              <w:bottom w:val="single" w:sz="4" w:space="0" w:color="auto"/>
              <w:right w:val="single" w:sz="4" w:space="0" w:color="auto"/>
            </w:tcBorders>
          </w:tcPr>
          <w:p w:rsidR="005960B9" w:rsidRDefault="0037477D">
            <w:pPr>
              <w:spacing w:after="0" w:line="240" w:lineRule="auto"/>
              <w:jc w:val="right"/>
              <w:rPr>
                <w:rFonts w:asciiTheme="minorHAnsi" w:eastAsia="Times New Roman" w:hAnsiTheme="minorHAnsi"/>
                <w:sz w:val="14"/>
                <w:szCs w:val="14"/>
              </w:rPr>
            </w:pPr>
            <w:r>
              <w:rPr>
                <w:rFonts w:asciiTheme="minorHAnsi" w:eastAsia="Times New Roman" w:hAnsiTheme="minorHAnsi"/>
                <w:sz w:val="14"/>
                <w:szCs w:val="14"/>
              </w:rPr>
              <w:t xml:space="preserve"> 6,845,000 </w:t>
            </w:r>
          </w:p>
        </w:tc>
      </w:tr>
      <w:tr w:rsidR="005960B9" w:rsidTr="00442FE9">
        <w:trPr>
          <w:trHeight w:val="300"/>
          <w:jc w:val="center"/>
        </w:trPr>
        <w:tc>
          <w:tcPr>
            <w:tcW w:w="283" w:type="dxa"/>
            <w:vMerge/>
            <w:tcBorders>
              <w:left w:val="single" w:sz="4" w:space="0" w:color="auto"/>
              <w:right w:val="single" w:sz="4" w:space="0" w:color="auto"/>
            </w:tcBorders>
          </w:tcPr>
          <w:p w:rsidR="005960B9" w:rsidRDefault="005960B9">
            <w:pPr>
              <w:spacing w:after="0" w:line="240" w:lineRule="auto"/>
              <w:ind w:left="-113" w:right="-57"/>
              <w:jc w:val="center"/>
              <w:rPr>
                <w:rFonts w:asciiTheme="minorHAnsi" w:eastAsia="Times New Roman" w:hAnsiTheme="minorHAnsi"/>
                <w:color w:val="000000"/>
                <w:sz w:val="14"/>
                <w:szCs w:val="14"/>
              </w:rPr>
            </w:pPr>
          </w:p>
        </w:tc>
        <w:tc>
          <w:tcPr>
            <w:tcW w:w="962" w:type="dxa"/>
            <w:vMerge/>
            <w:tcBorders>
              <w:left w:val="nil"/>
              <w:right w:val="single" w:sz="4" w:space="0" w:color="auto"/>
            </w:tcBorders>
          </w:tcPr>
          <w:p w:rsidR="005960B9" w:rsidRDefault="005960B9">
            <w:pPr>
              <w:spacing w:after="0" w:line="240" w:lineRule="auto"/>
              <w:ind w:left="-57" w:right="-57"/>
              <w:rPr>
                <w:rFonts w:asciiTheme="minorHAnsi" w:eastAsia="Times New Roman" w:hAnsiTheme="minorHAnsi"/>
                <w:sz w:val="14"/>
                <w:szCs w:val="14"/>
              </w:rPr>
            </w:pPr>
          </w:p>
        </w:tc>
        <w:tc>
          <w:tcPr>
            <w:tcW w:w="792" w:type="dxa"/>
            <w:tcBorders>
              <w:left w:val="single" w:sz="4" w:space="0" w:color="auto"/>
              <w:right w:val="single" w:sz="4" w:space="0" w:color="auto"/>
            </w:tcBorders>
          </w:tcPr>
          <w:p w:rsidR="005960B9" w:rsidRDefault="005960B9">
            <w:pPr>
              <w:spacing w:after="0" w:line="240" w:lineRule="auto"/>
              <w:ind w:left="-57" w:right="-113"/>
              <w:rPr>
                <w:rFonts w:asciiTheme="minorHAnsi" w:eastAsia="Times New Roman" w:hAnsiTheme="minorHAnsi"/>
                <w:sz w:val="14"/>
                <w:szCs w:val="14"/>
              </w:rPr>
            </w:pPr>
          </w:p>
        </w:tc>
        <w:tc>
          <w:tcPr>
            <w:tcW w:w="998"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rPr>
                <w:rFonts w:asciiTheme="minorHAnsi" w:eastAsia="Times New Roman" w:hAnsiTheme="minorHAnsi"/>
                <w:sz w:val="14"/>
                <w:szCs w:val="14"/>
              </w:rPr>
            </w:pPr>
            <w:r>
              <w:rPr>
                <w:rFonts w:asciiTheme="minorHAnsi" w:eastAsia="Times New Roman" w:hAnsiTheme="minorHAnsi"/>
                <w:sz w:val="14"/>
                <w:szCs w:val="14"/>
              </w:rPr>
              <w:t>Pengembangan Usaha Perhutanan Sosial</w:t>
            </w:r>
          </w:p>
        </w:tc>
        <w:tc>
          <w:tcPr>
            <w:tcW w:w="250" w:type="dxa"/>
            <w:tcBorders>
              <w:top w:val="single" w:sz="4" w:space="0" w:color="auto"/>
              <w:left w:val="nil"/>
              <w:bottom w:val="single" w:sz="4" w:space="0" w:color="auto"/>
              <w:right w:val="nil"/>
            </w:tcBorders>
          </w:tcPr>
          <w:p w:rsidR="005960B9" w:rsidRDefault="0037477D">
            <w:pPr>
              <w:spacing w:after="0" w:line="240" w:lineRule="auto"/>
              <w:ind w:left="-57" w:right="-57"/>
              <w:rPr>
                <w:rFonts w:asciiTheme="minorHAnsi" w:eastAsia="Times New Roman" w:hAnsiTheme="minorHAnsi"/>
                <w:sz w:val="14"/>
                <w:szCs w:val="14"/>
              </w:rPr>
            </w:pPr>
            <w:r>
              <w:rPr>
                <w:rFonts w:asciiTheme="minorHAnsi" w:eastAsia="Times New Roman" w:hAnsiTheme="minorHAnsi"/>
                <w:sz w:val="14"/>
                <w:szCs w:val="14"/>
              </w:rPr>
              <w:t>-</w:t>
            </w:r>
          </w:p>
        </w:tc>
        <w:tc>
          <w:tcPr>
            <w:tcW w:w="947"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rPr>
                <w:rFonts w:asciiTheme="minorHAnsi" w:eastAsia="Times New Roman" w:hAnsiTheme="minorHAnsi"/>
                <w:sz w:val="14"/>
                <w:szCs w:val="14"/>
              </w:rPr>
            </w:pPr>
            <w:r>
              <w:rPr>
                <w:rFonts w:asciiTheme="minorHAnsi" w:eastAsia="Times New Roman" w:hAnsiTheme="minorHAnsi"/>
                <w:sz w:val="14"/>
                <w:szCs w:val="14"/>
              </w:rPr>
              <w:t>jumlah kelompok pengelola hutan yang dilatih dalam  pengembangan usaha perhutanan sosial</w:t>
            </w:r>
          </w:p>
        </w:tc>
        <w:tc>
          <w:tcPr>
            <w:tcW w:w="995" w:type="dxa"/>
            <w:tcBorders>
              <w:top w:val="single" w:sz="4" w:space="0" w:color="auto"/>
              <w:left w:val="nil"/>
              <w:bottom w:val="single" w:sz="4" w:space="0" w:color="auto"/>
              <w:right w:val="single" w:sz="4" w:space="0" w:color="auto"/>
            </w:tcBorders>
          </w:tcPr>
          <w:p w:rsidR="005960B9" w:rsidRDefault="0037477D">
            <w:pPr>
              <w:spacing w:after="0" w:line="240" w:lineRule="auto"/>
              <w:jc w:val="right"/>
              <w:rPr>
                <w:rFonts w:asciiTheme="minorHAnsi" w:eastAsia="Times New Roman" w:hAnsiTheme="minorHAnsi"/>
                <w:sz w:val="12"/>
                <w:szCs w:val="12"/>
              </w:rPr>
            </w:pPr>
            <w:r>
              <w:rPr>
                <w:rFonts w:asciiTheme="minorHAnsi" w:eastAsia="Times New Roman" w:hAnsiTheme="minorHAnsi"/>
                <w:sz w:val="12"/>
                <w:szCs w:val="12"/>
              </w:rPr>
              <w:t xml:space="preserve"> 1,010,000,000 </w:t>
            </w:r>
          </w:p>
        </w:tc>
        <w:tc>
          <w:tcPr>
            <w:tcW w:w="1013" w:type="dxa"/>
            <w:tcBorders>
              <w:top w:val="single" w:sz="4" w:space="0" w:color="auto"/>
              <w:left w:val="nil"/>
              <w:bottom w:val="single" w:sz="4" w:space="0" w:color="auto"/>
              <w:right w:val="single" w:sz="4" w:space="0" w:color="auto"/>
            </w:tcBorders>
          </w:tcPr>
          <w:p w:rsidR="005960B9" w:rsidRDefault="0037477D">
            <w:pPr>
              <w:spacing w:after="0" w:line="240" w:lineRule="auto"/>
              <w:jc w:val="right"/>
              <w:rPr>
                <w:rFonts w:asciiTheme="minorHAnsi" w:eastAsia="Times New Roman" w:hAnsiTheme="minorHAnsi"/>
                <w:sz w:val="14"/>
                <w:szCs w:val="14"/>
              </w:rPr>
            </w:pPr>
            <w:r>
              <w:rPr>
                <w:rFonts w:asciiTheme="minorHAnsi" w:eastAsia="Times New Roman" w:hAnsiTheme="minorHAnsi"/>
                <w:sz w:val="14"/>
                <w:szCs w:val="14"/>
              </w:rPr>
              <w:t xml:space="preserve"> 861,784,025 </w:t>
            </w:r>
          </w:p>
        </w:tc>
        <w:tc>
          <w:tcPr>
            <w:tcW w:w="613" w:type="dxa"/>
            <w:tcBorders>
              <w:top w:val="single" w:sz="4" w:space="0" w:color="auto"/>
              <w:left w:val="nil"/>
              <w:bottom w:val="single" w:sz="4" w:space="0" w:color="auto"/>
              <w:right w:val="single" w:sz="4" w:space="0" w:color="auto"/>
            </w:tcBorders>
          </w:tcPr>
          <w:p w:rsidR="005960B9" w:rsidRDefault="0037477D">
            <w:pPr>
              <w:spacing w:after="0" w:line="240" w:lineRule="auto"/>
              <w:jc w:val="right"/>
              <w:rPr>
                <w:rFonts w:asciiTheme="minorHAnsi" w:eastAsia="Times New Roman" w:hAnsiTheme="minorHAnsi"/>
                <w:sz w:val="14"/>
                <w:szCs w:val="14"/>
              </w:rPr>
            </w:pPr>
            <w:r>
              <w:rPr>
                <w:rFonts w:asciiTheme="minorHAnsi" w:eastAsia="Times New Roman" w:hAnsiTheme="minorHAnsi"/>
                <w:sz w:val="14"/>
                <w:szCs w:val="14"/>
              </w:rPr>
              <w:t xml:space="preserve"> 85.33 </w:t>
            </w:r>
          </w:p>
        </w:tc>
        <w:tc>
          <w:tcPr>
            <w:tcW w:w="991" w:type="dxa"/>
            <w:tcBorders>
              <w:top w:val="single" w:sz="4" w:space="0" w:color="auto"/>
              <w:left w:val="nil"/>
              <w:bottom w:val="single" w:sz="4" w:space="0" w:color="auto"/>
              <w:right w:val="single" w:sz="4" w:space="0" w:color="auto"/>
            </w:tcBorders>
          </w:tcPr>
          <w:p w:rsidR="005960B9" w:rsidRDefault="0037477D">
            <w:pPr>
              <w:spacing w:after="0" w:line="240" w:lineRule="auto"/>
              <w:jc w:val="right"/>
              <w:rPr>
                <w:rFonts w:asciiTheme="minorHAnsi" w:eastAsia="Times New Roman" w:hAnsiTheme="minorHAnsi"/>
                <w:sz w:val="14"/>
                <w:szCs w:val="14"/>
              </w:rPr>
            </w:pPr>
            <w:r>
              <w:rPr>
                <w:rFonts w:asciiTheme="minorHAnsi" w:eastAsia="Times New Roman" w:hAnsiTheme="minorHAnsi"/>
                <w:sz w:val="14"/>
                <w:szCs w:val="14"/>
              </w:rPr>
              <w:t xml:space="preserve"> 148,215,975 </w:t>
            </w:r>
          </w:p>
        </w:tc>
      </w:tr>
      <w:tr w:rsidR="005960B9" w:rsidTr="00442FE9">
        <w:trPr>
          <w:trHeight w:val="300"/>
          <w:jc w:val="center"/>
        </w:trPr>
        <w:tc>
          <w:tcPr>
            <w:tcW w:w="283" w:type="dxa"/>
            <w:vMerge/>
            <w:tcBorders>
              <w:left w:val="single" w:sz="4" w:space="0" w:color="auto"/>
              <w:right w:val="single" w:sz="4" w:space="0" w:color="auto"/>
            </w:tcBorders>
          </w:tcPr>
          <w:p w:rsidR="005960B9" w:rsidRDefault="005960B9">
            <w:pPr>
              <w:spacing w:after="0" w:line="240" w:lineRule="auto"/>
              <w:ind w:left="-113" w:right="-57"/>
              <w:jc w:val="center"/>
              <w:rPr>
                <w:rFonts w:asciiTheme="minorHAnsi" w:eastAsia="Times New Roman" w:hAnsiTheme="minorHAnsi"/>
                <w:color w:val="000000"/>
                <w:sz w:val="14"/>
                <w:szCs w:val="14"/>
              </w:rPr>
            </w:pPr>
          </w:p>
        </w:tc>
        <w:tc>
          <w:tcPr>
            <w:tcW w:w="962" w:type="dxa"/>
            <w:vMerge/>
            <w:tcBorders>
              <w:left w:val="nil"/>
              <w:right w:val="single" w:sz="4" w:space="0" w:color="auto"/>
            </w:tcBorders>
          </w:tcPr>
          <w:p w:rsidR="005960B9" w:rsidRDefault="005960B9">
            <w:pPr>
              <w:spacing w:after="0" w:line="240" w:lineRule="auto"/>
              <w:ind w:left="-57" w:right="-57"/>
              <w:rPr>
                <w:rFonts w:asciiTheme="minorHAnsi" w:eastAsia="Times New Roman" w:hAnsiTheme="minorHAnsi"/>
                <w:sz w:val="14"/>
                <w:szCs w:val="14"/>
              </w:rPr>
            </w:pPr>
          </w:p>
        </w:tc>
        <w:tc>
          <w:tcPr>
            <w:tcW w:w="792" w:type="dxa"/>
            <w:tcBorders>
              <w:left w:val="single" w:sz="4" w:space="0" w:color="auto"/>
              <w:right w:val="single" w:sz="4" w:space="0" w:color="auto"/>
            </w:tcBorders>
          </w:tcPr>
          <w:p w:rsidR="005960B9" w:rsidRDefault="0037477D">
            <w:pPr>
              <w:spacing w:after="0" w:line="240" w:lineRule="auto"/>
              <w:ind w:left="-57" w:right="-113"/>
              <w:rPr>
                <w:rFonts w:asciiTheme="minorHAnsi" w:eastAsia="Times New Roman" w:hAnsiTheme="minorHAnsi"/>
                <w:sz w:val="14"/>
                <w:szCs w:val="14"/>
              </w:rPr>
            </w:pPr>
            <w:r>
              <w:rPr>
                <w:rFonts w:asciiTheme="minorHAnsi" w:eastAsia="Times New Roman" w:hAnsiTheme="minorHAnsi"/>
                <w:sz w:val="14"/>
                <w:szCs w:val="14"/>
              </w:rPr>
              <w:t>Dukungan Manajemen dan Pelaksanaan Tugas Teknis Lainnya Kementerian LHK</w:t>
            </w:r>
          </w:p>
        </w:tc>
        <w:tc>
          <w:tcPr>
            <w:tcW w:w="998"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rPr>
                <w:rFonts w:asciiTheme="minorHAnsi" w:eastAsia="Times New Roman" w:hAnsiTheme="minorHAnsi"/>
                <w:sz w:val="14"/>
                <w:szCs w:val="14"/>
              </w:rPr>
            </w:pPr>
            <w:r>
              <w:rPr>
                <w:rFonts w:asciiTheme="minorHAnsi" w:eastAsia="Times New Roman" w:hAnsiTheme="minorHAnsi"/>
                <w:sz w:val="14"/>
                <w:szCs w:val="14"/>
              </w:rPr>
              <w:t>Pengembangan Usaha Perhutanan Sosial</w:t>
            </w:r>
          </w:p>
        </w:tc>
        <w:tc>
          <w:tcPr>
            <w:tcW w:w="250" w:type="dxa"/>
            <w:tcBorders>
              <w:top w:val="single" w:sz="4" w:space="0" w:color="auto"/>
              <w:left w:val="nil"/>
              <w:bottom w:val="single" w:sz="4" w:space="0" w:color="auto"/>
              <w:right w:val="nil"/>
            </w:tcBorders>
          </w:tcPr>
          <w:p w:rsidR="005960B9" w:rsidRDefault="0037477D">
            <w:r>
              <w:t>-</w:t>
            </w:r>
          </w:p>
        </w:tc>
        <w:tc>
          <w:tcPr>
            <w:tcW w:w="947"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pPr>
            <w:r>
              <w:rPr>
                <w:rFonts w:asciiTheme="minorHAnsi" w:eastAsia="Times New Roman" w:hAnsiTheme="minorHAnsi"/>
                <w:sz w:val="14"/>
                <w:szCs w:val="14"/>
              </w:rPr>
              <w:t>Terlaksananya pengembangan Perhutanan Sosial</w:t>
            </w:r>
          </w:p>
        </w:tc>
        <w:tc>
          <w:tcPr>
            <w:tcW w:w="995" w:type="dxa"/>
            <w:tcBorders>
              <w:top w:val="single" w:sz="4" w:space="0" w:color="auto"/>
              <w:left w:val="nil"/>
              <w:bottom w:val="single" w:sz="4" w:space="0" w:color="auto"/>
              <w:right w:val="single" w:sz="4" w:space="0" w:color="auto"/>
            </w:tcBorders>
          </w:tcPr>
          <w:p w:rsidR="005960B9" w:rsidRDefault="0037477D">
            <w:pPr>
              <w:spacing w:after="0" w:line="240" w:lineRule="auto"/>
              <w:jc w:val="right"/>
              <w:rPr>
                <w:rFonts w:asciiTheme="minorHAnsi" w:eastAsia="Times New Roman" w:hAnsiTheme="minorHAnsi"/>
                <w:sz w:val="14"/>
                <w:szCs w:val="14"/>
              </w:rPr>
            </w:pPr>
            <w:r>
              <w:rPr>
                <w:rFonts w:asciiTheme="minorHAnsi" w:eastAsia="Times New Roman" w:hAnsiTheme="minorHAnsi"/>
                <w:sz w:val="14"/>
                <w:szCs w:val="14"/>
              </w:rPr>
              <w:t>106,544,000</w:t>
            </w:r>
          </w:p>
        </w:tc>
        <w:tc>
          <w:tcPr>
            <w:tcW w:w="1013" w:type="dxa"/>
            <w:tcBorders>
              <w:top w:val="single" w:sz="4" w:space="0" w:color="auto"/>
              <w:left w:val="nil"/>
              <w:bottom w:val="single" w:sz="4" w:space="0" w:color="auto"/>
              <w:right w:val="single" w:sz="4" w:space="0" w:color="auto"/>
            </w:tcBorders>
          </w:tcPr>
          <w:p w:rsidR="005960B9" w:rsidRDefault="0037477D">
            <w:pPr>
              <w:spacing w:after="0" w:line="240" w:lineRule="auto"/>
              <w:ind w:left="-113" w:right="-57"/>
              <w:jc w:val="right"/>
              <w:rPr>
                <w:rFonts w:asciiTheme="minorHAnsi" w:eastAsia="Times New Roman" w:hAnsiTheme="minorHAnsi"/>
                <w:sz w:val="14"/>
                <w:szCs w:val="14"/>
              </w:rPr>
            </w:pPr>
            <w:r>
              <w:rPr>
                <w:rFonts w:asciiTheme="minorHAnsi" w:eastAsia="Times New Roman" w:hAnsiTheme="minorHAnsi"/>
                <w:sz w:val="14"/>
                <w:szCs w:val="14"/>
              </w:rPr>
              <w:t>86,855,600</w:t>
            </w:r>
          </w:p>
        </w:tc>
        <w:tc>
          <w:tcPr>
            <w:tcW w:w="613" w:type="dxa"/>
            <w:tcBorders>
              <w:top w:val="single" w:sz="4" w:space="0" w:color="auto"/>
              <w:left w:val="nil"/>
              <w:bottom w:val="single" w:sz="4" w:space="0" w:color="auto"/>
              <w:right w:val="single" w:sz="4" w:space="0" w:color="auto"/>
            </w:tcBorders>
          </w:tcPr>
          <w:p w:rsidR="005960B9" w:rsidRDefault="0037477D">
            <w:pPr>
              <w:spacing w:after="0" w:line="240" w:lineRule="auto"/>
              <w:ind w:left="-113" w:right="-57"/>
              <w:jc w:val="right"/>
              <w:rPr>
                <w:rFonts w:asciiTheme="minorHAnsi" w:eastAsia="Times New Roman" w:hAnsiTheme="minorHAnsi"/>
                <w:sz w:val="14"/>
                <w:szCs w:val="14"/>
              </w:rPr>
            </w:pPr>
            <w:r>
              <w:rPr>
                <w:rFonts w:asciiTheme="minorHAnsi" w:eastAsia="Times New Roman" w:hAnsiTheme="minorHAnsi"/>
                <w:sz w:val="14"/>
                <w:szCs w:val="14"/>
              </w:rPr>
              <w:t>81.52</w:t>
            </w:r>
          </w:p>
        </w:tc>
        <w:tc>
          <w:tcPr>
            <w:tcW w:w="991" w:type="dxa"/>
            <w:tcBorders>
              <w:top w:val="single" w:sz="4" w:space="0" w:color="auto"/>
              <w:left w:val="nil"/>
              <w:bottom w:val="single" w:sz="4" w:space="0" w:color="auto"/>
              <w:right w:val="single" w:sz="4" w:space="0" w:color="auto"/>
            </w:tcBorders>
          </w:tcPr>
          <w:p w:rsidR="005960B9" w:rsidRDefault="0037477D">
            <w:pPr>
              <w:spacing w:after="0" w:line="240" w:lineRule="auto"/>
              <w:ind w:left="-113" w:right="-57"/>
              <w:jc w:val="right"/>
              <w:rPr>
                <w:rFonts w:asciiTheme="minorHAnsi" w:eastAsia="Times New Roman" w:hAnsiTheme="minorHAnsi"/>
                <w:sz w:val="14"/>
                <w:szCs w:val="14"/>
              </w:rPr>
            </w:pPr>
            <w:r>
              <w:rPr>
                <w:rFonts w:asciiTheme="minorHAnsi" w:eastAsia="Times New Roman" w:hAnsiTheme="minorHAnsi"/>
                <w:sz w:val="14"/>
                <w:szCs w:val="14"/>
              </w:rPr>
              <w:t>19,688,400</w:t>
            </w:r>
          </w:p>
        </w:tc>
      </w:tr>
      <w:tr w:rsidR="005960B9" w:rsidTr="00442FE9">
        <w:trPr>
          <w:trHeight w:val="300"/>
          <w:jc w:val="center"/>
        </w:trPr>
        <w:tc>
          <w:tcPr>
            <w:tcW w:w="283" w:type="dxa"/>
            <w:vMerge/>
            <w:tcBorders>
              <w:left w:val="single" w:sz="4" w:space="0" w:color="auto"/>
              <w:right w:val="single" w:sz="4" w:space="0" w:color="auto"/>
            </w:tcBorders>
          </w:tcPr>
          <w:p w:rsidR="005960B9" w:rsidRDefault="005960B9">
            <w:pPr>
              <w:spacing w:after="0" w:line="240" w:lineRule="auto"/>
              <w:ind w:left="-113" w:right="-57"/>
              <w:jc w:val="center"/>
              <w:rPr>
                <w:rFonts w:asciiTheme="minorHAnsi" w:eastAsia="Times New Roman" w:hAnsiTheme="minorHAnsi"/>
                <w:color w:val="000000"/>
                <w:sz w:val="14"/>
                <w:szCs w:val="14"/>
              </w:rPr>
            </w:pPr>
          </w:p>
        </w:tc>
        <w:tc>
          <w:tcPr>
            <w:tcW w:w="962" w:type="dxa"/>
            <w:vMerge/>
            <w:tcBorders>
              <w:left w:val="nil"/>
              <w:right w:val="single" w:sz="4" w:space="0" w:color="auto"/>
            </w:tcBorders>
          </w:tcPr>
          <w:p w:rsidR="005960B9" w:rsidRDefault="005960B9">
            <w:pPr>
              <w:spacing w:after="0" w:line="240" w:lineRule="auto"/>
              <w:ind w:left="-57" w:right="-57"/>
              <w:rPr>
                <w:rFonts w:asciiTheme="minorHAnsi" w:eastAsia="Times New Roman" w:hAnsiTheme="minorHAnsi"/>
                <w:sz w:val="14"/>
                <w:szCs w:val="14"/>
              </w:rPr>
            </w:pPr>
          </w:p>
        </w:tc>
        <w:tc>
          <w:tcPr>
            <w:tcW w:w="792" w:type="dxa"/>
            <w:tcBorders>
              <w:left w:val="single" w:sz="4" w:space="0" w:color="auto"/>
              <w:right w:val="single" w:sz="4" w:space="0" w:color="auto"/>
            </w:tcBorders>
          </w:tcPr>
          <w:p w:rsidR="005960B9" w:rsidRDefault="005960B9">
            <w:pPr>
              <w:spacing w:after="0" w:line="240" w:lineRule="auto"/>
              <w:ind w:left="-57" w:right="-113"/>
              <w:rPr>
                <w:rFonts w:asciiTheme="minorHAnsi" w:eastAsia="Times New Roman" w:hAnsiTheme="minorHAnsi"/>
                <w:sz w:val="14"/>
                <w:szCs w:val="14"/>
              </w:rPr>
            </w:pPr>
          </w:p>
        </w:tc>
        <w:tc>
          <w:tcPr>
            <w:tcW w:w="998"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rPr>
                <w:rFonts w:asciiTheme="minorHAnsi" w:eastAsia="Times New Roman" w:hAnsiTheme="minorHAnsi"/>
                <w:sz w:val="14"/>
                <w:szCs w:val="14"/>
              </w:rPr>
            </w:pPr>
            <w:r>
              <w:rPr>
                <w:rFonts w:asciiTheme="minorHAnsi" w:eastAsia="Times New Roman" w:hAnsiTheme="minorHAnsi"/>
                <w:sz w:val="14"/>
                <w:szCs w:val="14"/>
              </w:rPr>
              <w:t>Sekolah Lapangan Penyuluhan Kehutanan untuk Mendukung Perhutanan Sosial (HKm)</w:t>
            </w:r>
          </w:p>
        </w:tc>
        <w:tc>
          <w:tcPr>
            <w:tcW w:w="250" w:type="dxa"/>
            <w:tcBorders>
              <w:top w:val="single" w:sz="4" w:space="0" w:color="auto"/>
              <w:left w:val="nil"/>
              <w:bottom w:val="single" w:sz="4" w:space="0" w:color="auto"/>
              <w:right w:val="nil"/>
            </w:tcBorders>
          </w:tcPr>
          <w:p w:rsidR="005960B9" w:rsidRDefault="0037477D">
            <w:pPr>
              <w:spacing w:after="0" w:line="240" w:lineRule="auto"/>
              <w:ind w:left="-57" w:right="-57"/>
              <w:rPr>
                <w:rFonts w:asciiTheme="minorHAnsi" w:eastAsia="Times New Roman" w:hAnsiTheme="minorHAnsi"/>
                <w:sz w:val="14"/>
                <w:szCs w:val="14"/>
              </w:rPr>
            </w:pPr>
            <w:r>
              <w:rPr>
                <w:rFonts w:asciiTheme="minorHAnsi" w:eastAsia="Times New Roman" w:hAnsiTheme="minorHAnsi"/>
                <w:sz w:val="14"/>
                <w:szCs w:val="14"/>
              </w:rPr>
              <w:t>-</w:t>
            </w:r>
          </w:p>
        </w:tc>
        <w:tc>
          <w:tcPr>
            <w:tcW w:w="947"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rPr>
                <w:rFonts w:asciiTheme="minorHAnsi" w:eastAsia="Times New Roman" w:hAnsiTheme="minorHAnsi"/>
                <w:sz w:val="14"/>
                <w:szCs w:val="14"/>
              </w:rPr>
            </w:pPr>
            <w:r>
              <w:rPr>
                <w:rFonts w:asciiTheme="minorHAnsi" w:eastAsia="Times New Roman" w:hAnsiTheme="minorHAnsi"/>
                <w:sz w:val="14"/>
                <w:szCs w:val="14"/>
              </w:rPr>
              <w:t>Terlaksananya sekolah lapangan penyuluhan kehutanan untuk mendukung perhutanan sosial (HKm</w:t>
            </w:r>
          </w:p>
        </w:tc>
        <w:tc>
          <w:tcPr>
            <w:tcW w:w="995" w:type="dxa"/>
            <w:tcBorders>
              <w:top w:val="single" w:sz="4" w:space="0" w:color="auto"/>
              <w:left w:val="nil"/>
              <w:bottom w:val="single" w:sz="4" w:space="0" w:color="auto"/>
              <w:right w:val="single" w:sz="4" w:space="0" w:color="auto"/>
            </w:tcBorders>
          </w:tcPr>
          <w:p w:rsidR="005960B9" w:rsidRDefault="0037477D">
            <w:pPr>
              <w:spacing w:after="0" w:line="240" w:lineRule="auto"/>
              <w:jc w:val="right"/>
              <w:rPr>
                <w:rFonts w:asciiTheme="minorHAnsi" w:eastAsia="Times New Roman" w:hAnsiTheme="minorHAnsi"/>
                <w:sz w:val="14"/>
                <w:szCs w:val="14"/>
              </w:rPr>
            </w:pPr>
            <w:r>
              <w:rPr>
                <w:rFonts w:asciiTheme="minorHAnsi" w:eastAsia="Times New Roman" w:hAnsiTheme="minorHAnsi"/>
                <w:sz w:val="14"/>
                <w:szCs w:val="14"/>
              </w:rPr>
              <w:t>67,640,000</w:t>
            </w:r>
          </w:p>
        </w:tc>
        <w:tc>
          <w:tcPr>
            <w:tcW w:w="1013" w:type="dxa"/>
            <w:tcBorders>
              <w:top w:val="single" w:sz="4" w:space="0" w:color="auto"/>
              <w:left w:val="nil"/>
              <w:bottom w:val="single" w:sz="4" w:space="0" w:color="auto"/>
              <w:right w:val="single" w:sz="4" w:space="0" w:color="auto"/>
            </w:tcBorders>
          </w:tcPr>
          <w:p w:rsidR="005960B9" w:rsidRDefault="0037477D">
            <w:pPr>
              <w:spacing w:after="0" w:line="240" w:lineRule="auto"/>
              <w:ind w:left="-113" w:right="-57"/>
              <w:jc w:val="right"/>
              <w:rPr>
                <w:rFonts w:asciiTheme="minorHAnsi" w:eastAsia="Times New Roman" w:hAnsiTheme="minorHAnsi"/>
                <w:sz w:val="14"/>
                <w:szCs w:val="14"/>
              </w:rPr>
            </w:pPr>
            <w:r>
              <w:rPr>
                <w:rFonts w:asciiTheme="minorHAnsi" w:eastAsia="Times New Roman" w:hAnsiTheme="minorHAnsi"/>
                <w:sz w:val="14"/>
                <w:szCs w:val="14"/>
              </w:rPr>
              <w:t>66,845,000</w:t>
            </w:r>
          </w:p>
        </w:tc>
        <w:tc>
          <w:tcPr>
            <w:tcW w:w="613" w:type="dxa"/>
            <w:tcBorders>
              <w:top w:val="single" w:sz="4" w:space="0" w:color="auto"/>
              <w:left w:val="nil"/>
              <w:bottom w:val="single" w:sz="4" w:space="0" w:color="auto"/>
              <w:right w:val="single" w:sz="4" w:space="0" w:color="auto"/>
            </w:tcBorders>
          </w:tcPr>
          <w:p w:rsidR="005960B9" w:rsidRDefault="0037477D">
            <w:pPr>
              <w:spacing w:after="0" w:line="240" w:lineRule="auto"/>
              <w:ind w:left="-113" w:right="-57"/>
              <w:jc w:val="right"/>
              <w:rPr>
                <w:rFonts w:asciiTheme="minorHAnsi" w:eastAsia="Times New Roman" w:hAnsiTheme="minorHAnsi"/>
                <w:sz w:val="14"/>
                <w:szCs w:val="14"/>
              </w:rPr>
            </w:pPr>
            <w:r>
              <w:rPr>
                <w:rFonts w:asciiTheme="minorHAnsi" w:eastAsia="Times New Roman" w:hAnsiTheme="minorHAnsi"/>
                <w:sz w:val="14"/>
                <w:szCs w:val="14"/>
              </w:rPr>
              <w:t>98.82</w:t>
            </w:r>
          </w:p>
        </w:tc>
        <w:tc>
          <w:tcPr>
            <w:tcW w:w="991" w:type="dxa"/>
            <w:tcBorders>
              <w:top w:val="single" w:sz="4" w:space="0" w:color="auto"/>
              <w:left w:val="nil"/>
              <w:bottom w:val="single" w:sz="4" w:space="0" w:color="auto"/>
              <w:right w:val="single" w:sz="4" w:space="0" w:color="auto"/>
            </w:tcBorders>
          </w:tcPr>
          <w:p w:rsidR="005960B9" w:rsidRDefault="0037477D">
            <w:pPr>
              <w:spacing w:after="0" w:line="240" w:lineRule="auto"/>
              <w:ind w:left="-113" w:right="-57"/>
              <w:jc w:val="right"/>
              <w:rPr>
                <w:rFonts w:asciiTheme="minorHAnsi" w:eastAsia="Times New Roman" w:hAnsiTheme="minorHAnsi"/>
                <w:sz w:val="14"/>
                <w:szCs w:val="14"/>
              </w:rPr>
            </w:pPr>
            <w:r>
              <w:rPr>
                <w:rFonts w:asciiTheme="minorHAnsi" w:eastAsia="Times New Roman" w:hAnsiTheme="minorHAnsi"/>
                <w:sz w:val="14"/>
                <w:szCs w:val="14"/>
              </w:rPr>
              <w:t>795,000</w:t>
            </w:r>
          </w:p>
        </w:tc>
      </w:tr>
      <w:tr w:rsidR="005960B9" w:rsidTr="00442FE9">
        <w:trPr>
          <w:trHeight w:val="300"/>
          <w:jc w:val="center"/>
        </w:trPr>
        <w:tc>
          <w:tcPr>
            <w:tcW w:w="283" w:type="dxa"/>
            <w:vMerge/>
            <w:tcBorders>
              <w:left w:val="single" w:sz="4" w:space="0" w:color="auto"/>
              <w:right w:val="single" w:sz="4" w:space="0" w:color="auto"/>
            </w:tcBorders>
          </w:tcPr>
          <w:p w:rsidR="005960B9" w:rsidRDefault="005960B9">
            <w:pPr>
              <w:spacing w:after="0" w:line="240" w:lineRule="auto"/>
              <w:ind w:left="-113" w:right="-57"/>
              <w:jc w:val="center"/>
              <w:rPr>
                <w:rFonts w:asciiTheme="minorHAnsi" w:eastAsia="Times New Roman" w:hAnsiTheme="minorHAnsi"/>
                <w:color w:val="000000"/>
                <w:sz w:val="14"/>
                <w:szCs w:val="14"/>
              </w:rPr>
            </w:pPr>
          </w:p>
        </w:tc>
        <w:tc>
          <w:tcPr>
            <w:tcW w:w="962" w:type="dxa"/>
            <w:vMerge/>
            <w:tcBorders>
              <w:left w:val="nil"/>
              <w:right w:val="single" w:sz="4" w:space="0" w:color="auto"/>
            </w:tcBorders>
          </w:tcPr>
          <w:p w:rsidR="005960B9" w:rsidRDefault="005960B9">
            <w:pPr>
              <w:spacing w:after="0" w:line="240" w:lineRule="auto"/>
              <w:ind w:left="-57" w:right="-57"/>
              <w:rPr>
                <w:rFonts w:asciiTheme="minorHAnsi" w:eastAsia="Times New Roman" w:hAnsiTheme="minorHAnsi"/>
                <w:sz w:val="14"/>
                <w:szCs w:val="14"/>
              </w:rPr>
            </w:pPr>
          </w:p>
        </w:tc>
        <w:tc>
          <w:tcPr>
            <w:tcW w:w="792" w:type="dxa"/>
            <w:tcBorders>
              <w:left w:val="single" w:sz="4" w:space="0" w:color="auto"/>
              <w:bottom w:val="single" w:sz="4" w:space="0" w:color="auto"/>
              <w:right w:val="single" w:sz="4" w:space="0" w:color="auto"/>
            </w:tcBorders>
          </w:tcPr>
          <w:p w:rsidR="005960B9" w:rsidRDefault="005960B9">
            <w:pPr>
              <w:spacing w:after="0" w:line="240" w:lineRule="auto"/>
              <w:ind w:left="-57" w:right="-113"/>
              <w:rPr>
                <w:rFonts w:asciiTheme="minorHAnsi" w:eastAsia="Times New Roman" w:hAnsiTheme="minorHAnsi"/>
                <w:sz w:val="14"/>
                <w:szCs w:val="14"/>
              </w:rPr>
            </w:pPr>
          </w:p>
        </w:tc>
        <w:tc>
          <w:tcPr>
            <w:tcW w:w="998"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rPr>
                <w:rFonts w:asciiTheme="minorHAnsi" w:eastAsia="Times New Roman" w:hAnsiTheme="minorHAnsi"/>
                <w:sz w:val="14"/>
                <w:szCs w:val="14"/>
              </w:rPr>
            </w:pPr>
            <w:r>
              <w:rPr>
                <w:rFonts w:asciiTheme="minorHAnsi" w:eastAsia="Times New Roman" w:hAnsiTheme="minorHAnsi"/>
                <w:sz w:val="14"/>
                <w:szCs w:val="14"/>
              </w:rPr>
              <w:t>Biaya Operasional Penyuluh</w:t>
            </w:r>
          </w:p>
        </w:tc>
        <w:tc>
          <w:tcPr>
            <w:tcW w:w="250" w:type="dxa"/>
            <w:tcBorders>
              <w:top w:val="single" w:sz="4" w:space="0" w:color="auto"/>
              <w:left w:val="nil"/>
              <w:bottom w:val="single" w:sz="4" w:space="0" w:color="auto"/>
              <w:right w:val="nil"/>
            </w:tcBorders>
          </w:tcPr>
          <w:p w:rsidR="005960B9" w:rsidRDefault="0037477D">
            <w:pPr>
              <w:spacing w:after="0" w:line="240" w:lineRule="auto"/>
              <w:ind w:left="-57" w:right="-57"/>
              <w:rPr>
                <w:rFonts w:asciiTheme="minorHAnsi" w:eastAsia="Times New Roman" w:hAnsiTheme="minorHAnsi"/>
                <w:sz w:val="14"/>
                <w:szCs w:val="14"/>
              </w:rPr>
            </w:pPr>
            <w:r>
              <w:rPr>
                <w:rFonts w:asciiTheme="minorHAnsi" w:eastAsia="Times New Roman" w:hAnsiTheme="minorHAnsi"/>
                <w:sz w:val="14"/>
                <w:szCs w:val="14"/>
              </w:rPr>
              <w:t>-</w:t>
            </w:r>
          </w:p>
        </w:tc>
        <w:tc>
          <w:tcPr>
            <w:tcW w:w="947"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rPr>
                <w:rFonts w:asciiTheme="minorHAnsi" w:eastAsia="Times New Roman" w:hAnsiTheme="minorHAnsi"/>
                <w:sz w:val="14"/>
                <w:szCs w:val="14"/>
              </w:rPr>
            </w:pPr>
            <w:r>
              <w:rPr>
                <w:rFonts w:asciiTheme="minorHAnsi" w:eastAsia="Times New Roman" w:hAnsiTheme="minorHAnsi"/>
                <w:sz w:val="14"/>
                <w:szCs w:val="14"/>
              </w:rPr>
              <w:t>Terbayarkannya BOP Penyuluh Kehutanan</w:t>
            </w:r>
          </w:p>
        </w:tc>
        <w:tc>
          <w:tcPr>
            <w:tcW w:w="995" w:type="dxa"/>
            <w:tcBorders>
              <w:top w:val="single" w:sz="4" w:space="0" w:color="auto"/>
              <w:left w:val="nil"/>
              <w:bottom w:val="single" w:sz="4" w:space="0" w:color="auto"/>
              <w:right w:val="single" w:sz="4" w:space="0" w:color="auto"/>
            </w:tcBorders>
          </w:tcPr>
          <w:p w:rsidR="005960B9" w:rsidRDefault="0037477D">
            <w:pPr>
              <w:spacing w:after="0" w:line="240" w:lineRule="auto"/>
              <w:ind w:left="-113" w:right="-57"/>
              <w:jc w:val="right"/>
              <w:rPr>
                <w:rFonts w:asciiTheme="minorHAnsi" w:eastAsia="Times New Roman" w:hAnsiTheme="minorHAnsi"/>
                <w:sz w:val="14"/>
                <w:szCs w:val="14"/>
              </w:rPr>
            </w:pPr>
            <w:r>
              <w:rPr>
                <w:rFonts w:asciiTheme="minorHAnsi" w:eastAsia="Times New Roman" w:hAnsiTheme="minorHAnsi"/>
                <w:sz w:val="14"/>
                <w:szCs w:val="14"/>
              </w:rPr>
              <w:t>236,160,000</w:t>
            </w:r>
          </w:p>
        </w:tc>
        <w:tc>
          <w:tcPr>
            <w:tcW w:w="1013" w:type="dxa"/>
            <w:tcBorders>
              <w:top w:val="single" w:sz="4" w:space="0" w:color="auto"/>
              <w:left w:val="nil"/>
              <w:bottom w:val="single" w:sz="4" w:space="0" w:color="auto"/>
              <w:right w:val="single" w:sz="4" w:space="0" w:color="auto"/>
            </w:tcBorders>
          </w:tcPr>
          <w:p w:rsidR="005960B9" w:rsidRDefault="0037477D">
            <w:pPr>
              <w:spacing w:after="0" w:line="240" w:lineRule="auto"/>
              <w:ind w:left="-113" w:right="-57"/>
              <w:jc w:val="right"/>
              <w:rPr>
                <w:rFonts w:asciiTheme="minorHAnsi" w:eastAsia="Times New Roman" w:hAnsiTheme="minorHAnsi"/>
                <w:sz w:val="14"/>
                <w:szCs w:val="14"/>
              </w:rPr>
            </w:pPr>
            <w:r>
              <w:rPr>
                <w:rFonts w:asciiTheme="minorHAnsi" w:eastAsia="Times New Roman" w:hAnsiTheme="minorHAnsi"/>
                <w:sz w:val="14"/>
                <w:szCs w:val="14"/>
              </w:rPr>
              <w:t>236,160,000</w:t>
            </w:r>
          </w:p>
        </w:tc>
        <w:tc>
          <w:tcPr>
            <w:tcW w:w="613" w:type="dxa"/>
            <w:tcBorders>
              <w:top w:val="single" w:sz="4" w:space="0" w:color="auto"/>
              <w:left w:val="nil"/>
              <w:bottom w:val="single" w:sz="4" w:space="0" w:color="auto"/>
              <w:right w:val="single" w:sz="4" w:space="0" w:color="auto"/>
            </w:tcBorders>
          </w:tcPr>
          <w:p w:rsidR="005960B9" w:rsidRDefault="0037477D">
            <w:pPr>
              <w:spacing w:after="0" w:line="240" w:lineRule="auto"/>
              <w:ind w:left="-113" w:right="-57"/>
              <w:jc w:val="right"/>
              <w:rPr>
                <w:rFonts w:asciiTheme="minorHAnsi" w:eastAsia="Times New Roman" w:hAnsiTheme="minorHAnsi"/>
                <w:sz w:val="14"/>
                <w:szCs w:val="14"/>
              </w:rPr>
            </w:pPr>
            <w:r>
              <w:rPr>
                <w:rFonts w:asciiTheme="minorHAnsi" w:eastAsia="Times New Roman" w:hAnsiTheme="minorHAnsi"/>
                <w:sz w:val="14"/>
                <w:szCs w:val="14"/>
              </w:rPr>
              <w:t>100</w:t>
            </w:r>
          </w:p>
        </w:tc>
        <w:tc>
          <w:tcPr>
            <w:tcW w:w="991" w:type="dxa"/>
            <w:tcBorders>
              <w:top w:val="single" w:sz="4" w:space="0" w:color="auto"/>
              <w:left w:val="nil"/>
              <w:bottom w:val="single" w:sz="4" w:space="0" w:color="auto"/>
              <w:right w:val="single" w:sz="4" w:space="0" w:color="auto"/>
            </w:tcBorders>
          </w:tcPr>
          <w:p w:rsidR="005960B9" w:rsidRDefault="0037477D">
            <w:pPr>
              <w:spacing w:after="0" w:line="240" w:lineRule="auto"/>
              <w:ind w:left="-113" w:right="-57"/>
              <w:jc w:val="right"/>
              <w:rPr>
                <w:rFonts w:asciiTheme="minorHAnsi" w:eastAsia="Times New Roman" w:hAnsiTheme="minorHAnsi"/>
                <w:sz w:val="14"/>
                <w:szCs w:val="14"/>
              </w:rPr>
            </w:pPr>
            <w:r>
              <w:rPr>
                <w:rFonts w:asciiTheme="minorHAnsi" w:eastAsia="Times New Roman" w:hAnsiTheme="minorHAnsi"/>
                <w:sz w:val="14"/>
                <w:szCs w:val="14"/>
              </w:rPr>
              <w:t>0</w:t>
            </w:r>
          </w:p>
        </w:tc>
      </w:tr>
      <w:tr w:rsidR="005960B9" w:rsidTr="00442FE9">
        <w:trPr>
          <w:trHeight w:val="283"/>
          <w:jc w:val="center"/>
        </w:trPr>
        <w:tc>
          <w:tcPr>
            <w:tcW w:w="4232" w:type="dxa"/>
            <w:gridSpan w:val="6"/>
            <w:tcBorders>
              <w:top w:val="single" w:sz="4" w:space="0" w:color="auto"/>
              <w:left w:val="single" w:sz="4" w:space="0" w:color="auto"/>
              <w:bottom w:val="nil"/>
              <w:right w:val="single" w:sz="4" w:space="0" w:color="auto"/>
            </w:tcBorders>
            <w:vAlign w:val="center"/>
          </w:tcPr>
          <w:p w:rsidR="005960B9" w:rsidRDefault="0037477D">
            <w:pPr>
              <w:spacing w:after="0" w:line="240" w:lineRule="auto"/>
              <w:ind w:left="-57" w:right="-113"/>
              <w:jc w:val="center"/>
              <w:rPr>
                <w:rFonts w:asciiTheme="minorHAnsi" w:eastAsia="Times New Roman" w:hAnsiTheme="minorHAnsi"/>
                <w:sz w:val="14"/>
                <w:szCs w:val="14"/>
              </w:rPr>
            </w:pPr>
            <w:r>
              <w:rPr>
                <w:rFonts w:asciiTheme="minorHAnsi" w:eastAsia="Times New Roman" w:hAnsiTheme="minorHAnsi"/>
                <w:sz w:val="14"/>
                <w:szCs w:val="14"/>
              </w:rPr>
              <w:t>Sasaran Strategis III</w:t>
            </w:r>
          </w:p>
        </w:tc>
        <w:tc>
          <w:tcPr>
            <w:tcW w:w="995" w:type="dxa"/>
            <w:tcBorders>
              <w:top w:val="single" w:sz="4" w:space="0" w:color="auto"/>
              <w:left w:val="nil"/>
              <w:bottom w:val="single" w:sz="4" w:space="0" w:color="auto"/>
              <w:right w:val="single" w:sz="4" w:space="0" w:color="auto"/>
            </w:tcBorders>
          </w:tcPr>
          <w:p w:rsidR="005960B9" w:rsidRDefault="0037477D">
            <w:pPr>
              <w:spacing w:after="0" w:line="240" w:lineRule="auto"/>
              <w:ind w:left="-113" w:right="-57"/>
              <w:jc w:val="right"/>
              <w:rPr>
                <w:rFonts w:asciiTheme="minorHAnsi" w:eastAsia="Times New Roman" w:hAnsiTheme="minorHAnsi"/>
                <w:sz w:val="14"/>
                <w:szCs w:val="14"/>
              </w:rPr>
            </w:pPr>
            <w:r>
              <w:rPr>
                <w:rFonts w:asciiTheme="minorHAnsi" w:eastAsia="Times New Roman" w:hAnsiTheme="minorHAnsi"/>
                <w:sz w:val="14"/>
                <w:szCs w:val="14"/>
              </w:rPr>
              <w:t>5,347,630,025</w:t>
            </w:r>
          </w:p>
        </w:tc>
        <w:tc>
          <w:tcPr>
            <w:tcW w:w="1013" w:type="dxa"/>
            <w:tcBorders>
              <w:top w:val="single" w:sz="4" w:space="0" w:color="auto"/>
              <w:left w:val="nil"/>
              <w:bottom w:val="single" w:sz="4" w:space="0" w:color="auto"/>
              <w:right w:val="single" w:sz="4" w:space="0" w:color="auto"/>
            </w:tcBorders>
          </w:tcPr>
          <w:p w:rsidR="005960B9" w:rsidRDefault="0037477D">
            <w:pPr>
              <w:spacing w:after="0" w:line="240" w:lineRule="auto"/>
              <w:ind w:left="-113" w:right="-57"/>
              <w:jc w:val="right"/>
              <w:rPr>
                <w:rFonts w:asciiTheme="minorHAnsi" w:eastAsia="Times New Roman" w:hAnsiTheme="minorHAnsi"/>
                <w:sz w:val="14"/>
                <w:szCs w:val="14"/>
              </w:rPr>
            </w:pPr>
            <w:r>
              <w:rPr>
                <w:rFonts w:asciiTheme="minorHAnsi" w:eastAsia="Times New Roman" w:hAnsiTheme="minorHAnsi"/>
                <w:sz w:val="14"/>
                <w:szCs w:val="14"/>
              </w:rPr>
              <w:t>4,808,862,521</w:t>
            </w:r>
          </w:p>
        </w:tc>
        <w:tc>
          <w:tcPr>
            <w:tcW w:w="613" w:type="dxa"/>
            <w:tcBorders>
              <w:top w:val="single" w:sz="4" w:space="0" w:color="auto"/>
              <w:left w:val="nil"/>
              <w:bottom w:val="single" w:sz="4" w:space="0" w:color="auto"/>
              <w:right w:val="single" w:sz="4" w:space="0" w:color="auto"/>
            </w:tcBorders>
          </w:tcPr>
          <w:p w:rsidR="005960B9" w:rsidRDefault="0037477D">
            <w:pPr>
              <w:spacing w:after="0" w:line="240" w:lineRule="auto"/>
              <w:ind w:left="-113" w:right="-57"/>
              <w:jc w:val="right"/>
              <w:rPr>
                <w:rFonts w:asciiTheme="minorHAnsi" w:eastAsia="Times New Roman" w:hAnsiTheme="minorHAnsi"/>
                <w:sz w:val="14"/>
                <w:szCs w:val="14"/>
              </w:rPr>
            </w:pPr>
            <w:r>
              <w:rPr>
                <w:rFonts w:asciiTheme="minorHAnsi" w:eastAsia="Times New Roman" w:hAnsiTheme="minorHAnsi"/>
                <w:sz w:val="14"/>
                <w:szCs w:val="14"/>
              </w:rPr>
              <w:t>89.93</w:t>
            </w:r>
          </w:p>
        </w:tc>
        <w:tc>
          <w:tcPr>
            <w:tcW w:w="991" w:type="dxa"/>
            <w:tcBorders>
              <w:top w:val="single" w:sz="4" w:space="0" w:color="auto"/>
              <w:left w:val="nil"/>
              <w:bottom w:val="single" w:sz="4" w:space="0" w:color="auto"/>
              <w:right w:val="single" w:sz="4" w:space="0" w:color="auto"/>
            </w:tcBorders>
          </w:tcPr>
          <w:p w:rsidR="005960B9" w:rsidRDefault="0037477D">
            <w:pPr>
              <w:spacing w:after="0" w:line="240" w:lineRule="auto"/>
              <w:ind w:left="-113" w:right="-57"/>
              <w:jc w:val="right"/>
              <w:rPr>
                <w:rFonts w:asciiTheme="minorHAnsi" w:eastAsia="Times New Roman" w:hAnsiTheme="minorHAnsi"/>
                <w:sz w:val="14"/>
                <w:szCs w:val="14"/>
              </w:rPr>
            </w:pPr>
            <w:r>
              <w:rPr>
                <w:rFonts w:asciiTheme="minorHAnsi" w:eastAsia="Times New Roman" w:hAnsiTheme="minorHAnsi"/>
                <w:sz w:val="14"/>
                <w:szCs w:val="14"/>
              </w:rPr>
              <w:t>538,767,504</w:t>
            </w:r>
          </w:p>
        </w:tc>
      </w:tr>
      <w:tr w:rsidR="005960B9" w:rsidTr="00442FE9">
        <w:trPr>
          <w:trHeight w:val="315"/>
          <w:jc w:val="center"/>
        </w:trPr>
        <w:tc>
          <w:tcPr>
            <w:tcW w:w="283" w:type="dxa"/>
            <w:vMerge w:val="restart"/>
            <w:tcBorders>
              <w:top w:val="single" w:sz="4" w:space="0" w:color="auto"/>
              <w:left w:val="single" w:sz="4" w:space="0" w:color="auto"/>
              <w:right w:val="single" w:sz="4" w:space="0" w:color="auto"/>
            </w:tcBorders>
          </w:tcPr>
          <w:p w:rsidR="005960B9" w:rsidRDefault="00481240">
            <w:pPr>
              <w:spacing w:after="0" w:line="240" w:lineRule="auto"/>
              <w:ind w:left="-113" w:right="-57"/>
              <w:jc w:val="center"/>
              <w:rPr>
                <w:rFonts w:asciiTheme="minorHAnsi" w:eastAsia="Times New Roman" w:hAnsiTheme="minorHAnsi"/>
                <w:color w:val="000000"/>
                <w:sz w:val="14"/>
                <w:szCs w:val="14"/>
              </w:rPr>
            </w:pPr>
            <w:r>
              <w:rPr>
                <w:rFonts w:asciiTheme="minorHAnsi" w:eastAsia="Times New Roman" w:hAnsiTheme="minorHAnsi"/>
                <w:noProof/>
                <w:color w:val="000000"/>
                <w:sz w:val="14"/>
                <w:szCs w:val="14"/>
                <w:lang w:val="id-ID" w:eastAsia="id-ID"/>
              </w:rPr>
              <w:pict>
                <v:shape id="_x0000_s1059" type="#_x0000_t32" style="position:absolute;left:0;text-align:left;margin-left:-6.15pt;margin-top:180.3pt;width:390.55pt;height:0;z-index:251697152;mso-position-horizontal-relative:text;mso-position-vertical-relative:text" o:connectortype="straight" strokecolor="black [3213]" strokeweight="1.25pt"/>
              </w:pict>
            </w:r>
            <w:r w:rsidR="0037477D">
              <w:rPr>
                <w:rFonts w:asciiTheme="minorHAnsi" w:eastAsia="Times New Roman" w:hAnsiTheme="minorHAnsi"/>
                <w:color w:val="000000"/>
                <w:sz w:val="14"/>
                <w:szCs w:val="14"/>
              </w:rPr>
              <w:t>4.</w:t>
            </w:r>
          </w:p>
        </w:tc>
        <w:tc>
          <w:tcPr>
            <w:tcW w:w="962" w:type="dxa"/>
            <w:vMerge w:val="restart"/>
            <w:tcBorders>
              <w:top w:val="single" w:sz="4" w:space="0" w:color="auto"/>
              <w:left w:val="nil"/>
              <w:right w:val="single" w:sz="4" w:space="0" w:color="auto"/>
            </w:tcBorders>
          </w:tcPr>
          <w:p w:rsidR="005960B9" w:rsidRDefault="0037477D">
            <w:pPr>
              <w:spacing w:after="0" w:line="240" w:lineRule="auto"/>
              <w:ind w:left="-57" w:right="-57"/>
              <w:rPr>
                <w:rFonts w:asciiTheme="minorHAnsi" w:eastAsia="Times New Roman" w:hAnsiTheme="minorHAnsi"/>
                <w:sz w:val="14"/>
                <w:szCs w:val="14"/>
              </w:rPr>
            </w:pPr>
            <w:r>
              <w:rPr>
                <w:rFonts w:asciiTheme="minorHAnsi" w:eastAsia="Times New Roman" w:hAnsiTheme="minorHAnsi"/>
                <w:sz w:val="14"/>
                <w:szCs w:val="14"/>
              </w:rPr>
              <w:t>Meningkatnya Tata Kelola Organisasi</w:t>
            </w:r>
          </w:p>
          <w:p w:rsidR="005960B9" w:rsidRDefault="0037477D">
            <w:pPr>
              <w:spacing w:after="0" w:line="240" w:lineRule="auto"/>
              <w:ind w:left="-57" w:right="-57"/>
              <w:rPr>
                <w:rFonts w:asciiTheme="minorHAnsi" w:eastAsia="Times New Roman" w:hAnsiTheme="minorHAnsi"/>
                <w:sz w:val="14"/>
                <w:szCs w:val="14"/>
              </w:rPr>
            </w:pPr>
            <w:r>
              <w:rPr>
                <w:rFonts w:asciiTheme="minorHAnsi" w:eastAsia="Times New Roman" w:hAnsiTheme="minorHAnsi"/>
                <w:sz w:val="14"/>
                <w:szCs w:val="14"/>
              </w:rPr>
              <w:t>Indikator:</w:t>
            </w:r>
          </w:p>
          <w:p w:rsidR="005960B9" w:rsidRDefault="0037477D">
            <w:pPr>
              <w:spacing w:after="0" w:line="240" w:lineRule="auto"/>
              <w:ind w:left="-57" w:right="-57"/>
              <w:rPr>
                <w:rFonts w:asciiTheme="minorHAnsi" w:eastAsia="Times New Roman" w:hAnsiTheme="minorHAnsi"/>
                <w:sz w:val="14"/>
                <w:szCs w:val="14"/>
              </w:rPr>
            </w:pPr>
            <w:r>
              <w:rPr>
                <w:rFonts w:asciiTheme="minorHAnsi" w:eastAsia="Times New Roman" w:hAnsiTheme="minorHAnsi"/>
                <w:sz w:val="14"/>
                <w:szCs w:val="14"/>
              </w:rPr>
              <w:t>1.Nilai evaluasi akuntabilitas kinerja</w:t>
            </w:r>
          </w:p>
          <w:p w:rsidR="005960B9" w:rsidRDefault="0037477D">
            <w:pPr>
              <w:spacing w:after="0" w:line="240" w:lineRule="auto"/>
              <w:ind w:left="-57" w:right="-57"/>
              <w:rPr>
                <w:rFonts w:asciiTheme="minorHAnsi" w:eastAsia="Times New Roman" w:hAnsiTheme="minorHAnsi"/>
                <w:sz w:val="14"/>
                <w:szCs w:val="14"/>
              </w:rPr>
            </w:pPr>
            <w:r>
              <w:rPr>
                <w:rFonts w:asciiTheme="minorHAnsi" w:eastAsia="Times New Roman" w:hAnsiTheme="minorHAnsi"/>
                <w:sz w:val="14"/>
                <w:szCs w:val="14"/>
              </w:rPr>
              <w:t>2.Persentase capaian realisasi fisik dan keuangan pelaksanaan program/ kegiatan</w:t>
            </w:r>
          </w:p>
          <w:p w:rsidR="005960B9" w:rsidRDefault="005960B9">
            <w:pPr>
              <w:spacing w:after="0" w:line="240" w:lineRule="auto"/>
              <w:ind w:left="-57" w:right="-57"/>
              <w:rPr>
                <w:rFonts w:asciiTheme="minorHAnsi" w:eastAsia="Times New Roman" w:hAnsiTheme="minorHAnsi"/>
                <w:sz w:val="14"/>
                <w:szCs w:val="14"/>
              </w:rPr>
            </w:pPr>
          </w:p>
        </w:tc>
        <w:tc>
          <w:tcPr>
            <w:tcW w:w="792" w:type="dxa"/>
            <w:vMerge w:val="restart"/>
            <w:tcBorders>
              <w:top w:val="single" w:sz="4" w:space="0" w:color="auto"/>
              <w:left w:val="single" w:sz="4" w:space="0" w:color="auto"/>
              <w:right w:val="single" w:sz="4" w:space="0" w:color="auto"/>
            </w:tcBorders>
          </w:tcPr>
          <w:p w:rsidR="005960B9" w:rsidRDefault="0037477D">
            <w:pPr>
              <w:spacing w:after="0" w:line="240" w:lineRule="auto"/>
              <w:ind w:left="-57" w:right="-113"/>
              <w:rPr>
                <w:rFonts w:asciiTheme="minorHAnsi" w:eastAsia="Times New Roman" w:hAnsiTheme="minorHAnsi"/>
                <w:sz w:val="14"/>
                <w:szCs w:val="14"/>
              </w:rPr>
            </w:pPr>
            <w:r>
              <w:rPr>
                <w:rFonts w:asciiTheme="minorHAnsi" w:eastAsia="Times New Roman" w:hAnsiTheme="minorHAnsi"/>
                <w:sz w:val="14"/>
                <w:szCs w:val="14"/>
              </w:rPr>
              <w:t>Program Peningkatan Kualitas dan Akses Informasi Sumber Daya Alam dan Lingkungan Hidup</w:t>
            </w:r>
          </w:p>
        </w:tc>
        <w:tc>
          <w:tcPr>
            <w:tcW w:w="998"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rPr>
                <w:rFonts w:asciiTheme="minorHAnsi" w:eastAsia="Times New Roman" w:hAnsiTheme="minorHAnsi"/>
                <w:sz w:val="14"/>
                <w:szCs w:val="14"/>
              </w:rPr>
            </w:pPr>
            <w:r>
              <w:rPr>
                <w:rFonts w:asciiTheme="minorHAnsi" w:eastAsia="Times New Roman" w:hAnsiTheme="minorHAnsi"/>
                <w:sz w:val="14"/>
                <w:szCs w:val="14"/>
              </w:rPr>
              <w:t>Pengembangan Data dan Informasi Kehutanan</w:t>
            </w:r>
          </w:p>
        </w:tc>
        <w:tc>
          <w:tcPr>
            <w:tcW w:w="250" w:type="dxa"/>
            <w:tcBorders>
              <w:top w:val="single" w:sz="4" w:space="0" w:color="auto"/>
              <w:left w:val="nil"/>
              <w:bottom w:val="single" w:sz="4" w:space="0" w:color="auto"/>
              <w:right w:val="nil"/>
            </w:tcBorders>
          </w:tcPr>
          <w:p w:rsidR="005960B9" w:rsidRDefault="0037477D">
            <w:r>
              <w:t>-</w:t>
            </w:r>
          </w:p>
        </w:tc>
        <w:tc>
          <w:tcPr>
            <w:tcW w:w="947"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rPr>
                <w:rFonts w:asciiTheme="minorHAnsi" w:eastAsia="Times New Roman" w:hAnsiTheme="minorHAnsi"/>
                <w:sz w:val="14"/>
                <w:szCs w:val="14"/>
              </w:rPr>
            </w:pPr>
            <w:r>
              <w:rPr>
                <w:rFonts w:asciiTheme="minorHAnsi" w:eastAsia="Times New Roman" w:hAnsiTheme="minorHAnsi"/>
                <w:sz w:val="14"/>
                <w:szCs w:val="14"/>
              </w:rPr>
              <w:t>Terlaksananya pengembangan data dan informasi kehutanan</w:t>
            </w:r>
          </w:p>
        </w:tc>
        <w:tc>
          <w:tcPr>
            <w:tcW w:w="995" w:type="dxa"/>
            <w:tcBorders>
              <w:top w:val="single" w:sz="4" w:space="0" w:color="auto"/>
              <w:left w:val="nil"/>
              <w:bottom w:val="single" w:sz="4" w:space="0" w:color="auto"/>
              <w:right w:val="single" w:sz="4" w:space="0" w:color="auto"/>
            </w:tcBorders>
          </w:tcPr>
          <w:p w:rsidR="005960B9" w:rsidRDefault="0037477D">
            <w:pPr>
              <w:spacing w:after="0" w:line="240" w:lineRule="auto"/>
              <w:ind w:left="-113" w:right="-57"/>
              <w:jc w:val="right"/>
              <w:rPr>
                <w:rFonts w:asciiTheme="minorHAnsi" w:eastAsia="Times New Roman" w:hAnsiTheme="minorHAnsi"/>
                <w:sz w:val="14"/>
                <w:szCs w:val="14"/>
              </w:rPr>
            </w:pPr>
            <w:r>
              <w:rPr>
                <w:rFonts w:asciiTheme="minorHAnsi" w:eastAsia="Times New Roman" w:hAnsiTheme="minorHAnsi"/>
                <w:sz w:val="14"/>
                <w:szCs w:val="14"/>
              </w:rPr>
              <w:t xml:space="preserve"> 297,667,363 </w:t>
            </w:r>
          </w:p>
        </w:tc>
        <w:tc>
          <w:tcPr>
            <w:tcW w:w="1013" w:type="dxa"/>
            <w:tcBorders>
              <w:top w:val="single" w:sz="4" w:space="0" w:color="auto"/>
              <w:left w:val="nil"/>
              <w:bottom w:val="single" w:sz="4" w:space="0" w:color="auto"/>
              <w:right w:val="single" w:sz="4" w:space="0" w:color="auto"/>
            </w:tcBorders>
          </w:tcPr>
          <w:p w:rsidR="005960B9" w:rsidRDefault="0037477D">
            <w:pPr>
              <w:spacing w:after="0" w:line="240" w:lineRule="auto"/>
              <w:ind w:left="-113" w:right="-57"/>
              <w:jc w:val="right"/>
              <w:rPr>
                <w:rFonts w:asciiTheme="minorHAnsi" w:eastAsia="Times New Roman" w:hAnsiTheme="minorHAnsi"/>
                <w:sz w:val="14"/>
                <w:szCs w:val="14"/>
              </w:rPr>
            </w:pPr>
            <w:r>
              <w:rPr>
                <w:rFonts w:asciiTheme="minorHAnsi" w:eastAsia="Times New Roman" w:hAnsiTheme="minorHAnsi"/>
                <w:sz w:val="14"/>
                <w:szCs w:val="14"/>
              </w:rPr>
              <w:t xml:space="preserve"> 281,126,925 </w:t>
            </w:r>
          </w:p>
        </w:tc>
        <w:tc>
          <w:tcPr>
            <w:tcW w:w="613" w:type="dxa"/>
            <w:tcBorders>
              <w:top w:val="single" w:sz="4" w:space="0" w:color="auto"/>
              <w:left w:val="nil"/>
              <w:bottom w:val="single" w:sz="4" w:space="0" w:color="auto"/>
              <w:right w:val="single" w:sz="4" w:space="0" w:color="auto"/>
            </w:tcBorders>
          </w:tcPr>
          <w:p w:rsidR="005960B9" w:rsidRDefault="0037477D">
            <w:pPr>
              <w:spacing w:after="0" w:line="240" w:lineRule="auto"/>
              <w:ind w:left="-113" w:right="-57"/>
              <w:jc w:val="right"/>
              <w:rPr>
                <w:rFonts w:asciiTheme="minorHAnsi" w:eastAsia="Times New Roman" w:hAnsiTheme="minorHAnsi"/>
                <w:sz w:val="14"/>
                <w:szCs w:val="14"/>
              </w:rPr>
            </w:pPr>
            <w:r>
              <w:rPr>
                <w:rFonts w:asciiTheme="minorHAnsi" w:eastAsia="Times New Roman" w:hAnsiTheme="minorHAnsi"/>
                <w:sz w:val="14"/>
                <w:szCs w:val="14"/>
              </w:rPr>
              <w:t xml:space="preserve"> 94.44 </w:t>
            </w:r>
          </w:p>
        </w:tc>
        <w:tc>
          <w:tcPr>
            <w:tcW w:w="991" w:type="dxa"/>
            <w:tcBorders>
              <w:top w:val="single" w:sz="4" w:space="0" w:color="auto"/>
              <w:left w:val="nil"/>
              <w:bottom w:val="single" w:sz="4" w:space="0" w:color="auto"/>
              <w:right w:val="single" w:sz="4" w:space="0" w:color="auto"/>
            </w:tcBorders>
          </w:tcPr>
          <w:p w:rsidR="005960B9" w:rsidRDefault="0037477D">
            <w:pPr>
              <w:spacing w:after="0" w:line="240" w:lineRule="auto"/>
              <w:ind w:left="-113" w:right="-57"/>
              <w:jc w:val="right"/>
              <w:rPr>
                <w:rFonts w:asciiTheme="minorHAnsi" w:eastAsia="Times New Roman" w:hAnsiTheme="minorHAnsi"/>
                <w:sz w:val="14"/>
                <w:szCs w:val="14"/>
              </w:rPr>
            </w:pPr>
            <w:r>
              <w:rPr>
                <w:rFonts w:asciiTheme="minorHAnsi" w:eastAsia="Times New Roman" w:hAnsiTheme="minorHAnsi"/>
                <w:sz w:val="14"/>
                <w:szCs w:val="14"/>
              </w:rPr>
              <w:t xml:space="preserve"> 16,540,438 </w:t>
            </w:r>
          </w:p>
        </w:tc>
      </w:tr>
      <w:tr w:rsidR="005960B9" w:rsidTr="00442FE9">
        <w:trPr>
          <w:trHeight w:val="315"/>
          <w:jc w:val="center"/>
        </w:trPr>
        <w:tc>
          <w:tcPr>
            <w:tcW w:w="283" w:type="dxa"/>
            <w:vMerge/>
            <w:tcBorders>
              <w:left w:val="single" w:sz="4" w:space="0" w:color="auto"/>
              <w:right w:val="single" w:sz="4" w:space="0" w:color="auto"/>
            </w:tcBorders>
          </w:tcPr>
          <w:p w:rsidR="005960B9" w:rsidRDefault="005960B9">
            <w:pPr>
              <w:spacing w:after="0" w:line="240" w:lineRule="auto"/>
              <w:ind w:left="-113" w:right="-57"/>
              <w:jc w:val="center"/>
              <w:rPr>
                <w:rFonts w:asciiTheme="minorHAnsi" w:eastAsia="Times New Roman" w:hAnsiTheme="minorHAnsi"/>
                <w:color w:val="000000"/>
                <w:sz w:val="14"/>
                <w:szCs w:val="14"/>
              </w:rPr>
            </w:pPr>
          </w:p>
        </w:tc>
        <w:tc>
          <w:tcPr>
            <w:tcW w:w="962" w:type="dxa"/>
            <w:vMerge/>
            <w:tcBorders>
              <w:left w:val="nil"/>
              <w:right w:val="single" w:sz="4" w:space="0" w:color="auto"/>
            </w:tcBorders>
          </w:tcPr>
          <w:p w:rsidR="005960B9" w:rsidRDefault="005960B9">
            <w:pPr>
              <w:spacing w:after="0" w:line="240" w:lineRule="auto"/>
              <w:ind w:left="-57" w:right="-57"/>
              <w:rPr>
                <w:rFonts w:asciiTheme="minorHAnsi" w:eastAsia="Times New Roman" w:hAnsiTheme="minorHAnsi"/>
                <w:sz w:val="14"/>
                <w:szCs w:val="14"/>
              </w:rPr>
            </w:pPr>
          </w:p>
        </w:tc>
        <w:tc>
          <w:tcPr>
            <w:tcW w:w="792" w:type="dxa"/>
            <w:vMerge/>
            <w:tcBorders>
              <w:left w:val="single" w:sz="4" w:space="0" w:color="auto"/>
              <w:right w:val="single" w:sz="4" w:space="0" w:color="auto"/>
            </w:tcBorders>
          </w:tcPr>
          <w:p w:rsidR="005960B9" w:rsidRDefault="005960B9">
            <w:pPr>
              <w:spacing w:after="0" w:line="240" w:lineRule="auto"/>
              <w:ind w:left="-57" w:right="-113"/>
              <w:rPr>
                <w:rFonts w:asciiTheme="minorHAnsi" w:hAnsiTheme="minorHAnsi" w:cs="Tahoma"/>
                <w:sz w:val="14"/>
                <w:szCs w:val="14"/>
              </w:rPr>
            </w:pPr>
          </w:p>
        </w:tc>
        <w:tc>
          <w:tcPr>
            <w:tcW w:w="998"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rPr>
                <w:rFonts w:asciiTheme="minorHAnsi" w:eastAsia="Times New Roman" w:hAnsiTheme="minorHAnsi"/>
                <w:sz w:val="14"/>
                <w:szCs w:val="14"/>
              </w:rPr>
            </w:pPr>
            <w:r>
              <w:rPr>
                <w:rFonts w:asciiTheme="minorHAnsi" w:eastAsia="Times New Roman" w:hAnsiTheme="minorHAnsi"/>
                <w:sz w:val="14"/>
                <w:szCs w:val="14"/>
              </w:rPr>
              <w:t>Implementasi ISO Pelayanan Dinas Kehutanan dan Operasional SPIP</w:t>
            </w:r>
          </w:p>
        </w:tc>
        <w:tc>
          <w:tcPr>
            <w:tcW w:w="250" w:type="dxa"/>
            <w:tcBorders>
              <w:top w:val="single" w:sz="4" w:space="0" w:color="auto"/>
              <w:left w:val="nil"/>
              <w:bottom w:val="single" w:sz="4" w:space="0" w:color="auto"/>
              <w:right w:val="nil"/>
            </w:tcBorders>
          </w:tcPr>
          <w:p w:rsidR="005960B9" w:rsidRDefault="0037477D">
            <w:pPr>
              <w:spacing w:after="0" w:line="240" w:lineRule="auto"/>
              <w:ind w:left="-57" w:right="-57"/>
              <w:rPr>
                <w:rFonts w:asciiTheme="minorHAnsi" w:eastAsia="Times New Roman" w:hAnsiTheme="minorHAnsi"/>
                <w:sz w:val="14"/>
                <w:szCs w:val="14"/>
              </w:rPr>
            </w:pPr>
            <w:r>
              <w:rPr>
                <w:rFonts w:asciiTheme="minorHAnsi" w:eastAsia="Times New Roman" w:hAnsiTheme="minorHAnsi"/>
                <w:sz w:val="14"/>
                <w:szCs w:val="14"/>
              </w:rPr>
              <w:t>-</w:t>
            </w:r>
          </w:p>
        </w:tc>
        <w:tc>
          <w:tcPr>
            <w:tcW w:w="947"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rPr>
                <w:rFonts w:asciiTheme="minorHAnsi" w:eastAsia="Times New Roman" w:hAnsiTheme="minorHAnsi"/>
                <w:sz w:val="14"/>
                <w:szCs w:val="14"/>
              </w:rPr>
            </w:pPr>
            <w:r>
              <w:rPr>
                <w:rFonts w:asciiTheme="minorHAnsi" w:eastAsia="Times New Roman" w:hAnsiTheme="minorHAnsi"/>
                <w:sz w:val="14"/>
                <w:szCs w:val="14"/>
              </w:rPr>
              <w:t>Terlaksananya implementasi Sosialisasi ISO 9001:2015 lingkup pelayanan Dinas Kehutanan Provinsi Sumatera Barat</w:t>
            </w:r>
          </w:p>
        </w:tc>
        <w:tc>
          <w:tcPr>
            <w:tcW w:w="995" w:type="dxa"/>
            <w:tcBorders>
              <w:top w:val="single" w:sz="4" w:space="0" w:color="auto"/>
              <w:left w:val="nil"/>
              <w:bottom w:val="single" w:sz="4" w:space="0" w:color="auto"/>
              <w:right w:val="single" w:sz="4" w:space="0" w:color="auto"/>
            </w:tcBorders>
          </w:tcPr>
          <w:p w:rsidR="005960B9" w:rsidRDefault="0037477D">
            <w:pPr>
              <w:spacing w:after="0" w:line="240" w:lineRule="auto"/>
              <w:ind w:left="-113" w:right="-57"/>
              <w:jc w:val="right"/>
              <w:rPr>
                <w:rFonts w:asciiTheme="minorHAnsi" w:eastAsia="Times New Roman" w:hAnsiTheme="minorHAnsi"/>
                <w:sz w:val="14"/>
                <w:szCs w:val="14"/>
              </w:rPr>
            </w:pPr>
            <w:r>
              <w:rPr>
                <w:rFonts w:asciiTheme="minorHAnsi" w:eastAsia="Times New Roman" w:hAnsiTheme="minorHAnsi"/>
                <w:sz w:val="14"/>
                <w:szCs w:val="14"/>
              </w:rPr>
              <w:t xml:space="preserve"> 231,575,300 </w:t>
            </w:r>
          </w:p>
        </w:tc>
        <w:tc>
          <w:tcPr>
            <w:tcW w:w="1013" w:type="dxa"/>
            <w:tcBorders>
              <w:top w:val="single" w:sz="4" w:space="0" w:color="auto"/>
              <w:left w:val="nil"/>
              <w:bottom w:val="single" w:sz="4" w:space="0" w:color="auto"/>
              <w:right w:val="single" w:sz="4" w:space="0" w:color="auto"/>
            </w:tcBorders>
          </w:tcPr>
          <w:p w:rsidR="005960B9" w:rsidRDefault="0037477D">
            <w:pPr>
              <w:spacing w:after="0" w:line="240" w:lineRule="auto"/>
              <w:ind w:left="-113" w:right="-57"/>
              <w:jc w:val="right"/>
              <w:rPr>
                <w:rFonts w:asciiTheme="minorHAnsi" w:eastAsia="Times New Roman" w:hAnsiTheme="minorHAnsi"/>
                <w:sz w:val="14"/>
                <w:szCs w:val="14"/>
              </w:rPr>
            </w:pPr>
            <w:r>
              <w:rPr>
                <w:rFonts w:asciiTheme="minorHAnsi" w:eastAsia="Times New Roman" w:hAnsiTheme="minorHAnsi"/>
                <w:sz w:val="14"/>
                <w:szCs w:val="14"/>
              </w:rPr>
              <w:t xml:space="preserve"> 211,503,425 </w:t>
            </w:r>
          </w:p>
        </w:tc>
        <w:tc>
          <w:tcPr>
            <w:tcW w:w="613" w:type="dxa"/>
            <w:tcBorders>
              <w:top w:val="single" w:sz="4" w:space="0" w:color="auto"/>
              <w:left w:val="nil"/>
              <w:bottom w:val="single" w:sz="4" w:space="0" w:color="auto"/>
              <w:right w:val="single" w:sz="4" w:space="0" w:color="auto"/>
            </w:tcBorders>
          </w:tcPr>
          <w:p w:rsidR="005960B9" w:rsidRDefault="0037477D">
            <w:pPr>
              <w:spacing w:after="0" w:line="240" w:lineRule="auto"/>
              <w:ind w:left="-113" w:right="-57"/>
              <w:jc w:val="right"/>
              <w:rPr>
                <w:rFonts w:asciiTheme="minorHAnsi" w:eastAsia="Times New Roman" w:hAnsiTheme="minorHAnsi"/>
                <w:sz w:val="14"/>
                <w:szCs w:val="14"/>
              </w:rPr>
            </w:pPr>
            <w:r>
              <w:rPr>
                <w:rFonts w:asciiTheme="minorHAnsi" w:eastAsia="Times New Roman" w:hAnsiTheme="minorHAnsi"/>
                <w:sz w:val="14"/>
                <w:szCs w:val="14"/>
              </w:rPr>
              <w:t xml:space="preserve"> 91.33 </w:t>
            </w:r>
          </w:p>
        </w:tc>
        <w:tc>
          <w:tcPr>
            <w:tcW w:w="991" w:type="dxa"/>
            <w:tcBorders>
              <w:top w:val="single" w:sz="4" w:space="0" w:color="auto"/>
              <w:left w:val="nil"/>
              <w:bottom w:val="single" w:sz="4" w:space="0" w:color="auto"/>
              <w:right w:val="single" w:sz="4" w:space="0" w:color="auto"/>
            </w:tcBorders>
          </w:tcPr>
          <w:p w:rsidR="005960B9" w:rsidRDefault="0037477D">
            <w:pPr>
              <w:spacing w:after="0" w:line="240" w:lineRule="auto"/>
              <w:ind w:left="-113" w:right="-57"/>
              <w:jc w:val="right"/>
              <w:rPr>
                <w:rFonts w:asciiTheme="minorHAnsi" w:eastAsia="Times New Roman" w:hAnsiTheme="minorHAnsi"/>
                <w:sz w:val="14"/>
                <w:szCs w:val="14"/>
              </w:rPr>
            </w:pPr>
            <w:r>
              <w:rPr>
                <w:rFonts w:asciiTheme="minorHAnsi" w:eastAsia="Times New Roman" w:hAnsiTheme="minorHAnsi"/>
                <w:sz w:val="14"/>
                <w:szCs w:val="14"/>
              </w:rPr>
              <w:t xml:space="preserve"> 20,071,875 </w:t>
            </w:r>
          </w:p>
        </w:tc>
      </w:tr>
      <w:tr w:rsidR="005960B9" w:rsidTr="00442FE9">
        <w:trPr>
          <w:trHeight w:val="315"/>
          <w:jc w:val="center"/>
        </w:trPr>
        <w:tc>
          <w:tcPr>
            <w:tcW w:w="283" w:type="dxa"/>
            <w:vMerge/>
            <w:tcBorders>
              <w:left w:val="single" w:sz="4" w:space="0" w:color="auto"/>
              <w:right w:val="single" w:sz="4" w:space="0" w:color="auto"/>
            </w:tcBorders>
          </w:tcPr>
          <w:p w:rsidR="005960B9" w:rsidRDefault="005960B9">
            <w:pPr>
              <w:spacing w:after="0" w:line="240" w:lineRule="auto"/>
              <w:ind w:left="-113" w:right="-57"/>
              <w:jc w:val="center"/>
              <w:rPr>
                <w:rFonts w:asciiTheme="minorHAnsi" w:eastAsia="Times New Roman" w:hAnsiTheme="minorHAnsi"/>
                <w:color w:val="000000"/>
                <w:sz w:val="14"/>
                <w:szCs w:val="14"/>
              </w:rPr>
            </w:pPr>
          </w:p>
        </w:tc>
        <w:tc>
          <w:tcPr>
            <w:tcW w:w="962" w:type="dxa"/>
            <w:vMerge/>
            <w:tcBorders>
              <w:left w:val="nil"/>
              <w:right w:val="single" w:sz="4" w:space="0" w:color="auto"/>
            </w:tcBorders>
          </w:tcPr>
          <w:p w:rsidR="005960B9" w:rsidRDefault="005960B9">
            <w:pPr>
              <w:spacing w:after="0" w:line="240" w:lineRule="auto"/>
              <w:ind w:left="-57" w:right="-57"/>
              <w:rPr>
                <w:rFonts w:asciiTheme="minorHAnsi" w:eastAsia="Times New Roman" w:hAnsiTheme="minorHAnsi"/>
                <w:sz w:val="14"/>
                <w:szCs w:val="14"/>
              </w:rPr>
            </w:pPr>
          </w:p>
        </w:tc>
        <w:tc>
          <w:tcPr>
            <w:tcW w:w="792" w:type="dxa"/>
            <w:tcBorders>
              <w:left w:val="single" w:sz="4" w:space="0" w:color="auto"/>
              <w:right w:val="single" w:sz="4" w:space="0" w:color="auto"/>
            </w:tcBorders>
          </w:tcPr>
          <w:p w:rsidR="005960B9" w:rsidRDefault="005960B9">
            <w:pPr>
              <w:spacing w:after="0" w:line="240" w:lineRule="auto"/>
              <w:ind w:left="-57" w:right="-113"/>
              <w:rPr>
                <w:rFonts w:asciiTheme="minorHAnsi" w:hAnsiTheme="minorHAnsi" w:cs="Tahoma"/>
                <w:sz w:val="14"/>
                <w:szCs w:val="14"/>
              </w:rPr>
            </w:pPr>
          </w:p>
        </w:tc>
        <w:tc>
          <w:tcPr>
            <w:tcW w:w="998"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rPr>
                <w:rFonts w:asciiTheme="minorHAnsi" w:eastAsia="Times New Roman" w:hAnsiTheme="minorHAnsi"/>
                <w:sz w:val="14"/>
                <w:szCs w:val="14"/>
              </w:rPr>
            </w:pPr>
            <w:r>
              <w:rPr>
                <w:rFonts w:asciiTheme="minorHAnsi" w:eastAsia="Times New Roman" w:hAnsiTheme="minorHAnsi"/>
                <w:sz w:val="14"/>
                <w:szCs w:val="14"/>
              </w:rPr>
              <w:t>Monitoring pelaksanaan pembangunan kehutanan</w:t>
            </w:r>
          </w:p>
        </w:tc>
        <w:tc>
          <w:tcPr>
            <w:tcW w:w="250" w:type="dxa"/>
            <w:tcBorders>
              <w:top w:val="single" w:sz="4" w:space="0" w:color="auto"/>
              <w:left w:val="nil"/>
              <w:bottom w:val="single" w:sz="4" w:space="0" w:color="auto"/>
              <w:right w:val="nil"/>
            </w:tcBorders>
          </w:tcPr>
          <w:p w:rsidR="005960B9" w:rsidRDefault="0037477D">
            <w:pPr>
              <w:spacing w:after="0" w:line="240" w:lineRule="auto"/>
              <w:ind w:left="-57" w:right="-57"/>
              <w:rPr>
                <w:rFonts w:asciiTheme="minorHAnsi" w:eastAsia="Times New Roman" w:hAnsiTheme="minorHAnsi"/>
                <w:sz w:val="14"/>
                <w:szCs w:val="14"/>
              </w:rPr>
            </w:pPr>
            <w:r>
              <w:rPr>
                <w:rFonts w:asciiTheme="minorHAnsi" w:eastAsia="Times New Roman" w:hAnsiTheme="minorHAnsi"/>
                <w:sz w:val="14"/>
                <w:szCs w:val="14"/>
              </w:rPr>
              <w:t>-</w:t>
            </w:r>
          </w:p>
        </w:tc>
        <w:tc>
          <w:tcPr>
            <w:tcW w:w="947"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rPr>
                <w:rFonts w:asciiTheme="minorHAnsi" w:eastAsia="Times New Roman" w:hAnsiTheme="minorHAnsi"/>
                <w:sz w:val="14"/>
                <w:szCs w:val="14"/>
              </w:rPr>
            </w:pPr>
            <w:r>
              <w:rPr>
                <w:rFonts w:asciiTheme="minorHAnsi" w:eastAsia="Times New Roman" w:hAnsiTheme="minorHAnsi"/>
                <w:sz w:val="14"/>
                <w:szCs w:val="14"/>
              </w:rPr>
              <w:t xml:space="preserve">Terlaksananya Monitoring, Evaluasi dan pengawasan kegiatan </w:t>
            </w:r>
            <w:r>
              <w:rPr>
                <w:rFonts w:asciiTheme="minorHAnsi" w:eastAsia="Times New Roman" w:hAnsiTheme="minorHAnsi"/>
                <w:sz w:val="14"/>
                <w:szCs w:val="14"/>
              </w:rPr>
              <w:lastRenderedPageBreak/>
              <w:t>pembangunan kehutanan</w:t>
            </w:r>
          </w:p>
        </w:tc>
        <w:tc>
          <w:tcPr>
            <w:tcW w:w="995" w:type="dxa"/>
            <w:tcBorders>
              <w:top w:val="single" w:sz="4" w:space="0" w:color="auto"/>
              <w:left w:val="nil"/>
              <w:bottom w:val="single" w:sz="4" w:space="0" w:color="auto"/>
              <w:right w:val="single" w:sz="4" w:space="0" w:color="auto"/>
            </w:tcBorders>
          </w:tcPr>
          <w:p w:rsidR="005960B9" w:rsidRDefault="0037477D">
            <w:pPr>
              <w:spacing w:after="0" w:line="240" w:lineRule="auto"/>
              <w:ind w:left="-113" w:right="-57"/>
              <w:jc w:val="right"/>
              <w:rPr>
                <w:rFonts w:asciiTheme="minorHAnsi" w:eastAsia="Times New Roman" w:hAnsiTheme="minorHAnsi"/>
                <w:sz w:val="14"/>
                <w:szCs w:val="14"/>
              </w:rPr>
            </w:pPr>
            <w:r>
              <w:rPr>
                <w:rFonts w:asciiTheme="minorHAnsi" w:eastAsia="Times New Roman" w:hAnsiTheme="minorHAnsi"/>
                <w:sz w:val="14"/>
                <w:szCs w:val="14"/>
              </w:rPr>
              <w:lastRenderedPageBreak/>
              <w:t xml:space="preserve"> 334,357,650 </w:t>
            </w:r>
          </w:p>
        </w:tc>
        <w:tc>
          <w:tcPr>
            <w:tcW w:w="1013" w:type="dxa"/>
            <w:tcBorders>
              <w:top w:val="single" w:sz="4" w:space="0" w:color="auto"/>
              <w:left w:val="nil"/>
              <w:bottom w:val="single" w:sz="4" w:space="0" w:color="auto"/>
              <w:right w:val="single" w:sz="4" w:space="0" w:color="auto"/>
            </w:tcBorders>
          </w:tcPr>
          <w:p w:rsidR="005960B9" w:rsidRDefault="0037477D">
            <w:pPr>
              <w:spacing w:after="0" w:line="240" w:lineRule="auto"/>
              <w:ind w:left="-113" w:right="-57"/>
              <w:jc w:val="right"/>
              <w:rPr>
                <w:rFonts w:asciiTheme="minorHAnsi" w:eastAsia="Times New Roman" w:hAnsiTheme="minorHAnsi"/>
                <w:sz w:val="14"/>
                <w:szCs w:val="14"/>
              </w:rPr>
            </w:pPr>
            <w:r>
              <w:rPr>
                <w:rFonts w:asciiTheme="minorHAnsi" w:eastAsia="Times New Roman" w:hAnsiTheme="minorHAnsi"/>
                <w:sz w:val="14"/>
                <w:szCs w:val="14"/>
              </w:rPr>
              <w:t xml:space="preserve"> 332,567,870 </w:t>
            </w:r>
          </w:p>
        </w:tc>
        <w:tc>
          <w:tcPr>
            <w:tcW w:w="613" w:type="dxa"/>
            <w:tcBorders>
              <w:top w:val="single" w:sz="4" w:space="0" w:color="auto"/>
              <w:left w:val="nil"/>
              <w:bottom w:val="single" w:sz="4" w:space="0" w:color="auto"/>
              <w:right w:val="single" w:sz="4" w:space="0" w:color="auto"/>
            </w:tcBorders>
          </w:tcPr>
          <w:p w:rsidR="005960B9" w:rsidRDefault="0037477D">
            <w:pPr>
              <w:spacing w:after="0" w:line="240" w:lineRule="auto"/>
              <w:ind w:left="-113" w:right="-57"/>
              <w:jc w:val="right"/>
              <w:rPr>
                <w:rFonts w:asciiTheme="minorHAnsi" w:eastAsia="Times New Roman" w:hAnsiTheme="minorHAnsi"/>
                <w:sz w:val="14"/>
                <w:szCs w:val="14"/>
              </w:rPr>
            </w:pPr>
            <w:r>
              <w:rPr>
                <w:rFonts w:asciiTheme="minorHAnsi" w:eastAsia="Times New Roman" w:hAnsiTheme="minorHAnsi"/>
                <w:sz w:val="14"/>
                <w:szCs w:val="14"/>
              </w:rPr>
              <w:t xml:space="preserve"> 99.46 </w:t>
            </w:r>
          </w:p>
        </w:tc>
        <w:tc>
          <w:tcPr>
            <w:tcW w:w="991" w:type="dxa"/>
            <w:tcBorders>
              <w:top w:val="single" w:sz="4" w:space="0" w:color="auto"/>
              <w:left w:val="nil"/>
              <w:bottom w:val="single" w:sz="4" w:space="0" w:color="auto"/>
              <w:right w:val="single" w:sz="4" w:space="0" w:color="auto"/>
            </w:tcBorders>
          </w:tcPr>
          <w:p w:rsidR="005960B9" w:rsidRDefault="0037477D">
            <w:pPr>
              <w:spacing w:after="0" w:line="240" w:lineRule="auto"/>
              <w:ind w:left="-113" w:right="-57"/>
              <w:jc w:val="right"/>
              <w:rPr>
                <w:rFonts w:asciiTheme="minorHAnsi" w:eastAsia="Times New Roman" w:hAnsiTheme="minorHAnsi"/>
                <w:sz w:val="14"/>
                <w:szCs w:val="14"/>
              </w:rPr>
            </w:pPr>
            <w:r>
              <w:rPr>
                <w:rFonts w:asciiTheme="minorHAnsi" w:eastAsia="Times New Roman" w:hAnsiTheme="minorHAnsi"/>
                <w:sz w:val="14"/>
                <w:szCs w:val="14"/>
              </w:rPr>
              <w:t xml:space="preserve"> 1,789,780 </w:t>
            </w:r>
          </w:p>
        </w:tc>
      </w:tr>
      <w:tr w:rsidR="005960B9" w:rsidTr="00442FE9">
        <w:trPr>
          <w:trHeight w:val="315"/>
          <w:jc w:val="center"/>
        </w:trPr>
        <w:tc>
          <w:tcPr>
            <w:tcW w:w="283" w:type="dxa"/>
            <w:vMerge/>
            <w:tcBorders>
              <w:left w:val="single" w:sz="4" w:space="0" w:color="auto"/>
              <w:right w:val="single" w:sz="4" w:space="0" w:color="auto"/>
            </w:tcBorders>
          </w:tcPr>
          <w:p w:rsidR="005960B9" w:rsidRDefault="005960B9">
            <w:pPr>
              <w:spacing w:after="0" w:line="240" w:lineRule="auto"/>
              <w:ind w:left="-113" w:right="-57"/>
              <w:jc w:val="center"/>
              <w:rPr>
                <w:rFonts w:asciiTheme="minorHAnsi" w:eastAsia="Times New Roman" w:hAnsiTheme="minorHAnsi"/>
                <w:color w:val="000000"/>
                <w:sz w:val="14"/>
                <w:szCs w:val="14"/>
              </w:rPr>
            </w:pPr>
          </w:p>
        </w:tc>
        <w:tc>
          <w:tcPr>
            <w:tcW w:w="962" w:type="dxa"/>
            <w:vMerge/>
            <w:tcBorders>
              <w:left w:val="nil"/>
              <w:right w:val="single" w:sz="4" w:space="0" w:color="auto"/>
            </w:tcBorders>
          </w:tcPr>
          <w:p w:rsidR="005960B9" w:rsidRDefault="005960B9">
            <w:pPr>
              <w:spacing w:after="0" w:line="240" w:lineRule="auto"/>
              <w:ind w:left="-57" w:right="-57"/>
              <w:rPr>
                <w:rFonts w:asciiTheme="minorHAnsi" w:eastAsia="Times New Roman" w:hAnsiTheme="minorHAnsi"/>
                <w:sz w:val="14"/>
                <w:szCs w:val="14"/>
              </w:rPr>
            </w:pPr>
          </w:p>
        </w:tc>
        <w:tc>
          <w:tcPr>
            <w:tcW w:w="792" w:type="dxa"/>
            <w:tcBorders>
              <w:left w:val="single" w:sz="4" w:space="0" w:color="auto"/>
              <w:right w:val="single" w:sz="4" w:space="0" w:color="auto"/>
            </w:tcBorders>
          </w:tcPr>
          <w:p w:rsidR="005960B9" w:rsidRDefault="005960B9">
            <w:pPr>
              <w:spacing w:after="0" w:line="240" w:lineRule="auto"/>
              <w:ind w:left="-57" w:right="-113"/>
              <w:rPr>
                <w:rFonts w:asciiTheme="minorHAnsi" w:hAnsiTheme="minorHAnsi" w:cs="Tahoma"/>
                <w:sz w:val="14"/>
                <w:szCs w:val="14"/>
              </w:rPr>
            </w:pPr>
          </w:p>
        </w:tc>
        <w:tc>
          <w:tcPr>
            <w:tcW w:w="998"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rPr>
                <w:rFonts w:asciiTheme="minorHAnsi" w:eastAsia="Times New Roman" w:hAnsiTheme="minorHAnsi"/>
                <w:sz w:val="14"/>
                <w:szCs w:val="14"/>
              </w:rPr>
            </w:pPr>
            <w:r>
              <w:rPr>
                <w:rFonts w:asciiTheme="minorHAnsi" w:eastAsia="Times New Roman" w:hAnsiTheme="minorHAnsi"/>
                <w:sz w:val="14"/>
                <w:szCs w:val="14"/>
              </w:rPr>
              <w:t>Penyusunan Neraca Sumber Daya Hutan</w:t>
            </w:r>
          </w:p>
        </w:tc>
        <w:tc>
          <w:tcPr>
            <w:tcW w:w="250" w:type="dxa"/>
            <w:tcBorders>
              <w:top w:val="single" w:sz="4" w:space="0" w:color="auto"/>
              <w:left w:val="nil"/>
              <w:bottom w:val="single" w:sz="4" w:space="0" w:color="auto"/>
              <w:right w:val="nil"/>
            </w:tcBorders>
          </w:tcPr>
          <w:p w:rsidR="005960B9" w:rsidRDefault="0037477D">
            <w:pPr>
              <w:spacing w:after="0" w:line="240" w:lineRule="auto"/>
              <w:ind w:left="-57" w:right="-57"/>
              <w:rPr>
                <w:rFonts w:asciiTheme="minorHAnsi" w:eastAsia="Times New Roman" w:hAnsiTheme="minorHAnsi"/>
                <w:sz w:val="14"/>
                <w:szCs w:val="14"/>
              </w:rPr>
            </w:pPr>
            <w:r>
              <w:rPr>
                <w:rFonts w:asciiTheme="minorHAnsi" w:eastAsia="Times New Roman" w:hAnsiTheme="minorHAnsi"/>
                <w:sz w:val="14"/>
                <w:szCs w:val="14"/>
              </w:rPr>
              <w:t>-</w:t>
            </w:r>
          </w:p>
        </w:tc>
        <w:tc>
          <w:tcPr>
            <w:tcW w:w="947"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rPr>
                <w:rFonts w:asciiTheme="minorHAnsi" w:eastAsia="Times New Roman" w:hAnsiTheme="minorHAnsi"/>
                <w:sz w:val="14"/>
                <w:szCs w:val="14"/>
              </w:rPr>
            </w:pPr>
            <w:r>
              <w:rPr>
                <w:rFonts w:asciiTheme="minorHAnsi" w:eastAsia="Times New Roman" w:hAnsiTheme="minorHAnsi"/>
                <w:sz w:val="14"/>
                <w:szCs w:val="14"/>
              </w:rPr>
              <w:t>Tersedianya data neraca sumber daya hutan</w:t>
            </w:r>
          </w:p>
        </w:tc>
        <w:tc>
          <w:tcPr>
            <w:tcW w:w="995" w:type="dxa"/>
            <w:tcBorders>
              <w:top w:val="single" w:sz="4" w:space="0" w:color="auto"/>
              <w:left w:val="nil"/>
              <w:bottom w:val="single" w:sz="4" w:space="0" w:color="auto"/>
              <w:right w:val="single" w:sz="4" w:space="0" w:color="auto"/>
            </w:tcBorders>
          </w:tcPr>
          <w:p w:rsidR="005960B9" w:rsidRDefault="0037477D">
            <w:pPr>
              <w:spacing w:after="0" w:line="240" w:lineRule="auto"/>
              <w:ind w:left="-113" w:right="-57"/>
              <w:jc w:val="right"/>
              <w:rPr>
                <w:rFonts w:asciiTheme="minorHAnsi" w:eastAsia="Times New Roman" w:hAnsiTheme="minorHAnsi"/>
                <w:sz w:val="14"/>
                <w:szCs w:val="14"/>
              </w:rPr>
            </w:pPr>
            <w:r>
              <w:rPr>
                <w:rFonts w:asciiTheme="minorHAnsi" w:eastAsia="Times New Roman" w:hAnsiTheme="minorHAnsi"/>
                <w:sz w:val="14"/>
                <w:szCs w:val="14"/>
              </w:rPr>
              <w:t xml:space="preserve"> 119,690,000 </w:t>
            </w:r>
          </w:p>
        </w:tc>
        <w:tc>
          <w:tcPr>
            <w:tcW w:w="1013" w:type="dxa"/>
            <w:tcBorders>
              <w:top w:val="single" w:sz="4" w:space="0" w:color="auto"/>
              <w:left w:val="nil"/>
              <w:bottom w:val="single" w:sz="4" w:space="0" w:color="auto"/>
              <w:right w:val="single" w:sz="4" w:space="0" w:color="auto"/>
            </w:tcBorders>
          </w:tcPr>
          <w:p w:rsidR="005960B9" w:rsidRDefault="0037477D">
            <w:pPr>
              <w:spacing w:after="0" w:line="240" w:lineRule="auto"/>
              <w:ind w:left="-113" w:right="-57"/>
              <w:jc w:val="right"/>
              <w:rPr>
                <w:rFonts w:asciiTheme="minorHAnsi" w:eastAsia="Times New Roman" w:hAnsiTheme="minorHAnsi"/>
                <w:sz w:val="14"/>
                <w:szCs w:val="14"/>
              </w:rPr>
            </w:pPr>
            <w:r>
              <w:rPr>
                <w:rFonts w:asciiTheme="minorHAnsi" w:eastAsia="Times New Roman" w:hAnsiTheme="minorHAnsi"/>
                <w:sz w:val="14"/>
                <w:szCs w:val="14"/>
              </w:rPr>
              <w:t xml:space="preserve"> 103,345,900 </w:t>
            </w:r>
          </w:p>
        </w:tc>
        <w:tc>
          <w:tcPr>
            <w:tcW w:w="613" w:type="dxa"/>
            <w:tcBorders>
              <w:top w:val="single" w:sz="4" w:space="0" w:color="auto"/>
              <w:left w:val="nil"/>
              <w:bottom w:val="single" w:sz="4" w:space="0" w:color="auto"/>
              <w:right w:val="single" w:sz="4" w:space="0" w:color="auto"/>
            </w:tcBorders>
          </w:tcPr>
          <w:p w:rsidR="005960B9" w:rsidRDefault="0037477D">
            <w:pPr>
              <w:spacing w:after="0" w:line="240" w:lineRule="auto"/>
              <w:ind w:left="-113" w:right="-57"/>
              <w:jc w:val="right"/>
              <w:rPr>
                <w:rFonts w:asciiTheme="minorHAnsi" w:eastAsia="Times New Roman" w:hAnsiTheme="minorHAnsi"/>
                <w:sz w:val="14"/>
                <w:szCs w:val="14"/>
              </w:rPr>
            </w:pPr>
            <w:r>
              <w:rPr>
                <w:rFonts w:asciiTheme="minorHAnsi" w:eastAsia="Times New Roman" w:hAnsiTheme="minorHAnsi"/>
                <w:sz w:val="14"/>
                <w:szCs w:val="14"/>
              </w:rPr>
              <w:t xml:space="preserve"> 86.34 </w:t>
            </w:r>
          </w:p>
        </w:tc>
        <w:tc>
          <w:tcPr>
            <w:tcW w:w="991" w:type="dxa"/>
            <w:tcBorders>
              <w:top w:val="single" w:sz="4" w:space="0" w:color="auto"/>
              <w:left w:val="nil"/>
              <w:bottom w:val="single" w:sz="4" w:space="0" w:color="auto"/>
              <w:right w:val="single" w:sz="4" w:space="0" w:color="auto"/>
            </w:tcBorders>
          </w:tcPr>
          <w:p w:rsidR="005960B9" w:rsidRDefault="0037477D">
            <w:pPr>
              <w:spacing w:after="0" w:line="240" w:lineRule="auto"/>
              <w:ind w:left="-113" w:right="-57"/>
              <w:jc w:val="right"/>
              <w:rPr>
                <w:rFonts w:asciiTheme="minorHAnsi" w:eastAsia="Times New Roman" w:hAnsiTheme="minorHAnsi"/>
                <w:sz w:val="14"/>
                <w:szCs w:val="14"/>
              </w:rPr>
            </w:pPr>
            <w:r>
              <w:rPr>
                <w:rFonts w:asciiTheme="minorHAnsi" w:eastAsia="Times New Roman" w:hAnsiTheme="minorHAnsi"/>
                <w:sz w:val="14"/>
                <w:szCs w:val="14"/>
              </w:rPr>
              <w:t xml:space="preserve"> 16,344,100 </w:t>
            </w:r>
          </w:p>
        </w:tc>
      </w:tr>
      <w:tr w:rsidR="005960B9" w:rsidTr="00442FE9">
        <w:trPr>
          <w:trHeight w:val="315"/>
          <w:jc w:val="center"/>
        </w:trPr>
        <w:tc>
          <w:tcPr>
            <w:tcW w:w="283" w:type="dxa"/>
            <w:vMerge/>
            <w:tcBorders>
              <w:left w:val="single" w:sz="4" w:space="0" w:color="auto"/>
              <w:bottom w:val="nil"/>
              <w:right w:val="single" w:sz="4" w:space="0" w:color="auto"/>
            </w:tcBorders>
          </w:tcPr>
          <w:p w:rsidR="005960B9" w:rsidRDefault="005960B9">
            <w:pPr>
              <w:spacing w:after="0" w:line="240" w:lineRule="auto"/>
              <w:ind w:left="-113" w:right="-57"/>
              <w:jc w:val="center"/>
              <w:rPr>
                <w:rFonts w:asciiTheme="minorHAnsi" w:eastAsia="Times New Roman" w:hAnsiTheme="minorHAnsi"/>
                <w:color w:val="000000"/>
                <w:sz w:val="14"/>
                <w:szCs w:val="14"/>
              </w:rPr>
            </w:pPr>
          </w:p>
        </w:tc>
        <w:tc>
          <w:tcPr>
            <w:tcW w:w="962" w:type="dxa"/>
            <w:vMerge/>
            <w:tcBorders>
              <w:left w:val="nil"/>
              <w:right w:val="single" w:sz="4" w:space="0" w:color="auto"/>
            </w:tcBorders>
          </w:tcPr>
          <w:p w:rsidR="005960B9" w:rsidRDefault="005960B9">
            <w:pPr>
              <w:spacing w:after="0" w:line="240" w:lineRule="auto"/>
              <w:ind w:left="-57" w:right="-57"/>
              <w:rPr>
                <w:rFonts w:asciiTheme="minorHAnsi" w:eastAsia="Times New Roman" w:hAnsiTheme="minorHAnsi"/>
                <w:sz w:val="14"/>
                <w:szCs w:val="14"/>
              </w:rPr>
            </w:pPr>
          </w:p>
        </w:tc>
        <w:tc>
          <w:tcPr>
            <w:tcW w:w="792" w:type="dxa"/>
            <w:vMerge w:val="restart"/>
            <w:tcBorders>
              <w:top w:val="single" w:sz="4" w:space="0" w:color="auto"/>
              <w:left w:val="single" w:sz="4" w:space="0" w:color="auto"/>
              <w:right w:val="single" w:sz="4" w:space="0" w:color="auto"/>
            </w:tcBorders>
          </w:tcPr>
          <w:p w:rsidR="005960B9" w:rsidRDefault="0037477D">
            <w:pPr>
              <w:spacing w:after="0" w:line="240" w:lineRule="auto"/>
              <w:ind w:left="-57" w:right="-113"/>
              <w:rPr>
                <w:rFonts w:asciiTheme="minorHAnsi" w:eastAsia="Times New Roman" w:hAnsiTheme="minorHAnsi"/>
                <w:sz w:val="14"/>
                <w:szCs w:val="14"/>
              </w:rPr>
            </w:pPr>
            <w:r>
              <w:rPr>
                <w:rFonts w:asciiTheme="minorHAnsi" w:eastAsia="Times New Roman" w:hAnsiTheme="minorHAnsi"/>
                <w:sz w:val="14"/>
                <w:szCs w:val="14"/>
              </w:rPr>
              <w:t>Program Pelayanan Administrasi Perkantoran</w:t>
            </w:r>
          </w:p>
        </w:tc>
        <w:tc>
          <w:tcPr>
            <w:tcW w:w="998"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rPr>
                <w:rFonts w:asciiTheme="minorHAnsi" w:eastAsia="Times New Roman" w:hAnsiTheme="minorHAnsi"/>
                <w:sz w:val="14"/>
                <w:szCs w:val="14"/>
              </w:rPr>
            </w:pPr>
            <w:r>
              <w:rPr>
                <w:rFonts w:asciiTheme="minorHAnsi" w:eastAsia="Times New Roman" w:hAnsiTheme="minorHAnsi"/>
                <w:sz w:val="14"/>
                <w:szCs w:val="14"/>
              </w:rPr>
              <w:t>Penyediaan Jasa Surat-Menyurat</w:t>
            </w:r>
          </w:p>
        </w:tc>
        <w:tc>
          <w:tcPr>
            <w:tcW w:w="250" w:type="dxa"/>
            <w:tcBorders>
              <w:top w:val="single" w:sz="4" w:space="0" w:color="auto"/>
              <w:left w:val="nil"/>
              <w:bottom w:val="single" w:sz="4" w:space="0" w:color="auto"/>
              <w:right w:val="nil"/>
            </w:tcBorders>
          </w:tcPr>
          <w:p w:rsidR="005960B9" w:rsidRDefault="0037477D">
            <w:pPr>
              <w:spacing w:after="0" w:line="240" w:lineRule="auto"/>
              <w:ind w:left="-57" w:right="-57"/>
              <w:rPr>
                <w:rFonts w:asciiTheme="minorHAnsi" w:eastAsia="Times New Roman" w:hAnsiTheme="minorHAnsi"/>
                <w:sz w:val="14"/>
                <w:szCs w:val="14"/>
              </w:rPr>
            </w:pPr>
            <w:r>
              <w:rPr>
                <w:rFonts w:asciiTheme="minorHAnsi" w:eastAsia="Times New Roman" w:hAnsiTheme="minorHAnsi"/>
                <w:sz w:val="14"/>
                <w:szCs w:val="14"/>
              </w:rPr>
              <w:t>-</w:t>
            </w:r>
          </w:p>
        </w:tc>
        <w:tc>
          <w:tcPr>
            <w:tcW w:w="947"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rPr>
                <w:rFonts w:asciiTheme="minorHAnsi" w:eastAsia="Times New Roman" w:hAnsiTheme="minorHAnsi"/>
                <w:sz w:val="14"/>
                <w:szCs w:val="14"/>
              </w:rPr>
            </w:pPr>
            <w:r>
              <w:rPr>
                <w:rFonts w:asciiTheme="minorHAnsi" w:eastAsia="Times New Roman" w:hAnsiTheme="minorHAnsi"/>
                <w:sz w:val="14"/>
                <w:szCs w:val="14"/>
              </w:rPr>
              <w:t>kebutuhan jasa surat menyurat yang terpenuhi</w:t>
            </w:r>
          </w:p>
        </w:tc>
        <w:tc>
          <w:tcPr>
            <w:tcW w:w="995" w:type="dxa"/>
            <w:tcBorders>
              <w:top w:val="single" w:sz="4" w:space="0" w:color="auto"/>
              <w:left w:val="nil"/>
              <w:bottom w:val="single" w:sz="4" w:space="0" w:color="auto"/>
              <w:right w:val="single" w:sz="4" w:space="0" w:color="auto"/>
            </w:tcBorders>
          </w:tcPr>
          <w:p w:rsidR="005960B9" w:rsidRDefault="0037477D">
            <w:pPr>
              <w:spacing w:after="0" w:line="240" w:lineRule="auto"/>
              <w:ind w:left="-113" w:right="-57"/>
              <w:jc w:val="right"/>
              <w:rPr>
                <w:rFonts w:asciiTheme="minorHAnsi" w:eastAsia="Times New Roman" w:hAnsiTheme="minorHAnsi"/>
                <w:sz w:val="14"/>
                <w:szCs w:val="14"/>
              </w:rPr>
            </w:pPr>
            <w:r>
              <w:rPr>
                <w:rFonts w:asciiTheme="minorHAnsi" w:eastAsia="Times New Roman" w:hAnsiTheme="minorHAnsi"/>
                <w:sz w:val="14"/>
                <w:szCs w:val="14"/>
              </w:rPr>
              <w:t xml:space="preserve"> 84,652,000 </w:t>
            </w:r>
          </w:p>
        </w:tc>
        <w:tc>
          <w:tcPr>
            <w:tcW w:w="1013" w:type="dxa"/>
            <w:tcBorders>
              <w:top w:val="single" w:sz="4" w:space="0" w:color="auto"/>
              <w:left w:val="nil"/>
              <w:bottom w:val="single" w:sz="4" w:space="0" w:color="auto"/>
              <w:right w:val="single" w:sz="4" w:space="0" w:color="auto"/>
            </w:tcBorders>
          </w:tcPr>
          <w:p w:rsidR="005960B9" w:rsidRDefault="0037477D">
            <w:pPr>
              <w:spacing w:after="0" w:line="240" w:lineRule="auto"/>
              <w:ind w:left="-113" w:right="-57"/>
              <w:jc w:val="right"/>
              <w:rPr>
                <w:rFonts w:asciiTheme="minorHAnsi" w:eastAsia="Times New Roman" w:hAnsiTheme="minorHAnsi"/>
                <w:sz w:val="14"/>
                <w:szCs w:val="14"/>
              </w:rPr>
            </w:pPr>
            <w:r>
              <w:rPr>
                <w:rFonts w:asciiTheme="minorHAnsi" w:eastAsia="Times New Roman" w:hAnsiTheme="minorHAnsi"/>
                <w:sz w:val="14"/>
                <w:szCs w:val="14"/>
              </w:rPr>
              <w:t xml:space="preserve"> 69,613,480 </w:t>
            </w:r>
          </w:p>
        </w:tc>
        <w:tc>
          <w:tcPr>
            <w:tcW w:w="613" w:type="dxa"/>
            <w:tcBorders>
              <w:top w:val="single" w:sz="4" w:space="0" w:color="auto"/>
              <w:left w:val="nil"/>
              <w:bottom w:val="single" w:sz="4" w:space="0" w:color="auto"/>
              <w:right w:val="single" w:sz="4" w:space="0" w:color="auto"/>
            </w:tcBorders>
          </w:tcPr>
          <w:p w:rsidR="005960B9" w:rsidRDefault="0037477D">
            <w:pPr>
              <w:spacing w:after="0" w:line="240" w:lineRule="auto"/>
              <w:ind w:left="-113" w:right="-57"/>
              <w:jc w:val="right"/>
              <w:rPr>
                <w:rFonts w:asciiTheme="minorHAnsi" w:eastAsia="Times New Roman" w:hAnsiTheme="minorHAnsi"/>
                <w:sz w:val="14"/>
                <w:szCs w:val="14"/>
              </w:rPr>
            </w:pPr>
            <w:r>
              <w:rPr>
                <w:rFonts w:asciiTheme="minorHAnsi" w:eastAsia="Times New Roman" w:hAnsiTheme="minorHAnsi"/>
                <w:sz w:val="14"/>
                <w:szCs w:val="14"/>
              </w:rPr>
              <w:t xml:space="preserve"> 82.23 </w:t>
            </w:r>
          </w:p>
        </w:tc>
        <w:tc>
          <w:tcPr>
            <w:tcW w:w="991" w:type="dxa"/>
            <w:tcBorders>
              <w:top w:val="single" w:sz="4" w:space="0" w:color="auto"/>
              <w:left w:val="nil"/>
              <w:bottom w:val="single" w:sz="4" w:space="0" w:color="auto"/>
              <w:right w:val="single" w:sz="4" w:space="0" w:color="auto"/>
            </w:tcBorders>
          </w:tcPr>
          <w:p w:rsidR="005960B9" w:rsidRDefault="0037477D">
            <w:pPr>
              <w:spacing w:after="0" w:line="240" w:lineRule="auto"/>
              <w:ind w:left="-113" w:right="-57"/>
              <w:jc w:val="right"/>
              <w:rPr>
                <w:rFonts w:asciiTheme="minorHAnsi" w:eastAsia="Times New Roman" w:hAnsiTheme="minorHAnsi"/>
                <w:sz w:val="14"/>
                <w:szCs w:val="14"/>
              </w:rPr>
            </w:pPr>
            <w:r>
              <w:rPr>
                <w:rFonts w:asciiTheme="minorHAnsi" w:eastAsia="Times New Roman" w:hAnsiTheme="minorHAnsi"/>
                <w:sz w:val="14"/>
                <w:szCs w:val="14"/>
              </w:rPr>
              <w:t xml:space="preserve"> 15,038,520 </w:t>
            </w:r>
          </w:p>
        </w:tc>
      </w:tr>
      <w:tr w:rsidR="005960B9" w:rsidTr="00442FE9">
        <w:trPr>
          <w:trHeight w:val="737"/>
          <w:jc w:val="center"/>
        </w:trPr>
        <w:tc>
          <w:tcPr>
            <w:tcW w:w="283" w:type="dxa"/>
            <w:tcBorders>
              <w:top w:val="nil"/>
              <w:left w:val="single" w:sz="4" w:space="0" w:color="auto"/>
              <w:bottom w:val="nil"/>
              <w:right w:val="single" w:sz="4" w:space="0" w:color="auto"/>
            </w:tcBorders>
          </w:tcPr>
          <w:p w:rsidR="005960B9" w:rsidRDefault="005960B9">
            <w:pPr>
              <w:spacing w:after="0" w:line="240" w:lineRule="auto"/>
              <w:ind w:left="-113" w:right="-57"/>
              <w:jc w:val="center"/>
              <w:rPr>
                <w:rFonts w:asciiTheme="minorHAnsi" w:eastAsia="Times New Roman" w:hAnsiTheme="minorHAnsi"/>
                <w:color w:val="000000"/>
                <w:sz w:val="14"/>
                <w:szCs w:val="14"/>
              </w:rPr>
            </w:pPr>
          </w:p>
        </w:tc>
        <w:tc>
          <w:tcPr>
            <w:tcW w:w="962" w:type="dxa"/>
            <w:vMerge/>
            <w:tcBorders>
              <w:left w:val="nil"/>
              <w:right w:val="single" w:sz="4" w:space="0" w:color="auto"/>
            </w:tcBorders>
          </w:tcPr>
          <w:p w:rsidR="005960B9" w:rsidRDefault="005960B9">
            <w:pPr>
              <w:spacing w:after="0" w:line="240" w:lineRule="auto"/>
              <w:ind w:left="-57" w:right="-57"/>
              <w:rPr>
                <w:rFonts w:asciiTheme="minorHAnsi" w:eastAsia="Times New Roman" w:hAnsiTheme="minorHAnsi"/>
                <w:sz w:val="14"/>
                <w:szCs w:val="14"/>
              </w:rPr>
            </w:pPr>
          </w:p>
        </w:tc>
        <w:tc>
          <w:tcPr>
            <w:tcW w:w="792" w:type="dxa"/>
            <w:vMerge/>
            <w:tcBorders>
              <w:left w:val="single" w:sz="4" w:space="0" w:color="auto"/>
              <w:bottom w:val="nil"/>
              <w:right w:val="single" w:sz="4" w:space="0" w:color="auto"/>
            </w:tcBorders>
          </w:tcPr>
          <w:p w:rsidR="005960B9" w:rsidRDefault="005960B9">
            <w:pPr>
              <w:spacing w:after="0" w:line="240" w:lineRule="auto"/>
              <w:ind w:left="-57" w:right="-113"/>
              <w:rPr>
                <w:rFonts w:asciiTheme="minorHAnsi" w:eastAsia="Times New Roman" w:hAnsiTheme="minorHAnsi"/>
                <w:sz w:val="14"/>
                <w:szCs w:val="14"/>
              </w:rPr>
            </w:pPr>
          </w:p>
        </w:tc>
        <w:tc>
          <w:tcPr>
            <w:tcW w:w="998"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rPr>
                <w:rFonts w:asciiTheme="minorHAnsi" w:eastAsia="Times New Roman" w:hAnsiTheme="minorHAnsi"/>
                <w:sz w:val="14"/>
                <w:szCs w:val="14"/>
              </w:rPr>
            </w:pPr>
            <w:r>
              <w:rPr>
                <w:rFonts w:asciiTheme="minorHAnsi" w:eastAsia="Times New Roman" w:hAnsiTheme="minorHAnsi"/>
                <w:sz w:val="14"/>
                <w:szCs w:val="14"/>
              </w:rPr>
              <w:t>Penyediaan Jasa Komunikasi, Sumber Daya Air dan Listrik</w:t>
            </w:r>
          </w:p>
        </w:tc>
        <w:tc>
          <w:tcPr>
            <w:tcW w:w="250" w:type="dxa"/>
            <w:tcBorders>
              <w:top w:val="single" w:sz="4" w:space="0" w:color="auto"/>
              <w:left w:val="nil"/>
              <w:bottom w:val="single" w:sz="4" w:space="0" w:color="auto"/>
              <w:right w:val="nil"/>
            </w:tcBorders>
          </w:tcPr>
          <w:p w:rsidR="005960B9" w:rsidRDefault="0037477D">
            <w:pPr>
              <w:spacing w:after="0" w:line="240" w:lineRule="auto"/>
              <w:ind w:left="-57" w:right="-57"/>
              <w:rPr>
                <w:rFonts w:asciiTheme="minorHAnsi" w:eastAsia="Times New Roman" w:hAnsiTheme="minorHAnsi"/>
                <w:sz w:val="14"/>
                <w:szCs w:val="14"/>
              </w:rPr>
            </w:pPr>
            <w:r>
              <w:rPr>
                <w:rFonts w:asciiTheme="minorHAnsi" w:eastAsia="Times New Roman" w:hAnsiTheme="minorHAnsi"/>
                <w:sz w:val="14"/>
                <w:szCs w:val="14"/>
              </w:rPr>
              <w:t>-</w:t>
            </w:r>
          </w:p>
        </w:tc>
        <w:tc>
          <w:tcPr>
            <w:tcW w:w="947"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rPr>
                <w:rFonts w:asciiTheme="minorHAnsi" w:eastAsia="Times New Roman" w:hAnsiTheme="minorHAnsi"/>
                <w:sz w:val="14"/>
                <w:szCs w:val="14"/>
              </w:rPr>
            </w:pPr>
            <w:r>
              <w:rPr>
                <w:rFonts w:asciiTheme="minorHAnsi" w:eastAsia="Times New Roman" w:hAnsiTheme="minorHAnsi"/>
                <w:sz w:val="14"/>
                <w:szCs w:val="14"/>
              </w:rPr>
              <w:t>kebutuhan listrik, air dan telekomunikasi OPD yang terpenuhi</w:t>
            </w:r>
          </w:p>
        </w:tc>
        <w:tc>
          <w:tcPr>
            <w:tcW w:w="995" w:type="dxa"/>
            <w:tcBorders>
              <w:top w:val="single" w:sz="4" w:space="0" w:color="auto"/>
              <w:left w:val="nil"/>
              <w:bottom w:val="single" w:sz="4" w:space="0" w:color="auto"/>
              <w:right w:val="single" w:sz="4" w:space="0" w:color="auto"/>
            </w:tcBorders>
          </w:tcPr>
          <w:p w:rsidR="005960B9" w:rsidRDefault="0037477D">
            <w:pPr>
              <w:spacing w:after="0" w:line="240" w:lineRule="auto"/>
              <w:ind w:left="-113" w:right="-57"/>
              <w:jc w:val="right"/>
              <w:rPr>
                <w:rFonts w:asciiTheme="minorHAnsi" w:eastAsia="Times New Roman" w:hAnsiTheme="minorHAnsi"/>
                <w:sz w:val="14"/>
                <w:szCs w:val="14"/>
              </w:rPr>
            </w:pPr>
            <w:r>
              <w:rPr>
                <w:rFonts w:asciiTheme="minorHAnsi" w:eastAsia="Times New Roman" w:hAnsiTheme="minorHAnsi"/>
                <w:sz w:val="14"/>
                <w:szCs w:val="14"/>
              </w:rPr>
              <w:t xml:space="preserve"> 725,600,000 </w:t>
            </w:r>
          </w:p>
        </w:tc>
        <w:tc>
          <w:tcPr>
            <w:tcW w:w="1013" w:type="dxa"/>
            <w:tcBorders>
              <w:top w:val="single" w:sz="4" w:space="0" w:color="auto"/>
              <w:left w:val="nil"/>
              <w:bottom w:val="single" w:sz="4" w:space="0" w:color="auto"/>
              <w:right w:val="single" w:sz="4" w:space="0" w:color="auto"/>
            </w:tcBorders>
          </w:tcPr>
          <w:p w:rsidR="005960B9" w:rsidRDefault="0037477D">
            <w:pPr>
              <w:spacing w:after="0" w:line="240" w:lineRule="auto"/>
              <w:ind w:left="-113" w:right="-57"/>
              <w:jc w:val="right"/>
              <w:rPr>
                <w:rFonts w:asciiTheme="minorHAnsi" w:eastAsia="Times New Roman" w:hAnsiTheme="minorHAnsi"/>
                <w:sz w:val="14"/>
                <w:szCs w:val="14"/>
              </w:rPr>
            </w:pPr>
            <w:r>
              <w:rPr>
                <w:rFonts w:asciiTheme="minorHAnsi" w:eastAsia="Times New Roman" w:hAnsiTheme="minorHAnsi"/>
                <w:sz w:val="14"/>
                <w:szCs w:val="14"/>
              </w:rPr>
              <w:t xml:space="preserve"> 402,122,766 </w:t>
            </w:r>
          </w:p>
        </w:tc>
        <w:tc>
          <w:tcPr>
            <w:tcW w:w="613" w:type="dxa"/>
            <w:tcBorders>
              <w:top w:val="single" w:sz="4" w:space="0" w:color="auto"/>
              <w:left w:val="nil"/>
              <w:bottom w:val="single" w:sz="4" w:space="0" w:color="auto"/>
              <w:right w:val="single" w:sz="4" w:space="0" w:color="auto"/>
            </w:tcBorders>
          </w:tcPr>
          <w:p w:rsidR="005960B9" w:rsidRDefault="0037477D">
            <w:pPr>
              <w:spacing w:after="0" w:line="240" w:lineRule="auto"/>
              <w:ind w:left="-113" w:right="-57"/>
              <w:jc w:val="right"/>
              <w:rPr>
                <w:rFonts w:asciiTheme="minorHAnsi" w:eastAsia="Times New Roman" w:hAnsiTheme="minorHAnsi"/>
                <w:sz w:val="14"/>
                <w:szCs w:val="14"/>
              </w:rPr>
            </w:pPr>
            <w:r>
              <w:rPr>
                <w:rFonts w:asciiTheme="minorHAnsi" w:eastAsia="Times New Roman" w:hAnsiTheme="minorHAnsi"/>
                <w:sz w:val="14"/>
                <w:szCs w:val="14"/>
              </w:rPr>
              <w:t xml:space="preserve"> 55.42 </w:t>
            </w:r>
          </w:p>
        </w:tc>
        <w:tc>
          <w:tcPr>
            <w:tcW w:w="991" w:type="dxa"/>
            <w:tcBorders>
              <w:top w:val="single" w:sz="4" w:space="0" w:color="auto"/>
              <w:left w:val="nil"/>
              <w:bottom w:val="single" w:sz="4" w:space="0" w:color="auto"/>
              <w:right w:val="single" w:sz="4" w:space="0" w:color="auto"/>
            </w:tcBorders>
          </w:tcPr>
          <w:p w:rsidR="005960B9" w:rsidRDefault="0037477D">
            <w:pPr>
              <w:spacing w:after="0" w:line="240" w:lineRule="auto"/>
              <w:ind w:left="-113" w:right="-57"/>
              <w:jc w:val="right"/>
              <w:rPr>
                <w:rFonts w:asciiTheme="minorHAnsi" w:eastAsia="Times New Roman" w:hAnsiTheme="minorHAnsi"/>
                <w:sz w:val="14"/>
                <w:szCs w:val="14"/>
              </w:rPr>
            </w:pPr>
            <w:r>
              <w:rPr>
                <w:rFonts w:asciiTheme="minorHAnsi" w:eastAsia="Times New Roman" w:hAnsiTheme="minorHAnsi"/>
                <w:sz w:val="14"/>
                <w:szCs w:val="14"/>
              </w:rPr>
              <w:t xml:space="preserve"> 323,477,234 </w:t>
            </w:r>
          </w:p>
        </w:tc>
      </w:tr>
      <w:tr w:rsidR="005960B9" w:rsidTr="00442FE9">
        <w:trPr>
          <w:trHeight w:val="300"/>
          <w:jc w:val="center"/>
        </w:trPr>
        <w:tc>
          <w:tcPr>
            <w:tcW w:w="283" w:type="dxa"/>
            <w:tcBorders>
              <w:top w:val="nil"/>
              <w:left w:val="single" w:sz="4" w:space="0" w:color="auto"/>
              <w:right w:val="single" w:sz="4" w:space="0" w:color="auto"/>
            </w:tcBorders>
          </w:tcPr>
          <w:p w:rsidR="005960B9" w:rsidRDefault="005960B9">
            <w:pPr>
              <w:spacing w:after="0" w:line="240" w:lineRule="auto"/>
              <w:ind w:left="-113" w:right="-57"/>
              <w:jc w:val="center"/>
              <w:rPr>
                <w:rFonts w:asciiTheme="minorHAnsi" w:eastAsia="Times New Roman" w:hAnsiTheme="minorHAnsi"/>
                <w:color w:val="000000"/>
                <w:sz w:val="14"/>
                <w:szCs w:val="14"/>
              </w:rPr>
            </w:pPr>
          </w:p>
        </w:tc>
        <w:tc>
          <w:tcPr>
            <w:tcW w:w="962" w:type="dxa"/>
            <w:vMerge/>
            <w:tcBorders>
              <w:left w:val="nil"/>
              <w:right w:val="single" w:sz="4" w:space="0" w:color="auto"/>
            </w:tcBorders>
          </w:tcPr>
          <w:p w:rsidR="005960B9" w:rsidRDefault="005960B9">
            <w:pPr>
              <w:spacing w:after="0" w:line="240" w:lineRule="auto"/>
              <w:ind w:left="-57" w:right="-57"/>
              <w:rPr>
                <w:rFonts w:asciiTheme="minorHAnsi" w:eastAsia="Times New Roman" w:hAnsiTheme="minorHAnsi"/>
                <w:sz w:val="14"/>
                <w:szCs w:val="14"/>
              </w:rPr>
            </w:pPr>
          </w:p>
        </w:tc>
        <w:tc>
          <w:tcPr>
            <w:tcW w:w="792" w:type="dxa"/>
            <w:tcBorders>
              <w:top w:val="nil"/>
              <w:left w:val="single" w:sz="4" w:space="0" w:color="auto"/>
              <w:right w:val="single" w:sz="4" w:space="0" w:color="auto"/>
            </w:tcBorders>
          </w:tcPr>
          <w:p w:rsidR="005960B9" w:rsidRDefault="005960B9">
            <w:pPr>
              <w:spacing w:after="0" w:line="240" w:lineRule="auto"/>
              <w:ind w:left="-57" w:right="-113"/>
              <w:rPr>
                <w:rFonts w:asciiTheme="minorHAnsi" w:eastAsia="Times New Roman" w:hAnsiTheme="minorHAnsi"/>
                <w:sz w:val="14"/>
                <w:szCs w:val="14"/>
              </w:rPr>
            </w:pPr>
          </w:p>
        </w:tc>
        <w:tc>
          <w:tcPr>
            <w:tcW w:w="998"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rPr>
                <w:rFonts w:asciiTheme="minorHAnsi" w:eastAsia="Times New Roman" w:hAnsiTheme="minorHAnsi"/>
                <w:sz w:val="14"/>
                <w:szCs w:val="14"/>
              </w:rPr>
            </w:pPr>
            <w:r>
              <w:rPr>
                <w:rFonts w:asciiTheme="minorHAnsi" w:eastAsia="Times New Roman" w:hAnsiTheme="minorHAnsi"/>
                <w:sz w:val="14"/>
                <w:szCs w:val="14"/>
              </w:rPr>
              <w:t>Penyediaan Jasa Jaminan Barang Milik Daerah</w:t>
            </w:r>
          </w:p>
        </w:tc>
        <w:tc>
          <w:tcPr>
            <w:tcW w:w="250" w:type="dxa"/>
            <w:tcBorders>
              <w:top w:val="single" w:sz="4" w:space="0" w:color="auto"/>
              <w:left w:val="nil"/>
              <w:bottom w:val="single" w:sz="4" w:space="0" w:color="auto"/>
              <w:right w:val="nil"/>
            </w:tcBorders>
          </w:tcPr>
          <w:p w:rsidR="005960B9" w:rsidRDefault="0037477D">
            <w:pPr>
              <w:spacing w:after="0" w:line="240" w:lineRule="auto"/>
              <w:ind w:left="-57" w:right="-57"/>
              <w:rPr>
                <w:rFonts w:asciiTheme="minorHAnsi" w:eastAsia="Times New Roman" w:hAnsiTheme="minorHAnsi"/>
                <w:sz w:val="14"/>
                <w:szCs w:val="14"/>
              </w:rPr>
            </w:pPr>
            <w:r>
              <w:rPr>
                <w:rFonts w:asciiTheme="minorHAnsi" w:eastAsia="Times New Roman" w:hAnsiTheme="minorHAnsi"/>
                <w:sz w:val="14"/>
                <w:szCs w:val="14"/>
              </w:rPr>
              <w:t>-</w:t>
            </w:r>
          </w:p>
        </w:tc>
        <w:tc>
          <w:tcPr>
            <w:tcW w:w="947"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rPr>
                <w:rFonts w:asciiTheme="minorHAnsi" w:eastAsia="Times New Roman" w:hAnsiTheme="minorHAnsi"/>
                <w:sz w:val="14"/>
                <w:szCs w:val="14"/>
              </w:rPr>
            </w:pPr>
            <w:r>
              <w:rPr>
                <w:rFonts w:asciiTheme="minorHAnsi" w:eastAsia="Times New Roman" w:hAnsiTheme="minorHAnsi"/>
                <w:sz w:val="14"/>
                <w:szCs w:val="14"/>
              </w:rPr>
              <w:t>pembayaran tagihan rekening pajak bumi dan bangunan terpenuhi</w:t>
            </w:r>
          </w:p>
        </w:tc>
        <w:tc>
          <w:tcPr>
            <w:tcW w:w="995" w:type="dxa"/>
            <w:tcBorders>
              <w:top w:val="single" w:sz="4" w:space="0" w:color="auto"/>
              <w:left w:val="nil"/>
              <w:bottom w:val="single" w:sz="4" w:space="0" w:color="auto"/>
              <w:right w:val="single" w:sz="4" w:space="0" w:color="auto"/>
            </w:tcBorders>
          </w:tcPr>
          <w:p w:rsidR="005960B9" w:rsidRDefault="0037477D">
            <w:pPr>
              <w:spacing w:after="0" w:line="240" w:lineRule="auto"/>
              <w:ind w:left="-113" w:right="-57"/>
              <w:jc w:val="right"/>
              <w:rPr>
                <w:rFonts w:asciiTheme="minorHAnsi" w:eastAsia="Times New Roman" w:hAnsiTheme="minorHAnsi"/>
                <w:sz w:val="14"/>
                <w:szCs w:val="14"/>
              </w:rPr>
            </w:pPr>
            <w:r>
              <w:rPr>
                <w:rFonts w:asciiTheme="minorHAnsi" w:eastAsia="Times New Roman" w:hAnsiTheme="minorHAnsi"/>
                <w:sz w:val="14"/>
                <w:szCs w:val="14"/>
              </w:rPr>
              <w:t xml:space="preserve"> 15,400,000 </w:t>
            </w:r>
          </w:p>
        </w:tc>
        <w:tc>
          <w:tcPr>
            <w:tcW w:w="1013" w:type="dxa"/>
            <w:tcBorders>
              <w:top w:val="single" w:sz="4" w:space="0" w:color="auto"/>
              <w:left w:val="nil"/>
              <w:bottom w:val="single" w:sz="4" w:space="0" w:color="auto"/>
              <w:right w:val="single" w:sz="4" w:space="0" w:color="auto"/>
            </w:tcBorders>
          </w:tcPr>
          <w:p w:rsidR="005960B9" w:rsidRDefault="0037477D">
            <w:pPr>
              <w:spacing w:after="0" w:line="240" w:lineRule="auto"/>
              <w:ind w:left="-113" w:right="-57"/>
              <w:jc w:val="right"/>
              <w:rPr>
                <w:rFonts w:asciiTheme="minorHAnsi" w:eastAsia="Times New Roman" w:hAnsiTheme="minorHAnsi"/>
                <w:sz w:val="14"/>
                <w:szCs w:val="14"/>
              </w:rPr>
            </w:pPr>
            <w:r>
              <w:rPr>
                <w:rFonts w:asciiTheme="minorHAnsi" w:eastAsia="Times New Roman" w:hAnsiTheme="minorHAnsi"/>
                <w:sz w:val="14"/>
                <w:szCs w:val="14"/>
              </w:rPr>
              <w:t xml:space="preserve"> 989,323 </w:t>
            </w:r>
          </w:p>
        </w:tc>
        <w:tc>
          <w:tcPr>
            <w:tcW w:w="613" w:type="dxa"/>
            <w:tcBorders>
              <w:top w:val="single" w:sz="4" w:space="0" w:color="auto"/>
              <w:left w:val="nil"/>
              <w:bottom w:val="single" w:sz="4" w:space="0" w:color="auto"/>
              <w:right w:val="single" w:sz="4" w:space="0" w:color="auto"/>
            </w:tcBorders>
          </w:tcPr>
          <w:p w:rsidR="005960B9" w:rsidRDefault="0037477D">
            <w:pPr>
              <w:spacing w:after="0" w:line="240" w:lineRule="auto"/>
              <w:ind w:left="-113" w:right="-57"/>
              <w:jc w:val="right"/>
              <w:rPr>
                <w:rFonts w:asciiTheme="minorHAnsi" w:eastAsia="Times New Roman" w:hAnsiTheme="minorHAnsi"/>
                <w:sz w:val="14"/>
                <w:szCs w:val="14"/>
              </w:rPr>
            </w:pPr>
            <w:r>
              <w:rPr>
                <w:rFonts w:asciiTheme="minorHAnsi" w:eastAsia="Times New Roman" w:hAnsiTheme="minorHAnsi"/>
                <w:sz w:val="14"/>
                <w:szCs w:val="14"/>
              </w:rPr>
              <w:t xml:space="preserve"> 6.42 </w:t>
            </w:r>
          </w:p>
        </w:tc>
        <w:tc>
          <w:tcPr>
            <w:tcW w:w="991" w:type="dxa"/>
            <w:tcBorders>
              <w:top w:val="single" w:sz="4" w:space="0" w:color="auto"/>
              <w:left w:val="nil"/>
              <w:bottom w:val="single" w:sz="4" w:space="0" w:color="auto"/>
              <w:right w:val="single" w:sz="4" w:space="0" w:color="auto"/>
            </w:tcBorders>
          </w:tcPr>
          <w:p w:rsidR="005960B9" w:rsidRDefault="0037477D">
            <w:pPr>
              <w:spacing w:after="0" w:line="240" w:lineRule="auto"/>
              <w:ind w:left="-113" w:right="-57"/>
              <w:jc w:val="right"/>
              <w:rPr>
                <w:rFonts w:asciiTheme="minorHAnsi" w:eastAsia="Times New Roman" w:hAnsiTheme="minorHAnsi"/>
                <w:sz w:val="14"/>
                <w:szCs w:val="14"/>
              </w:rPr>
            </w:pPr>
            <w:r>
              <w:rPr>
                <w:rFonts w:asciiTheme="minorHAnsi" w:eastAsia="Times New Roman" w:hAnsiTheme="minorHAnsi"/>
                <w:sz w:val="14"/>
                <w:szCs w:val="14"/>
              </w:rPr>
              <w:t xml:space="preserve"> 14,410,677 </w:t>
            </w:r>
          </w:p>
        </w:tc>
      </w:tr>
      <w:tr w:rsidR="005960B9" w:rsidTr="00442FE9">
        <w:trPr>
          <w:trHeight w:val="245"/>
          <w:jc w:val="center"/>
        </w:trPr>
        <w:tc>
          <w:tcPr>
            <w:tcW w:w="283" w:type="dxa"/>
            <w:vMerge w:val="restart"/>
            <w:tcBorders>
              <w:left w:val="single" w:sz="4" w:space="0" w:color="auto"/>
              <w:right w:val="single" w:sz="4" w:space="0" w:color="auto"/>
            </w:tcBorders>
          </w:tcPr>
          <w:p w:rsidR="005960B9" w:rsidRDefault="005960B9">
            <w:pPr>
              <w:spacing w:after="0" w:line="240" w:lineRule="auto"/>
              <w:ind w:left="-113" w:right="-57"/>
              <w:jc w:val="center"/>
              <w:rPr>
                <w:rFonts w:asciiTheme="minorHAnsi" w:eastAsia="Times New Roman" w:hAnsiTheme="minorHAnsi"/>
                <w:color w:val="000000"/>
                <w:sz w:val="14"/>
                <w:szCs w:val="14"/>
              </w:rPr>
            </w:pPr>
          </w:p>
        </w:tc>
        <w:tc>
          <w:tcPr>
            <w:tcW w:w="962" w:type="dxa"/>
            <w:vMerge/>
            <w:tcBorders>
              <w:left w:val="nil"/>
              <w:right w:val="single" w:sz="4" w:space="0" w:color="auto"/>
            </w:tcBorders>
          </w:tcPr>
          <w:p w:rsidR="005960B9" w:rsidRDefault="005960B9">
            <w:pPr>
              <w:spacing w:after="0" w:line="240" w:lineRule="auto"/>
              <w:ind w:left="-57" w:right="-57"/>
              <w:rPr>
                <w:rFonts w:asciiTheme="minorHAnsi" w:eastAsia="Times New Roman" w:hAnsiTheme="minorHAnsi"/>
                <w:sz w:val="14"/>
                <w:szCs w:val="14"/>
              </w:rPr>
            </w:pPr>
          </w:p>
        </w:tc>
        <w:tc>
          <w:tcPr>
            <w:tcW w:w="792" w:type="dxa"/>
            <w:vMerge w:val="restart"/>
            <w:tcBorders>
              <w:left w:val="single" w:sz="4" w:space="0" w:color="auto"/>
              <w:right w:val="single" w:sz="4" w:space="0" w:color="auto"/>
            </w:tcBorders>
          </w:tcPr>
          <w:p w:rsidR="005960B9" w:rsidRDefault="005960B9">
            <w:pPr>
              <w:spacing w:after="0" w:line="240" w:lineRule="auto"/>
              <w:ind w:left="-57" w:right="-113"/>
              <w:rPr>
                <w:rFonts w:asciiTheme="minorHAnsi" w:eastAsia="Times New Roman" w:hAnsiTheme="minorHAnsi"/>
                <w:sz w:val="14"/>
                <w:szCs w:val="14"/>
              </w:rPr>
            </w:pPr>
          </w:p>
        </w:tc>
        <w:tc>
          <w:tcPr>
            <w:tcW w:w="998" w:type="dxa"/>
            <w:tcBorders>
              <w:top w:val="single" w:sz="4" w:space="0" w:color="auto"/>
              <w:left w:val="nil"/>
              <w:bottom w:val="single" w:sz="4" w:space="0" w:color="000000"/>
              <w:right w:val="single" w:sz="4" w:space="0" w:color="auto"/>
            </w:tcBorders>
          </w:tcPr>
          <w:p w:rsidR="005960B9" w:rsidRDefault="0037477D">
            <w:pPr>
              <w:spacing w:after="0" w:line="240" w:lineRule="auto"/>
              <w:ind w:left="-57" w:right="-113"/>
              <w:rPr>
                <w:rFonts w:asciiTheme="minorHAnsi" w:eastAsia="Times New Roman" w:hAnsiTheme="minorHAnsi"/>
                <w:sz w:val="14"/>
                <w:szCs w:val="14"/>
              </w:rPr>
            </w:pPr>
            <w:r>
              <w:rPr>
                <w:rFonts w:asciiTheme="minorHAnsi" w:eastAsia="Times New Roman" w:hAnsiTheme="minorHAnsi"/>
                <w:sz w:val="14"/>
                <w:szCs w:val="14"/>
              </w:rPr>
              <w:t>Penyediaan Jasa Kebersihan Kantor, Pengamanan dan Sopir Kantor</w:t>
            </w:r>
          </w:p>
        </w:tc>
        <w:tc>
          <w:tcPr>
            <w:tcW w:w="250" w:type="dxa"/>
            <w:tcBorders>
              <w:top w:val="single" w:sz="4" w:space="0" w:color="auto"/>
              <w:left w:val="nil"/>
              <w:bottom w:val="single" w:sz="4" w:space="0" w:color="000000"/>
              <w:right w:val="nil"/>
            </w:tcBorders>
          </w:tcPr>
          <w:p w:rsidR="005960B9" w:rsidRDefault="0037477D">
            <w:pPr>
              <w:spacing w:after="0" w:line="240" w:lineRule="auto"/>
              <w:ind w:left="-57" w:right="-57"/>
              <w:rPr>
                <w:rFonts w:asciiTheme="minorHAnsi" w:eastAsia="Times New Roman" w:hAnsiTheme="minorHAnsi"/>
                <w:sz w:val="14"/>
                <w:szCs w:val="14"/>
              </w:rPr>
            </w:pPr>
            <w:r>
              <w:rPr>
                <w:rFonts w:asciiTheme="minorHAnsi" w:eastAsia="Times New Roman" w:hAnsiTheme="minorHAnsi"/>
                <w:sz w:val="14"/>
                <w:szCs w:val="14"/>
              </w:rPr>
              <w:t>-</w:t>
            </w:r>
          </w:p>
        </w:tc>
        <w:tc>
          <w:tcPr>
            <w:tcW w:w="947" w:type="dxa"/>
            <w:tcBorders>
              <w:top w:val="single" w:sz="4" w:space="0" w:color="auto"/>
              <w:left w:val="nil"/>
              <w:bottom w:val="single" w:sz="4" w:space="0" w:color="000000"/>
              <w:right w:val="single" w:sz="4" w:space="0" w:color="auto"/>
            </w:tcBorders>
          </w:tcPr>
          <w:p w:rsidR="005960B9" w:rsidRDefault="0037477D">
            <w:pPr>
              <w:spacing w:after="0" w:line="240" w:lineRule="auto"/>
              <w:ind w:left="-57" w:right="-57"/>
              <w:rPr>
                <w:rFonts w:asciiTheme="minorHAnsi" w:eastAsia="Times New Roman" w:hAnsiTheme="minorHAnsi"/>
                <w:sz w:val="14"/>
                <w:szCs w:val="14"/>
              </w:rPr>
            </w:pPr>
            <w:r>
              <w:rPr>
                <w:rFonts w:asciiTheme="minorHAnsi" w:eastAsia="Times New Roman" w:hAnsiTheme="minorHAnsi"/>
                <w:sz w:val="14"/>
                <w:szCs w:val="14"/>
              </w:rPr>
              <w:t>jasa kebersihan, pengamanan dan sopir kantor yang terpenuhi</w:t>
            </w:r>
          </w:p>
        </w:tc>
        <w:tc>
          <w:tcPr>
            <w:tcW w:w="995" w:type="dxa"/>
            <w:tcBorders>
              <w:top w:val="single" w:sz="4" w:space="0" w:color="auto"/>
              <w:left w:val="nil"/>
              <w:bottom w:val="single" w:sz="4" w:space="0" w:color="000000"/>
              <w:right w:val="single" w:sz="4" w:space="0" w:color="auto"/>
            </w:tcBorders>
          </w:tcPr>
          <w:p w:rsidR="005960B9" w:rsidRDefault="0037477D">
            <w:pPr>
              <w:spacing w:after="0" w:line="240" w:lineRule="auto"/>
              <w:ind w:left="-113" w:right="-57"/>
              <w:jc w:val="right"/>
              <w:rPr>
                <w:rFonts w:asciiTheme="minorHAnsi" w:eastAsia="Times New Roman" w:hAnsiTheme="minorHAnsi"/>
                <w:sz w:val="14"/>
                <w:szCs w:val="14"/>
              </w:rPr>
            </w:pPr>
            <w:r>
              <w:rPr>
                <w:rFonts w:asciiTheme="minorHAnsi" w:eastAsia="Times New Roman" w:hAnsiTheme="minorHAnsi"/>
                <w:sz w:val="14"/>
                <w:szCs w:val="14"/>
              </w:rPr>
              <w:t xml:space="preserve"> 1,080,194,752 </w:t>
            </w:r>
          </w:p>
        </w:tc>
        <w:tc>
          <w:tcPr>
            <w:tcW w:w="1013" w:type="dxa"/>
            <w:tcBorders>
              <w:top w:val="single" w:sz="4" w:space="0" w:color="auto"/>
              <w:left w:val="nil"/>
              <w:bottom w:val="single" w:sz="4" w:space="0" w:color="000000"/>
              <w:right w:val="single" w:sz="4" w:space="0" w:color="auto"/>
            </w:tcBorders>
          </w:tcPr>
          <w:p w:rsidR="005960B9" w:rsidRDefault="0037477D">
            <w:pPr>
              <w:spacing w:after="0" w:line="240" w:lineRule="auto"/>
              <w:ind w:left="-113" w:right="-57"/>
              <w:jc w:val="right"/>
              <w:rPr>
                <w:rFonts w:asciiTheme="minorHAnsi" w:eastAsia="Times New Roman" w:hAnsiTheme="minorHAnsi"/>
                <w:sz w:val="14"/>
                <w:szCs w:val="14"/>
              </w:rPr>
            </w:pPr>
            <w:r>
              <w:rPr>
                <w:rFonts w:asciiTheme="minorHAnsi" w:eastAsia="Times New Roman" w:hAnsiTheme="minorHAnsi"/>
                <w:sz w:val="14"/>
                <w:szCs w:val="14"/>
              </w:rPr>
              <w:t xml:space="preserve"> 1,041,543,214 </w:t>
            </w:r>
          </w:p>
        </w:tc>
        <w:tc>
          <w:tcPr>
            <w:tcW w:w="613" w:type="dxa"/>
            <w:tcBorders>
              <w:top w:val="single" w:sz="4" w:space="0" w:color="auto"/>
              <w:left w:val="nil"/>
              <w:bottom w:val="single" w:sz="4" w:space="0" w:color="000000"/>
              <w:right w:val="single" w:sz="4" w:space="0" w:color="auto"/>
            </w:tcBorders>
          </w:tcPr>
          <w:p w:rsidR="005960B9" w:rsidRDefault="0037477D">
            <w:pPr>
              <w:spacing w:after="0" w:line="240" w:lineRule="auto"/>
              <w:ind w:left="-113" w:right="-57"/>
              <w:jc w:val="right"/>
              <w:rPr>
                <w:rFonts w:asciiTheme="minorHAnsi" w:eastAsia="Times New Roman" w:hAnsiTheme="minorHAnsi"/>
                <w:sz w:val="14"/>
                <w:szCs w:val="14"/>
              </w:rPr>
            </w:pPr>
            <w:r>
              <w:rPr>
                <w:rFonts w:asciiTheme="minorHAnsi" w:eastAsia="Times New Roman" w:hAnsiTheme="minorHAnsi"/>
                <w:sz w:val="14"/>
                <w:szCs w:val="14"/>
              </w:rPr>
              <w:t xml:space="preserve"> 96.42 </w:t>
            </w:r>
          </w:p>
        </w:tc>
        <w:tc>
          <w:tcPr>
            <w:tcW w:w="991" w:type="dxa"/>
            <w:tcBorders>
              <w:top w:val="single" w:sz="4" w:space="0" w:color="auto"/>
              <w:left w:val="nil"/>
              <w:bottom w:val="single" w:sz="4" w:space="0" w:color="000000"/>
              <w:right w:val="single" w:sz="4" w:space="0" w:color="auto"/>
            </w:tcBorders>
          </w:tcPr>
          <w:p w:rsidR="005960B9" w:rsidRDefault="0037477D">
            <w:pPr>
              <w:spacing w:after="0" w:line="240" w:lineRule="auto"/>
              <w:ind w:left="-113" w:right="-57"/>
              <w:jc w:val="right"/>
              <w:rPr>
                <w:rFonts w:asciiTheme="minorHAnsi" w:eastAsia="Times New Roman" w:hAnsiTheme="minorHAnsi"/>
                <w:sz w:val="14"/>
                <w:szCs w:val="14"/>
              </w:rPr>
            </w:pPr>
            <w:r>
              <w:rPr>
                <w:rFonts w:asciiTheme="minorHAnsi" w:eastAsia="Times New Roman" w:hAnsiTheme="minorHAnsi"/>
                <w:sz w:val="14"/>
                <w:szCs w:val="14"/>
              </w:rPr>
              <w:t xml:space="preserve"> 38,651,538 </w:t>
            </w:r>
          </w:p>
        </w:tc>
      </w:tr>
      <w:tr w:rsidR="005960B9" w:rsidTr="00442FE9">
        <w:trPr>
          <w:trHeight w:val="290"/>
          <w:jc w:val="center"/>
        </w:trPr>
        <w:tc>
          <w:tcPr>
            <w:tcW w:w="283" w:type="dxa"/>
            <w:vMerge/>
            <w:tcBorders>
              <w:left w:val="single" w:sz="4" w:space="0" w:color="auto"/>
              <w:right w:val="single" w:sz="4" w:space="0" w:color="auto"/>
            </w:tcBorders>
          </w:tcPr>
          <w:p w:rsidR="005960B9" w:rsidRDefault="005960B9">
            <w:pPr>
              <w:spacing w:after="0" w:line="240" w:lineRule="auto"/>
              <w:ind w:left="-113" w:right="-57"/>
              <w:jc w:val="center"/>
              <w:rPr>
                <w:rFonts w:asciiTheme="minorHAnsi" w:eastAsia="Times New Roman" w:hAnsiTheme="minorHAnsi"/>
                <w:color w:val="000000"/>
                <w:sz w:val="14"/>
                <w:szCs w:val="14"/>
              </w:rPr>
            </w:pPr>
          </w:p>
        </w:tc>
        <w:tc>
          <w:tcPr>
            <w:tcW w:w="962" w:type="dxa"/>
            <w:vMerge/>
            <w:tcBorders>
              <w:left w:val="nil"/>
              <w:right w:val="single" w:sz="4" w:space="0" w:color="auto"/>
            </w:tcBorders>
          </w:tcPr>
          <w:p w:rsidR="005960B9" w:rsidRDefault="005960B9">
            <w:pPr>
              <w:spacing w:after="0" w:line="240" w:lineRule="auto"/>
              <w:ind w:left="-57" w:right="-57"/>
              <w:rPr>
                <w:rFonts w:asciiTheme="minorHAnsi" w:eastAsia="Times New Roman" w:hAnsiTheme="minorHAnsi"/>
                <w:sz w:val="14"/>
                <w:szCs w:val="14"/>
              </w:rPr>
            </w:pPr>
          </w:p>
        </w:tc>
        <w:tc>
          <w:tcPr>
            <w:tcW w:w="792" w:type="dxa"/>
            <w:vMerge/>
            <w:tcBorders>
              <w:left w:val="single" w:sz="4" w:space="0" w:color="auto"/>
              <w:right w:val="single" w:sz="4" w:space="0" w:color="auto"/>
            </w:tcBorders>
          </w:tcPr>
          <w:p w:rsidR="005960B9" w:rsidRDefault="005960B9">
            <w:pPr>
              <w:spacing w:after="0" w:line="240" w:lineRule="auto"/>
              <w:ind w:left="-57" w:right="-113"/>
              <w:rPr>
                <w:rFonts w:asciiTheme="minorHAnsi" w:eastAsia="Times New Roman" w:hAnsiTheme="minorHAnsi"/>
                <w:sz w:val="14"/>
                <w:szCs w:val="14"/>
              </w:rPr>
            </w:pPr>
          </w:p>
        </w:tc>
        <w:tc>
          <w:tcPr>
            <w:tcW w:w="998" w:type="dxa"/>
            <w:tcBorders>
              <w:top w:val="single" w:sz="4" w:space="0" w:color="000000"/>
              <w:left w:val="nil"/>
              <w:bottom w:val="single" w:sz="4" w:space="0" w:color="000000"/>
              <w:right w:val="single" w:sz="4" w:space="0" w:color="auto"/>
            </w:tcBorders>
          </w:tcPr>
          <w:p w:rsidR="005960B9" w:rsidRDefault="0037477D">
            <w:pPr>
              <w:spacing w:after="0" w:line="240" w:lineRule="auto"/>
              <w:ind w:left="-57" w:right="-57"/>
              <w:rPr>
                <w:rFonts w:asciiTheme="minorHAnsi" w:eastAsia="Times New Roman" w:hAnsiTheme="minorHAnsi"/>
                <w:sz w:val="14"/>
                <w:szCs w:val="14"/>
              </w:rPr>
            </w:pPr>
            <w:r>
              <w:rPr>
                <w:rFonts w:asciiTheme="minorHAnsi" w:eastAsia="Times New Roman" w:hAnsiTheme="minorHAnsi"/>
                <w:sz w:val="14"/>
                <w:szCs w:val="14"/>
              </w:rPr>
              <w:t>Penyediaan Alat Tulis Kantor</w:t>
            </w:r>
          </w:p>
        </w:tc>
        <w:tc>
          <w:tcPr>
            <w:tcW w:w="250" w:type="dxa"/>
            <w:tcBorders>
              <w:top w:val="single" w:sz="4" w:space="0" w:color="auto"/>
              <w:left w:val="nil"/>
              <w:bottom w:val="single" w:sz="4" w:space="0" w:color="000000"/>
              <w:right w:val="nil"/>
            </w:tcBorders>
          </w:tcPr>
          <w:p w:rsidR="005960B9" w:rsidRDefault="0037477D">
            <w:pPr>
              <w:spacing w:after="0" w:line="240" w:lineRule="auto"/>
              <w:ind w:left="-57" w:right="-57"/>
              <w:rPr>
                <w:rFonts w:asciiTheme="minorHAnsi" w:eastAsia="Times New Roman" w:hAnsiTheme="minorHAnsi"/>
                <w:sz w:val="14"/>
                <w:szCs w:val="14"/>
              </w:rPr>
            </w:pPr>
            <w:r>
              <w:rPr>
                <w:rFonts w:asciiTheme="minorHAnsi" w:eastAsia="Times New Roman" w:hAnsiTheme="minorHAnsi"/>
                <w:sz w:val="14"/>
                <w:szCs w:val="14"/>
              </w:rPr>
              <w:t>-</w:t>
            </w:r>
          </w:p>
        </w:tc>
        <w:tc>
          <w:tcPr>
            <w:tcW w:w="947" w:type="dxa"/>
            <w:tcBorders>
              <w:top w:val="single" w:sz="4" w:space="0" w:color="auto"/>
              <w:left w:val="nil"/>
              <w:bottom w:val="single" w:sz="4" w:space="0" w:color="000000"/>
              <w:right w:val="single" w:sz="4" w:space="0" w:color="auto"/>
            </w:tcBorders>
          </w:tcPr>
          <w:p w:rsidR="005960B9" w:rsidRDefault="0037477D">
            <w:pPr>
              <w:spacing w:after="0" w:line="240" w:lineRule="auto"/>
              <w:ind w:left="-57" w:right="-57"/>
              <w:rPr>
                <w:rFonts w:asciiTheme="minorHAnsi" w:eastAsia="Times New Roman" w:hAnsiTheme="minorHAnsi"/>
                <w:sz w:val="14"/>
                <w:szCs w:val="14"/>
              </w:rPr>
            </w:pPr>
            <w:r>
              <w:rPr>
                <w:rFonts w:asciiTheme="minorHAnsi" w:eastAsia="Times New Roman" w:hAnsiTheme="minorHAnsi"/>
                <w:sz w:val="14"/>
                <w:szCs w:val="14"/>
              </w:rPr>
              <w:t>kebutuhan alat tulis kantor yang terpenuhi</w:t>
            </w:r>
          </w:p>
        </w:tc>
        <w:tc>
          <w:tcPr>
            <w:tcW w:w="995" w:type="dxa"/>
            <w:tcBorders>
              <w:top w:val="single" w:sz="4" w:space="0" w:color="auto"/>
              <w:left w:val="nil"/>
              <w:bottom w:val="single" w:sz="4" w:space="0" w:color="000000"/>
              <w:right w:val="single" w:sz="4" w:space="0" w:color="auto"/>
            </w:tcBorders>
          </w:tcPr>
          <w:p w:rsidR="005960B9" w:rsidRDefault="0037477D">
            <w:pPr>
              <w:spacing w:after="0" w:line="240" w:lineRule="auto"/>
              <w:ind w:left="-113" w:right="-57"/>
              <w:jc w:val="right"/>
              <w:rPr>
                <w:rFonts w:asciiTheme="minorHAnsi" w:eastAsia="Times New Roman" w:hAnsiTheme="minorHAnsi"/>
                <w:sz w:val="14"/>
                <w:szCs w:val="14"/>
              </w:rPr>
            </w:pPr>
            <w:r>
              <w:rPr>
                <w:rFonts w:asciiTheme="minorHAnsi" w:eastAsia="Times New Roman" w:hAnsiTheme="minorHAnsi"/>
                <w:sz w:val="14"/>
                <w:szCs w:val="14"/>
              </w:rPr>
              <w:t xml:space="preserve"> 135,000,000 </w:t>
            </w:r>
          </w:p>
        </w:tc>
        <w:tc>
          <w:tcPr>
            <w:tcW w:w="1013" w:type="dxa"/>
            <w:tcBorders>
              <w:top w:val="single" w:sz="4" w:space="0" w:color="auto"/>
              <w:left w:val="nil"/>
              <w:bottom w:val="single" w:sz="4" w:space="0" w:color="000000"/>
              <w:right w:val="single" w:sz="4" w:space="0" w:color="auto"/>
            </w:tcBorders>
          </w:tcPr>
          <w:p w:rsidR="005960B9" w:rsidRDefault="0037477D">
            <w:pPr>
              <w:spacing w:after="0" w:line="240" w:lineRule="auto"/>
              <w:ind w:left="-113" w:right="-57"/>
              <w:jc w:val="right"/>
              <w:rPr>
                <w:rFonts w:asciiTheme="minorHAnsi" w:eastAsia="Times New Roman" w:hAnsiTheme="minorHAnsi"/>
                <w:sz w:val="14"/>
                <w:szCs w:val="14"/>
              </w:rPr>
            </w:pPr>
            <w:r>
              <w:rPr>
                <w:rFonts w:asciiTheme="minorHAnsi" w:eastAsia="Times New Roman" w:hAnsiTheme="minorHAnsi"/>
                <w:sz w:val="14"/>
                <w:szCs w:val="14"/>
              </w:rPr>
              <w:t xml:space="preserve"> 129,360,000 </w:t>
            </w:r>
          </w:p>
        </w:tc>
        <w:tc>
          <w:tcPr>
            <w:tcW w:w="613" w:type="dxa"/>
            <w:tcBorders>
              <w:top w:val="single" w:sz="4" w:space="0" w:color="auto"/>
              <w:left w:val="nil"/>
              <w:bottom w:val="single" w:sz="4" w:space="0" w:color="000000"/>
              <w:right w:val="single" w:sz="4" w:space="0" w:color="auto"/>
            </w:tcBorders>
          </w:tcPr>
          <w:p w:rsidR="005960B9" w:rsidRDefault="0037477D">
            <w:pPr>
              <w:spacing w:after="0" w:line="240" w:lineRule="auto"/>
              <w:ind w:left="-113" w:right="-57"/>
              <w:jc w:val="right"/>
              <w:rPr>
                <w:rFonts w:asciiTheme="minorHAnsi" w:eastAsia="Times New Roman" w:hAnsiTheme="minorHAnsi"/>
                <w:sz w:val="14"/>
                <w:szCs w:val="14"/>
              </w:rPr>
            </w:pPr>
            <w:r>
              <w:rPr>
                <w:rFonts w:asciiTheme="minorHAnsi" w:eastAsia="Times New Roman" w:hAnsiTheme="minorHAnsi"/>
                <w:sz w:val="14"/>
                <w:szCs w:val="14"/>
              </w:rPr>
              <w:t xml:space="preserve"> 95.82 </w:t>
            </w:r>
          </w:p>
        </w:tc>
        <w:tc>
          <w:tcPr>
            <w:tcW w:w="991" w:type="dxa"/>
            <w:tcBorders>
              <w:top w:val="single" w:sz="4" w:space="0" w:color="auto"/>
              <w:left w:val="nil"/>
              <w:bottom w:val="single" w:sz="4" w:space="0" w:color="000000"/>
              <w:right w:val="single" w:sz="4" w:space="0" w:color="auto"/>
            </w:tcBorders>
          </w:tcPr>
          <w:p w:rsidR="005960B9" w:rsidRDefault="0037477D">
            <w:pPr>
              <w:spacing w:after="0" w:line="240" w:lineRule="auto"/>
              <w:ind w:left="-113" w:right="-57"/>
              <w:jc w:val="right"/>
              <w:rPr>
                <w:rFonts w:asciiTheme="minorHAnsi" w:eastAsia="Times New Roman" w:hAnsiTheme="minorHAnsi"/>
                <w:sz w:val="14"/>
                <w:szCs w:val="14"/>
              </w:rPr>
            </w:pPr>
            <w:r>
              <w:rPr>
                <w:rFonts w:asciiTheme="minorHAnsi" w:eastAsia="Times New Roman" w:hAnsiTheme="minorHAnsi"/>
                <w:sz w:val="14"/>
                <w:szCs w:val="14"/>
              </w:rPr>
              <w:t xml:space="preserve"> 5,640,000 </w:t>
            </w:r>
          </w:p>
        </w:tc>
      </w:tr>
      <w:tr w:rsidR="005960B9" w:rsidTr="00442FE9">
        <w:trPr>
          <w:trHeight w:val="646"/>
          <w:jc w:val="center"/>
        </w:trPr>
        <w:tc>
          <w:tcPr>
            <w:tcW w:w="283" w:type="dxa"/>
            <w:tcBorders>
              <w:left w:val="single" w:sz="4" w:space="0" w:color="auto"/>
              <w:right w:val="single" w:sz="4" w:space="0" w:color="auto"/>
            </w:tcBorders>
          </w:tcPr>
          <w:p w:rsidR="005960B9" w:rsidRDefault="005960B9">
            <w:pPr>
              <w:spacing w:after="0" w:line="240" w:lineRule="auto"/>
              <w:ind w:left="-113" w:right="-57"/>
              <w:jc w:val="center"/>
              <w:rPr>
                <w:rFonts w:asciiTheme="minorHAnsi" w:eastAsia="Times New Roman" w:hAnsiTheme="minorHAnsi"/>
                <w:color w:val="000000"/>
                <w:sz w:val="14"/>
                <w:szCs w:val="14"/>
              </w:rPr>
            </w:pPr>
          </w:p>
        </w:tc>
        <w:tc>
          <w:tcPr>
            <w:tcW w:w="962" w:type="dxa"/>
            <w:tcBorders>
              <w:left w:val="nil"/>
              <w:right w:val="single" w:sz="4" w:space="0" w:color="auto"/>
            </w:tcBorders>
          </w:tcPr>
          <w:p w:rsidR="005960B9" w:rsidRDefault="005960B9">
            <w:pPr>
              <w:spacing w:after="0" w:line="240" w:lineRule="auto"/>
              <w:ind w:left="-57" w:right="-57"/>
              <w:rPr>
                <w:rFonts w:asciiTheme="minorHAnsi" w:eastAsia="Times New Roman" w:hAnsiTheme="minorHAnsi"/>
                <w:sz w:val="14"/>
                <w:szCs w:val="14"/>
              </w:rPr>
            </w:pPr>
          </w:p>
        </w:tc>
        <w:tc>
          <w:tcPr>
            <w:tcW w:w="792" w:type="dxa"/>
            <w:tcBorders>
              <w:left w:val="single" w:sz="4" w:space="0" w:color="auto"/>
              <w:right w:val="single" w:sz="4" w:space="0" w:color="auto"/>
            </w:tcBorders>
          </w:tcPr>
          <w:p w:rsidR="005960B9" w:rsidRDefault="005960B9">
            <w:pPr>
              <w:spacing w:after="0" w:line="240" w:lineRule="auto"/>
              <w:ind w:left="-57" w:right="-113"/>
              <w:rPr>
                <w:rFonts w:asciiTheme="minorHAnsi" w:eastAsia="Times New Roman" w:hAnsiTheme="minorHAnsi"/>
                <w:sz w:val="14"/>
                <w:szCs w:val="14"/>
              </w:rPr>
            </w:pPr>
          </w:p>
        </w:tc>
        <w:tc>
          <w:tcPr>
            <w:tcW w:w="998"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rPr>
                <w:rFonts w:asciiTheme="minorHAnsi" w:eastAsia="Times New Roman" w:hAnsiTheme="minorHAnsi"/>
                <w:sz w:val="14"/>
                <w:szCs w:val="14"/>
              </w:rPr>
            </w:pPr>
            <w:r>
              <w:rPr>
                <w:rFonts w:asciiTheme="minorHAnsi" w:eastAsia="Times New Roman" w:hAnsiTheme="minorHAnsi"/>
                <w:sz w:val="14"/>
                <w:szCs w:val="14"/>
              </w:rPr>
              <w:t>Penyediaan Barang Cetakan dan Penggandaan</w:t>
            </w:r>
          </w:p>
        </w:tc>
        <w:tc>
          <w:tcPr>
            <w:tcW w:w="250" w:type="dxa"/>
            <w:tcBorders>
              <w:top w:val="single" w:sz="4" w:space="0" w:color="auto"/>
              <w:left w:val="nil"/>
              <w:bottom w:val="single" w:sz="4" w:space="0" w:color="auto"/>
              <w:right w:val="nil"/>
            </w:tcBorders>
          </w:tcPr>
          <w:p w:rsidR="005960B9" w:rsidRDefault="0037477D">
            <w:pPr>
              <w:spacing w:after="0" w:line="240" w:lineRule="auto"/>
              <w:ind w:left="-113" w:right="-113"/>
              <w:jc w:val="center"/>
              <w:rPr>
                <w:rFonts w:asciiTheme="minorHAnsi" w:hAnsiTheme="minorHAnsi"/>
                <w:sz w:val="14"/>
                <w:szCs w:val="14"/>
              </w:rPr>
            </w:pPr>
            <w:r>
              <w:rPr>
                <w:rFonts w:asciiTheme="minorHAnsi" w:hAnsiTheme="minorHAnsi"/>
                <w:sz w:val="14"/>
                <w:szCs w:val="14"/>
              </w:rPr>
              <w:t>-</w:t>
            </w:r>
          </w:p>
        </w:tc>
        <w:tc>
          <w:tcPr>
            <w:tcW w:w="947"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rPr>
                <w:rFonts w:asciiTheme="minorHAnsi" w:eastAsia="Times New Roman" w:hAnsiTheme="minorHAnsi"/>
                <w:sz w:val="14"/>
                <w:szCs w:val="14"/>
              </w:rPr>
            </w:pPr>
            <w:r>
              <w:rPr>
                <w:rFonts w:asciiTheme="minorHAnsi" w:eastAsia="Times New Roman" w:hAnsiTheme="minorHAnsi"/>
                <w:sz w:val="14"/>
                <w:szCs w:val="14"/>
              </w:rPr>
              <w:t>tersedianya barang cetakan dan penggandaan yang menunjang operasional kantor</w:t>
            </w:r>
          </w:p>
        </w:tc>
        <w:tc>
          <w:tcPr>
            <w:tcW w:w="995" w:type="dxa"/>
            <w:tcBorders>
              <w:top w:val="single" w:sz="4" w:space="0" w:color="auto"/>
              <w:left w:val="nil"/>
              <w:bottom w:val="single" w:sz="4" w:space="0" w:color="auto"/>
              <w:right w:val="single" w:sz="4" w:space="0" w:color="auto"/>
            </w:tcBorders>
          </w:tcPr>
          <w:p w:rsidR="005960B9" w:rsidRDefault="0037477D">
            <w:pPr>
              <w:spacing w:after="0" w:line="240" w:lineRule="auto"/>
              <w:ind w:left="-113" w:right="-57"/>
              <w:jc w:val="right"/>
              <w:rPr>
                <w:rFonts w:asciiTheme="minorHAnsi" w:eastAsia="Times New Roman" w:hAnsiTheme="minorHAnsi"/>
                <w:sz w:val="14"/>
                <w:szCs w:val="14"/>
              </w:rPr>
            </w:pPr>
            <w:r>
              <w:rPr>
                <w:rFonts w:asciiTheme="minorHAnsi" w:eastAsia="Times New Roman" w:hAnsiTheme="minorHAnsi"/>
                <w:sz w:val="14"/>
                <w:szCs w:val="14"/>
              </w:rPr>
              <w:t xml:space="preserve"> 171,800,000 </w:t>
            </w:r>
          </w:p>
        </w:tc>
        <w:tc>
          <w:tcPr>
            <w:tcW w:w="1013" w:type="dxa"/>
            <w:tcBorders>
              <w:top w:val="single" w:sz="4" w:space="0" w:color="auto"/>
              <w:left w:val="nil"/>
              <w:bottom w:val="single" w:sz="4" w:space="0" w:color="auto"/>
              <w:right w:val="single" w:sz="4" w:space="0" w:color="auto"/>
            </w:tcBorders>
          </w:tcPr>
          <w:p w:rsidR="005960B9" w:rsidRDefault="0037477D">
            <w:pPr>
              <w:spacing w:after="0" w:line="240" w:lineRule="auto"/>
              <w:ind w:left="-113" w:right="-57"/>
              <w:jc w:val="right"/>
              <w:rPr>
                <w:rFonts w:asciiTheme="minorHAnsi" w:eastAsia="Times New Roman" w:hAnsiTheme="minorHAnsi"/>
                <w:sz w:val="14"/>
                <w:szCs w:val="14"/>
              </w:rPr>
            </w:pPr>
            <w:r>
              <w:rPr>
                <w:rFonts w:asciiTheme="minorHAnsi" w:eastAsia="Times New Roman" w:hAnsiTheme="minorHAnsi"/>
                <w:sz w:val="14"/>
                <w:szCs w:val="14"/>
              </w:rPr>
              <w:t xml:space="preserve"> 171,284,000 </w:t>
            </w:r>
          </w:p>
        </w:tc>
        <w:tc>
          <w:tcPr>
            <w:tcW w:w="613" w:type="dxa"/>
            <w:tcBorders>
              <w:top w:val="single" w:sz="4" w:space="0" w:color="auto"/>
              <w:left w:val="nil"/>
              <w:bottom w:val="single" w:sz="4" w:space="0" w:color="auto"/>
              <w:right w:val="single" w:sz="4" w:space="0" w:color="auto"/>
            </w:tcBorders>
          </w:tcPr>
          <w:p w:rsidR="005960B9" w:rsidRDefault="0037477D">
            <w:pPr>
              <w:spacing w:after="0" w:line="240" w:lineRule="auto"/>
              <w:ind w:left="-113" w:right="-57"/>
              <w:jc w:val="right"/>
              <w:rPr>
                <w:rFonts w:asciiTheme="minorHAnsi" w:eastAsia="Times New Roman" w:hAnsiTheme="minorHAnsi"/>
                <w:sz w:val="14"/>
                <w:szCs w:val="14"/>
              </w:rPr>
            </w:pPr>
            <w:r>
              <w:rPr>
                <w:rFonts w:asciiTheme="minorHAnsi" w:eastAsia="Times New Roman" w:hAnsiTheme="minorHAnsi"/>
                <w:sz w:val="14"/>
                <w:szCs w:val="14"/>
              </w:rPr>
              <w:t xml:space="preserve"> 99.70 </w:t>
            </w:r>
          </w:p>
        </w:tc>
        <w:tc>
          <w:tcPr>
            <w:tcW w:w="991" w:type="dxa"/>
            <w:tcBorders>
              <w:top w:val="single" w:sz="4" w:space="0" w:color="auto"/>
              <w:left w:val="nil"/>
              <w:bottom w:val="single" w:sz="4" w:space="0" w:color="auto"/>
              <w:right w:val="single" w:sz="4" w:space="0" w:color="auto"/>
            </w:tcBorders>
          </w:tcPr>
          <w:p w:rsidR="005960B9" w:rsidRDefault="0037477D">
            <w:pPr>
              <w:spacing w:after="0" w:line="240" w:lineRule="auto"/>
              <w:ind w:left="-113" w:right="-57"/>
              <w:jc w:val="right"/>
              <w:rPr>
                <w:rFonts w:asciiTheme="minorHAnsi" w:eastAsia="Times New Roman" w:hAnsiTheme="minorHAnsi"/>
                <w:sz w:val="14"/>
                <w:szCs w:val="14"/>
              </w:rPr>
            </w:pPr>
            <w:r>
              <w:rPr>
                <w:rFonts w:asciiTheme="minorHAnsi" w:eastAsia="Times New Roman" w:hAnsiTheme="minorHAnsi"/>
                <w:sz w:val="14"/>
                <w:szCs w:val="14"/>
              </w:rPr>
              <w:t xml:space="preserve"> 516,000 </w:t>
            </w:r>
          </w:p>
        </w:tc>
      </w:tr>
      <w:tr w:rsidR="005960B9" w:rsidTr="00442FE9">
        <w:trPr>
          <w:trHeight w:val="300"/>
          <w:jc w:val="center"/>
        </w:trPr>
        <w:tc>
          <w:tcPr>
            <w:tcW w:w="283" w:type="dxa"/>
            <w:tcBorders>
              <w:top w:val="nil"/>
              <w:left w:val="single" w:sz="4" w:space="0" w:color="auto"/>
              <w:right w:val="single" w:sz="4" w:space="0" w:color="auto"/>
            </w:tcBorders>
          </w:tcPr>
          <w:p w:rsidR="005960B9" w:rsidRDefault="005960B9">
            <w:pPr>
              <w:spacing w:after="0" w:line="240" w:lineRule="auto"/>
              <w:ind w:left="-113" w:right="-57"/>
              <w:jc w:val="center"/>
              <w:rPr>
                <w:rFonts w:asciiTheme="minorHAnsi" w:eastAsia="Times New Roman" w:hAnsiTheme="minorHAnsi"/>
                <w:color w:val="000000"/>
                <w:sz w:val="14"/>
                <w:szCs w:val="14"/>
              </w:rPr>
            </w:pPr>
          </w:p>
        </w:tc>
        <w:tc>
          <w:tcPr>
            <w:tcW w:w="962" w:type="dxa"/>
            <w:tcBorders>
              <w:left w:val="nil"/>
              <w:right w:val="single" w:sz="4" w:space="0" w:color="auto"/>
            </w:tcBorders>
          </w:tcPr>
          <w:p w:rsidR="005960B9" w:rsidRDefault="005960B9">
            <w:pPr>
              <w:spacing w:after="0" w:line="240" w:lineRule="auto"/>
              <w:ind w:left="-57" w:right="-57"/>
              <w:rPr>
                <w:rFonts w:asciiTheme="minorHAnsi" w:eastAsia="Times New Roman" w:hAnsiTheme="minorHAnsi"/>
                <w:sz w:val="14"/>
                <w:szCs w:val="14"/>
              </w:rPr>
            </w:pPr>
          </w:p>
        </w:tc>
        <w:tc>
          <w:tcPr>
            <w:tcW w:w="792" w:type="dxa"/>
            <w:vMerge w:val="restart"/>
            <w:tcBorders>
              <w:top w:val="nil"/>
              <w:left w:val="single" w:sz="4" w:space="0" w:color="auto"/>
              <w:right w:val="single" w:sz="4" w:space="0" w:color="auto"/>
            </w:tcBorders>
          </w:tcPr>
          <w:p w:rsidR="005960B9" w:rsidRDefault="005960B9">
            <w:pPr>
              <w:spacing w:after="0" w:line="240" w:lineRule="auto"/>
              <w:ind w:left="-57" w:right="-113"/>
              <w:rPr>
                <w:rFonts w:asciiTheme="minorHAnsi" w:eastAsia="Times New Roman" w:hAnsiTheme="minorHAnsi"/>
                <w:sz w:val="14"/>
                <w:szCs w:val="14"/>
              </w:rPr>
            </w:pPr>
          </w:p>
        </w:tc>
        <w:tc>
          <w:tcPr>
            <w:tcW w:w="998" w:type="dxa"/>
            <w:vMerge w:val="restart"/>
            <w:tcBorders>
              <w:top w:val="single" w:sz="4" w:space="0" w:color="auto"/>
              <w:left w:val="nil"/>
              <w:bottom w:val="single" w:sz="4" w:space="0" w:color="auto"/>
              <w:right w:val="single" w:sz="4" w:space="0" w:color="auto"/>
            </w:tcBorders>
          </w:tcPr>
          <w:p w:rsidR="005960B9" w:rsidRDefault="0037477D">
            <w:pPr>
              <w:spacing w:after="0" w:line="240" w:lineRule="auto"/>
              <w:ind w:left="-57" w:right="-57"/>
              <w:rPr>
                <w:rFonts w:asciiTheme="minorHAnsi" w:eastAsia="Times New Roman" w:hAnsiTheme="minorHAnsi"/>
                <w:sz w:val="14"/>
                <w:szCs w:val="14"/>
              </w:rPr>
            </w:pPr>
            <w:r>
              <w:rPr>
                <w:rFonts w:asciiTheme="minorHAnsi" w:eastAsia="Times New Roman" w:hAnsiTheme="minorHAnsi"/>
                <w:sz w:val="14"/>
                <w:szCs w:val="14"/>
              </w:rPr>
              <w:t>Penyediaan Komponen Instalasi Listrik/penerangan bangunan kantor</w:t>
            </w:r>
          </w:p>
        </w:tc>
        <w:tc>
          <w:tcPr>
            <w:tcW w:w="250" w:type="dxa"/>
            <w:vMerge w:val="restart"/>
            <w:tcBorders>
              <w:top w:val="single" w:sz="4" w:space="0" w:color="auto"/>
              <w:left w:val="nil"/>
              <w:bottom w:val="single" w:sz="4" w:space="0" w:color="auto"/>
              <w:right w:val="nil"/>
            </w:tcBorders>
          </w:tcPr>
          <w:p w:rsidR="005960B9" w:rsidRDefault="0037477D">
            <w:pPr>
              <w:spacing w:after="0" w:line="240" w:lineRule="auto"/>
              <w:ind w:left="-113" w:right="-113"/>
              <w:jc w:val="center"/>
              <w:rPr>
                <w:rFonts w:asciiTheme="minorHAnsi" w:hAnsiTheme="minorHAnsi"/>
                <w:sz w:val="14"/>
                <w:szCs w:val="14"/>
              </w:rPr>
            </w:pPr>
            <w:r>
              <w:rPr>
                <w:rFonts w:asciiTheme="minorHAnsi" w:hAnsiTheme="minorHAnsi"/>
                <w:sz w:val="14"/>
                <w:szCs w:val="14"/>
              </w:rPr>
              <w:t>-</w:t>
            </w:r>
          </w:p>
        </w:tc>
        <w:tc>
          <w:tcPr>
            <w:tcW w:w="947" w:type="dxa"/>
            <w:vMerge w:val="restart"/>
            <w:tcBorders>
              <w:top w:val="single" w:sz="4" w:space="0" w:color="auto"/>
              <w:left w:val="nil"/>
              <w:bottom w:val="single" w:sz="4" w:space="0" w:color="auto"/>
              <w:right w:val="single" w:sz="4" w:space="0" w:color="auto"/>
            </w:tcBorders>
          </w:tcPr>
          <w:p w:rsidR="005960B9" w:rsidRDefault="0037477D">
            <w:pPr>
              <w:spacing w:after="0" w:line="240" w:lineRule="auto"/>
              <w:ind w:left="-57" w:right="-57"/>
              <w:rPr>
                <w:rFonts w:asciiTheme="minorHAnsi" w:eastAsia="Times New Roman" w:hAnsiTheme="minorHAnsi"/>
                <w:sz w:val="14"/>
                <w:szCs w:val="14"/>
              </w:rPr>
            </w:pPr>
            <w:r>
              <w:rPr>
                <w:rFonts w:asciiTheme="minorHAnsi" w:eastAsia="Times New Roman" w:hAnsiTheme="minorHAnsi"/>
                <w:sz w:val="14"/>
                <w:szCs w:val="14"/>
              </w:rPr>
              <w:t>kebutuhan komponen instalasi listrik / penerangan bangunan kantor yang tersedia</w:t>
            </w:r>
          </w:p>
          <w:p w:rsidR="005960B9" w:rsidRDefault="005960B9">
            <w:pPr>
              <w:spacing w:after="0" w:line="240" w:lineRule="auto"/>
              <w:ind w:left="-57" w:right="-57"/>
              <w:rPr>
                <w:rFonts w:asciiTheme="minorHAnsi" w:eastAsia="Times New Roman" w:hAnsiTheme="minorHAnsi"/>
                <w:sz w:val="14"/>
                <w:szCs w:val="14"/>
              </w:rPr>
            </w:pPr>
          </w:p>
        </w:tc>
        <w:tc>
          <w:tcPr>
            <w:tcW w:w="995" w:type="dxa"/>
            <w:vMerge w:val="restart"/>
            <w:tcBorders>
              <w:top w:val="single" w:sz="4" w:space="0" w:color="auto"/>
              <w:left w:val="nil"/>
              <w:bottom w:val="single" w:sz="4" w:space="0" w:color="auto"/>
              <w:right w:val="single" w:sz="4" w:space="0" w:color="auto"/>
            </w:tcBorders>
          </w:tcPr>
          <w:p w:rsidR="005960B9" w:rsidRDefault="0037477D">
            <w:pPr>
              <w:spacing w:after="0" w:line="240" w:lineRule="auto"/>
              <w:ind w:left="-113" w:right="-57"/>
              <w:jc w:val="right"/>
              <w:rPr>
                <w:rFonts w:asciiTheme="minorHAnsi" w:eastAsia="Times New Roman" w:hAnsiTheme="minorHAnsi"/>
                <w:sz w:val="14"/>
                <w:szCs w:val="14"/>
              </w:rPr>
            </w:pPr>
            <w:r>
              <w:rPr>
                <w:rFonts w:asciiTheme="minorHAnsi" w:eastAsia="Times New Roman" w:hAnsiTheme="minorHAnsi"/>
                <w:sz w:val="14"/>
                <w:szCs w:val="14"/>
              </w:rPr>
              <w:t xml:space="preserve"> 90,000,000 </w:t>
            </w:r>
          </w:p>
        </w:tc>
        <w:tc>
          <w:tcPr>
            <w:tcW w:w="1013" w:type="dxa"/>
            <w:vMerge w:val="restart"/>
            <w:tcBorders>
              <w:top w:val="single" w:sz="4" w:space="0" w:color="auto"/>
              <w:left w:val="nil"/>
              <w:bottom w:val="single" w:sz="4" w:space="0" w:color="auto"/>
              <w:right w:val="single" w:sz="4" w:space="0" w:color="auto"/>
            </w:tcBorders>
          </w:tcPr>
          <w:p w:rsidR="005960B9" w:rsidRDefault="0037477D">
            <w:pPr>
              <w:spacing w:after="0" w:line="240" w:lineRule="auto"/>
              <w:ind w:left="-113" w:right="-57"/>
              <w:jc w:val="right"/>
              <w:rPr>
                <w:rFonts w:asciiTheme="minorHAnsi" w:eastAsia="Times New Roman" w:hAnsiTheme="minorHAnsi"/>
                <w:sz w:val="14"/>
                <w:szCs w:val="14"/>
              </w:rPr>
            </w:pPr>
            <w:r>
              <w:rPr>
                <w:rFonts w:asciiTheme="minorHAnsi" w:eastAsia="Times New Roman" w:hAnsiTheme="minorHAnsi"/>
                <w:sz w:val="14"/>
                <w:szCs w:val="14"/>
              </w:rPr>
              <w:t xml:space="preserve"> 90,000,000 </w:t>
            </w:r>
          </w:p>
        </w:tc>
        <w:tc>
          <w:tcPr>
            <w:tcW w:w="613" w:type="dxa"/>
            <w:vMerge w:val="restart"/>
            <w:tcBorders>
              <w:top w:val="single" w:sz="4" w:space="0" w:color="auto"/>
              <w:left w:val="nil"/>
              <w:bottom w:val="single" w:sz="4" w:space="0" w:color="auto"/>
              <w:right w:val="single" w:sz="4" w:space="0" w:color="auto"/>
            </w:tcBorders>
          </w:tcPr>
          <w:p w:rsidR="005960B9" w:rsidRDefault="0037477D">
            <w:pPr>
              <w:spacing w:after="0" w:line="240" w:lineRule="auto"/>
              <w:ind w:left="-113" w:right="-57"/>
              <w:jc w:val="right"/>
              <w:rPr>
                <w:rFonts w:asciiTheme="minorHAnsi" w:eastAsia="Times New Roman" w:hAnsiTheme="minorHAnsi"/>
                <w:sz w:val="14"/>
                <w:szCs w:val="14"/>
              </w:rPr>
            </w:pPr>
            <w:r>
              <w:rPr>
                <w:rFonts w:asciiTheme="minorHAnsi" w:eastAsia="Times New Roman" w:hAnsiTheme="minorHAnsi"/>
                <w:sz w:val="14"/>
                <w:szCs w:val="14"/>
              </w:rPr>
              <w:t xml:space="preserve"> 100.00 </w:t>
            </w:r>
          </w:p>
        </w:tc>
        <w:tc>
          <w:tcPr>
            <w:tcW w:w="991" w:type="dxa"/>
            <w:vMerge w:val="restart"/>
            <w:tcBorders>
              <w:top w:val="single" w:sz="4" w:space="0" w:color="auto"/>
              <w:left w:val="nil"/>
              <w:bottom w:val="single" w:sz="4" w:space="0" w:color="auto"/>
              <w:right w:val="single" w:sz="4" w:space="0" w:color="auto"/>
            </w:tcBorders>
          </w:tcPr>
          <w:p w:rsidR="005960B9" w:rsidRDefault="0037477D">
            <w:pPr>
              <w:spacing w:after="0" w:line="240" w:lineRule="auto"/>
              <w:ind w:left="-113" w:right="-57"/>
              <w:jc w:val="right"/>
              <w:rPr>
                <w:rFonts w:asciiTheme="minorHAnsi" w:eastAsia="Times New Roman" w:hAnsiTheme="minorHAnsi"/>
                <w:sz w:val="14"/>
                <w:szCs w:val="14"/>
              </w:rPr>
            </w:pPr>
            <w:r>
              <w:rPr>
                <w:rFonts w:asciiTheme="minorHAnsi" w:eastAsia="Times New Roman" w:hAnsiTheme="minorHAnsi"/>
                <w:sz w:val="14"/>
                <w:szCs w:val="14"/>
              </w:rPr>
              <w:t xml:space="preserve"> -   </w:t>
            </w:r>
          </w:p>
        </w:tc>
      </w:tr>
      <w:tr w:rsidR="005960B9" w:rsidTr="00442FE9">
        <w:trPr>
          <w:trHeight w:val="300"/>
          <w:jc w:val="center"/>
        </w:trPr>
        <w:tc>
          <w:tcPr>
            <w:tcW w:w="283" w:type="dxa"/>
            <w:tcBorders>
              <w:left w:val="single" w:sz="4" w:space="0" w:color="auto"/>
              <w:right w:val="single" w:sz="4" w:space="0" w:color="auto"/>
            </w:tcBorders>
          </w:tcPr>
          <w:p w:rsidR="005960B9" w:rsidRDefault="005960B9">
            <w:pPr>
              <w:spacing w:after="0" w:line="240" w:lineRule="auto"/>
              <w:ind w:left="-113" w:right="-57"/>
              <w:jc w:val="center"/>
              <w:rPr>
                <w:rFonts w:asciiTheme="minorHAnsi" w:eastAsia="Times New Roman" w:hAnsiTheme="minorHAnsi"/>
                <w:color w:val="000000"/>
                <w:sz w:val="14"/>
                <w:szCs w:val="14"/>
              </w:rPr>
            </w:pPr>
          </w:p>
        </w:tc>
        <w:tc>
          <w:tcPr>
            <w:tcW w:w="962" w:type="dxa"/>
            <w:tcBorders>
              <w:left w:val="nil"/>
              <w:right w:val="single" w:sz="4" w:space="0" w:color="auto"/>
            </w:tcBorders>
          </w:tcPr>
          <w:p w:rsidR="005960B9" w:rsidRDefault="005960B9">
            <w:pPr>
              <w:spacing w:after="0" w:line="240" w:lineRule="auto"/>
              <w:ind w:left="-57" w:right="-57"/>
              <w:rPr>
                <w:rFonts w:asciiTheme="minorHAnsi" w:eastAsia="Times New Roman" w:hAnsiTheme="minorHAnsi"/>
                <w:sz w:val="14"/>
                <w:szCs w:val="14"/>
              </w:rPr>
            </w:pPr>
          </w:p>
        </w:tc>
        <w:tc>
          <w:tcPr>
            <w:tcW w:w="792" w:type="dxa"/>
            <w:vMerge/>
            <w:tcBorders>
              <w:left w:val="single" w:sz="4" w:space="0" w:color="auto"/>
              <w:right w:val="single" w:sz="4" w:space="0" w:color="auto"/>
            </w:tcBorders>
          </w:tcPr>
          <w:p w:rsidR="005960B9" w:rsidRDefault="005960B9">
            <w:pPr>
              <w:spacing w:after="0" w:line="240" w:lineRule="auto"/>
              <w:ind w:left="-57" w:right="-113"/>
              <w:rPr>
                <w:rFonts w:asciiTheme="minorHAnsi" w:eastAsia="Times New Roman" w:hAnsiTheme="minorHAnsi"/>
                <w:sz w:val="14"/>
                <w:szCs w:val="14"/>
              </w:rPr>
            </w:pPr>
          </w:p>
        </w:tc>
        <w:tc>
          <w:tcPr>
            <w:tcW w:w="998" w:type="dxa"/>
            <w:vMerge/>
            <w:tcBorders>
              <w:left w:val="nil"/>
              <w:bottom w:val="single" w:sz="4" w:space="0" w:color="auto"/>
              <w:right w:val="single" w:sz="4" w:space="0" w:color="auto"/>
            </w:tcBorders>
          </w:tcPr>
          <w:p w:rsidR="005960B9" w:rsidRDefault="005960B9">
            <w:pPr>
              <w:spacing w:after="0" w:line="240" w:lineRule="auto"/>
              <w:ind w:left="-57" w:right="-57"/>
              <w:rPr>
                <w:rFonts w:asciiTheme="minorHAnsi" w:eastAsia="Times New Roman" w:hAnsiTheme="minorHAnsi"/>
                <w:sz w:val="14"/>
                <w:szCs w:val="14"/>
              </w:rPr>
            </w:pPr>
          </w:p>
        </w:tc>
        <w:tc>
          <w:tcPr>
            <w:tcW w:w="250" w:type="dxa"/>
            <w:vMerge/>
            <w:tcBorders>
              <w:left w:val="nil"/>
              <w:bottom w:val="single" w:sz="4" w:space="0" w:color="auto"/>
              <w:right w:val="nil"/>
            </w:tcBorders>
          </w:tcPr>
          <w:p w:rsidR="005960B9" w:rsidRDefault="005960B9">
            <w:pPr>
              <w:spacing w:after="0" w:line="240" w:lineRule="auto"/>
              <w:ind w:left="-113" w:right="-113"/>
              <w:jc w:val="center"/>
              <w:rPr>
                <w:rFonts w:asciiTheme="minorHAnsi" w:eastAsia="Times New Roman" w:hAnsiTheme="minorHAnsi"/>
                <w:sz w:val="14"/>
                <w:szCs w:val="14"/>
              </w:rPr>
            </w:pPr>
          </w:p>
        </w:tc>
        <w:tc>
          <w:tcPr>
            <w:tcW w:w="947" w:type="dxa"/>
            <w:vMerge/>
            <w:tcBorders>
              <w:left w:val="nil"/>
              <w:bottom w:val="single" w:sz="4" w:space="0" w:color="auto"/>
              <w:right w:val="single" w:sz="4" w:space="0" w:color="auto"/>
            </w:tcBorders>
          </w:tcPr>
          <w:p w:rsidR="005960B9" w:rsidRDefault="005960B9">
            <w:pPr>
              <w:spacing w:after="0" w:line="240" w:lineRule="auto"/>
              <w:ind w:left="-57" w:right="-57"/>
              <w:rPr>
                <w:rFonts w:asciiTheme="minorHAnsi" w:eastAsia="Times New Roman" w:hAnsiTheme="minorHAnsi"/>
                <w:sz w:val="14"/>
                <w:szCs w:val="14"/>
              </w:rPr>
            </w:pPr>
          </w:p>
        </w:tc>
        <w:tc>
          <w:tcPr>
            <w:tcW w:w="995" w:type="dxa"/>
            <w:vMerge/>
            <w:tcBorders>
              <w:left w:val="nil"/>
              <w:bottom w:val="single" w:sz="4" w:space="0" w:color="auto"/>
              <w:right w:val="single" w:sz="4" w:space="0" w:color="auto"/>
            </w:tcBorders>
          </w:tcPr>
          <w:p w:rsidR="005960B9" w:rsidRDefault="005960B9">
            <w:pPr>
              <w:spacing w:after="0" w:line="240" w:lineRule="auto"/>
              <w:ind w:left="-113" w:right="-57"/>
              <w:jc w:val="right"/>
              <w:rPr>
                <w:rFonts w:asciiTheme="minorHAnsi" w:eastAsia="Times New Roman" w:hAnsiTheme="minorHAnsi"/>
                <w:sz w:val="14"/>
                <w:szCs w:val="14"/>
              </w:rPr>
            </w:pPr>
          </w:p>
        </w:tc>
        <w:tc>
          <w:tcPr>
            <w:tcW w:w="1013" w:type="dxa"/>
            <w:vMerge/>
            <w:tcBorders>
              <w:left w:val="nil"/>
              <w:bottom w:val="single" w:sz="4" w:space="0" w:color="auto"/>
              <w:right w:val="single" w:sz="4" w:space="0" w:color="auto"/>
            </w:tcBorders>
          </w:tcPr>
          <w:p w:rsidR="005960B9" w:rsidRDefault="005960B9">
            <w:pPr>
              <w:spacing w:after="0" w:line="240" w:lineRule="auto"/>
              <w:ind w:left="-113" w:right="-57"/>
              <w:jc w:val="right"/>
              <w:rPr>
                <w:rFonts w:asciiTheme="minorHAnsi" w:eastAsia="Times New Roman" w:hAnsiTheme="minorHAnsi"/>
                <w:sz w:val="14"/>
                <w:szCs w:val="14"/>
              </w:rPr>
            </w:pPr>
          </w:p>
        </w:tc>
        <w:tc>
          <w:tcPr>
            <w:tcW w:w="613" w:type="dxa"/>
            <w:vMerge/>
            <w:tcBorders>
              <w:left w:val="nil"/>
              <w:bottom w:val="single" w:sz="4" w:space="0" w:color="auto"/>
              <w:right w:val="single" w:sz="4" w:space="0" w:color="auto"/>
            </w:tcBorders>
          </w:tcPr>
          <w:p w:rsidR="005960B9" w:rsidRDefault="005960B9">
            <w:pPr>
              <w:spacing w:after="0" w:line="240" w:lineRule="auto"/>
              <w:ind w:left="-113" w:right="-57"/>
              <w:jc w:val="right"/>
              <w:rPr>
                <w:rFonts w:asciiTheme="minorHAnsi" w:eastAsia="Times New Roman" w:hAnsiTheme="minorHAnsi"/>
                <w:sz w:val="14"/>
                <w:szCs w:val="14"/>
              </w:rPr>
            </w:pPr>
          </w:p>
        </w:tc>
        <w:tc>
          <w:tcPr>
            <w:tcW w:w="991" w:type="dxa"/>
            <w:vMerge/>
            <w:tcBorders>
              <w:left w:val="nil"/>
              <w:bottom w:val="single" w:sz="4" w:space="0" w:color="auto"/>
              <w:right w:val="single" w:sz="4" w:space="0" w:color="auto"/>
            </w:tcBorders>
          </w:tcPr>
          <w:p w:rsidR="005960B9" w:rsidRDefault="005960B9">
            <w:pPr>
              <w:spacing w:after="0" w:line="240" w:lineRule="auto"/>
              <w:ind w:left="-113" w:right="-57"/>
              <w:jc w:val="right"/>
              <w:rPr>
                <w:rFonts w:asciiTheme="minorHAnsi" w:eastAsia="Times New Roman" w:hAnsiTheme="minorHAnsi"/>
                <w:sz w:val="14"/>
                <w:szCs w:val="14"/>
              </w:rPr>
            </w:pPr>
          </w:p>
        </w:tc>
      </w:tr>
      <w:tr w:rsidR="005960B9" w:rsidTr="00442FE9">
        <w:trPr>
          <w:trHeight w:val="283"/>
          <w:jc w:val="center"/>
        </w:trPr>
        <w:tc>
          <w:tcPr>
            <w:tcW w:w="283" w:type="dxa"/>
            <w:tcBorders>
              <w:left w:val="single" w:sz="4" w:space="0" w:color="auto"/>
              <w:right w:val="single" w:sz="4" w:space="0" w:color="auto"/>
            </w:tcBorders>
          </w:tcPr>
          <w:p w:rsidR="005960B9" w:rsidRDefault="005960B9">
            <w:pPr>
              <w:spacing w:after="0" w:line="240" w:lineRule="auto"/>
              <w:ind w:left="-113" w:right="-57"/>
              <w:jc w:val="center"/>
              <w:rPr>
                <w:rFonts w:asciiTheme="minorHAnsi" w:eastAsia="Times New Roman" w:hAnsiTheme="minorHAnsi"/>
                <w:color w:val="000000"/>
                <w:sz w:val="14"/>
                <w:szCs w:val="14"/>
              </w:rPr>
            </w:pPr>
          </w:p>
        </w:tc>
        <w:tc>
          <w:tcPr>
            <w:tcW w:w="962" w:type="dxa"/>
            <w:tcBorders>
              <w:left w:val="nil"/>
              <w:right w:val="single" w:sz="4" w:space="0" w:color="auto"/>
            </w:tcBorders>
          </w:tcPr>
          <w:p w:rsidR="005960B9" w:rsidRDefault="005960B9">
            <w:pPr>
              <w:spacing w:after="0" w:line="240" w:lineRule="auto"/>
              <w:ind w:left="-57" w:right="-57"/>
              <w:rPr>
                <w:rFonts w:asciiTheme="minorHAnsi" w:eastAsia="Times New Roman" w:hAnsiTheme="minorHAnsi"/>
                <w:sz w:val="14"/>
                <w:szCs w:val="14"/>
              </w:rPr>
            </w:pPr>
          </w:p>
        </w:tc>
        <w:tc>
          <w:tcPr>
            <w:tcW w:w="792" w:type="dxa"/>
            <w:vMerge/>
            <w:tcBorders>
              <w:left w:val="single" w:sz="4" w:space="0" w:color="auto"/>
              <w:right w:val="single" w:sz="4" w:space="0" w:color="auto"/>
            </w:tcBorders>
          </w:tcPr>
          <w:p w:rsidR="005960B9" w:rsidRDefault="005960B9">
            <w:pPr>
              <w:spacing w:after="0" w:line="240" w:lineRule="auto"/>
              <w:ind w:left="-57" w:right="-113"/>
              <w:rPr>
                <w:rFonts w:asciiTheme="minorHAnsi" w:eastAsia="Times New Roman" w:hAnsiTheme="minorHAnsi"/>
                <w:sz w:val="14"/>
                <w:szCs w:val="14"/>
              </w:rPr>
            </w:pPr>
          </w:p>
        </w:tc>
        <w:tc>
          <w:tcPr>
            <w:tcW w:w="998" w:type="dxa"/>
            <w:vMerge/>
            <w:tcBorders>
              <w:top w:val="single" w:sz="4" w:space="0" w:color="auto"/>
              <w:left w:val="nil"/>
              <w:bottom w:val="single" w:sz="4" w:space="0" w:color="auto"/>
              <w:right w:val="single" w:sz="4" w:space="0" w:color="auto"/>
            </w:tcBorders>
          </w:tcPr>
          <w:p w:rsidR="005960B9" w:rsidRDefault="005960B9">
            <w:pPr>
              <w:spacing w:after="0" w:line="240" w:lineRule="auto"/>
              <w:ind w:left="-57" w:right="-57"/>
              <w:rPr>
                <w:rFonts w:asciiTheme="minorHAnsi" w:eastAsia="Times New Roman" w:hAnsiTheme="minorHAnsi"/>
                <w:sz w:val="14"/>
                <w:szCs w:val="14"/>
              </w:rPr>
            </w:pPr>
          </w:p>
        </w:tc>
        <w:tc>
          <w:tcPr>
            <w:tcW w:w="250" w:type="dxa"/>
            <w:vMerge/>
            <w:tcBorders>
              <w:top w:val="single" w:sz="4" w:space="0" w:color="auto"/>
              <w:left w:val="nil"/>
              <w:bottom w:val="single" w:sz="4" w:space="0" w:color="auto"/>
              <w:right w:val="nil"/>
            </w:tcBorders>
          </w:tcPr>
          <w:p w:rsidR="005960B9" w:rsidRDefault="005960B9">
            <w:pPr>
              <w:spacing w:after="0" w:line="240" w:lineRule="auto"/>
              <w:ind w:left="-113" w:right="-113"/>
              <w:jc w:val="center"/>
              <w:rPr>
                <w:rFonts w:asciiTheme="minorHAnsi" w:eastAsia="Times New Roman" w:hAnsiTheme="minorHAnsi"/>
                <w:sz w:val="14"/>
                <w:szCs w:val="14"/>
              </w:rPr>
            </w:pPr>
          </w:p>
        </w:tc>
        <w:tc>
          <w:tcPr>
            <w:tcW w:w="947" w:type="dxa"/>
            <w:vMerge/>
            <w:tcBorders>
              <w:top w:val="single" w:sz="4" w:space="0" w:color="auto"/>
              <w:left w:val="nil"/>
              <w:bottom w:val="single" w:sz="4" w:space="0" w:color="auto"/>
              <w:right w:val="single" w:sz="4" w:space="0" w:color="auto"/>
            </w:tcBorders>
          </w:tcPr>
          <w:p w:rsidR="005960B9" w:rsidRDefault="005960B9">
            <w:pPr>
              <w:spacing w:after="0" w:line="240" w:lineRule="auto"/>
              <w:ind w:left="-57" w:right="-57"/>
              <w:rPr>
                <w:rFonts w:asciiTheme="minorHAnsi" w:eastAsia="Times New Roman" w:hAnsiTheme="minorHAnsi"/>
                <w:sz w:val="14"/>
                <w:szCs w:val="14"/>
              </w:rPr>
            </w:pPr>
          </w:p>
        </w:tc>
        <w:tc>
          <w:tcPr>
            <w:tcW w:w="995" w:type="dxa"/>
            <w:vMerge/>
            <w:tcBorders>
              <w:left w:val="nil"/>
              <w:bottom w:val="single" w:sz="4" w:space="0" w:color="auto"/>
              <w:right w:val="single" w:sz="4" w:space="0" w:color="auto"/>
            </w:tcBorders>
          </w:tcPr>
          <w:p w:rsidR="005960B9" w:rsidRDefault="005960B9">
            <w:pPr>
              <w:spacing w:after="0" w:line="240" w:lineRule="auto"/>
              <w:ind w:left="-113" w:right="-57"/>
              <w:jc w:val="right"/>
              <w:rPr>
                <w:rFonts w:asciiTheme="minorHAnsi" w:eastAsia="Times New Roman" w:hAnsiTheme="minorHAnsi"/>
                <w:sz w:val="14"/>
                <w:szCs w:val="14"/>
              </w:rPr>
            </w:pPr>
          </w:p>
        </w:tc>
        <w:tc>
          <w:tcPr>
            <w:tcW w:w="1013" w:type="dxa"/>
            <w:vMerge/>
            <w:tcBorders>
              <w:left w:val="nil"/>
              <w:bottom w:val="single" w:sz="4" w:space="0" w:color="auto"/>
              <w:right w:val="single" w:sz="4" w:space="0" w:color="auto"/>
            </w:tcBorders>
          </w:tcPr>
          <w:p w:rsidR="005960B9" w:rsidRDefault="005960B9">
            <w:pPr>
              <w:spacing w:after="0" w:line="240" w:lineRule="auto"/>
              <w:ind w:left="-113" w:right="-57"/>
              <w:jc w:val="right"/>
              <w:rPr>
                <w:rFonts w:asciiTheme="minorHAnsi" w:eastAsia="Times New Roman" w:hAnsiTheme="minorHAnsi"/>
                <w:sz w:val="14"/>
                <w:szCs w:val="14"/>
              </w:rPr>
            </w:pPr>
          </w:p>
        </w:tc>
        <w:tc>
          <w:tcPr>
            <w:tcW w:w="613" w:type="dxa"/>
            <w:vMerge/>
            <w:tcBorders>
              <w:left w:val="nil"/>
              <w:bottom w:val="single" w:sz="4" w:space="0" w:color="auto"/>
              <w:right w:val="single" w:sz="4" w:space="0" w:color="auto"/>
            </w:tcBorders>
          </w:tcPr>
          <w:p w:rsidR="005960B9" w:rsidRDefault="005960B9">
            <w:pPr>
              <w:spacing w:after="0" w:line="240" w:lineRule="auto"/>
              <w:ind w:left="-113" w:right="-57"/>
              <w:jc w:val="right"/>
              <w:rPr>
                <w:rFonts w:asciiTheme="minorHAnsi" w:eastAsia="Times New Roman" w:hAnsiTheme="minorHAnsi"/>
                <w:sz w:val="14"/>
                <w:szCs w:val="14"/>
              </w:rPr>
            </w:pPr>
          </w:p>
        </w:tc>
        <w:tc>
          <w:tcPr>
            <w:tcW w:w="991" w:type="dxa"/>
            <w:vMerge/>
            <w:tcBorders>
              <w:left w:val="nil"/>
              <w:bottom w:val="single" w:sz="4" w:space="0" w:color="auto"/>
              <w:right w:val="single" w:sz="4" w:space="0" w:color="auto"/>
            </w:tcBorders>
          </w:tcPr>
          <w:p w:rsidR="005960B9" w:rsidRDefault="005960B9">
            <w:pPr>
              <w:spacing w:after="0" w:line="240" w:lineRule="auto"/>
              <w:ind w:left="-113" w:right="-57"/>
              <w:jc w:val="right"/>
              <w:rPr>
                <w:rFonts w:asciiTheme="minorHAnsi" w:eastAsia="Times New Roman" w:hAnsiTheme="minorHAnsi"/>
                <w:sz w:val="14"/>
                <w:szCs w:val="14"/>
              </w:rPr>
            </w:pPr>
          </w:p>
        </w:tc>
      </w:tr>
      <w:tr w:rsidR="005960B9" w:rsidTr="00442FE9">
        <w:trPr>
          <w:trHeight w:val="300"/>
          <w:jc w:val="center"/>
        </w:trPr>
        <w:tc>
          <w:tcPr>
            <w:tcW w:w="283" w:type="dxa"/>
            <w:tcBorders>
              <w:left w:val="single" w:sz="4" w:space="0" w:color="auto"/>
              <w:right w:val="single" w:sz="4" w:space="0" w:color="auto"/>
            </w:tcBorders>
          </w:tcPr>
          <w:p w:rsidR="005960B9" w:rsidRDefault="005960B9">
            <w:pPr>
              <w:spacing w:after="0" w:line="240" w:lineRule="auto"/>
              <w:ind w:left="-113" w:right="-57"/>
              <w:jc w:val="center"/>
              <w:rPr>
                <w:rFonts w:asciiTheme="minorHAnsi" w:eastAsia="Times New Roman" w:hAnsiTheme="minorHAnsi"/>
                <w:color w:val="000000"/>
                <w:sz w:val="14"/>
                <w:szCs w:val="14"/>
              </w:rPr>
            </w:pPr>
          </w:p>
        </w:tc>
        <w:tc>
          <w:tcPr>
            <w:tcW w:w="962" w:type="dxa"/>
            <w:tcBorders>
              <w:left w:val="nil"/>
              <w:right w:val="single" w:sz="4" w:space="0" w:color="auto"/>
            </w:tcBorders>
          </w:tcPr>
          <w:p w:rsidR="005960B9" w:rsidRDefault="005960B9">
            <w:pPr>
              <w:spacing w:after="0" w:line="240" w:lineRule="auto"/>
              <w:ind w:left="-57" w:right="-57"/>
              <w:rPr>
                <w:rFonts w:asciiTheme="minorHAnsi" w:eastAsia="Times New Roman" w:hAnsiTheme="minorHAnsi"/>
                <w:sz w:val="14"/>
                <w:szCs w:val="14"/>
              </w:rPr>
            </w:pPr>
          </w:p>
        </w:tc>
        <w:tc>
          <w:tcPr>
            <w:tcW w:w="792" w:type="dxa"/>
            <w:vMerge/>
            <w:tcBorders>
              <w:left w:val="single" w:sz="4" w:space="0" w:color="auto"/>
              <w:right w:val="single" w:sz="4" w:space="0" w:color="auto"/>
            </w:tcBorders>
          </w:tcPr>
          <w:p w:rsidR="005960B9" w:rsidRDefault="005960B9">
            <w:pPr>
              <w:spacing w:after="0" w:line="240" w:lineRule="auto"/>
              <w:ind w:left="-57" w:right="-113"/>
              <w:rPr>
                <w:rFonts w:asciiTheme="minorHAnsi" w:hAnsiTheme="minorHAnsi" w:cs="Tahoma"/>
                <w:sz w:val="14"/>
                <w:szCs w:val="14"/>
              </w:rPr>
            </w:pPr>
          </w:p>
        </w:tc>
        <w:tc>
          <w:tcPr>
            <w:tcW w:w="998"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rPr>
                <w:rFonts w:asciiTheme="minorHAnsi" w:eastAsia="Times New Roman" w:hAnsiTheme="minorHAnsi"/>
                <w:sz w:val="14"/>
                <w:szCs w:val="14"/>
              </w:rPr>
            </w:pPr>
            <w:r>
              <w:rPr>
                <w:rFonts w:asciiTheme="minorHAnsi" w:eastAsia="Times New Roman" w:hAnsiTheme="minorHAnsi"/>
                <w:sz w:val="14"/>
                <w:szCs w:val="14"/>
              </w:rPr>
              <w:t>Penyediaan barang bacaan dan peraturan perundang-undangan</w:t>
            </w:r>
          </w:p>
        </w:tc>
        <w:tc>
          <w:tcPr>
            <w:tcW w:w="250" w:type="dxa"/>
            <w:tcBorders>
              <w:top w:val="single" w:sz="4" w:space="0" w:color="auto"/>
              <w:left w:val="nil"/>
              <w:bottom w:val="single" w:sz="4" w:space="0" w:color="auto"/>
              <w:right w:val="nil"/>
            </w:tcBorders>
          </w:tcPr>
          <w:p w:rsidR="005960B9" w:rsidRDefault="0037477D">
            <w:pPr>
              <w:spacing w:after="0" w:line="240" w:lineRule="auto"/>
              <w:ind w:left="-113" w:right="-113"/>
              <w:jc w:val="center"/>
              <w:rPr>
                <w:rFonts w:asciiTheme="minorHAnsi" w:hAnsiTheme="minorHAnsi"/>
                <w:sz w:val="14"/>
                <w:szCs w:val="14"/>
              </w:rPr>
            </w:pPr>
            <w:r>
              <w:rPr>
                <w:rFonts w:asciiTheme="minorHAnsi" w:hAnsiTheme="minorHAnsi"/>
                <w:sz w:val="14"/>
                <w:szCs w:val="14"/>
              </w:rPr>
              <w:t>-</w:t>
            </w:r>
          </w:p>
        </w:tc>
        <w:tc>
          <w:tcPr>
            <w:tcW w:w="947"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rPr>
                <w:rFonts w:asciiTheme="minorHAnsi" w:eastAsia="Times New Roman" w:hAnsiTheme="minorHAnsi"/>
                <w:sz w:val="14"/>
                <w:szCs w:val="14"/>
              </w:rPr>
            </w:pPr>
            <w:r>
              <w:rPr>
                <w:rFonts w:asciiTheme="minorHAnsi" w:eastAsia="Times New Roman" w:hAnsiTheme="minorHAnsi"/>
                <w:sz w:val="14"/>
                <w:szCs w:val="14"/>
              </w:rPr>
              <w:t>kebutuhan barang bacaan dan peraturan perundang-undangan yang tersedia</w:t>
            </w:r>
          </w:p>
        </w:tc>
        <w:tc>
          <w:tcPr>
            <w:tcW w:w="995" w:type="dxa"/>
            <w:tcBorders>
              <w:top w:val="single" w:sz="4" w:space="0" w:color="auto"/>
              <w:left w:val="nil"/>
              <w:bottom w:val="single" w:sz="4" w:space="0" w:color="auto"/>
              <w:right w:val="single" w:sz="4" w:space="0" w:color="auto"/>
            </w:tcBorders>
          </w:tcPr>
          <w:p w:rsidR="005960B9" w:rsidRDefault="0037477D">
            <w:pPr>
              <w:spacing w:after="0" w:line="240" w:lineRule="auto"/>
              <w:ind w:left="-113" w:right="-57"/>
              <w:jc w:val="right"/>
              <w:rPr>
                <w:rFonts w:asciiTheme="minorHAnsi" w:eastAsia="Times New Roman" w:hAnsiTheme="minorHAnsi"/>
                <w:sz w:val="14"/>
                <w:szCs w:val="14"/>
              </w:rPr>
            </w:pPr>
            <w:r>
              <w:rPr>
                <w:rFonts w:asciiTheme="minorHAnsi" w:eastAsia="Times New Roman" w:hAnsiTheme="minorHAnsi"/>
                <w:sz w:val="14"/>
                <w:szCs w:val="14"/>
              </w:rPr>
              <w:t xml:space="preserve"> 33,000,000 </w:t>
            </w:r>
          </w:p>
        </w:tc>
        <w:tc>
          <w:tcPr>
            <w:tcW w:w="1013" w:type="dxa"/>
            <w:tcBorders>
              <w:top w:val="single" w:sz="4" w:space="0" w:color="auto"/>
              <w:left w:val="nil"/>
              <w:bottom w:val="single" w:sz="4" w:space="0" w:color="auto"/>
              <w:right w:val="single" w:sz="4" w:space="0" w:color="auto"/>
            </w:tcBorders>
          </w:tcPr>
          <w:p w:rsidR="005960B9" w:rsidRDefault="0037477D">
            <w:pPr>
              <w:spacing w:after="0" w:line="240" w:lineRule="auto"/>
              <w:ind w:left="-113" w:right="-57"/>
              <w:jc w:val="right"/>
              <w:rPr>
                <w:rFonts w:asciiTheme="minorHAnsi" w:eastAsia="Times New Roman" w:hAnsiTheme="minorHAnsi"/>
                <w:sz w:val="14"/>
                <w:szCs w:val="14"/>
              </w:rPr>
            </w:pPr>
            <w:r>
              <w:rPr>
                <w:rFonts w:asciiTheme="minorHAnsi" w:eastAsia="Times New Roman" w:hAnsiTheme="minorHAnsi"/>
                <w:sz w:val="14"/>
                <w:szCs w:val="14"/>
              </w:rPr>
              <w:t xml:space="preserve"> 22,632,800 </w:t>
            </w:r>
          </w:p>
        </w:tc>
        <w:tc>
          <w:tcPr>
            <w:tcW w:w="613" w:type="dxa"/>
            <w:tcBorders>
              <w:top w:val="single" w:sz="4" w:space="0" w:color="auto"/>
              <w:left w:val="nil"/>
              <w:bottom w:val="single" w:sz="4" w:space="0" w:color="auto"/>
              <w:right w:val="single" w:sz="4" w:space="0" w:color="auto"/>
            </w:tcBorders>
          </w:tcPr>
          <w:p w:rsidR="005960B9" w:rsidRDefault="0037477D">
            <w:pPr>
              <w:spacing w:after="0" w:line="240" w:lineRule="auto"/>
              <w:ind w:left="-113" w:right="-57"/>
              <w:jc w:val="right"/>
              <w:rPr>
                <w:rFonts w:asciiTheme="minorHAnsi" w:eastAsia="Times New Roman" w:hAnsiTheme="minorHAnsi"/>
                <w:sz w:val="14"/>
                <w:szCs w:val="14"/>
              </w:rPr>
            </w:pPr>
            <w:r>
              <w:rPr>
                <w:rFonts w:asciiTheme="minorHAnsi" w:eastAsia="Times New Roman" w:hAnsiTheme="minorHAnsi"/>
                <w:sz w:val="14"/>
                <w:szCs w:val="14"/>
              </w:rPr>
              <w:t xml:space="preserve"> 68.58 </w:t>
            </w:r>
          </w:p>
        </w:tc>
        <w:tc>
          <w:tcPr>
            <w:tcW w:w="991" w:type="dxa"/>
            <w:tcBorders>
              <w:top w:val="single" w:sz="4" w:space="0" w:color="auto"/>
              <w:left w:val="nil"/>
              <w:bottom w:val="single" w:sz="4" w:space="0" w:color="auto"/>
              <w:right w:val="single" w:sz="4" w:space="0" w:color="auto"/>
            </w:tcBorders>
          </w:tcPr>
          <w:p w:rsidR="005960B9" w:rsidRDefault="0037477D">
            <w:pPr>
              <w:spacing w:after="0" w:line="240" w:lineRule="auto"/>
              <w:ind w:left="-113" w:right="-57"/>
              <w:jc w:val="right"/>
              <w:rPr>
                <w:rFonts w:asciiTheme="minorHAnsi" w:eastAsia="Times New Roman" w:hAnsiTheme="minorHAnsi"/>
                <w:sz w:val="14"/>
                <w:szCs w:val="14"/>
              </w:rPr>
            </w:pPr>
            <w:r>
              <w:rPr>
                <w:rFonts w:asciiTheme="minorHAnsi" w:eastAsia="Times New Roman" w:hAnsiTheme="minorHAnsi"/>
                <w:sz w:val="14"/>
                <w:szCs w:val="14"/>
              </w:rPr>
              <w:t xml:space="preserve"> 10,367,200 </w:t>
            </w:r>
          </w:p>
        </w:tc>
      </w:tr>
      <w:tr w:rsidR="005960B9" w:rsidTr="00442FE9">
        <w:trPr>
          <w:trHeight w:val="300"/>
          <w:jc w:val="center"/>
        </w:trPr>
        <w:tc>
          <w:tcPr>
            <w:tcW w:w="283" w:type="dxa"/>
            <w:vMerge w:val="restart"/>
            <w:tcBorders>
              <w:left w:val="single" w:sz="4" w:space="0" w:color="auto"/>
              <w:right w:val="single" w:sz="4" w:space="0" w:color="auto"/>
            </w:tcBorders>
          </w:tcPr>
          <w:p w:rsidR="005960B9" w:rsidRDefault="005960B9">
            <w:pPr>
              <w:spacing w:after="0" w:line="240" w:lineRule="auto"/>
              <w:ind w:left="-113" w:right="-57"/>
              <w:jc w:val="center"/>
              <w:rPr>
                <w:rFonts w:asciiTheme="minorHAnsi" w:eastAsia="Times New Roman" w:hAnsiTheme="minorHAnsi"/>
                <w:color w:val="000000"/>
                <w:sz w:val="14"/>
                <w:szCs w:val="14"/>
              </w:rPr>
            </w:pPr>
          </w:p>
        </w:tc>
        <w:tc>
          <w:tcPr>
            <w:tcW w:w="962" w:type="dxa"/>
            <w:vMerge w:val="restart"/>
            <w:tcBorders>
              <w:left w:val="nil"/>
              <w:right w:val="single" w:sz="4" w:space="0" w:color="auto"/>
            </w:tcBorders>
          </w:tcPr>
          <w:p w:rsidR="005960B9" w:rsidRDefault="005960B9">
            <w:pPr>
              <w:spacing w:after="0" w:line="240" w:lineRule="auto"/>
              <w:ind w:left="-57" w:right="-57"/>
              <w:rPr>
                <w:rFonts w:asciiTheme="minorHAnsi" w:eastAsia="Times New Roman" w:hAnsiTheme="minorHAnsi"/>
                <w:sz w:val="14"/>
                <w:szCs w:val="14"/>
              </w:rPr>
            </w:pPr>
          </w:p>
        </w:tc>
        <w:tc>
          <w:tcPr>
            <w:tcW w:w="792" w:type="dxa"/>
            <w:vMerge/>
            <w:tcBorders>
              <w:left w:val="single" w:sz="4" w:space="0" w:color="auto"/>
              <w:right w:val="single" w:sz="4" w:space="0" w:color="auto"/>
            </w:tcBorders>
          </w:tcPr>
          <w:p w:rsidR="005960B9" w:rsidRDefault="005960B9">
            <w:pPr>
              <w:spacing w:after="0" w:line="240" w:lineRule="auto"/>
              <w:ind w:left="-57" w:right="-113"/>
              <w:rPr>
                <w:rFonts w:asciiTheme="minorHAnsi" w:hAnsiTheme="minorHAnsi" w:cs="Tahoma"/>
                <w:sz w:val="14"/>
                <w:szCs w:val="14"/>
              </w:rPr>
            </w:pPr>
          </w:p>
        </w:tc>
        <w:tc>
          <w:tcPr>
            <w:tcW w:w="998" w:type="dxa"/>
            <w:tcBorders>
              <w:left w:val="nil"/>
              <w:bottom w:val="single" w:sz="4" w:space="0" w:color="auto"/>
              <w:right w:val="single" w:sz="4" w:space="0" w:color="auto"/>
            </w:tcBorders>
          </w:tcPr>
          <w:p w:rsidR="005960B9" w:rsidRDefault="0037477D">
            <w:pPr>
              <w:spacing w:after="0" w:line="240" w:lineRule="auto"/>
              <w:ind w:left="-57" w:right="-57"/>
              <w:rPr>
                <w:rFonts w:asciiTheme="minorHAnsi" w:eastAsia="Times New Roman" w:hAnsiTheme="minorHAnsi"/>
                <w:sz w:val="14"/>
                <w:szCs w:val="14"/>
              </w:rPr>
            </w:pPr>
            <w:r>
              <w:rPr>
                <w:rFonts w:asciiTheme="minorHAnsi" w:eastAsia="Times New Roman" w:hAnsiTheme="minorHAnsi"/>
                <w:sz w:val="14"/>
                <w:szCs w:val="14"/>
              </w:rPr>
              <w:t>Penyediaan Makanan dan Minuman</w:t>
            </w:r>
          </w:p>
        </w:tc>
        <w:tc>
          <w:tcPr>
            <w:tcW w:w="250" w:type="dxa"/>
            <w:tcBorders>
              <w:left w:val="nil"/>
              <w:bottom w:val="single" w:sz="4" w:space="0" w:color="auto"/>
              <w:right w:val="nil"/>
            </w:tcBorders>
          </w:tcPr>
          <w:p w:rsidR="005960B9" w:rsidRDefault="0037477D">
            <w:pPr>
              <w:spacing w:after="0" w:line="240" w:lineRule="auto"/>
              <w:ind w:left="-113" w:right="-113"/>
              <w:jc w:val="center"/>
              <w:rPr>
                <w:rFonts w:asciiTheme="minorHAnsi" w:hAnsiTheme="minorHAnsi"/>
                <w:sz w:val="14"/>
                <w:szCs w:val="14"/>
              </w:rPr>
            </w:pPr>
            <w:r>
              <w:rPr>
                <w:rFonts w:asciiTheme="minorHAnsi" w:hAnsiTheme="minorHAnsi"/>
                <w:sz w:val="14"/>
                <w:szCs w:val="14"/>
              </w:rPr>
              <w:t>-</w:t>
            </w:r>
          </w:p>
        </w:tc>
        <w:tc>
          <w:tcPr>
            <w:tcW w:w="947" w:type="dxa"/>
            <w:tcBorders>
              <w:left w:val="nil"/>
              <w:bottom w:val="single" w:sz="4" w:space="0" w:color="auto"/>
              <w:right w:val="single" w:sz="4" w:space="0" w:color="auto"/>
            </w:tcBorders>
          </w:tcPr>
          <w:p w:rsidR="005960B9" w:rsidRDefault="0037477D">
            <w:pPr>
              <w:spacing w:after="0" w:line="240" w:lineRule="auto"/>
              <w:ind w:left="-57" w:right="-57"/>
              <w:rPr>
                <w:rFonts w:asciiTheme="minorHAnsi" w:eastAsia="Times New Roman" w:hAnsiTheme="minorHAnsi"/>
                <w:sz w:val="14"/>
                <w:szCs w:val="14"/>
              </w:rPr>
            </w:pPr>
            <w:r>
              <w:rPr>
                <w:rFonts w:asciiTheme="minorHAnsi" w:eastAsia="Times New Roman" w:hAnsiTheme="minorHAnsi"/>
                <w:sz w:val="14"/>
                <w:szCs w:val="14"/>
              </w:rPr>
              <w:t>Pertemuan atau rapat yang diselenggarakan</w:t>
            </w:r>
          </w:p>
        </w:tc>
        <w:tc>
          <w:tcPr>
            <w:tcW w:w="995" w:type="dxa"/>
            <w:tcBorders>
              <w:left w:val="nil"/>
              <w:bottom w:val="single" w:sz="4" w:space="0" w:color="auto"/>
              <w:right w:val="single" w:sz="4" w:space="0" w:color="auto"/>
            </w:tcBorders>
          </w:tcPr>
          <w:p w:rsidR="005960B9" w:rsidRDefault="0037477D">
            <w:pPr>
              <w:spacing w:after="0" w:line="240" w:lineRule="auto"/>
              <w:ind w:left="-113" w:right="-57"/>
              <w:jc w:val="right"/>
              <w:rPr>
                <w:rFonts w:asciiTheme="minorHAnsi" w:eastAsia="Times New Roman" w:hAnsiTheme="minorHAnsi"/>
                <w:sz w:val="14"/>
                <w:szCs w:val="14"/>
              </w:rPr>
            </w:pPr>
            <w:r>
              <w:rPr>
                <w:rFonts w:asciiTheme="minorHAnsi" w:eastAsia="Times New Roman" w:hAnsiTheme="minorHAnsi"/>
                <w:sz w:val="14"/>
                <w:szCs w:val="14"/>
              </w:rPr>
              <w:t xml:space="preserve"> 70,000,000 </w:t>
            </w:r>
          </w:p>
        </w:tc>
        <w:tc>
          <w:tcPr>
            <w:tcW w:w="1013" w:type="dxa"/>
            <w:tcBorders>
              <w:left w:val="nil"/>
              <w:bottom w:val="single" w:sz="4" w:space="0" w:color="auto"/>
              <w:right w:val="single" w:sz="4" w:space="0" w:color="auto"/>
            </w:tcBorders>
          </w:tcPr>
          <w:p w:rsidR="005960B9" w:rsidRDefault="0037477D">
            <w:pPr>
              <w:spacing w:after="0" w:line="240" w:lineRule="auto"/>
              <w:ind w:left="-113" w:right="-57"/>
              <w:jc w:val="right"/>
              <w:rPr>
                <w:rFonts w:asciiTheme="minorHAnsi" w:eastAsia="Times New Roman" w:hAnsiTheme="minorHAnsi"/>
                <w:sz w:val="14"/>
                <w:szCs w:val="14"/>
              </w:rPr>
            </w:pPr>
            <w:r>
              <w:rPr>
                <w:rFonts w:asciiTheme="minorHAnsi" w:eastAsia="Times New Roman" w:hAnsiTheme="minorHAnsi"/>
                <w:sz w:val="14"/>
                <w:szCs w:val="14"/>
              </w:rPr>
              <w:t xml:space="preserve"> 40,224,000 </w:t>
            </w:r>
          </w:p>
        </w:tc>
        <w:tc>
          <w:tcPr>
            <w:tcW w:w="613" w:type="dxa"/>
            <w:tcBorders>
              <w:left w:val="nil"/>
              <w:bottom w:val="single" w:sz="4" w:space="0" w:color="auto"/>
              <w:right w:val="single" w:sz="4" w:space="0" w:color="auto"/>
            </w:tcBorders>
          </w:tcPr>
          <w:p w:rsidR="005960B9" w:rsidRDefault="0037477D">
            <w:pPr>
              <w:spacing w:after="0" w:line="240" w:lineRule="auto"/>
              <w:ind w:left="-113" w:right="-57"/>
              <w:jc w:val="right"/>
              <w:rPr>
                <w:rFonts w:asciiTheme="minorHAnsi" w:eastAsia="Times New Roman" w:hAnsiTheme="minorHAnsi"/>
                <w:sz w:val="14"/>
                <w:szCs w:val="14"/>
              </w:rPr>
            </w:pPr>
            <w:r>
              <w:rPr>
                <w:rFonts w:asciiTheme="minorHAnsi" w:eastAsia="Times New Roman" w:hAnsiTheme="minorHAnsi"/>
                <w:sz w:val="14"/>
                <w:szCs w:val="14"/>
              </w:rPr>
              <w:t xml:space="preserve"> 57.46 </w:t>
            </w:r>
          </w:p>
        </w:tc>
        <w:tc>
          <w:tcPr>
            <w:tcW w:w="991" w:type="dxa"/>
            <w:tcBorders>
              <w:left w:val="nil"/>
              <w:bottom w:val="single" w:sz="4" w:space="0" w:color="auto"/>
              <w:right w:val="single" w:sz="4" w:space="0" w:color="auto"/>
            </w:tcBorders>
          </w:tcPr>
          <w:p w:rsidR="005960B9" w:rsidRDefault="0037477D">
            <w:pPr>
              <w:spacing w:after="0" w:line="240" w:lineRule="auto"/>
              <w:ind w:left="-113" w:right="-57"/>
              <w:jc w:val="right"/>
              <w:rPr>
                <w:rFonts w:asciiTheme="minorHAnsi" w:eastAsia="Times New Roman" w:hAnsiTheme="minorHAnsi"/>
                <w:sz w:val="14"/>
                <w:szCs w:val="14"/>
              </w:rPr>
            </w:pPr>
            <w:r>
              <w:rPr>
                <w:rFonts w:asciiTheme="minorHAnsi" w:eastAsia="Times New Roman" w:hAnsiTheme="minorHAnsi"/>
                <w:sz w:val="14"/>
                <w:szCs w:val="14"/>
              </w:rPr>
              <w:t xml:space="preserve"> 29,776,000 </w:t>
            </w:r>
          </w:p>
        </w:tc>
      </w:tr>
      <w:tr w:rsidR="005960B9" w:rsidTr="00442FE9">
        <w:trPr>
          <w:trHeight w:val="354"/>
          <w:jc w:val="center"/>
        </w:trPr>
        <w:tc>
          <w:tcPr>
            <w:tcW w:w="283" w:type="dxa"/>
            <w:vMerge/>
            <w:tcBorders>
              <w:left w:val="single" w:sz="4" w:space="0" w:color="auto"/>
              <w:right w:val="single" w:sz="4" w:space="0" w:color="auto"/>
            </w:tcBorders>
          </w:tcPr>
          <w:p w:rsidR="005960B9" w:rsidRDefault="005960B9">
            <w:pPr>
              <w:spacing w:after="0" w:line="240" w:lineRule="auto"/>
              <w:ind w:left="-113" w:right="-57"/>
              <w:jc w:val="center"/>
              <w:rPr>
                <w:rFonts w:asciiTheme="minorHAnsi" w:eastAsia="Times New Roman" w:hAnsiTheme="minorHAnsi"/>
                <w:color w:val="000000"/>
                <w:sz w:val="14"/>
                <w:szCs w:val="14"/>
              </w:rPr>
            </w:pPr>
          </w:p>
        </w:tc>
        <w:tc>
          <w:tcPr>
            <w:tcW w:w="962" w:type="dxa"/>
            <w:vMerge/>
            <w:tcBorders>
              <w:left w:val="nil"/>
              <w:right w:val="single" w:sz="4" w:space="0" w:color="auto"/>
            </w:tcBorders>
          </w:tcPr>
          <w:p w:rsidR="005960B9" w:rsidRDefault="005960B9">
            <w:pPr>
              <w:spacing w:after="0" w:line="240" w:lineRule="auto"/>
              <w:ind w:left="-57" w:right="-57"/>
              <w:rPr>
                <w:rFonts w:asciiTheme="minorHAnsi" w:eastAsia="Times New Roman" w:hAnsiTheme="minorHAnsi"/>
                <w:sz w:val="14"/>
                <w:szCs w:val="14"/>
              </w:rPr>
            </w:pPr>
          </w:p>
        </w:tc>
        <w:tc>
          <w:tcPr>
            <w:tcW w:w="792" w:type="dxa"/>
            <w:vMerge/>
            <w:tcBorders>
              <w:left w:val="single" w:sz="4" w:space="0" w:color="auto"/>
              <w:right w:val="single" w:sz="4" w:space="0" w:color="auto"/>
            </w:tcBorders>
          </w:tcPr>
          <w:p w:rsidR="005960B9" w:rsidRDefault="005960B9">
            <w:pPr>
              <w:spacing w:after="0" w:line="240" w:lineRule="auto"/>
              <w:ind w:left="-57" w:right="-113"/>
              <w:rPr>
                <w:rFonts w:asciiTheme="minorHAnsi" w:hAnsiTheme="minorHAnsi" w:cs="Tahoma"/>
                <w:sz w:val="14"/>
                <w:szCs w:val="14"/>
              </w:rPr>
            </w:pPr>
          </w:p>
        </w:tc>
        <w:tc>
          <w:tcPr>
            <w:tcW w:w="998" w:type="dxa"/>
            <w:tcBorders>
              <w:top w:val="single" w:sz="4" w:space="0" w:color="auto"/>
              <w:left w:val="nil"/>
              <w:right w:val="single" w:sz="4" w:space="0" w:color="auto"/>
            </w:tcBorders>
          </w:tcPr>
          <w:p w:rsidR="005960B9" w:rsidRDefault="0037477D">
            <w:pPr>
              <w:spacing w:after="0" w:line="240" w:lineRule="auto"/>
              <w:ind w:left="-57" w:right="-57"/>
              <w:rPr>
                <w:rFonts w:asciiTheme="minorHAnsi" w:eastAsia="Times New Roman" w:hAnsiTheme="minorHAnsi"/>
                <w:sz w:val="14"/>
                <w:szCs w:val="14"/>
              </w:rPr>
            </w:pPr>
            <w:r>
              <w:rPr>
                <w:rFonts w:asciiTheme="minorHAnsi" w:eastAsia="Times New Roman" w:hAnsiTheme="minorHAnsi"/>
                <w:sz w:val="14"/>
                <w:szCs w:val="14"/>
              </w:rPr>
              <w:t xml:space="preserve">Rapat-rapat Koordinasi dan </w:t>
            </w:r>
          </w:p>
          <w:p w:rsidR="005960B9" w:rsidRDefault="0037477D">
            <w:pPr>
              <w:spacing w:after="0" w:line="240" w:lineRule="auto"/>
              <w:ind w:left="-57" w:right="-57"/>
              <w:rPr>
                <w:rFonts w:asciiTheme="minorHAnsi" w:eastAsia="Times New Roman" w:hAnsiTheme="minorHAnsi"/>
                <w:sz w:val="14"/>
                <w:szCs w:val="14"/>
              </w:rPr>
            </w:pPr>
            <w:r>
              <w:rPr>
                <w:rFonts w:asciiTheme="minorHAnsi" w:eastAsia="Times New Roman" w:hAnsiTheme="minorHAnsi"/>
                <w:sz w:val="14"/>
                <w:szCs w:val="14"/>
              </w:rPr>
              <w:t>Konsultasi Keluar dan Dalam Daerah</w:t>
            </w:r>
          </w:p>
        </w:tc>
        <w:tc>
          <w:tcPr>
            <w:tcW w:w="250" w:type="dxa"/>
            <w:tcBorders>
              <w:top w:val="single" w:sz="4" w:space="0" w:color="auto"/>
              <w:left w:val="nil"/>
              <w:bottom w:val="single" w:sz="4" w:space="0" w:color="auto"/>
              <w:right w:val="nil"/>
            </w:tcBorders>
          </w:tcPr>
          <w:p w:rsidR="005960B9" w:rsidRDefault="0037477D">
            <w:pPr>
              <w:spacing w:after="0" w:line="240" w:lineRule="auto"/>
              <w:ind w:left="-113" w:right="-113"/>
              <w:jc w:val="center"/>
              <w:rPr>
                <w:rFonts w:asciiTheme="minorHAnsi" w:hAnsiTheme="minorHAnsi"/>
                <w:sz w:val="14"/>
                <w:szCs w:val="14"/>
              </w:rPr>
            </w:pPr>
            <w:r>
              <w:rPr>
                <w:rFonts w:asciiTheme="minorHAnsi" w:hAnsiTheme="minorHAnsi"/>
                <w:sz w:val="14"/>
                <w:szCs w:val="14"/>
              </w:rPr>
              <w:t>-</w:t>
            </w:r>
          </w:p>
        </w:tc>
        <w:tc>
          <w:tcPr>
            <w:tcW w:w="947"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rPr>
                <w:rFonts w:asciiTheme="minorHAnsi" w:eastAsia="Times New Roman" w:hAnsiTheme="minorHAnsi"/>
                <w:sz w:val="14"/>
                <w:szCs w:val="14"/>
              </w:rPr>
            </w:pPr>
            <w:r>
              <w:rPr>
                <w:rFonts w:asciiTheme="minorHAnsi" w:eastAsia="Times New Roman" w:hAnsiTheme="minorHAnsi"/>
                <w:sz w:val="14"/>
                <w:szCs w:val="14"/>
              </w:rPr>
              <w:t>rapat koordinasi dan konsultasi dalam dan luar daerah yang diikuti</w:t>
            </w:r>
          </w:p>
        </w:tc>
        <w:tc>
          <w:tcPr>
            <w:tcW w:w="995" w:type="dxa"/>
            <w:tcBorders>
              <w:top w:val="single" w:sz="4" w:space="0" w:color="auto"/>
              <w:left w:val="nil"/>
              <w:bottom w:val="single" w:sz="4" w:space="0" w:color="auto"/>
              <w:right w:val="single" w:sz="4" w:space="0" w:color="auto"/>
            </w:tcBorders>
          </w:tcPr>
          <w:p w:rsidR="005960B9" w:rsidRDefault="0037477D">
            <w:pPr>
              <w:spacing w:after="0" w:line="240" w:lineRule="auto"/>
              <w:ind w:left="-113" w:right="-57"/>
              <w:jc w:val="right"/>
              <w:rPr>
                <w:rFonts w:asciiTheme="minorHAnsi" w:eastAsia="Times New Roman" w:hAnsiTheme="minorHAnsi"/>
                <w:sz w:val="14"/>
                <w:szCs w:val="14"/>
              </w:rPr>
            </w:pPr>
            <w:r>
              <w:rPr>
                <w:rFonts w:asciiTheme="minorHAnsi" w:eastAsia="Times New Roman" w:hAnsiTheme="minorHAnsi"/>
                <w:sz w:val="14"/>
                <w:szCs w:val="14"/>
              </w:rPr>
              <w:t xml:space="preserve"> 510,632,300 </w:t>
            </w:r>
          </w:p>
        </w:tc>
        <w:tc>
          <w:tcPr>
            <w:tcW w:w="1013" w:type="dxa"/>
            <w:tcBorders>
              <w:top w:val="single" w:sz="4" w:space="0" w:color="auto"/>
              <w:left w:val="nil"/>
              <w:bottom w:val="single" w:sz="4" w:space="0" w:color="auto"/>
              <w:right w:val="single" w:sz="4" w:space="0" w:color="auto"/>
            </w:tcBorders>
          </w:tcPr>
          <w:p w:rsidR="005960B9" w:rsidRDefault="0037477D">
            <w:pPr>
              <w:spacing w:after="0" w:line="240" w:lineRule="auto"/>
              <w:ind w:left="-113" w:right="-57"/>
              <w:jc w:val="right"/>
              <w:rPr>
                <w:rFonts w:asciiTheme="minorHAnsi" w:eastAsia="Times New Roman" w:hAnsiTheme="minorHAnsi"/>
                <w:sz w:val="14"/>
                <w:szCs w:val="14"/>
              </w:rPr>
            </w:pPr>
            <w:r>
              <w:rPr>
                <w:rFonts w:asciiTheme="minorHAnsi" w:eastAsia="Times New Roman" w:hAnsiTheme="minorHAnsi"/>
                <w:sz w:val="14"/>
                <w:szCs w:val="14"/>
              </w:rPr>
              <w:t xml:space="preserve"> 356,058,894 </w:t>
            </w:r>
          </w:p>
        </w:tc>
        <w:tc>
          <w:tcPr>
            <w:tcW w:w="613" w:type="dxa"/>
            <w:tcBorders>
              <w:top w:val="single" w:sz="4" w:space="0" w:color="auto"/>
              <w:left w:val="nil"/>
              <w:bottom w:val="single" w:sz="4" w:space="0" w:color="auto"/>
              <w:right w:val="single" w:sz="4" w:space="0" w:color="auto"/>
            </w:tcBorders>
          </w:tcPr>
          <w:p w:rsidR="005960B9" w:rsidRDefault="0037477D">
            <w:pPr>
              <w:spacing w:after="0" w:line="240" w:lineRule="auto"/>
              <w:ind w:left="-113" w:right="-57"/>
              <w:jc w:val="right"/>
              <w:rPr>
                <w:rFonts w:asciiTheme="minorHAnsi" w:eastAsia="Times New Roman" w:hAnsiTheme="minorHAnsi"/>
                <w:sz w:val="14"/>
                <w:szCs w:val="14"/>
              </w:rPr>
            </w:pPr>
            <w:r>
              <w:rPr>
                <w:rFonts w:asciiTheme="minorHAnsi" w:eastAsia="Times New Roman" w:hAnsiTheme="minorHAnsi"/>
                <w:sz w:val="14"/>
                <w:szCs w:val="14"/>
              </w:rPr>
              <w:t xml:space="preserve"> 69.73 </w:t>
            </w:r>
          </w:p>
        </w:tc>
        <w:tc>
          <w:tcPr>
            <w:tcW w:w="991" w:type="dxa"/>
            <w:tcBorders>
              <w:top w:val="single" w:sz="4" w:space="0" w:color="auto"/>
              <w:left w:val="nil"/>
              <w:bottom w:val="single" w:sz="4" w:space="0" w:color="auto"/>
              <w:right w:val="single" w:sz="4" w:space="0" w:color="auto"/>
            </w:tcBorders>
          </w:tcPr>
          <w:p w:rsidR="005960B9" w:rsidRDefault="0037477D">
            <w:pPr>
              <w:spacing w:after="0" w:line="240" w:lineRule="auto"/>
              <w:ind w:left="-113" w:right="-57"/>
              <w:jc w:val="right"/>
              <w:rPr>
                <w:rFonts w:asciiTheme="minorHAnsi" w:eastAsia="Times New Roman" w:hAnsiTheme="minorHAnsi"/>
                <w:sz w:val="14"/>
                <w:szCs w:val="14"/>
              </w:rPr>
            </w:pPr>
            <w:r>
              <w:rPr>
                <w:rFonts w:asciiTheme="minorHAnsi" w:eastAsia="Times New Roman" w:hAnsiTheme="minorHAnsi"/>
                <w:sz w:val="14"/>
                <w:szCs w:val="14"/>
              </w:rPr>
              <w:t xml:space="preserve"> 154,573,406 </w:t>
            </w:r>
          </w:p>
        </w:tc>
      </w:tr>
      <w:tr w:rsidR="005960B9" w:rsidTr="00442FE9">
        <w:trPr>
          <w:trHeight w:val="300"/>
          <w:jc w:val="center"/>
        </w:trPr>
        <w:tc>
          <w:tcPr>
            <w:tcW w:w="283" w:type="dxa"/>
            <w:tcBorders>
              <w:left w:val="single" w:sz="4" w:space="0" w:color="auto"/>
              <w:right w:val="single" w:sz="4" w:space="0" w:color="auto"/>
            </w:tcBorders>
          </w:tcPr>
          <w:p w:rsidR="005960B9" w:rsidRDefault="005960B9">
            <w:pPr>
              <w:spacing w:after="0" w:line="240" w:lineRule="auto"/>
              <w:ind w:left="-113" w:right="-57"/>
              <w:jc w:val="center"/>
              <w:rPr>
                <w:rFonts w:asciiTheme="minorHAnsi" w:eastAsia="Times New Roman" w:hAnsiTheme="minorHAnsi"/>
                <w:color w:val="000000"/>
                <w:sz w:val="14"/>
                <w:szCs w:val="14"/>
              </w:rPr>
            </w:pPr>
          </w:p>
        </w:tc>
        <w:tc>
          <w:tcPr>
            <w:tcW w:w="962" w:type="dxa"/>
            <w:tcBorders>
              <w:left w:val="nil"/>
              <w:right w:val="single" w:sz="4" w:space="0" w:color="auto"/>
            </w:tcBorders>
          </w:tcPr>
          <w:p w:rsidR="005960B9" w:rsidRDefault="005960B9">
            <w:pPr>
              <w:spacing w:after="0" w:line="240" w:lineRule="auto"/>
              <w:ind w:left="-57" w:right="-57"/>
              <w:rPr>
                <w:rFonts w:asciiTheme="minorHAnsi" w:eastAsia="Times New Roman" w:hAnsiTheme="minorHAnsi"/>
                <w:sz w:val="14"/>
                <w:szCs w:val="14"/>
              </w:rPr>
            </w:pPr>
          </w:p>
        </w:tc>
        <w:tc>
          <w:tcPr>
            <w:tcW w:w="792" w:type="dxa"/>
            <w:vMerge/>
            <w:tcBorders>
              <w:left w:val="single" w:sz="4" w:space="0" w:color="auto"/>
              <w:right w:val="single" w:sz="4" w:space="0" w:color="auto"/>
            </w:tcBorders>
          </w:tcPr>
          <w:p w:rsidR="005960B9" w:rsidRDefault="005960B9">
            <w:pPr>
              <w:spacing w:after="0" w:line="240" w:lineRule="auto"/>
              <w:ind w:left="-57" w:right="-113"/>
              <w:rPr>
                <w:rFonts w:asciiTheme="minorHAnsi" w:hAnsiTheme="minorHAnsi" w:cs="Tahoma"/>
                <w:sz w:val="14"/>
                <w:szCs w:val="14"/>
              </w:rPr>
            </w:pPr>
          </w:p>
        </w:tc>
        <w:tc>
          <w:tcPr>
            <w:tcW w:w="998"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rPr>
                <w:rFonts w:asciiTheme="minorHAnsi" w:eastAsia="Times New Roman" w:hAnsiTheme="minorHAnsi"/>
                <w:sz w:val="14"/>
                <w:szCs w:val="14"/>
              </w:rPr>
            </w:pPr>
            <w:r>
              <w:rPr>
                <w:rFonts w:asciiTheme="minorHAnsi" w:eastAsia="Times New Roman" w:hAnsiTheme="minorHAnsi"/>
                <w:sz w:val="14"/>
                <w:szCs w:val="14"/>
              </w:rPr>
              <w:t>Penyediaan Jasa Informasi Dokumenter dan Publikasi</w:t>
            </w:r>
          </w:p>
        </w:tc>
        <w:tc>
          <w:tcPr>
            <w:tcW w:w="250" w:type="dxa"/>
            <w:tcBorders>
              <w:top w:val="single" w:sz="4" w:space="0" w:color="auto"/>
              <w:left w:val="nil"/>
              <w:bottom w:val="single" w:sz="4" w:space="0" w:color="auto"/>
              <w:right w:val="nil"/>
            </w:tcBorders>
          </w:tcPr>
          <w:p w:rsidR="005960B9" w:rsidRDefault="0037477D">
            <w:pPr>
              <w:spacing w:after="0" w:line="240" w:lineRule="auto"/>
              <w:ind w:left="-113" w:right="-113"/>
              <w:jc w:val="center"/>
              <w:rPr>
                <w:rFonts w:asciiTheme="minorHAnsi" w:hAnsiTheme="minorHAnsi"/>
                <w:sz w:val="14"/>
                <w:szCs w:val="14"/>
              </w:rPr>
            </w:pPr>
            <w:r>
              <w:rPr>
                <w:rFonts w:asciiTheme="minorHAnsi" w:hAnsiTheme="minorHAnsi"/>
                <w:sz w:val="14"/>
                <w:szCs w:val="14"/>
              </w:rPr>
              <w:t>-</w:t>
            </w:r>
          </w:p>
        </w:tc>
        <w:tc>
          <w:tcPr>
            <w:tcW w:w="947"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rPr>
                <w:rFonts w:asciiTheme="minorHAnsi" w:eastAsia="Times New Roman" w:hAnsiTheme="minorHAnsi"/>
                <w:sz w:val="14"/>
                <w:szCs w:val="14"/>
              </w:rPr>
            </w:pPr>
            <w:r>
              <w:rPr>
                <w:rFonts w:asciiTheme="minorHAnsi" w:eastAsia="Times New Roman" w:hAnsiTheme="minorHAnsi"/>
                <w:sz w:val="14"/>
                <w:szCs w:val="14"/>
              </w:rPr>
              <w:t>publikasi kegiatan OPD yang tersedia</w:t>
            </w:r>
          </w:p>
        </w:tc>
        <w:tc>
          <w:tcPr>
            <w:tcW w:w="995" w:type="dxa"/>
            <w:tcBorders>
              <w:top w:val="single" w:sz="4" w:space="0" w:color="auto"/>
              <w:left w:val="nil"/>
              <w:bottom w:val="single" w:sz="4" w:space="0" w:color="auto"/>
              <w:right w:val="single" w:sz="4" w:space="0" w:color="auto"/>
            </w:tcBorders>
          </w:tcPr>
          <w:p w:rsidR="005960B9" w:rsidRDefault="0037477D">
            <w:pPr>
              <w:spacing w:after="0" w:line="240" w:lineRule="auto"/>
              <w:ind w:left="-113" w:right="-57"/>
              <w:jc w:val="right"/>
              <w:rPr>
                <w:rFonts w:asciiTheme="minorHAnsi" w:eastAsia="Times New Roman" w:hAnsiTheme="minorHAnsi"/>
                <w:sz w:val="14"/>
                <w:szCs w:val="14"/>
              </w:rPr>
            </w:pPr>
            <w:r>
              <w:rPr>
                <w:rFonts w:asciiTheme="minorHAnsi" w:eastAsia="Times New Roman" w:hAnsiTheme="minorHAnsi"/>
                <w:sz w:val="14"/>
                <w:szCs w:val="14"/>
              </w:rPr>
              <w:t xml:space="preserve"> 20,000,000 </w:t>
            </w:r>
          </w:p>
        </w:tc>
        <w:tc>
          <w:tcPr>
            <w:tcW w:w="1013" w:type="dxa"/>
            <w:tcBorders>
              <w:top w:val="single" w:sz="4" w:space="0" w:color="auto"/>
              <w:left w:val="nil"/>
              <w:bottom w:val="single" w:sz="4" w:space="0" w:color="auto"/>
              <w:right w:val="single" w:sz="4" w:space="0" w:color="auto"/>
            </w:tcBorders>
          </w:tcPr>
          <w:p w:rsidR="005960B9" w:rsidRDefault="0037477D">
            <w:pPr>
              <w:spacing w:after="0" w:line="240" w:lineRule="auto"/>
              <w:ind w:left="-113" w:right="-57"/>
              <w:jc w:val="right"/>
              <w:rPr>
                <w:rFonts w:asciiTheme="minorHAnsi" w:eastAsia="Times New Roman" w:hAnsiTheme="minorHAnsi"/>
                <w:sz w:val="14"/>
                <w:szCs w:val="14"/>
              </w:rPr>
            </w:pPr>
            <w:r>
              <w:rPr>
                <w:rFonts w:asciiTheme="minorHAnsi" w:eastAsia="Times New Roman" w:hAnsiTheme="minorHAnsi"/>
                <w:sz w:val="14"/>
                <w:szCs w:val="14"/>
              </w:rPr>
              <w:t xml:space="preserve"> 7,400,000 </w:t>
            </w:r>
          </w:p>
        </w:tc>
        <w:tc>
          <w:tcPr>
            <w:tcW w:w="613" w:type="dxa"/>
            <w:tcBorders>
              <w:top w:val="single" w:sz="4" w:space="0" w:color="auto"/>
              <w:left w:val="nil"/>
              <w:bottom w:val="single" w:sz="4" w:space="0" w:color="auto"/>
              <w:right w:val="single" w:sz="4" w:space="0" w:color="auto"/>
            </w:tcBorders>
          </w:tcPr>
          <w:p w:rsidR="005960B9" w:rsidRDefault="0037477D">
            <w:pPr>
              <w:spacing w:after="0" w:line="240" w:lineRule="auto"/>
              <w:ind w:left="-113" w:right="-57"/>
              <w:jc w:val="right"/>
              <w:rPr>
                <w:rFonts w:asciiTheme="minorHAnsi" w:eastAsia="Times New Roman" w:hAnsiTheme="minorHAnsi"/>
                <w:sz w:val="14"/>
                <w:szCs w:val="14"/>
              </w:rPr>
            </w:pPr>
            <w:r>
              <w:rPr>
                <w:rFonts w:asciiTheme="minorHAnsi" w:eastAsia="Times New Roman" w:hAnsiTheme="minorHAnsi"/>
                <w:sz w:val="14"/>
                <w:szCs w:val="14"/>
              </w:rPr>
              <w:t xml:space="preserve"> 37.00 </w:t>
            </w:r>
          </w:p>
        </w:tc>
        <w:tc>
          <w:tcPr>
            <w:tcW w:w="991" w:type="dxa"/>
            <w:tcBorders>
              <w:top w:val="single" w:sz="4" w:space="0" w:color="auto"/>
              <w:left w:val="nil"/>
              <w:bottom w:val="single" w:sz="4" w:space="0" w:color="auto"/>
              <w:right w:val="single" w:sz="4" w:space="0" w:color="auto"/>
            </w:tcBorders>
          </w:tcPr>
          <w:p w:rsidR="005960B9" w:rsidRDefault="0037477D">
            <w:pPr>
              <w:spacing w:after="0" w:line="240" w:lineRule="auto"/>
              <w:ind w:left="-113" w:right="-57"/>
              <w:jc w:val="right"/>
              <w:rPr>
                <w:rFonts w:asciiTheme="minorHAnsi" w:eastAsia="Times New Roman" w:hAnsiTheme="minorHAnsi"/>
                <w:sz w:val="14"/>
                <w:szCs w:val="14"/>
              </w:rPr>
            </w:pPr>
            <w:r>
              <w:rPr>
                <w:rFonts w:asciiTheme="minorHAnsi" w:eastAsia="Times New Roman" w:hAnsiTheme="minorHAnsi"/>
                <w:sz w:val="14"/>
                <w:szCs w:val="14"/>
              </w:rPr>
              <w:t xml:space="preserve"> 12,600,000 </w:t>
            </w:r>
          </w:p>
        </w:tc>
      </w:tr>
      <w:tr w:rsidR="005960B9" w:rsidTr="00442FE9">
        <w:trPr>
          <w:trHeight w:val="300"/>
          <w:jc w:val="center"/>
        </w:trPr>
        <w:tc>
          <w:tcPr>
            <w:tcW w:w="283" w:type="dxa"/>
            <w:tcBorders>
              <w:left w:val="single" w:sz="4" w:space="0" w:color="auto"/>
              <w:right w:val="single" w:sz="4" w:space="0" w:color="auto"/>
            </w:tcBorders>
          </w:tcPr>
          <w:p w:rsidR="005960B9" w:rsidRDefault="00481240">
            <w:pPr>
              <w:spacing w:after="0" w:line="240" w:lineRule="auto"/>
              <w:ind w:left="-113" w:right="-57"/>
              <w:jc w:val="center"/>
              <w:rPr>
                <w:rFonts w:asciiTheme="minorHAnsi" w:eastAsia="Times New Roman" w:hAnsiTheme="minorHAnsi"/>
                <w:color w:val="000000"/>
                <w:sz w:val="14"/>
                <w:szCs w:val="14"/>
              </w:rPr>
            </w:pPr>
            <w:r>
              <w:rPr>
                <w:rFonts w:asciiTheme="minorHAnsi" w:eastAsia="Times New Roman" w:hAnsiTheme="minorHAnsi"/>
                <w:noProof/>
                <w:color w:val="000000"/>
                <w:sz w:val="14"/>
                <w:szCs w:val="14"/>
                <w:lang w:val="id-ID" w:eastAsia="id-ID"/>
              </w:rPr>
              <w:pict>
                <v:shape id="_x0000_s1060" type="#_x0000_t32" style="position:absolute;left:0;text-align:left;margin-left:-6.15pt;margin-top:33.55pt;width:389.2pt;height:0;z-index:251698176;mso-position-horizontal-relative:text;mso-position-vertical-relative:text" o:connectortype="straight" strokecolor="black [3213]" strokeweight="1.25pt"/>
              </w:pict>
            </w:r>
          </w:p>
        </w:tc>
        <w:tc>
          <w:tcPr>
            <w:tcW w:w="962" w:type="dxa"/>
            <w:tcBorders>
              <w:left w:val="nil"/>
              <w:right w:val="single" w:sz="4" w:space="0" w:color="auto"/>
            </w:tcBorders>
          </w:tcPr>
          <w:p w:rsidR="005960B9" w:rsidRDefault="005960B9">
            <w:pPr>
              <w:spacing w:after="0" w:line="240" w:lineRule="auto"/>
              <w:ind w:left="-57" w:right="-57"/>
              <w:rPr>
                <w:rFonts w:asciiTheme="minorHAnsi" w:eastAsia="Times New Roman" w:hAnsiTheme="minorHAnsi"/>
                <w:sz w:val="14"/>
                <w:szCs w:val="14"/>
              </w:rPr>
            </w:pPr>
          </w:p>
        </w:tc>
        <w:tc>
          <w:tcPr>
            <w:tcW w:w="792" w:type="dxa"/>
            <w:tcBorders>
              <w:left w:val="single" w:sz="4" w:space="0" w:color="auto"/>
              <w:bottom w:val="single" w:sz="4" w:space="0" w:color="000000"/>
              <w:right w:val="single" w:sz="4" w:space="0" w:color="auto"/>
            </w:tcBorders>
          </w:tcPr>
          <w:p w:rsidR="005960B9" w:rsidRDefault="005960B9">
            <w:pPr>
              <w:spacing w:after="0" w:line="240" w:lineRule="auto"/>
              <w:ind w:left="-57" w:right="-113"/>
              <w:rPr>
                <w:rFonts w:asciiTheme="minorHAnsi" w:hAnsiTheme="minorHAnsi" w:cs="Tahoma"/>
                <w:sz w:val="14"/>
                <w:szCs w:val="14"/>
              </w:rPr>
            </w:pPr>
          </w:p>
        </w:tc>
        <w:tc>
          <w:tcPr>
            <w:tcW w:w="998" w:type="dxa"/>
            <w:tcBorders>
              <w:top w:val="single" w:sz="4" w:space="0" w:color="auto"/>
              <w:left w:val="nil"/>
              <w:bottom w:val="single" w:sz="4" w:space="0" w:color="000000"/>
              <w:right w:val="single" w:sz="4" w:space="0" w:color="auto"/>
            </w:tcBorders>
          </w:tcPr>
          <w:p w:rsidR="005960B9" w:rsidRDefault="0037477D">
            <w:pPr>
              <w:spacing w:after="0" w:line="240" w:lineRule="auto"/>
              <w:ind w:left="-57" w:right="-57"/>
              <w:rPr>
                <w:rFonts w:asciiTheme="minorHAnsi" w:eastAsia="Times New Roman" w:hAnsiTheme="minorHAnsi"/>
                <w:sz w:val="14"/>
                <w:szCs w:val="14"/>
              </w:rPr>
            </w:pPr>
            <w:r>
              <w:rPr>
                <w:rFonts w:asciiTheme="minorHAnsi" w:eastAsia="Times New Roman" w:hAnsiTheme="minorHAnsi"/>
                <w:sz w:val="14"/>
                <w:szCs w:val="14"/>
              </w:rPr>
              <w:t xml:space="preserve">Penyediaan Jasa Pembinaan Mental dan </w:t>
            </w:r>
            <w:r>
              <w:rPr>
                <w:rFonts w:asciiTheme="minorHAnsi" w:eastAsia="Times New Roman" w:hAnsiTheme="minorHAnsi"/>
                <w:sz w:val="14"/>
                <w:szCs w:val="14"/>
              </w:rPr>
              <w:lastRenderedPageBreak/>
              <w:t>Fisik Aparatur</w:t>
            </w:r>
          </w:p>
        </w:tc>
        <w:tc>
          <w:tcPr>
            <w:tcW w:w="250" w:type="dxa"/>
            <w:tcBorders>
              <w:top w:val="single" w:sz="4" w:space="0" w:color="auto"/>
              <w:left w:val="nil"/>
              <w:bottom w:val="single" w:sz="4" w:space="0" w:color="auto"/>
              <w:right w:val="nil"/>
            </w:tcBorders>
          </w:tcPr>
          <w:p w:rsidR="005960B9" w:rsidRDefault="0037477D">
            <w:pPr>
              <w:spacing w:after="0" w:line="240" w:lineRule="auto"/>
              <w:ind w:left="-113" w:right="-113"/>
              <w:jc w:val="center"/>
              <w:rPr>
                <w:rFonts w:asciiTheme="minorHAnsi" w:hAnsiTheme="minorHAnsi"/>
                <w:sz w:val="14"/>
                <w:szCs w:val="14"/>
              </w:rPr>
            </w:pPr>
            <w:r>
              <w:rPr>
                <w:rFonts w:asciiTheme="minorHAnsi" w:hAnsiTheme="minorHAnsi"/>
                <w:sz w:val="14"/>
                <w:szCs w:val="14"/>
              </w:rPr>
              <w:lastRenderedPageBreak/>
              <w:t>-</w:t>
            </w:r>
          </w:p>
        </w:tc>
        <w:tc>
          <w:tcPr>
            <w:tcW w:w="947"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rPr>
                <w:rFonts w:asciiTheme="minorHAnsi" w:eastAsia="Times New Roman" w:hAnsiTheme="minorHAnsi"/>
                <w:sz w:val="14"/>
                <w:szCs w:val="14"/>
              </w:rPr>
            </w:pPr>
            <w:r>
              <w:rPr>
                <w:rFonts w:asciiTheme="minorHAnsi" w:eastAsia="Times New Roman" w:hAnsiTheme="minorHAnsi"/>
                <w:sz w:val="14"/>
                <w:szCs w:val="14"/>
              </w:rPr>
              <w:t>wirid kantor dan kegiatan senam dikantor</w:t>
            </w:r>
          </w:p>
        </w:tc>
        <w:tc>
          <w:tcPr>
            <w:tcW w:w="995" w:type="dxa"/>
            <w:tcBorders>
              <w:top w:val="single" w:sz="4" w:space="0" w:color="auto"/>
              <w:left w:val="nil"/>
              <w:bottom w:val="single" w:sz="4" w:space="0" w:color="auto"/>
              <w:right w:val="single" w:sz="4" w:space="0" w:color="auto"/>
            </w:tcBorders>
          </w:tcPr>
          <w:p w:rsidR="005960B9" w:rsidRDefault="0037477D">
            <w:pPr>
              <w:rPr>
                <w:rFonts w:asciiTheme="minorHAnsi" w:eastAsia="Times New Roman" w:hAnsiTheme="minorHAnsi"/>
                <w:sz w:val="14"/>
                <w:szCs w:val="14"/>
              </w:rPr>
            </w:pPr>
            <w:r>
              <w:rPr>
                <w:rFonts w:asciiTheme="minorHAnsi" w:eastAsia="Times New Roman" w:hAnsiTheme="minorHAnsi"/>
                <w:sz w:val="14"/>
                <w:szCs w:val="14"/>
              </w:rPr>
              <w:t xml:space="preserve"> 149,208,669 </w:t>
            </w:r>
          </w:p>
        </w:tc>
        <w:tc>
          <w:tcPr>
            <w:tcW w:w="1013" w:type="dxa"/>
            <w:tcBorders>
              <w:top w:val="single" w:sz="4" w:space="0" w:color="auto"/>
              <w:left w:val="nil"/>
              <w:bottom w:val="single" w:sz="4" w:space="0" w:color="auto"/>
              <w:right w:val="single" w:sz="4" w:space="0" w:color="auto"/>
            </w:tcBorders>
          </w:tcPr>
          <w:p w:rsidR="005960B9" w:rsidRDefault="0037477D">
            <w:pPr>
              <w:rPr>
                <w:rFonts w:asciiTheme="minorHAnsi" w:eastAsia="Times New Roman" w:hAnsiTheme="minorHAnsi"/>
                <w:sz w:val="14"/>
                <w:szCs w:val="14"/>
              </w:rPr>
            </w:pPr>
            <w:r>
              <w:rPr>
                <w:rFonts w:asciiTheme="minorHAnsi" w:eastAsia="Times New Roman" w:hAnsiTheme="minorHAnsi"/>
                <w:sz w:val="14"/>
                <w:szCs w:val="14"/>
              </w:rPr>
              <w:t xml:space="preserve"> 110,450,000 </w:t>
            </w:r>
          </w:p>
        </w:tc>
        <w:tc>
          <w:tcPr>
            <w:tcW w:w="613" w:type="dxa"/>
            <w:tcBorders>
              <w:top w:val="single" w:sz="4" w:space="0" w:color="auto"/>
              <w:left w:val="nil"/>
              <w:bottom w:val="single" w:sz="4" w:space="0" w:color="auto"/>
              <w:right w:val="single" w:sz="4" w:space="0" w:color="auto"/>
            </w:tcBorders>
          </w:tcPr>
          <w:p w:rsidR="005960B9" w:rsidRDefault="0037477D">
            <w:pPr>
              <w:rPr>
                <w:rFonts w:asciiTheme="minorHAnsi" w:eastAsia="Times New Roman" w:hAnsiTheme="minorHAnsi"/>
                <w:sz w:val="14"/>
                <w:szCs w:val="14"/>
              </w:rPr>
            </w:pPr>
            <w:r>
              <w:rPr>
                <w:rFonts w:asciiTheme="minorHAnsi" w:eastAsia="Times New Roman" w:hAnsiTheme="minorHAnsi"/>
                <w:sz w:val="14"/>
                <w:szCs w:val="14"/>
              </w:rPr>
              <w:t xml:space="preserve"> 74.02 </w:t>
            </w:r>
          </w:p>
        </w:tc>
        <w:tc>
          <w:tcPr>
            <w:tcW w:w="991" w:type="dxa"/>
            <w:tcBorders>
              <w:top w:val="single" w:sz="4" w:space="0" w:color="auto"/>
              <w:left w:val="nil"/>
              <w:bottom w:val="single" w:sz="4" w:space="0" w:color="auto"/>
              <w:right w:val="single" w:sz="4" w:space="0" w:color="auto"/>
            </w:tcBorders>
          </w:tcPr>
          <w:p w:rsidR="005960B9" w:rsidRDefault="0037477D">
            <w:pPr>
              <w:rPr>
                <w:rFonts w:asciiTheme="minorHAnsi" w:eastAsia="Times New Roman" w:hAnsiTheme="minorHAnsi"/>
                <w:sz w:val="14"/>
                <w:szCs w:val="14"/>
              </w:rPr>
            </w:pPr>
            <w:r>
              <w:rPr>
                <w:rFonts w:asciiTheme="minorHAnsi" w:eastAsia="Times New Roman" w:hAnsiTheme="minorHAnsi"/>
                <w:sz w:val="14"/>
                <w:szCs w:val="14"/>
              </w:rPr>
              <w:t xml:space="preserve"> 38,758,669 </w:t>
            </w:r>
          </w:p>
        </w:tc>
      </w:tr>
      <w:tr w:rsidR="005960B9" w:rsidTr="00442FE9">
        <w:trPr>
          <w:trHeight w:val="300"/>
          <w:jc w:val="center"/>
        </w:trPr>
        <w:tc>
          <w:tcPr>
            <w:tcW w:w="283" w:type="dxa"/>
            <w:tcBorders>
              <w:left w:val="single" w:sz="4" w:space="0" w:color="auto"/>
              <w:right w:val="single" w:sz="4" w:space="0" w:color="auto"/>
            </w:tcBorders>
          </w:tcPr>
          <w:p w:rsidR="005960B9" w:rsidRDefault="005960B9">
            <w:pPr>
              <w:spacing w:after="0" w:line="240" w:lineRule="auto"/>
              <w:ind w:left="-113" w:right="-57"/>
              <w:jc w:val="center"/>
              <w:rPr>
                <w:rFonts w:asciiTheme="minorHAnsi" w:eastAsia="Times New Roman" w:hAnsiTheme="minorHAnsi"/>
                <w:color w:val="000000"/>
                <w:sz w:val="14"/>
                <w:szCs w:val="14"/>
              </w:rPr>
            </w:pPr>
          </w:p>
        </w:tc>
        <w:tc>
          <w:tcPr>
            <w:tcW w:w="962" w:type="dxa"/>
            <w:tcBorders>
              <w:left w:val="nil"/>
              <w:right w:val="single" w:sz="4" w:space="0" w:color="auto"/>
            </w:tcBorders>
          </w:tcPr>
          <w:p w:rsidR="005960B9" w:rsidRDefault="005960B9">
            <w:pPr>
              <w:spacing w:after="0" w:line="240" w:lineRule="auto"/>
              <w:ind w:left="-57" w:right="-57"/>
              <w:rPr>
                <w:rFonts w:asciiTheme="minorHAnsi" w:eastAsia="Times New Roman" w:hAnsiTheme="minorHAnsi"/>
                <w:sz w:val="14"/>
                <w:szCs w:val="14"/>
              </w:rPr>
            </w:pPr>
          </w:p>
        </w:tc>
        <w:tc>
          <w:tcPr>
            <w:tcW w:w="792" w:type="dxa"/>
            <w:vMerge w:val="restart"/>
            <w:tcBorders>
              <w:top w:val="single" w:sz="4" w:space="0" w:color="000000"/>
              <w:left w:val="single" w:sz="4" w:space="0" w:color="auto"/>
              <w:right w:val="single" w:sz="4" w:space="0" w:color="auto"/>
            </w:tcBorders>
          </w:tcPr>
          <w:p w:rsidR="005960B9" w:rsidRDefault="0037477D">
            <w:pPr>
              <w:spacing w:after="0" w:line="240" w:lineRule="auto"/>
              <w:ind w:left="-57" w:right="-113"/>
              <w:rPr>
                <w:rFonts w:asciiTheme="minorHAnsi" w:eastAsia="Times New Roman" w:hAnsiTheme="minorHAnsi"/>
                <w:sz w:val="14"/>
                <w:szCs w:val="14"/>
              </w:rPr>
            </w:pPr>
            <w:r>
              <w:rPr>
                <w:rFonts w:asciiTheme="minorHAnsi" w:eastAsia="Times New Roman" w:hAnsiTheme="minorHAnsi"/>
                <w:sz w:val="14"/>
                <w:szCs w:val="14"/>
              </w:rPr>
              <w:t>Program Peningkatan Sarana dan Prasarana Aparatur</w:t>
            </w:r>
          </w:p>
        </w:tc>
        <w:tc>
          <w:tcPr>
            <w:tcW w:w="998" w:type="dxa"/>
            <w:tcBorders>
              <w:top w:val="single" w:sz="4" w:space="0" w:color="000000"/>
              <w:left w:val="nil"/>
              <w:bottom w:val="single" w:sz="4" w:space="0" w:color="auto"/>
              <w:right w:val="single" w:sz="4" w:space="0" w:color="auto"/>
            </w:tcBorders>
          </w:tcPr>
          <w:p w:rsidR="005960B9" w:rsidRDefault="0037477D">
            <w:pPr>
              <w:spacing w:after="0" w:line="240" w:lineRule="auto"/>
              <w:ind w:left="-57" w:right="-57"/>
              <w:rPr>
                <w:rFonts w:asciiTheme="minorHAnsi" w:eastAsia="Times New Roman" w:hAnsiTheme="minorHAnsi"/>
                <w:sz w:val="14"/>
                <w:szCs w:val="14"/>
              </w:rPr>
            </w:pPr>
            <w:r>
              <w:rPr>
                <w:rFonts w:asciiTheme="minorHAnsi" w:eastAsia="Times New Roman" w:hAnsiTheme="minorHAnsi"/>
                <w:sz w:val="14"/>
                <w:szCs w:val="14"/>
              </w:rPr>
              <w:t>Pembangunan Gedung kantor</w:t>
            </w:r>
          </w:p>
        </w:tc>
        <w:tc>
          <w:tcPr>
            <w:tcW w:w="250" w:type="dxa"/>
            <w:tcBorders>
              <w:top w:val="single" w:sz="4" w:space="0" w:color="auto"/>
              <w:left w:val="nil"/>
              <w:bottom w:val="single" w:sz="4" w:space="0" w:color="auto"/>
              <w:right w:val="nil"/>
            </w:tcBorders>
          </w:tcPr>
          <w:p w:rsidR="005960B9" w:rsidRDefault="0037477D">
            <w:pPr>
              <w:spacing w:after="0" w:line="240" w:lineRule="auto"/>
              <w:ind w:left="-113" w:right="-113"/>
              <w:jc w:val="center"/>
              <w:rPr>
                <w:rFonts w:asciiTheme="minorHAnsi" w:hAnsiTheme="minorHAnsi"/>
                <w:sz w:val="14"/>
                <w:szCs w:val="14"/>
              </w:rPr>
            </w:pPr>
            <w:r>
              <w:rPr>
                <w:rFonts w:asciiTheme="minorHAnsi" w:hAnsiTheme="minorHAnsi"/>
                <w:sz w:val="14"/>
                <w:szCs w:val="14"/>
              </w:rPr>
              <w:t>-</w:t>
            </w:r>
          </w:p>
        </w:tc>
        <w:tc>
          <w:tcPr>
            <w:tcW w:w="947" w:type="dxa"/>
            <w:tcBorders>
              <w:top w:val="single" w:sz="4" w:space="0" w:color="auto"/>
              <w:left w:val="nil"/>
              <w:bottom w:val="single" w:sz="4" w:space="0" w:color="auto"/>
              <w:right w:val="single" w:sz="4" w:space="0" w:color="auto"/>
            </w:tcBorders>
          </w:tcPr>
          <w:p w:rsidR="005960B9" w:rsidRDefault="0037477D">
            <w:pPr>
              <w:spacing w:after="0" w:line="240" w:lineRule="auto"/>
              <w:ind w:left="-113" w:right="-113"/>
              <w:rPr>
                <w:rFonts w:asciiTheme="minorHAnsi" w:eastAsia="Times New Roman" w:hAnsiTheme="minorHAnsi"/>
                <w:sz w:val="14"/>
                <w:szCs w:val="14"/>
              </w:rPr>
            </w:pPr>
            <w:r>
              <w:rPr>
                <w:rFonts w:asciiTheme="minorHAnsi" w:eastAsia="Times New Roman" w:hAnsiTheme="minorHAnsi"/>
                <w:sz w:val="14"/>
                <w:szCs w:val="14"/>
              </w:rPr>
              <w:t>Gedung kantor yang terbangun</w:t>
            </w:r>
          </w:p>
        </w:tc>
        <w:tc>
          <w:tcPr>
            <w:tcW w:w="995" w:type="dxa"/>
            <w:tcBorders>
              <w:top w:val="single" w:sz="4" w:space="0" w:color="auto"/>
              <w:left w:val="nil"/>
              <w:bottom w:val="single" w:sz="4" w:space="0" w:color="auto"/>
              <w:right w:val="single" w:sz="4" w:space="0" w:color="auto"/>
            </w:tcBorders>
          </w:tcPr>
          <w:p w:rsidR="005960B9" w:rsidRDefault="0037477D">
            <w:pPr>
              <w:rPr>
                <w:rFonts w:asciiTheme="minorHAnsi" w:eastAsia="Times New Roman" w:hAnsiTheme="minorHAnsi"/>
                <w:sz w:val="14"/>
                <w:szCs w:val="14"/>
              </w:rPr>
            </w:pPr>
            <w:r>
              <w:rPr>
                <w:rFonts w:asciiTheme="minorHAnsi" w:eastAsia="Times New Roman" w:hAnsiTheme="minorHAnsi"/>
                <w:sz w:val="14"/>
                <w:szCs w:val="14"/>
              </w:rPr>
              <w:t xml:space="preserve"> 200,000,000 </w:t>
            </w:r>
          </w:p>
        </w:tc>
        <w:tc>
          <w:tcPr>
            <w:tcW w:w="1013" w:type="dxa"/>
            <w:tcBorders>
              <w:top w:val="single" w:sz="4" w:space="0" w:color="auto"/>
              <w:left w:val="nil"/>
              <w:bottom w:val="single" w:sz="4" w:space="0" w:color="auto"/>
              <w:right w:val="single" w:sz="4" w:space="0" w:color="auto"/>
            </w:tcBorders>
          </w:tcPr>
          <w:p w:rsidR="005960B9" w:rsidRDefault="0037477D">
            <w:pPr>
              <w:rPr>
                <w:rFonts w:asciiTheme="minorHAnsi" w:eastAsia="Times New Roman" w:hAnsiTheme="minorHAnsi"/>
                <w:sz w:val="14"/>
                <w:szCs w:val="14"/>
              </w:rPr>
            </w:pPr>
            <w:r>
              <w:rPr>
                <w:rFonts w:asciiTheme="minorHAnsi" w:eastAsia="Times New Roman" w:hAnsiTheme="minorHAnsi"/>
                <w:sz w:val="14"/>
                <w:szCs w:val="14"/>
              </w:rPr>
              <w:t xml:space="preserve"> 198,598,000 </w:t>
            </w:r>
          </w:p>
        </w:tc>
        <w:tc>
          <w:tcPr>
            <w:tcW w:w="613" w:type="dxa"/>
            <w:tcBorders>
              <w:top w:val="single" w:sz="4" w:space="0" w:color="auto"/>
              <w:left w:val="nil"/>
              <w:bottom w:val="single" w:sz="4" w:space="0" w:color="auto"/>
              <w:right w:val="single" w:sz="4" w:space="0" w:color="auto"/>
            </w:tcBorders>
          </w:tcPr>
          <w:p w:rsidR="005960B9" w:rsidRDefault="0037477D">
            <w:pPr>
              <w:rPr>
                <w:rFonts w:asciiTheme="minorHAnsi" w:eastAsia="Times New Roman" w:hAnsiTheme="minorHAnsi"/>
                <w:sz w:val="14"/>
                <w:szCs w:val="14"/>
              </w:rPr>
            </w:pPr>
            <w:r>
              <w:rPr>
                <w:rFonts w:asciiTheme="minorHAnsi" w:eastAsia="Times New Roman" w:hAnsiTheme="minorHAnsi"/>
                <w:sz w:val="14"/>
                <w:szCs w:val="14"/>
              </w:rPr>
              <w:t xml:space="preserve"> 99.30 </w:t>
            </w:r>
          </w:p>
        </w:tc>
        <w:tc>
          <w:tcPr>
            <w:tcW w:w="991" w:type="dxa"/>
            <w:tcBorders>
              <w:top w:val="single" w:sz="4" w:space="0" w:color="auto"/>
              <w:left w:val="nil"/>
              <w:bottom w:val="single" w:sz="4" w:space="0" w:color="auto"/>
              <w:right w:val="single" w:sz="4" w:space="0" w:color="auto"/>
            </w:tcBorders>
          </w:tcPr>
          <w:p w:rsidR="005960B9" w:rsidRDefault="0037477D">
            <w:pPr>
              <w:rPr>
                <w:rFonts w:asciiTheme="minorHAnsi" w:eastAsia="Times New Roman" w:hAnsiTheme="minorHAnsi"/>
                <w:sz w:val="14"/>
                <w:szCs w:val="14"/>
              </w:rPr>
            </w:pPr>
            <w:r>
              <w:rPr>
                <w:rFonts w:asciiTheme="minorHAnsi" w:eastAsia="Times New Roman" w:hAnsiTheme="minorHAnsi"/>
                <w:sz w:val="14"/>
                <w:szCs w:val="14"/>
              </w:rPr>
              <w:t xml:space="preserve"> 1,402,000 </w:t>
            </w:r>
          </w:p>
        </w:tc>
      </w:tr>
      <w:tr w:rsidR="005960B9" w:rsidTr="00442FE9">
        <w:trPr>
          <w:trHeight w:val="300"/>
          <w:jc w:val="center"/>
        </w:trPr>
        <w:tc>
          <w:tcPr>
            <w:tcW w:w="283" w:type="dxa"/>
            <w:tcBorders>
              <w:left w:val="single" w:sz="4" w:space="0" w:color="auto"/>
              <w:right w:val="single" w:sz="4" w:space="0" w:color="auto"/>
            </w:tcBorders>
          </w:tcPr>
          <w:p w:rsidR="005960B9" w:rsidRDefault="005960B9">
            <w:pPr>
              <w:spacing w:after="0" w:line="240" w:lineRule="auto"/>
              <w:ind w:left="-113" w:right="-57"/>
              <w:jc w:val="center"/>
              <w:rPr>
                <w:rFonts w:asciiTheme="minorHAnsi" w:eastAsia="Times New Roman" w:hAnsiTheme="minorHAnsi"/>
                <w:color w:val="000000"/>
                <w:sz w:val="14"/>
                <w:szCs w:val="14"/>
              </w:rPr>
            </w:pPr>
          </w:p>
        </w:tc>
        <w:tc>
          <w:tcPr>
            <w:tcW w:w="962" w:type="dxa"/>
            <w:tcBorders>
              <w:left w:val="nil"/>
              <w:right w:val="single" w:sz="4" w:space="0" w:color="auto"/>
            </w:tcBorders>
          </w:tcPr>
          <w:p w:rsidR="005960B9" w:rsidRDefault="005960B9">
            <w:pPr>
              <w:spacing w:after="0" w:line="240" w:lineRule="auto"/>
              <w:ind w:left="-57" w:right="-57"/>
              <w:rPr>
                <w:rFonts w:asciiTheme="minorHAnsi" w:eastAsia="Times New Roman" w:hAnsiTheme="minorHAnsi"/>
                <w:sz w:val="14"/>
                <w:szCs w:val="14"/>
              </w:rPr>
            </w:pPr>
          </w:p>
        </w:tc>
        <w:tc>
          <w:tcPr>
            <w:tcW w:w="792" w:type="dxa"/>
            <w:vMerge/>
            <w:tcBorders>
              <w:left w:val="single" w:sz="4" w:space="0" w:color="auto"/>
              <w:right w:val="single" w:sz="4" w:space="0" w:color="auto"/>
            </w:tcBorders>
          </w:tcPr>
          <w:p w:rsidR="005960B9" w:rsidRDefault="005960B9">
            <w:pPr>
              <w:spacing w:after="0" w:line="240" w:lineRule="auto"/>
              <w:ind w:left="-57" w:right="-113"/>
              <w:rPr>
                <w:rFonts w:asciiTheme="minorHAnsi" w:eastAsia="Times New Roman" w:hAnsiTheme="minorHAnsi"/>
                <w:sz w:val="14"/>
                <w:szCs w:val="14"/>
              </w:rPr>
            </w:pPr>
          </w:p>
        </w:tc>
        <w:tc>
          <w:tcPr>
            <w:tcW w:w="998"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rPr>
                <w:rFonts w:asciiTheme="minorHAnsi" w:eastAsia="Times New Roman" w:hAnsiTheme="minorHAnsi"/>
                <w:sz w:val="14"/>
                <w:szCs w:val="14"/>
              </w:rPr>
            </w:pPr>
            <w:r>
              <w:rPr>
                <w:rFonts w:asciiTheme="minorHAnsi" w:eastAsia="Times New Roman" w:hAnsiTheme="minorHAnsi"/>
                <w:sz w:val="14"/>
                <w:szCs w:val="14"/>
              </w:rPr>
              <w:t>Pengadaan Kendaaraan Dinas/ Operasional</w:t>
            </w:r>
          </w:p>
        </w:tc>
        <w:tc>
          <w:tcPr>
            <w:tcW w:w="250" w:type="dxa"/>
            <w:tcBorders>
              <w:top w:val="single" w:sz="4" w:space="0" w:color="auto"/>
              <w:left w:val="nil"/>
              <w:bottom w:val="single" w:sz="4" w:space="0" w:color="auto"/>
              <w:right w:val="nil"/>
            </w:tcBorders>
          </w:tcPr>
          <w:p w:rsidR="005960B9" w:rsidRDefault="0037477D">
            <w:pPr>
              <w:spacing w:after="0" w:line="240" w:lineRule="auto"/>
              <w:ind w:left="-113" w:right="-113"/>
              <w:jc w:val="center"/>
              <w:rPr>
                <w:rFonts w:asciiTheme="minorHAnsi" w:hAnsiTheme="minorHAnsi"/>
                <w:sz w:val="14"/>
                <w:szCs w:val="14"/>
              </w:rPr>
            </w:pPr>
            <w:r>
              <w:rPr>
                <w:rFonts w:asciiTheme="minorHAnsi" w:hAnsiTheme="minorHAnsi"/>
                <w:sz w:val="14"/>
                <w:szCs w:val="14"/>
              </w:rPr>
              <w:t>-</w:t>
            </w:r>
          </w:p>
        </w:tc>
        <w:tc>
          <w:tcPr>
            <w:tcW w:w="947" w:type="dxa"/>
            <w:tcBorders>
              <w:top w:val="single" w:sz="4" w:space="0" w:color="auto"/>
              <w:left w:val="nil"/>
              <w:bottom w:val="single" w:sz="4" w:space="0" w:color="auto"/>
              <w:right w:val="single" w:sz="4" w:space="0" w:color="auto"/>
            </w:tcBorders>
          </w:tcPr>
          <w:p w:rsidR="005960B9" w:rsidRDefault="0037477D">
            <w:pPr>
              <w:spacing w:after="0" w:line="240" w:lineRule="auto"/>
              <w:ind w:left="-113" w:right="-113"/>
              <w:rPr>
                <w:rFonts w:asciiTheme="minorHAnsi" w:eastAsia="Times New Roman" w:hAnsiTheme="minorHAnsi"/>
                <w:sz w:val="14"/>
                <w:szCs w:val="14"/>
              </w:rPr>
            </w:pPr>
            <w:r>
              <w:rPr>
                <w:rFonts w:asciiTheme="minorHAnsi" w:eastAsia="Times New Roman" w:hAnsiTheme="minorHAnsi"/>
                <w:sz w:val="14"/>
                <w:szCs w:val="14"/>
              </w:rPr>
              <w:t>Kebutuhan kendaraan dinas yang terpenuhi</w:t>
            </w:r>
          </w:p>
        </w:tc>
        <w:tc>
          <w:tcPr>
            <w:tcW w:w="995" w:type="dxa"/>
            <w:tcBorders>
              <w:top w:val="single" w:sz="4" w:space="0" w:color="auto"/>
              <w:left w:val="nil"/>
              <w:bottom w:val="single" w:sz="4" w:space="0" w:color="auto"/>
              <w:right w:val="single" w:sz="4" w:space="0" w:color="auto"/>
            </w:tcBorders>
          </w:tcPr>
          <w:p w:rsidR="005960B9" w:rsidRDefault="0037477D">
            <w:pPr>
              <w:rPr>
                <w:rFonts w:asciiTheme="minorHAnsi" w:eastAsia="Times New Roman" w:hAnsiTheme="minorHAnsi"/>
                <w:sz w:val="14"/>
                <w:szCs w:val="14"/>
              </w:rPr>
            </w:pPr>
            <w:r>
              <w:rPr>
                <w:rFonts w:asciiTheme="minorHAnsi" w:eastAsia="Times New Roman" w:hAnsiTheme="minorHAnsi"/>
                <w:sz w:val="14"/>
                <w:szCs w:val="14"/>
              </w:rPr>
              <w:t xml:space="preserve"> 386,550,000 </w:t>
            </w:r>
          </w:p>
        </w:tc>
        <w:tc>
          <w:tcPr>
            <w:tcW w:w="1013" w:type="dxa"/>
            <w:tcBorders>
              <w:top w:val="single" w:sz="4" w:space="0" w:color="auto"/>
              <w:left w:val="nil"/>
              <w:bottom w:val="single" w:sz="4" w:space="0" w:color="auto"/>
              <w:right w:val="single" w:sz="4" w:space="0" w:color="auto"/>
            </w:tcBorders>
          </w:tcPr>
          <w:p w:rsidR="005960B9" w:rsidRDefault="0037477D">
            <w:pPr>
              <w:rPr>
                <w:rFonts w:asciiTheme="minorHAnsi" w:eastAsia="Times New Roman" w:hAnsiTheme="minorHAnsi"/>
                <w:sz w:val="14"/>
                <w:szCs w:val="14"/>
              </w:rPr>
            </w:pPr>
            <w:r>
              <w:rPr>
                <w:rFonts w:asciiTheme="minorHAnsi" w:eastAsia="Times New Roman" w:hAnsiTheme="minorHAnsi"/>
                <w:sz w:val="14"/>
                <w:szCs w:val="14"/>
              </w:rPr>
              <w:t xml:space="preserve"> 386,550,000 </w:t>
            </w:r>
          </w:p>
        </w:tc>
        <w:tc>
          <w:tcPr>
            <w:tcW w:w="613" w:type="dxa"/>
            <w:tcBorders>
              <w:top w:val="single" w:sz="4" w:space="0" w:color="auto"/>
              <w:left w:val="nil"/>
              <w:bottom w:val="single" w:sz="4" w:space="0" w:color="auto"/>
              <w:right w:val="single" w:sz="4" w:space="0" w:color="auto"/>
            </w:tcBorders>
          </w:tcPr>
          <w:p w:rsidR="005960B9" w:rsidRDefault="0037477D">
            <w:pPr>
              <w:rPr>
                <w:rFonts w:asciiTheme="minorHAnsi" w:eastAsia="Times New Roman" w:hAnsiTheme="minorHAnsi"/>
                <w:sz w:val="14"/>
                <w:szCs w:val="14"/>
              </w:rPr>
            </w:pPr>
            <w:r>
              <w:rPr>
                <w:rFonts w:asciiTheme="minorHAnsi" w:eastAsia="Times New Roman" w:hAnsiTheme="minorHAnsi"/>
                <w:sz w:val="14"/>
                <w:szCs w:val="14"/>
              </w:rPr>
              <w:t xml:space="preserve">100.00 </w:t>
            </w:r>
          </w:p>
        </w:tc>
        <w:tc>
          <w:tcPr>
            <w:tcW w:w="991" w:type="dxa"/>
            <w:tcBorders>
              <w:top w:val="single" w:sz="4" w:space="0" w:color="auto"/>
              <w:left w:val="nil"/>
              <w:bottom w:val="single" w:sz="4" w:space="0" w:color="auto"/>
              <w:right w:val="single" w:sz="4" w:space="0" w:color="auto"/>
            </w:tcBorders>
          </w:tcPr>
          <w:p w:rsidR="005960B9" w:rsidRDefault="0037477D">
            <w:pPr>
              <w:rPr>
                <w:rFonts w:asciiTheme="minorHAnsi" w:eastAsia="Times New Roman" w:hAnsiTheme="minorHAnsi"/>
                <w:sz w:val="14"/>
                <w:szCs w:val="14"/>
              </w:rPr>
            </w:pPr>
            <w:r>
              <w:rPr>
                <w:rFonts w:asciiTheme="minorHAnsi" w:eastAsia="Times New Roman" w:hAnsiTheme="minorHAnsi"/>
                <w:sz w:val="14"/>
                <w:szCs w:val="14"/>
              </w:rPr>
              <w:t xml:space="preserve"> -   </w:t>
            </w:r>
          </w:p>
        </w:tc>
      </w:tr>
      <w:tr w:rsidR="005960B9" w:rsidTr="00442FE9">
        <w:trPr>
          <w:trHeight w:val="300"/>
          <w:jc w:val="center"/>
        </w:trPr>
        <w:tc>
          <w:tcPr>
            <w:tcW w:w="283" w:type="dxa"/>
            <w:tcBorders>
              <w:left w:val="single" w:sz="4" w:space="0" w:color="auto"/>
              <w:right w:val="single" w:sz="4" w:space="0" w:color="auto"/>
            </w:tcBorders>
          </w:tcPr>
          <w:p w:rsidR="005960B9" w:rsidRDefault="005960B9">
            <w:pPr>
              <w:spacing w:after="0" w:line="240" w:lineRule="auto"/>
              <w:ind w:left="-113" w:right="-57"/>
              <w:jc w:val="center"/>
              <w:rPr>
                <w:rFonts w:asciiTheme="minorHAnsi" w:eastAsia="Times New Roman" w:hAnsiTheme="minorHAnsi"/>
                <w:color w:val="000000"/>
                <w:sz w:val="14"/>
                <w:szCs w:val="14"/>
              </w:rPr>
            </w:pPr>
          </w:p>
        </w:tc>
        <w:tc>
          <w:tcPr>
            <w:tcW w:w="962" w:type="dxa"/>
            <w:tcBorders>
              <w:left w:val="nil"/>
              <w:right w:val="single" w:sz="4" w:space="0" w:color="auto"/>
            </w:tcBorders>
          </w:tcPr>
          <w:p w:rsidR="005960B9" w:rsidRDefault="005960B9">
            <w:pPr>
              <w:spacing w:after="0" w:line="240" w:lineRule="auto"/>
              <w:ind w:left="-57" w:right="-57"/>
              <w:rPr>
                <w:rFonts w:asciiTheme="minorHAnsi" w:eastAsia="Times New Roman" w:hAnsiTheme="minorHAnsi"/>
                <w:sz w:val="14"/>
                <w:szCs w:val="14"/>
              </w:rPr>
            </w:pPr>
          </w:p>
        </w:tc>
        <w:tc>
          <w:tcPr>
            <w:tcW w:w="792" w:type="dxa"/>
            <w:tcBorders>
              <w:left w:val="single" w:sz="4" w:space="0" w:color="auto"/>
              <w:right w:val="single" w:sz="4" w:space="0" w:color="auto"/>
            </w:tcBorders>
          </w:tcPr>
          <w:p w:rsidR="005960B9" w:rsidRDefault="005960B9">
            <w:pPr>
              <w:spacing w:after="0" w:line="240" w:lineRule="auto"/>
              <w:ind w:left="-57" w:right="-113"/>
              <w:rPr>
                <w:rFonts w:asciiTheme="minorHAnsi" w:hAnsiTheme="minorHAnsi" w:cs="Tahoma"/>
                <w:sz w:val="14"/>
                <w:szCs w:val="14"/>
              </w:rPr>
            </w:pPr>
          </w:p>
        </w:tc>
        <w:tc>
          <w:tcPr>
            <w:tcW w:w="998"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rPr>
                <w:rFonts w:asciiTheme="minorHAnsi" w:eastAsia="Times New Roman" w:hAnsiTheme="minorHAnsi"/>
                <w:sz w:val="14"/>
                <w:szCs w:val="14"/>
              </w:rPr>
            </w:pPr>
            <w:r>
              <w:rPr>
                <w:rFonts w:asciiTheme="minorHAnsi" w:eastAsia="Times New Roman" w:hAnsiTheme="minorHAnsi"/>
                <w:sz w:val="14"/>
                <w:szCs w:val="14"/>
              </w:rPr>
              <w:t>Pengadaan Mubelair</w:t>
            </w:r>
          </w:p>
        </w:tc>
        <w:tc>
          <w:tcPr>
            <w:tcW w:w="250" w:type="dxa"/>
            <w:tcBorders>
              <w:top w:val="single" w:sz="4" w:space="0" w:color="auto"/>
              <w:left w:val="nil"/>
              <w:bottom w:val="single" w:sz="4" w:space="0" w:color="auto"/>
              <w:right w:val="nil"/>
            </w:tcBorders>
          </w:tcPr>
          <w:p w:rsidR="005960B9" w:rsidRDefault="0037477D">
            <w:pPr>
              <w:spacing w:after="0" w:line="240" w:lineRule="auto"/>
              <w:ind w:left="-113" w:right="-113"/>
              <w:jc w:val="center"/>
              <w:rPr>
                <w:rFonts w:asciiTheme="minorHAnsi" w:hAnsiTheme="minorHAnsi"/>
                <w:sz w:val="14"/>
                <w:szCs w:val="14"/>
              </w:rPr>
            </w:pPr>
            <w:r>
              <w:rPr>
                <w:rFonts w:asciiTheme="minorHAnsi" w:hAnsiTheme="minorHAnsi"/>
                <w:sz w:val="14"/>
                <w:szCs w:val="14"/>
              </w:rPr>
              <w:t>-</w:t>
            </w:r>
          </w:p>
        </w:tc>
        <w:tc>
          <w:tcPr>
            <w:tcW w:w="947" w:type="dxa"/>
            <w:tcBorders>
              <w:top w:val="single" w:sz="4" w:space="0" w:color="auto"/>
              <w:left w:val="nil"/>
              <w:bottom w:val="single" w:sz="4" w:space="0" w:color="auto"/>
              <w:right w:val="single" w:sz="4" w:space="0" w:color="auto"/>
            </w:tcBorders>
          </w:tcPr>
          <w:p w:rsidR="005960B9" w:rsidRDefault="0037477D">
            <w:pPr>
              <w:spacing w:after="0" w:line="240" w:lineRule="auto"/>
              <w:ind w:left="-113" w:right="-113"/>
              <w:rPr>
                <w:rFonts w:asciiTheme="minorHAnsi" w:eastAsia="Times New Roman" w:hAnsiTheme="minorHAnsi"/>
                <w:sz w:val="14"/>
                <w:szCs w:val="14"/>
              </w:rPr>
            </w:pPr>
            <w:r>
              <w:rPr>
                <w:rFonts w:asciiTheme="minorHAnsi" w:eastAsia="Times New Roman" w:hAnsiTheme="minorHAnsi"/>
                <w:sz w:val="14"/>
                <w:szCs w:val="14"/>
              </w:rPr>
              <w:t>Terlaksananya pengdaan meubelair</w:t>
            </w:r>
          </w:p>
        </w:tc>
        <w:tc>
          <w:tcPr>
            <w:tcW w:w="995" w:type="dxa"/>
            <w:tcBorders>
              <w:top w:val="single" w:sz="4" w:space="0" w:color="auto"/>
              <w:left w:val="nil"/>
              <w:bottom w:val="single" w:sz="4" w:space="0" w:color="auto"/>
              <w:right w:val="single" w:sz="4" w:space="0" w:color="auto"/>
            </w:tcBorders>
          </w:tcPr>
          <w:p w:rsidR="005960B9" w:rsidRDefault="0037477D">
            <w:pPr>
              <w:rPr>
                <w:rFonts w:asciiTheme="minorHAnsi" w:eastAsia="Times New Roman" w:hAnsiTheme="minorHAnsi"/>
                <w:sz w:val="14"/>
                <w:szCs w:val="14"/>
              </w:rPr>
            </w:pPr>
            <w:r>
              <w:rPr>
                <w:rFonts w:asciiTheme="minorHAnsi" w:eastAsia="Times New Roman" w:hAnsiTheme="minorHAnsi"/>
                <w:sz w:val="14"/>
                <w:szCs w:val="14"/>
              </w:rPr>
              <w:t xml:space="preserve"> 100,000,000 </w:t>
            </w:r>
          </w:p>
        </w:tc>
        <w:tc>
          <w:tcPr>
            <w:tcW w:w="1013" w:type="dxa"/>
            <w:tcBorders>
              <w:top w:val="single" w:sz="4" w:space="0" w:color="auto"/>
              <w:left w:val="nil"/>
              <w:bottom w:val="single" w:sz="4" w:space="0" w:color="auto"/>
              <w:right w:val="single" w:sz="4" w:space="0" w:color="auto"/>
            </w:tcBorders>
          </w:tcPr>
          <w:p w:rsidR="005960B9" w:rsidRDefault="0037477D">
            <w:pPr>
              <w:rPr>
                <w:rFonts w:asciiTheme="minorHAnsi" w:eastAsia="Times New Roman" w:hAnsiTheme="minorHAnsi"/>
                <w:sz w:val="14"/>
                <w:szCs w:val="14"/>
              </w:rPr>
            </w:pPr>
            <w:r>
              <w:rPr>
                <w:rFonts w:asciiTheme="minorHAnsi" w:eastAsia="Times New Roman" w:hAnsiTheme="minorHAnsi"/>
                <w:sz w:val="14"/>
                <w:szCs w:val="14"/>
              </w:rPr>
              <w:t xml:space="preserve"> 99,145,000 </w:t>
            </w:r>
          </w:p>
        </w:tc>
        <w:tc>
          <w:tcPr>
            <w:tcW w:w="613" w:type="dxa"/>
            <w:tcBorders>
              <w:top w:val="single" w:sz="4" w:space="0" w:color="auto"/>
              <w:left w:val="nil"/>
              <w:bottom w:val="single" w:sz="4" w:space="0" w:color="auto"/>
              <w:right w:val="single" w:sz="4" w:space="0" w:color="auto"/>
            </w:tcBorders>
          </w:tcPr>
          <w:p w:rsidR="005960B9" w:rsidRDefault="0037477D">
            <w:pPr>
              <w:rPr>
                <w:rFonts w:asciiTheme="minorHAnsi" w:eastAsia="Times New Roman" w:hAnsiTheme="minorHAnsi"/>
                <w:sz w:val="14"/>
                <w:szCs w:val="14"/>
              </w:rPr>
            </w:pPr>
            <w:r>
              <w:rPr>
                <w:rFonts w:asciiTheme="minorHAnsi" w:eastAsia="Times New Roman" w:hAnsiTheme="minorHAnsi"/>
                <w:sz w:val="14"/>
                <w:szCs w:val="14"/>
              </w:rPr>
              <w:t xml:space="preserve"> 99.15 </w:t>
            </w:r>
          </w:p>
        </w:tc>
        <w:tc>
          <w:tcPr>
            <w:tcW w:w="991" w:type="dxa"/>
            <w:tcBorders>
              <w:top w:val="single" w:sz="4" w:space="0" w:color="auto"/>
              <w:left w:val="nil"/>
              <w:bottom w:val="single" w:sz="4" w:space="0" w:color="auto"/>
              <w:right w:val="single" w:sz="4" w:space="0" w:color="auto"/>
            </w:tcBorders>
          </w:tcPr>
          <w:p w:rsidR="005960B9" w:rsidRDefault="0037477D">
            <w:pPr>
              <w:rPr>
                <w:rFonts w:asciiTheme="minorHAnsi" w:eastAsia="Times New Roman" w:hAnsiTheme="minorHAnsi"/>
                <w:sz w:val="14"/>
                <w:szCs w:val="14"/>
              </w:rPr>
            </w:pPr>
            <w:r>
              <w:rPr>
                <w:rFonts w:asciiTheme="minorHAnsi" w:eastAsia="Times New Roman" w:hAnsiTheme="minorHAnsi"/>
                <w:sz w:val="14"/>
                <w:szCs w:val="14"/>
              </w:rPr>
              <w:t xml:space="preserve"> 855,000 </w:t>
            </w:r>
          </w:p>
        </w:tc>
      </w:tr>
      <w:tr w:rsidR="005960B9" w:rsidTr="00442FE9">
        <w:trPr>
          <w:trHeight w:val="300"/>
          <w:jc w:val="center"/>
        </w:trPr>
        <w:tc>
          <w:tcPr>
            <w:tcW w:w="283" w:type="dxa"/>
            <w:tcBorders>
              <w:left w:val="single" w:sz="4" w:space="0" w:color="auto"/>
              <w:right w:val="single" w:sz="4" w:space="0" w:color="auto"/>
            </w:tcBorders>
          </w:tcPr>
          <w:p w:rsidR="005960B9" w:rsidRDefault="005960B9">
            <w:pPr>
              <w:spacing w:after="0" w:line="240" w:lineRule="auto"/>
              <w:ind w:left="-113" w:right="-57"/>
              <w:jc w:val="center"/>
              <w:rPr>
                <w:rFonts w:asciiTheme="minorHAnsi" w:eastAsia="Times New Roman" w:hAnsiTheme="minorHAnsi"/>
                <w:color w:val="000000"/>
                <w:sz w:val="14"/>
                <w:szCs w:val="14"/>
              </w:rPr>
            </w:pPr>
          </w:p>
        </w:tc>
        <w:tc>
          <w:tcPr>
            <w:tcW w:w="962" w:type="dxa"/>
            <w:tcBorders>
              <w:left w:val="nil"/>
              <w:right w:val="single" w:sz="4" w:space="0" w:color="auto"/>
            </w:tcBorders>
          </w:tcPr>
          <w:p w:rsidR="005960B9" w:rsidRDefault="005960B9">
            <w:pPr>
              <w:spacing w:after="0" w:line="240" w:lineRule="auto"/>
              <w:ind w:left="-57" w:right="-57"/>
              <w:rPr>
                <w:rFonts w:asciiTheme="minorHAnsi" w:eastAsia="Times New Roman" w:hAnsiTheme="minorHAnsi"/>
                <w:sz w:val="14"/>
                <w:szCs w:val="14"/>
              </w:rPr>
            </w:pPr>
          </w:p>
        </w:tc>
        <w:tc>
          <w:tcPr>
            <w:tcW w:w="792" w:type="dxa"/>
            <w:tcBorders>
              <w:left w:val="single" w:sz="4" w:space="0" w:color="auto"/>
              <w:right w:val="single" w:sz="4" w:space="0" w:color="auto"/>
            </w:tcBorders>
          </w:tcPr>
          <w:p w:rsidR="005960B9" w:rsidRDefault="005960B9">
            <w:pPr>
              <w:spacing w:after="0" w:line="240" w:lineRule="auto"/>
              <w:ind w:left="-57" w:right="-113"/>
              <w:rPr>
                <w:rFonts w:asciiTheme="minorHAnsi" w:hAnsiTheme="minorHAnsi" w:cs="Tahoma"/>
                <w:sz w:val="14"/>
                <w:szCs w:val="14"/>
              </w:rPr>
            </w:pPr>
          </w:p>
        </w:tc>
        <w:tc>
          <w:tcPr>
            <w:tcW w:w="998"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rPr>
                <w:rFonts w:asciiTheme="minorHAnsi" w:eastAsia="Times New Roman" w:hAnsiTheme="minorHAnsi"/>
                <w:sz w:val="14"/>
                <w:szCs w:val="14"/>
              </w:rPr>
            </w:pPr>
            <w:r>
              <w:rPr>
                <w:rFonts w:asciiTheme="minorHAnsi" w:eastAsia="Times New Roman" w:hAnsiTheme="minorHAnsi"/>
                <w:sz w:val="14"/>
                <w:szCs w:val="14"/>
              </w:rPr>
              <w:t>Pengadaan peralatan/perlengkapan kantor</w:t>
            </w:r>
          </w:p>
        </w:tc>
        <w:tc>
          <w:tcPr>
            <w:tcW w:w="250" w:type="dxa"/>
            <w:tcBorders>
              <w:top w:val="single" w:sz="4" w:space="0" w:color="auto"/>
              <w:left w:val="nil"/>
              <w:bottom w:val="single" w:sz="4" w:space="0" w:color="auto"/>
              <w:right w:val="nil"/>
            </w:tcBorders>
          </w:tcPr>
          <w:p w:rsidR="005960B9" w:rsidRDefault="0037477D">
            <w:pPr>
              <w:spacing w:after="0" w:line="240" w:lineRule="auto"/>
              <w:ind w:left="-113" w:right="-113"/>
              <w:jc w:val="center"/>
              <w:rPr>
                <w:rFonts w:asciiTheme="minorHAnsi" w:hAnsiTheme="minorHAnsi"/>
                <w:sz w:val="14"/>
                <w:szCs w:val="14"/>
              </w:rPr>
            </w:pPr>
            <w:r>
              <w:rPr>
                <w:rFonts w:asciiTheme="minorHAnsi" w:hAnsiTheme="minorHAnsi"/>
                <w:sz w:val="14"/>
                <w:szCs w:val="14"/>
              </w:rPr>
              <w:t>-</w:t>
            </w:r>
          </w:p>
        </w:tc>
        <w:tc>
          <w:tcPr>
            <w:tcW w:w="947" w:type="dxa"/>
            <w:tcBorders>
              <w:top w:val="single" w:sz="4" w:space="0" w:color="auto"/>
              <w:left w:val="nil"/>
              <w:bottom w:val="single" w:sz="4" w:space="0" w:color="auto"/>
              <w:right w:val="single" w:sz="4" w:space="0" w:color="auto"/>
            </w:tcBorders>
          </w:tcPr>
          <w:p w:rsidR="005960B9" w:rsidRDefault="0037477D">
            <w:pPr>
              <w:spacing w:after="0" w:line="240" w:lineRule="auto"/>
              <w:ind w:left="-113" w:right="-113"/>
              <w:rPr>
                <w:rFonts w:asciiTheme="minorHAnsi" w:eastAsia="Times New Roman" w:hAnsiTheme="minorHAnsi"/>
                <w:sz w:val="14"/>
                <w:szCs w:val="14"/>
              </w:rPr>
            </w:pPr>
            <w:r>
              <w:rPr>
                <w:rFonts w:asciiTheme="minorHAnsi" w:eastAsia="Times New Roman" w:hAnsiTheme="minorHAnsi"/>
                <w:sz w:val="14"/>
                <w:szCs w:val="14"/>
              </w:rPr>
              <w:t>Terlaksananya pengadaan peralatan/perlengkapan kantor</w:t>
            </w:r>
          </w:p>
        </w:tc>
        <w:tc>
          <w:tcPr>
            <w:tcW w:w="995" w:type="dxa"/>
            <w:tcBorders>
              <w:top w:val="single" w:sz="4" w:space="0" w:color="auto"/>
              <w:left w:val="nil"/>
              <w:bottom w:val="single" w:sz="4" w:space="0" w:color="auto"/>
              <w:right w:val="single" w:sz="4" w:space="0" w:color="auto"/>
            </w:tcBorders>
          </w:tcPr>
          <w:p w:rsidR="005960B9" w:rsidRDefault="0037477D">
            <w:pPr>
              <w:rPr>
                <w:rFonts w:asciiTheme="minorHAnsi" w:eastAsia="Times New Roman" w:hAnsiTheme="minorHAnsi"/>
                <w:sz w:val="14"/>
                <w:szCs w:val="14"/>
              </w:rPr>
            </w:pPr>
            <w:r>
              <w:rPr>
                <w:rFonts w:asciiTheme="minorHAnsi" w:eastAsia="Times New Roman" w:hAnsiTheme="minorHAnsi"/>
                <w:sz w:val="14"/>
                <w:szCs w:val="14"/>
              </w:rPr>
              <w:t xml:space="preserve"> 98,880,000 </w:t>
            </w:r>
          </w:p>
        </w:tc>
        <w:tc>
          <w:tcPr>
            <w:tcW w:w="1013" w:type="dxa"/>
            <w:tcBorders>
              <w:top w:val="single" w:sz="4" w:space="0" w:color="auto"/>
              <w:left w:val="nil"/>
              <w:bottom w:val="single" w:sz="4" w:space="0" w:color="auto"/>
              <w:right w:val="single" w:sz="4" w:space="0" w:color="auto"/>
            </w:tcBorders>
          </w:tcPr>
          <w:p w:rsidR="005960B9" w:rsidRDefault="0037477D">
            <w:pPr>
              <w:rPr>
                <w:rFonts w:asciiTheme="minorHAnsi" w:eastAsia="Times New Roman" w:hAnsiTheme="minorHAnsi"/>
                <w:sz w:val="14"/>
                <w:szCs w:val="14"/>
              </w:rPr>
            </w:pPr>
            <w:r>
              <w:rPr>
                <w:rFonts w:asciiTheme="minorHAnsi" w:eastAsia="Times New Roman" w:hAnsiTheme="minorHAnsi"/>
                <w:sz w:val="14"/>
                <w:szCs w:val="14"/>
              </w:rPr>
              <w:t xml:space="preserve"> 98,161,600 </w:t>
            </w:r>
          </w:p>
        </w:tc>
        <w:tc>
          <w:tcPr>
            <w:tcW w:w="613" w:type="dxa"/>
            <w:tcBorders>
              <w:top w:val="single" w:sz="4" w:space="0" w:color="auto"/>
              <w:left w:val="nil"/>
              <w:bottom w:val="single" w:sz="4" w:space="0" w:color="auto"/>
              <w:right w:val="single" w:sz="4" w:space="0" w:color="auto"/>
            </w:tcBorders>
          </w:tcPr>
          <w:p w:rsidR="005960B9" w:rsidRDefault="0037477D">
            <w:pPr>
              <w:rPr>
                <w:rFonts w:asciiTheme="minorHAnsi" w:eastAsia="Times New Roman" w:hAnsiTheme="minorHAnsi"/>
                <w:sz w:val="14"/>
                <w:szCs w:val="14"/>
              </w:rPr>
            </w:pPr>
            <w:r>
              <w:rPr>
                <w:rFonts w:asciiTheme="minorHAnsi" w:eastAsia="Times New Roman" w:hAnsiTheme="minorHAnsi"/>
                <w:sz w:val="14"/>
                <w:szCs w:val="14"/>
              </w:rPr>
              <w:t xml:space="preserve"> 99.27 </w:t>
            </w:r>
          </w:p>
        </w:tc>
        <w:tc>
          <w:tcPr>
            <w:tcW w:w="991" w:type="dxa"/>
            <w:tcBorders>
              <w:top w:val="single" w:sz="4" w:space="0" w:color="auto"/>
              <w:left w:val="nil"/>
              <w:bottom w:val="single" w:sz="4" w:space="0" w:color="auto"/>
              <w:right w:val="single" w:sz="4" w:space="0" w:color="auto"/>
            </w:tcBorders>
          </w:tcPr>
          <w:p w:rsidR="005960B9" w:rsidRDefault="0037477D">
            <w:pPr>
              <w:rPr>
                <w:rFonts w:asciiTheme="minorHAnsi" w:eastAsia="Times New Roman" w:hAnsiTheme="minorHAnsi"/>
                <w:sz w:val="14"/>
                <w:szCs w:val="14"/>
              </w:rPr>
            </w:pPr>
            <w:r>
              <w:rPr>
                <w:rFonts w:asciiTheme="minorHAnsi" w:eastAsia="Times New Roman" w:hAnsiTheme="minorHAnsi"/>
                <w:sz w:val="14"/>
                <w:szCs w:val="14"/>
              </w:rPr>
              <w:t xml:space="preserve"> 718,400 </w:t>
            </w:r>
          </w:p>
        </w:tc>
      </w:tr>
      <w:tr w:rsidR="005960B9" w:rsidTr="00442FE9">
        <w:trPr>
          <w:trHeight w:val="300"/>
          <w:jc w:val="center"/>
        </w:trPr>
        <w:tc>
          <w:tcPr>
            <w:tcW w:w="283" w:type="dxa"/>
            <w:tcBorders>
              <w:left w:val="single" w:sz="4" w:space="0" w:color="auto"/>
              <w:right w:val="single" w:sz="4" w:space="0" w:color="auto"/>
            </w:tcBorders>
          </w:tcPr>
          <w:p w:rsidR="005960B9" w:rsidRDefault="005960B9">
            <w:pPr>
              <w:spacing w:after="0" w:line="240" w:lineRule="auto"/>
              <w:ind w:left="-113" w:right="-57"/>
              <w:jc w:val="center"/>
              <w:rPr>
                <w:rFonts w:asciiTheme="minorHAnsi" w:eastAsia="Times New Roman" w:hAnsiTheme="minorHAnsi"/>
                <w:color w:val="000000"/>
                <w:sz w:val="14"/>
                <w:szCs w:val="14"/>
              </w:rPr>
            </w:pPr>
          </w:p>
        </w:tc>
        <w:tc>
          <w:tcPr>
            <w:tcW w:w="962" w:type="dxa"/>
            <w:tcBorders>
              <w:left w:val="nil"/>
              <w:right w:val="single" w:sz="4" w:space="0" w:color="auto"/>
            </w:tcBorders>
          </w:tcPr>
          <w:p w:rsidR="005960B9" w:rsidRDefault="005960B9">
            <w:pPr>
              <w:spacing w:after="0" w:line="240" w:lineRule="auto"/>
              <w:ind w:left="-57" w:right="-57"/>
              <w:rPr>
                <w:rFonts w:asciiTheme="minorHAnsi" w:eastAsia="Times New Roman" w:hAnsiTheme="minorHAnsi"/>
                <w:sz w:val="14"/>
                <w:szCs w:val="14"/>
              </w:rPr>
            </w:pPr>
          </w:p>
        </w:tc>
        <w:tc>
          <w:tcPr>
            <w:tcW w:w="792" w:type="dxa"/>
            <w:tcBorders>
              <w:left w:val="single" w:sz="4" w:space="0" w:color="auto"/>
              <w:right w:val="single" w:sz="4" w:space="0" w:color="auto"/>
            </w:tcBorders>
          </w:tcPr>
          <w:p w:rsidR="005960B9" w:rsidRDefault="005960B9">
            <w:pPr>
              <w:spacing w:after="0" w:line="240" w:lineRule="auto"/>
              <w:ind w:left="-57" w:right="-113"/>
              <w:rPr>
                <w:rFonts w:asciiTheme="minorHAnsi" w:hAnsiTheme="minorHAnsi" w:cs="Tahoma"/>
                <w:sz w:val="14"/>
                <w:szCs w:val="14"/>
              </w:rPr>
            </w:pPr>
          </w:p>
        </w:tc>
        <w:tc>
          <w:tcPr>
            <w:tcW w:w="998"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rPr>
                <w:rFonts w:asciiTheme="minorHAnsi" w:eastAsia="Times New Roman" w:hAnsiTheme="minorHAnsi"/>
                <w:sz w:val="14"/>
                <w:szCs w:val="14"/>
              </w:rPr>
            </w:pPr>
            <w:r>
              <w:rPr>
                <w:rFonts w:asciiTheme="minorHAnsi" w:eastAsia="Times New Roman" w:hAnsiTheme="minorHAnsi"/>
                <w:sz w:val="14"/>
                <w:szCs w:val="14"/>
              </w:rPr>
              <w:t>Pemeliharaan Rutin/Berkala Rumah Jabatan/Rumah Dinas/Mess</w:t>
            </w:r>
          </w:p>
        </w:tc>
        <w:tc>
          <w:tcPr>
            <w:tcW w:w="250" w:type="dxa"/>
            <w:tcBorders>
              <w:top w:val="single" w:sz="4" w:space="0" w:color="auto"/>
              <w:left w:val="nil"/>
              <w:bottom w:val="single" w:sz="4" w:space="0" w:color="auto"/>
              <w:right w:val="nil"/>
            </w:tcBorders>
          </w:tcPr>
          <w:p w:rsidR="005960B9" w:rsidRDefault="0037477D">
            <w:pPr>
              <w:spacing w:after="0" w:line="240" w:lineRule="auto"/>
              <w:ind w:left="-113" w:right="-113"/>
              <w:jc w:val="center"/>
              <w:rPr>
                <w:rFonts w:asciiTheme="minorHAnsi" w:hAnsiTheme="minorHAnsi"/>
                <w:sz w:val="14"/>
                <w:szCs w:val="14"/>
              </w:rPr>
            </w:pPr>
            <w:r>
              <w:rPr>
                <w:rFonts w:asciiTheme="minorHAnsi" w:hAnsiTheme="minorHAnsi"/>
                <w:sz w:val="14"/>
                <w:szCs w:val="14"/>
              </w:rPr>
              <w:t>-</w:t>
            </w:r>
          </w:p>
        </w:tc>
        <w:tc>
          <w:tcPr>
            <w:tcW w:w="947" w:type="dxa"/>
            <w:tcBorders>
              <w:top w:val="single" w:sz="4" w:space="0" w:color="auto"/>
              <w:left w:val="nil"/>
              <w:bottom w:val="single" w:sz="4" w:space="0" w:color="auto"/>
              <w:right w:val="single" w:sz="4" w:space="0" w:color="auto"/>
            </w:tcBorders>
          </w:tcPr>
          <w:p w:rsidR="005960B9" w:rsidRDefault="0037477D">
            <w:pPr>
              <w:spacing w:after="0" w:line="240" w:lineRule="auto"/>
              <w:ind w:left="-113" w:right="-113"/>
              <w:rPr>
                <w:rFonts w:asciiTheme="minorHAnsi" w:eastAsia="Times New Roman" w:hAnsiTheme="minorHAnsi"/>
                <w:sz w:val="14"/>
                <w:szCs w:val="14"/>
              </w:rPr>
            </w:pPr>
            <w:r>
              <w:rPr>
                <w:rFonts w:asciiTheme="minorHAnsi" w:eastAsia="Times New Roman" w:hAnsiTheme="minorHAnsi"/>
                <w:sz w:val="14"/>
                <w:szCs w:val="14"/>
              </w:rPr>
              <w:t>Terlaksananya pemeliharaan rutin/berkala  rumah Dinas</w:t>
            </w:r>
          </w:p>
        </w:tc>
        <w:tc>
          <w:tcPr>
            <w:tcW w:w="995" w:type="dxa"/>
            <w:tcBorders>
              <w:top w:val="single" w:sz="4" w:space="0" w:color="auto"/>
              <w:left w:val="nil"/>
              <w:bottom w:val="single" w:sz="4" w:space="0" w:color="auto"/>
              <w:right w:val="single" w:sz="4" w:space="0" w:color="auto"/>
            </w:tcBorders>
          </w:tcPr>
          <w:p w:rsidR="005960B9" w:rsidRDefault="0037477D">
            <w:pPr>
              <w:rPr>
                <w:rFonts w:asciiTheme="minorHAnsi" w:eastAsia="Times New Roman" w:hAnsiTheme="minorHAnsi"/>
                <w:sz w:val="14"/>
                <w:szCs w:val="14"/>
              </w:rPr>
            </w:pPr>
            <w:r>
              <w:rPr>
                <w:rFonts w:asciiTheme="minorHAnsi" w:eastAsia="Times New Roman" w:hAnsiTheme="minorHAnsi"/>
                <w:sz w:val="14"/>
                <w:szCs w:val="14"/>
              </w:rPr>
              <w:t xml:space="preserve"> 100,000,000 </w:t>
            </w:r>
          </w:p>
        </w:tc>
        <w:tc>
          <w:tcPr>
            <w:tcW w:w="1013" w:type="dxa"/>
            <w:tcBorders>
              <w:top w:val="single" w:sz="4" w:space="0" w:color="auto"/>
              <w:left w:val="nil"/>
              <w:bottom w:val="single" w:sz="4" w:space="0" w:color="auto"/>
              <w:right w:val="single" w:sz="4" w:space="0" w:color="auto"/>
            </w:tcBorders>
          </w:tcPr>
          <w:p w:rsidR="005960B9" w:rsidRDefault="0037477D">
            <w:pPr>
              <w:rPr>
                <w:rFonts w:asciiTheme="minorHAnsi" w:eastAsia="Times New Roman" w:hAnsiTheme="minorHAnsi"/>
                <w:sz w:val="14"/>
                <w:szCs w:val="14"/>
              </w:rPr>
            </w:pPr>
            <w:r>
              <w:rPr>
                <w:rFonts w:asciiTheme="minorHAnsi" w:eastAsia="Times New Roman" w:hAnsiTheme="minorHAnsi"/>
                <w:sz w:val="14"/>
                <w:szCs w:val="14"/>
              </w:rPr>
              <w:t xml:space="preserve"> 99,685,000 </w:t>
            </w:r>
          </w:p>
        </w:tc>
        <w:tc>
          <w:tcPr>
            <w:tcW w:w="613" w:type="dxa"/>
            <w:tcBorders>
              <w:top w:val="single" w:sz="4" w:space="0" w:color="auto"/>
              <w:left w:val="nil"/>
              <w:bottom w:val="single" w:sz="4" w:space="0" w:color="auto"/>
              <w:right w:val="single" w:sz="4" w:space="0" w:color="auto"/>
            </w:tcBorders>
          </w:tcPr>
          <w:p w:rsidR="005960B9" w:rsidRDefault="0037477D">
            <w:pPr>
              <w:rPr>
                <w:rFonts w:asciiTheme="minorHAnsi" w:eastAsia="Times New Roman" w:hAnsiTheme="minorHAnsi"/>
                <w:sz w:val="14"/>
                <w:szCs w:val="14"/>
              </w:rPr>
            </w:pPr>
            <w:r>
              <w:rPr>
                <w:rFonts w:asciiTheme="minorHAnsi" w:eastAsia="Times New Roman" w:hAnsiTheme="minorHAnsi"/>
                <w:sz w:val="14"/>
                <w:szCs w:val="14"/>
              </w:rPr>
              <w:t xml:space="preserve"> 99.69 </w:t>
            </w:r>
          </w:p>
        </w:tc>
        <w:tc>
          <w:tcPr>
            <w:tcW w:w="991" w:type="dxa"/>
            <w:tcBorders>
              <w:top w:val="single" w:sz="4" w:space="0" w:color="auto"/>
              <w:left w:val="nil"/>
              <w:bottom w:val="single" w:sz="4" w:space="0" w:color="auto"/>
              <w:right w:val="single" w:sz="4" w:space="0" w:color="auto"/>
            </w:tcBorders>
          </w:tcPr>
          <w:p w:rsidR="005960B9" w:rsidRDefault="0037477D">
            <w:pPr>
              <w:rPr>
                <w:rFonts w:asciiTheme="minorHAnsi" w:eastAsia="Times New Roman" w:hAnsiTheme="minorHAnsi"/>
                <w:sz w:val="14"/>
                <w:szCs w:val="14"/>
              </w:rPr>
            </w:pPr>
            <w:r>
              <w:rPr>
                <w:rFonts w:asciiTheme="minorHAnsi" w:eastAsia="Times New Roman" w:hAnsiTheme="minorHAnsi"/>
                <w:sz w:val="14"/>
                <w:szCs w:val="14"/>
              </w:rPr>
              <w:t xml:space="preserve"> 315,000 </w:t>
            </w:r>
          </w:p>
        </w:tc>
      </w:tr>
      <w:tr w:rsidR="005960B9" w:rsidTr="00442FE9">
        <w:trPr>
          <w:trHeight w:val="300"/>
          <w:jc w:val="center"/>
        </w:trPr>
        <w:tc>
          <w:tcPr>
            <w:tcW w:w="283" w:type="dxa"/>
            <w:tcBorders>
              <w:left w:val="single" w:sz="4" w:space="0" w:color="auto"/>
              <w:right w:val="single" w:sz="4" w:space="0" w:color="auto"/>
            </w:tcBorders>
          </w:tcPr>
          <w:p w:rsidR="005960B9" w:rsidRDefault="005960B9">
            <w:pPr>
              <w:spacing w:after="0" w:line="240" w:lineRule="auto"/>
              <w:ind w:left="-113" w:right="-57"/>
              <w:jc w:val="center"/>
              <w:rPr>
                <w:rFonts w:asciiTheme="minorHAnsi" w:eastAsia="Times New Roman" w:hAnsiTheme="minorHAnsi"/>
                <w:color w:val="000000"/>
                <w:sz w:val="14"/>
                <w:szCs w:val="14"/>
              </w:rPr>
            </w:pPr>
          </w:p>
        </w:tc>
        <w:tc>
          <w:tcPr>
            <w:tcW w:w="962" w:type="dxa"/>
            <w:tcBorders>
              <w:left w:val="nil"/>
              <w:right w:val="single" w:sz="4" w:space="0" w:color="auto"/>
            </w:tcBorders>
          </w:tcPr>
          <w:p w:rsidR="005960B9" w:rsidRDefault="005960B9">
            <w:pPr>
              <w:spacing w:after="0" w:line="240" w:lineRule="auto"/>
              <w:ind w:left="-57" w:right="-57"/>
              <w:rPr>
                <w:rFonts w:asciiTheme="minorHAnsi" w:eastAsia="Times New Roman" w:hAnsiTheme="minorHAnsi"/>
                <w:sz w:val="14"/>
                <w:szCs w:val="14"/>
              </w:rPr>
            </w:pPr>
          </w:p>
        </w:tc>
        <w:tc>
          <w:tcPr>
            <w:tcW w:w="792" w:type="dxa"/>
            <w:tcBorders>
              <w:left w:val="single" w:sz="4" w:space="0" w:color="auto"/>
              <w:right w:val="single" w:sz="4" w:space="0" w:color="auto"/>
            </w:tcBorders>
          </w:tcPr>
          <w:p w:rsidR="005960B9" w:rsidRDefault="005960B9">
            <w:pPr>
              <w:spacing w:after="0" w:line="240" w:lineRule="auto"/>
              <w:ind w:left="-57" w:right="-113"/>
              <w:rPr>
                <w:rFonts w:asciiTheme="minorHAnsi" w:hAnsiTheme="minorHAnsi" w:cs="Tahoma"/>
                <w:sz w:val="14"/>
                <w:szCs w:val="14"/>
              </w:rPr>
            </w:pPr>
          </w:p>
        </w:tc>
        <w:tc>
          <w:tcPr>
            <w:tcW w:w="998"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rPr>
                <w:rFonts w:asciiTheme="minorHAnsi" w:eastAsia="Times New Roman" w:hAnsiTheme="minorHAnsi"/>
                <w:sz w:val="14"/>
                <w:szCs w:val="14"/>
              </w:rPr>
            </w:pPr>
            <w:r>
              <w:rPr>
                <w:rFonts w:asciiTheme="minorHAnsi" w:eastAsia="Times New Roman" w:hAnsiTheme="minorHAnsi"/>
                <w:sz w:val="14"/>
                <w:szCs w:val="14"/>
              </w:rPr>
              <w:t>Pemeliharaan Rutin/Berkala Gedung Kantor</w:t>
            </w:r>
          </w:p>
        </w:tc>
        <w:tc>
          <w:tcPr>
            <w:tcW w:w="250" w:type="dxa"/>
            <w:tcBorders>
              <w:top w:val="single" w:sz="4" w:space="0" w:color="auto"/>
              <w:left w:val="nil"/>
              <w:bottom w:val="single" w:sz="4" w:space="0" w:color="auto"/>
              <w:right w:val="nil"/>
            </w:tcBorders>
          </w:tcPr>
          <w:p w:rsidR="005960B9" w:rsidRDefault="0037477D">
            <w:pPr>
              <w:spacing w:after="0" w:line="240" w:lineRule="auto"/>
              <w:ind w:left="-113" w:right="-113"/>
              <w:jc w:val="center"/>
              <w:rPr>
                <w:rFonts w:asciiTheme="minorHAnsi" w:hAnsiTheme="minorHAnsi"/>
                <w:sz w:val="14"/>
                <w:szCs w:val="14"/>
              </w:rPr>
            </w:pPr>
            <w:r>
              <w:rPr>
                <w:rFonts w:asciiTheme="minorHAnsi" w:hAnsiTheme="minorHAnsi"/>
                <w:sz w:val="14"/>
                <w:szCs w:val="14"/>
              </w:rPr>
              <w:t>-</w:t>
            </w:r>
          </w:p>
        </w:tc>
        <w:tc>
          <w:tcPr>
            <w:tcW w:w="947" w:type="dxa"/>
            <w:tcBorders>
              <w:top w:val="single" w:sz="4" w:space="0" w:color="auto"/>
              <w:left w:val="nil"/>
              <w:bottom w:val="single" w:sz="4" w:space="0" w:color="auto"/>
              <w:right w:val="single" w:sz="4" w:space="0" w:color="auto"/>
            </w:tcBorders>
          </w:tcPr>
          <w:p w:rsidR="005960B9" w:rsidRDefault="0037477D">
            <w:pPr>
              <w:spacing w:after="0" w:line="240" w:lineRule="auto"/>
              <w:ind w:left="-113" w:right="-113"/>
              <w:rPr>
                <w:rFonts w:asciiTheme="minorHAnsi" w:eastAsia="Times New Roman" w:hAnsiTheme="minorHAnsi"/>
                <w:sz w:val="14"/>
                <w:szCs w:val="14"/>
              </w:rPr>
            </w:pPr>
            <w:r>
              <w:rPr>
                <w:rFonts w:asciiTheme="minorHAnsi" w:eastAsia="Times New Roman" w:hAnsiTheme="minorHAnsi"/>
                <w:sz w:val="14"/>
                <w:szCs w:val="14"/>
              </w:rPr>
              <w:t>Terlaksananya pemeliharaan rutin/berkala  gedung kantor</w:t>
            </w:r>
          </w:p>
        </w:tc>
        <w:tc>
          <w:tcPr>
            <w:tcW w:w="995" w:type="dxa"/>
            <w:tcBorders>
              <w:top w:val="single" w:sz="4" w:space="0" w:color="auto"/>
              <w:left w:val="nil"/>
              <w:bottom w:val="single" w:sz="4" w:space="0" w:color="auto"/>
              <w:right w:val="single" w:sz="4" w:space="0" w:color="auto"/>
            </w:tcBorders>
          </w:tcPr>
          <w:p w:rsidR="005960B9" w:rsidRDefault="0037477D">
            <w:pPr>
              <w:rPr>
                <w:rFonts w:asciiTheme="minorHAnsi" w:eastAsia="Times New Roman" w:hAnsiTheme="minorHAnsi"/>
                <w:sz w:val="14"/>
                <w:szCs w:val="14"/>
              </w:rPr>
            </w:pPr>
            <w:r>
              <w:rPr>
                <w:rFonts w:asciiTheme="minorHAnsi" w:eastAsia="Times New Roman" w:hAnsiTheme="minorHAnsi"/>
                <w:sz w:val="14"/>
                <w:szCs w:val="14"/>
              </w:rPr>
              <w:t xml:space="preserve"> 300,000,000 </w:t>
            </w:r>
          </w:p>
        </w:tc>
        <w:tc>
          <w:tcPr>
            <w:tcW w:w="1013" w:type="dxa"/>
            <w:tcBorders>
              <w:top w:val="single" w:sz="4" w:space="0" w:color="auto"/>
              <w:left w:val="nil"/>
              <w:bottom w:val="single" w:sz="4" w:space="0" w:color="auto"/>
              <w:right w:val="single" w:sz="4" w:space="0" w:color="auto"/>
            </w:tcBorders>
          </w:tcPr>
          <w:p w:rsidR="005960B9" w:rsidRDefault="0037477D">
            <w:pPr>
              <w:rPr>
                <w:rFonts w:asciiTheme="minorHAnsi" w:eastAsia="Times New Roman" w:hAnsiTheme="minorHAnsi"/>
                <w:sz w:val="14"/>
                <w:szCs w:val="14"/>
              </w:rPr>
            </w:pPr>
            <w:r>
              <w:rPr>
                <w:rFonts w:asciiTheme="minorHAnsi" w:eastAsia="Times New Roman" w:hAnsiTheme="minorHAnsi"/>
                <w:sz w:val="14"/>
                <w:szCs w:val="14"/>
              </w:rPr>
              <w:t xml:space="preserve"> 298,924,000 </w:t>
            </w:r>
          </w:p>
        </w:tc>
        <w:tc>
          <w:tcPr>
            <w:tcW w:w="613" w:type="dxa"/>
            <w:tcBorders>
              <w:top w:val="single" w:sz="4" w:space="0" w:color="auto"/>
              <w:left w:val="nil"/>
              <w:bottom w:val="single" w:sz="4" w:space="0" w:color="auto"/>
              <w:right w:val="single" w:sz="4" w:space="0" w:color="auto"/>
            </w:tcBorders>
          </w:tcPr>
          <w:p w:rsidR="005960B9" w:rsidRDefault="0037477D">
            <w:pPr>
              <w:rPr>
                <w:rFonts w:asciiTheme="minorHAnsi" w:eastAsia="Times New Roman" w:hAnsiTheme="minorHAnsi"/>
                <w:sz w:val="14"/>
                <w:szCs w:val="14"/>
              </w:rPr>
            </w:pPr>
            <w:r>
              <w:rPr>
                <w:rFonts w:asciiTheme="minorHAnsi" w:eastAsia="Times New Roman" w:hAnsiTheme="minorHAnsi"/>
                <w:sz w:val="14"/>
                <w:szCs w:val="14"/>
              </w:rPr>
              <w:t xml:space="preserve"> 99.64 </w:t>
            </w:r>
          </w:p>
        </w:tc>
        <w:tc>
          <w:tcPr>
            <w:tcW w:w="991" w:type="dxa"/>
            <w:tcBorders>
              <w:top w:val="single" w:sz="4" w:space="0" w:color="auto"/>
              <w:left w:val="nil"/>
              <w:bottom w:val="single" w:sz="4" w:space="0" w:color="auto"/>
              <w:right w:val="single" w:sz="4" w:space="0" w:color="auto"/>
            </w:tcBorders>
          </w:tcPr>
          <w:p w:rsidR="005960B9" w:rsidRDefault="0037477D">
            <w:pPr>
              <w:rPr>
                <w:rFonts w:asciiTheme="minorHAnsi" w:eastAsia="Times New Roman" w:hAnsiTheme="minorHAnsi"/>
                <w:sz w:val="14"/>
                <w:szCs w:val="14"/>
              </w:rPr>
            </w:pPr>
            <w:r>
              <w:rPr>
                <w:rFonts w:asciiTheme="minorHAnsi" w:eastAsia="Times New Roman" w:hAnsiTheme="minorHAnsi"/>
                <w:sz w:val="14"/>
                <w:szCs w:val="14"/>
              </w:rPr>
              <w:t xml:space="preserve"> 1,076,000 </w:t>
            </w:r>
          </w:p>
        </w:tc>
      </w:tr>
      <w:tr w:rsidR="005960B9" w:rsidTr="00442FE9">
        <w:trPr>
          <w:trHeight w:val="300"/>
          <w:jc w:val="center"/>
        </w:trPr>
        <w:tc>
          <w:tcPr>
            <w:tcW w:w="283" w:type="dxa"/>
            <w:tcBorders>
              <w:left w:val="single" w:sz="4" w:space="0" w:color="auto"/>
              <w:right w:val="single" w:sz="4" w:space="0" w:color="auto"/>
            </w:tcBorders>
          </w:tcPr>
          <w:p w:rsidR="005960B9" w:rsidRDefault="005960B9">
            <w:pPr>
              <w:spacing w:after="0" w:line="240" w:lineRule="auto"/>
              <w:ind w:left="-113" w:right="-57"/>
              <w:jc w:val="center"/>
              <w:rPr>
                <w:rFonts w:asciiTheme="minorHAnsi" w:eastAsia="Times New Roman" w:hAnsiTheme="minorHAnsi"/>
                <w:color w:val="000000"/>
                <w:sz w:val="14"/>
                <w:szCs w:val="14"/>
              </w:rPr>
            </w:pPr>
          </w:p>
        </w:tc>
        <w:tc>
          <w:tcPr>
            <w:tcW w:w="962" w:type="dxa"/>
            <w:tcBorders>
              <w:left w:val="nil"/>
              <w:right w:val="single" w:sz="4" w:space="0" w:color="auto"/>
            </w:tcBorders>
          </w:tcPr>
          <w:p w:rsidR="005960B9" w:rsidRDefault="005960B9">
            <w:pPr>
              <w:spacing w:after="0" w:line="240" w:lineRule="auto"/>
              <w:ind w:left="-57" w:right="-57"/>
              <w:rPr>
                <w:rFonts w:asciiTheme="minorHAnsi" w:eastAsia="Times New Roman" w:hAnsiTheme="minorHAnsi"/>
                <w:sz w:val="14"/>
                <w:szCs w:val="14"/>
              </w:rPr>
            </w:pPr>
          </w:p>
        </w:tc>
        <w:tc>
          <w:tcPr>
            <w:tcW w:w="792" w:type="dxa"/>
            <w:tcBorders>
              <w:left w:val="single" w:sz="4" w:space="0" w:color="auto"/>
              <w:right w:val="single" w:sz="4" w:space="0" w:color="auto"/>
            </w:tcBorders>
          </w:tcPr>
          <w:p w:rsidR="005960B9" w:rsidRDefault="005960B9">
            <w:pPr>
              <w:spacing w:after="0" w:line="240" w:lineRule="auto"/>
              <w:ind w:left="-57" w:right="-113"/>
              <w:rPr>
                <w:rFonts w:asciiTheme="minorHAnsi" w:hAnsiTheme="minorHAnsi" w:cs="Tahoma"/>
                <w:sz w:val="14"/>
                <w:szCs w:val="14"/>
              </w:rPr>
            </w:pPr>
          </w:p>
        </w:tc>
        <w:tc>
          <w:tcPr>
            <w:tcW w:w="998"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rPr>
                <w:rFonts w:asciiTheme="minorHAnsi" w:eastAsia="Times New Roman" w:hAnsiTheme="minorHAnsi"/>
                <w:sz w:val="14"/>
                <w:szCs w:val="14"/>
              </w:rPr>
            </w:pPr>
            <w:r>
              <w:rPr>
                <w:rFonts w:asciiTheme="minorHAnsi" w:eastAsia="Times New Roman" w:hAnsiTheme="minorHAnsi"/>
                <w:sz w:val="14"/>
                <w:szCs w:val="14"/>
              </w:rPr>
              <w:t>Pemeliharaan Rutin/Berkala Kendaraan Dinas /Operasional</w:t>
            </w:r>
          </w:p>
        </w:tc>
        <w:tc>
          <w:tcPr>
            <w:tcW w:w="250" w:type="dxa"/>
            <w:tcBorders>
              <w:top w:val="single" w:sz="4" w:space="0" w:color="auto"/>
              <w:left w:val="nil"/>
              <w:bottom w:val="single" w:sz="4" w:space="0" w:color="auto"/>
              <w:right w:val="nil"/>
            </w:tcBorders>
          </w:tcPr>
          <w:p w:rsidR="005960B9" w:rsidRDefault="0037477D">
            <w:pPr>
              <w:spacing w:after="0" w:line="240" w:lineRule="auto"/>
              <w:ind w:left="-113" w:right="-113"/>
              <w:jc w:val="center"/>
              <w:rPr>
                <w:rFonts w:asciiTheme="minorHAnsi" w:hAnsiTheme="minorHAnsi"/>
                <w:sz w:val="14"/>
                <w:szCs w:val="14"/>
              </w:rPr>
            </w:pPr>
            <w:r>
              <w:rPr>
                <w:rFonts w:asciiTheme="minorHAnsi" w:hAnsiTheme="minorHAnsi"/>
                <w:sz w:val="14"/>
                <w:szCs w:val="14"/>
              </w:rPr>
              <w:t>-</w:t>
            </w:r>
          </w:p>
        </w:tc>
        <w:tc>
          <w:tcPr>
            <w:tcW w:w="947" w:type="dxa"/>
            <w:tcBorders>
              <w:top w:val="single" w:sz="4" w:space="0" w:color="auto"/>
              <w:left w:val="nil"/>
              <w:bottom w:val="single" w:sz="4" w:space="0" w:color="auto"/>
              <w:right w:val="single" w:sz="4" w:space="0" w:color="auto"/>
            </w:tcBorders>
          </w:tcPr>
          <w:p w:rsidR="005960B9" w:rsidRDefault="0037477D">
            <w:pPr>
              <w:spacing w:after="0" w:line="240" w:lineRule="auto"/>
              <w:ind w:left="-113" w:right="-113"/>
              <w:rPr>
                <w:rFonts w:asciiTheme="minorHAnsi" w:eastAsia="Times New Roman" w:hAnsiTheme="minorHAnsi"/>
                <w:sz w:val="14"/>
                <w:szCs w:val="14"/>
              </w:rPr>
            </w:pPr>
            <w:r>
              <w:rPr>
                <w:rFonts w:asciiTheme="minorHAnsi" w:eastAsia="Times New Roman" w:hAnsiTheme="minorHAnsi"/>
                <w:sz w:val="14"/>
                <w:szCs w:val="14"/>
              </w:rPr>
              <w:t>Terlaksananya pemeliharaan kendaraan operasional</w:t>
            </w:r>
          </w:p>
        </w:tc>
        <w:tc>
          <w:tcPr>
            <w:tcW w:w="995" w:type="dxa"/>
            <w:tcBorders>
              <w:top w:val="single" w:sz="4" w:space="0" w:color="auto"/>
              <w:left w:val="nil"/>
              <w:bottom w:val="single" w:sz="4" w:space="0" w:color="auto"/>
              <w:right w:val="single" w:sz="4" w:space="0" w:color="auto"/>
            </w:tcBorders>
          </w:tcPr>
          <w:p w:rsidR="005960B9" w:rsidRDefault="0037477D">
            <w:pPr>
              <w:rPr>
                <w:rFonts w:asciiTheme="minorHAnsi" w:eastAsia="Times New Roman" w:hAnsiTheme="minorHAnsi"/>
                <w:sz w:val="14"/>
                <w:szCs w:val="14"/>
              </w:rPr>
            </w:pPr>
            <w:r>
              <w:rPr>
                <w:rFonts w:asciiTheme="minorHAnsi" w:eastAsia="Times New Roman" w:hAnsiTheme="minorHAnsi"/>
                <w:sz w:val="14"/>
                <w:szCs w:val="14"/>
              </w:rPr>
              <w:t xml:space="preserve"> 415,000,000 </w:t>
            </w:r>
          </w:p>
        </w:tc>
        <w:tc>
          <w:tcPr>
            <w:tcW w:w="1013" w:type="dxa"/>
            <w:tcBorders>
              <w:top w:val="single" w:sz="4" w:space="0" w:color="auto"/>
              <w:left w:val="nil"/>
              <w:bottom w:val="single" w:sz="4" w:space="0" w:color="auto"/>
              <w:right w:val="single" w:sz="4" w:space="0" w:color="auto"/>
            </w:tcBorders>
          </w:tcPr>
          <w:p w:rsidR="005960B9" w:rsidRDefault="0037477D">
            <w:pPr>
              <w:rPr>
                <w:rFonts w:asciiTheme="minorHAnsi" w:eastAsia="Times New Roman" w:hAnsiTheme="minorHAnsi"/>
                <w:sz w:val="14"/>
                <w:szCs w:val="14"/>
              </w:rPr>
            </w:pPr>
            <w:r>
              <w:rPr>
                <w:rFonts w:asciiTheme="minorHAnsi" w:eastAsia="Times New Roman" w:hAnsiTheme="minorHAnsi"/>
                <w:sz w:val="14"/>
                <w:szCs w:val="14"/>
              </w:rPr>
              <w:t xml:space="preserve"> 362,867,297 </w:t>
            </w:r>
          </w:p>
        </w:tc>
        <w:tc>
          <w:tcPr>
            <w:tcW w:w="613" w:type="dxa"/>
            <w:tcBorders>
              <w:top w:val="single" w:sz="4" w:space="0" w:color="auto"/>
              <w:left w:val="nil"/>
              <w:bottom w:val="single" w:sz="4" w:space="0" w:color="auto"/>
              <w:right w:val="single" w:sz="4" w:space="0" w:color="auto"/>
            </w:tcBorders>
          </w:tcPr>
          <w:p w:rsidR="005960B9" w:rsidRDefault="0037477D">
            <w:pPr>
              <w:rPr>
                <w:rFonts w:asciiTheme="minorHAnsi" w:eastAsia="Times New Roman" w:hAnsiTheme="minorHAnsi"/>
                <w:sz w:val="14"/>
                <w:szCs w:val="14"/>
              </w:rPr>
            </w:pPr>
            <w:r>
              <w:rPr>
                <w:rFonts w:asciiTheme="minorHAnsi" w:eastAsia="Times New Roman" w:hAnsiTheme="minorHAnsi"/>
                <w:sz w:val="14"/>
                <w:szCs w:val="14"/>
              </w:rPr>
              <w:t xml:space="preserve"> 87.44 </w:t>
            </w:r>
          </w:p>
        </w:tc>
        <w:tc>
          <w:tcPr>
            <w:tcW w:w="991" w:type="dxa"/>
            <w:tcBorders>
              <w:top w:val="single" w:sz="4" w:space="0" w:color="auto"/>
              <w:left w:val="nil"/>
              <w:bottom w:val="single" w:sz="4" w:space="0" w:color="auto"/>
              <w:right w:val="single" w:sz="4" w:space="0" w:color="auto"/>
            </w:tcBorders>
          </w:tcPr>
          <w:p w:rsidR="005960B9" w:rsidRDefault="0037477D">
            <w:pPr>
              <w:rPr>
                <w:rFonts w:asciiTheme="minorHAnsi" w:eastAsia="Times New Roman" w:hAnsiTheme="minorHAnsi"/>
                <w:sz w:val="14"/>
                <w:szCs w:val="14"/>
              </w:rPr>
            </w:pPr>
            <w:r>
              <w:rPr>
                <w:rFonts w:asciiTheme="minorHAnsi" w:eastAsia="Times New Roman" w:hAnsiTheme="minorHAnsi"/>
                <w:sz w:val="14"/>
                <w:szCs w:val="14"/>
              </w:rPr>
              <w:t xml:space="preserve"> 52,132,703 </w:t>
            </w:r>
          </w:p>
        </w:tc>
      </w:tr>
      <w:tr w:rsidR="005960B9" w:rsidTr="00442FE9">
        <w:trPr>
          <w:trHeight w:val="300"/>
          <w:jc w:val="center"/>
        </w:trPr>
        <w:tc>
          <w:tcPr>
            <w:tcW w:w="283" w:type="dxa"/>
            <w:tcBorders>
              <w:left w:val="single" w:sz="4" w:space="0" w:color="auto"/>
              <w:right w:val="single" w:sz="4" w:space="0" w:color="auto"/>
            </w:tcBorders>
          </w:tcPr>
          <w:p w:rsidR="005960B9" w:rsidRDefault="005960B9">
            <w:pPr>
              <w:spacing w:after="0" w:line="240" w:lineRule="auto"/>
              <w:ind w:left="-113" w:right="-57"/>
              <w:jc w:val="center"/>
              <w:rPr>
                <w:rFonts w:asciiTheme="minorHAnsi" w:eastAsia="Times New Roman" w:hAnsiTheme="minorHAnsi"/>
                <w:color w:val="000000"/>
                <w:sz w:val="14"/>
                <w:szCs w:val="14"/>
              </w:rPr>
            </w:pPr>
          </w:p>
        </w:tc>
        <w:tc>
          <w:tcPr>
            <w:tcW w:w="962" w:type="dxa"/>
            <w:tcBorders>
              <w:left w:val="nil"/>
              <w:right w:val="single" w:sz="4" w:space="0" w:color="auto"/>
            </w:tcBorders>
          </w:tcPr>
          <w:p w:rsidR="005960B9" w:rsidRDefault="005960B9">
            <w:pPr>
              <w:spacing w:after="0" w:line="240" w:lineRule="auto"/>
              <w:ind w:left="-57" w:right="-57"/>
              <w:rPr>
                <w:rFonts w:asciiTheme="minorHAnsi" w:eastAsia="Times New Roman" w:hAnsiTheme="minorHAnsi"/>
                <w:sz w:val="14"/>
                <w:szCs w:val="14"/>
              </w:rPr>
            </w:pPr>
          </w:p>
        </w:tc>
        <w:tc>
          <w:tcPr>
            <w:tcW w:w="792" w:type="dxa"/>
            <w:tcBorders>
              <w:left w:val="single" w:sz="4" w:space="0" w:color="auto"/>
              <w:right w:val="single" w:sz="4" w:space="0" w:color="auto"/>
            </w:tcBorders>
          </w:tcPr>
          <w:p w:rsidR="005960B9" w:rsidRDefault="005960B9">
            <w:pPr>
              <w:spacing w:after="0" w:line="240" w:lineRule="auto"/>
              <w:ind w:left="-57" w:right="-113"/>
              <w:rPr>
                <w:rFonts w:asciiTheme="minorHAnsi" w:hAnsiTheme="minorHAnsi" w:cs="Tahoma"/>
                <w:sz w:val="14"/>
                <w:szCs w:val="14"/>
              </w:rPr>
            </w:pPr>
          </w:p>
        </w:tc>
        <w:tc>
          <w:tcPr>
            <w:tcW w:w="998"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rPr>
                <w:rFonts w:asciiTheme="minorHAnsi" w:eastAsia="Times New Roman" w:hAnsiTheme="minorHAnsi"/>
                <w:sz w:val="14"/>
                <w:szCs w:val="14"/>
              </w:rPr>
            </w:pPr>
            <w:r>
              <w:rPr>
                <w:rFonts w:asciiTheme="minorHAnsi" w:eastAsia="Times New Roman" w:hAnsiTheme="minorHAnsi"/>
                <w:sz w:val="14"/>
                <w:szCs w:val="14"/>
              </w:rPr>
              <w:t>Pemeliharaan Rutin/Berkala Peralatan dan perlengkapan Kantor</w:t>
            </w:r>
          </w:p>
        </w:tc>
        <w:tc>
          <w:tcPr>
            <w:tcW w:w="250" w:type="dxa"/>
            <w:tcBorders>
              <w:top w:val="single" w:sz="4" w:space="0" w:color="auto"/>
              <w:left w:val="nil"/>
              <w:bottom w:val="single" w:sz="4" w:space="0" w:color="auto"/>
              <w:right w:val="nil"/>
            </w:tcBorders>
          </w:tcPr>
          <w:p w:rsidR="005960B9" w:rsidRDefault="0037477D">
            <w:pPr>
              <w:spacing w:after="0" w:line="240" w:lineRule="auto"/>
              <w:ind w:left="-113" w:right="-113"/>
              <w:jc w:val="center"/>
              <w:rPr>
                <w:rFonts w:asciiTheme="minorHAnsi" w:hAnsiTheme="minorHAnsi"/>
                <w:sz w:val="14"/>
                <w:szCs w:val="14"/>
              </w:rPr>
            </w:pPr>
            <w:r>
              <w:rPr>
                <w:rFonts w:asciiTheme="minorHAnsi" w:hAnsiTheme="minorHAnsi"/>
                <w:sz w:val="14"/>
                <w:szCs w:val="14"/>
              </w:rPr>
              <w:t>-</w:t>
            </w:r>
          </w:p>
        </w:tc>
        <w:tc>
          <w:tcPr>
            <w:tcW w:w="947" w:type="dxa"/>
            <w:tcBorders>
              <w:top w:val="single" w:sz="4" w:space="0" w:color="auto"/>
              <w:left w:val="nil"/>
              <w:bottom w:val="single" w:sz="4" w:space="0" w:color="auto"/>
              <w:right w:val="single" w:sz="4" w:space="0" w:color="auto"/>
            </w:tcBorders>
          </w:tcPr>
          <w:p w:rsidR="005960B9" w:rsidRDefault="0037477D">
            <w:pPr>
              <w:spacing w:after="0" w:line="240" w:lineRule="auto"/>
              <w:ind w:left="-113" w:right="-113"/>
              <w:rPr>
                <w:rFonts w:asciiTheme="minorHAnsi" w:eastAsia="Times New Roman" w:hAnsiTheme="minorHAnsi"/>
                <w:sz w:val="14"/>
                <w:szCs w:val="14"/>
              </w:rPr>
            </w:pPr>
            <w:r>
              <w:rPr>
                <w:rFonts w:asciiTheme="minorHAnsi" w:eastAsia="Times New Roman" w:hAnsiTheme="minorHAnsi"/>
                <w:sz w:val="14"/>
                <w:szCs w:val="14"/>
              </w:rPr>
              <w:t>Terlaksananya pemeliharaan Rutin/Berkala Peralatan dan perlengkapan Kantor</w:t>
            </w:r>
          </w:p>
        </w:tc>
        <w:tc>
          <w:tcPr>
            <w:tcW w:w="995" w:type="dxa"/>
            <w:tcBorders>
              <w:top w:val="single" w:sz="4" w:space="0" w:color="auto"/>
              <w:left w:val="nil"/>
              <w:bottom w:val="single" w:sz="4" w:space="0" w:color="auto"/>
              <w:right w:val="single" w:sz="4" w:space="0" w:color="auto"/>
            </w:tcBorders>
          </w:tcPr>
          <w:p w:rsidR="005960B9" w:rsidRDefault="0037477D">
            <w:pPr>
              <w:rPr>
                <w:rFonts w:asciiTheme="minorHAnsi" w:eastAsia="Times New Roman" w:hAnsiTheme="minorHAnsi"/>
                <w:sz w:val="14"/>
                <w:szCs w:val="14"/>
              </w:rPr>
            </w:pPr>
            <w:r>
              <w:rPr>
                <w:rFonts w:asciiTheme="minorHAnsi" w:eastAsia="Times New Roman" w:hAnsiTheme="minorHAnsi"/>
                <w:sz w:val="14"/>
                <w:szCs w:val="14"/>
              </w:rPr>
              <w:t xml:space="preserve"> 200,000,000 </w:t>
            </w:r>
          </w:p>
        </w:tc>
        <w:tc>
          <w:tcPr>
            <w:tcW w:w="1013" w:type="dxa"/>
            <w:tcBorders>
              <w:top w:val="single" w:sz="4" w:space="0" w:color="auto"/>
              <w:left w:val="nil"/>
              <w:bottom w:val="single" w:sz="4" w:space="0" w:color="auto"/>
              <w:right w:val="single" w:sz="4" w:space="0" w:color="auto"/>
            </w:tcBorders>
          </w:tcPr>
          <w:p w:rsidR="005960B9" w:rsidRDefault="0037477D">
            <w:pPr>
              <w:rPr>
                <w:rFonts w:asciiTheme="minorHAnsi" w:eastAsia="Times New Roman" w:hAnsiTheme="minorHAnsi"/>
                <w:sz w:val="14"/>
                <w:szCs w:val="14"/>
              </w:rPr>
            </w:pPr>
            <w:r>
              <w:rPr>
                <w:rFonts w:asciiTheme="minorHAnsi" w:eastAsia="Times New Roman" w:hAnsiTheme="minorHAnsi"/>
                <w:sz w:val="14"/>
                <w:szCs w:val="14"/>
              </w:rPr>
              <w:t xml:space="preserve"> 70,250,000 </w:t>
            </w:r>
          </w:p>
        </w:tc>
        <w:tc>
          <w:tcPr>
            <w:tcW w:w="613" w:type="dxa"/>
            <w:tcBorders>
              <w:top w:val="single" w:sz="4" w:space="0" w:color="auto"/>
              <w:left w:val="nil"/>
              <w:bottom w:val="single" w:sz="4" w:space="0" w:color="auto"/>
              <w:right w:val="single" w:sz="4" w:space="0" w:color="auto"/>
            </w:tcBorders>
          </w:tcPr>
          <w:p w:rsidR="005960B9" w:rsidRDefault="0037477D">
            <w:pPr>
              <w:rPr>
                <w:rFonts w:asciiTheme="minorHAnsi" w:eastAsia="Times New Roman" w:hAnsiTheme="minorHAnsi"/>
                <w:sz w:val="14"/>
                <w:szCs w:val="14"/>
              </w:rPr>
            </w:pPr>
            <w:r>
              <w:rPr>
                <w:rFonts w:asciiTheme="minorHAnsi" w:eastAsia="Times New Roman" w:hAnsiTheme="minorHAnsi"/>
                <w:sz w:val="14"/>
                <w:szCs w:val="14"/>
              </w:rPr>
              <w:t xml:space="preserve"> 35.13 </w:t>
            </w:r>
          </w:p>
        </w:tc>
        <w:tc>
          <w:tcPr>
            <w:tcW w:w="991" w:type="dxa"/>
            <w:tcBorders>
              <w:top w:val="single" w:sz="4" w:space="0" w:color="auto"/>
              <w:left w:val="nil"/>
              <w:bottom w:val="single" w:sz="4" w:space="0" w:color="auto"/>
              <w:right w:val="single" w:sz="4" w:space="0" w:color="auto"/>
            </w:tcBorders>
          </w:tcPr>
          <w:p w:rsidR="005960B9" w:rsidRDefault="0037477D">
            <w:pPr>
              <w:rPr>
                <w:rFonts w:asciiTheme="minorHAnsi" w:eastAsia="Times New Roman" w:hAnsiTheme="minorHAnsi"/>
                <w:sz w:val="14"/>
                <w:szCs w:val="14"/>
              </w:rPr>
            </w:pPr>
            <w:r>
              <w:rPr>
                <w:rFonts w:asciiTheme="minorHAnsi" w:eastAsia="Times New Roman" w:hAnsiTheme="minorHAnsi"/>
                <w:sz w:val="14"/>
                <w:szCs w:val="14"/>
              </w:rPr>
              <w:t xml:space="preserve"> 129,750,000 </w:t>
            </w:r>
          </w:p>
        </w:tc>
      </w:tr>
      <w:tr w:rsidR="00442FE9" w:rsidTr="00442FE9">
        <w:trPr>
          <w:trHeight w:val="716"/>
          <w:jc w:val="center"/>
        </w:trPr>
        <w:tc>
          <w:tcPr>
            <w:tcW w:w="283" w:type="dxa"/>
            <w:vMerge w:val="restart"/>
            <w:tcBorders>
              <w:left w:val="single" w:sz="4" w:space="0" w:color="auto"/>
              <w:right w:val="single" w:sz="4" w:space="0" w:color="auto"/>
            </w:tcBorders>
          </w:tcPr>
          <w:p w:rsidR="00442FE9" w:rsidRDefault="00442FE9">
            <w:pPr>
              <w:spacing w:after="0" w:line="240" w:lineRule="auto"/>
              <w:ind w:left="-113" w:right="-57"/>
              <w:jc w:val="center"/>
              <w:rPr>
                <w:rFonts w:asciiTheme="minorHAnsi" w:eastAsia="Times New Roman" w:hAnsiTheme="minorHAnsi"/>
                <w:color w:val="000000"/>
                <w:sz w:val="14"/>
                <w:szCs w:val="14"/>
              </w:rPr>
            </w:pPr>
          </w:p>
        </w:tc>
        <w:tc>
          <w:tcPr>
            <w:tcW w:w="962" w:type="dxa"/>
            <w:vMerge w:val="restart"/>
            <w:tcBorders>
              <w:left w:val="nil"/>
              <w:right w:val="single" w:sz="4" w:space="0" w:color="auto"/>
            </w:tcBorders>
          </w:tcPr>
          <w:p w:rsidR="00442FE9" w:rsidRDefault="00442FE9">
            <w:pPr>
              <w:spacing w:after="0" w:line="240" w:lineRule="auto"/>
              <w:ind w:left="-57" w:right="-57"/>
              <w:rPr>
                <w:rFonts w:asciiTheme="minorHAnsi" w:eastAsia="Times New Roman" w:hAnsiTheme="minorHAnsi"/>
                <w:sz w:val="14"/>
                <w:szCs w:val="14"/>
              </w:rPr>
            </w:pPr>
          </w:p>
        </w:tc>
        <w:tc>
          <w:tcPr>
            <w:tcW w:w="792" w:type="dxa"/>
            <w:tcBorders>
              <w:left w:val="single" w:sz="4" w:space="0" w:color="auto"/>
              <w:right w:val="single" w:sz="4" w:space="0" w:color="auto"/>
            </w:tcBorders>
          </w:tcPr>
          <w:p w:rsidR="00442FE9" w:rsidRDefault="00442FE9">
            <w:pPr>
              <w:spacing w:after="0" w:line="240" w:lineRule="auto"/>
              <w:ind w:left="-57" w:right="-113"/>
              <w:rPr>
                <w:rFonts w:asciiTheme="minorHAnsi" w:hAnsiTheme="minorHAnsi" w:cs="Tahoma"/>
                <w:sz w:val="14"/>
                <w:szCs w:val="14"/>
              </w:rPr>
            </w:pPr>
          </w:p>
        </w:tc>
        <w:tc>
          <w:tcPr>
            <w:tcW w:w="998" w:type="dxa"/>
            <w:tcBorders>
              <w:top w:val="single" w:sz="4" w:space="0" w:color="auto"/>
              <w:left w:val="nil"/>
              <w:bottom w:val="single" w:sz="4" w:space="0" w:color="auto"/>
              <w:right w:val="single" w:sz="4" w:space="0" w:color="auto"/>
            </w:tcBorders>
          </w:tcPr>
          <w:p w:rsidR="00442FE9" w:rsidRDefault="00442FE9">
            <w:pPr>
              <w:spacing w:after="0" w:line="240" w:lineRule="auto"/>
              <w:ind w:left="-57" w:right="-57"/>
              <w:rPr>
                <w:rFonts w:asciiTheme="minorHAnsi" w:eastAsia="Times New Roman" w:hAnsiTheme="minorHAnsi"/>
                <w:sz w:val="14"/>
                <w:szCs w:val="14"/>
              </w:rPr>
            </w:pPr>
            <w:r>
              <w:rPr>
                <w:rFonts w:asciiTheme="minorHAnsi" w:eastAsia="Times New Roman" w:hAnsiTheme="minorHAnsi"/>
                <w:sz w:val="14"/>
                <w:szCs w:val="14"/>
              </w:rPr>
              <w:t>Pemeliharaan Rutin/Berkala Instalasi dan Jaringan</w:t>
            </w:r>
          </w:p>
        </w:tc>
        <w:tc>
          <w:tcPr>
            <w:tcW w:w="250" w:type="dxa"/>
            <w:tcBorders>
              <w:top w:val="single" w:sz="4" w:space="0" w:color="auto"/>
              <w:left w:val="nil"/>
              <w:bottom w:val="single" w:sz="4" w:space="0" w:color="auto"/>
              <w:right w:val="nil"/>
            </w:tcBorders>
          </w:tcPr>
          <w:p w:rsidR="00442FE9" w:rsidRDefault="00442FE9">
            <w:pPr>
              <w:spacing w:after="0" w:line="240" w:lineRule="auto"/>
              <w:ind w:left="-113" w:right="-113"/>
              <w:jc w:val="center"/>
              <w:rPr>
                <w:rFonts w:asciiTheme="minorHAnsi" w:hAnsiTheme="minorHAnsi"/>
                <w:sz w:val="14"/>
                <w:szCs w:val="14"/>
              </w:rPr>
            </w:pPr>
            <w:r>
              <w:rPr>
                <w:rFonts w:asciiTheme="minorHAnsi" w:hAnsiTheme="minorHAnsi"/>
                <w:sz w:val="14"/>
                <w:szCs w:val="14"/>
              </w:rPr>
              <w:t>-</w:t>
            </w:r>
          </w:p>
        </w:tc>
        <w:tc>
          <w:tcPr>
            <w:tcW w:w="947" w:type="dxa"/>
            <w:tcBorders>
              <w:top w:val="single" w:sz="4" w:space="0" w:color="auto"/>
              <w:left w:val="nil"/>
              <w:bottom w:val="single" w:sz="4" w:space="0" w:color="auto"/>
              <w:right w:val="single" w:sz="4" w:space="0" w:color="auto"/>
            </w:tcBorders>
          </w:tcPr>
          <w:p w:rsidR="00442FE9" w:rsidRDefault="00442FE9">
            <w:pPr>
              <w:spacing w:after="0" w:line="240" w:lineRule="auto"/>
              <w:ind w:left="-113" w:right="-113"/>
              <w:rPr>
                <w:rFonts w:asciiTheme="minorHAnsi" w:eastAsia="Times New Roman" w:hAnsiTheme="minorHAnsi"/>
                <w:sz w:val="14"/>
                <w:szCs w:val="14"/>
              </w:rPr>
            </w:pPr>
            <w:r>
              <w:rPr>
                <w:rFonts w:asciiTheme="minorHAnsi" w:eastAsia="Times New Roman" w:hAnsiTheme="minorHAnsi"/>
                <w:sz w:val="14"/>
                <w:szCs w:val="14"/>
              </w:rPr>
              <w:t>Terlaksananya pemeliharaan Rutin/Berkala Instalasi dan Jaringan</w:t>
            </w:r>
          </w:p>
        </w:tc>
        <w:tc>
          <w:tcPr>
            <w:tcW w:w="995" w:type="dxa"/>
            <w:tcBorders>
              <w:top w:val="single" w:sz="4" w:space="0" w:color="auto"/>
              <w:left w:val="nil"/>
              <w:bottom w:val="single" w:sz="4" w:space="0" w:color="auto"/>
              <w:right w:val="single" w:sz="4" w:space="0" w:color="auto"/>
            </w:tcBorders>
          </w:tcPr>
          <w:p w:rsidR="00442FE9" w:rsidRDefault="00442FE9">
            <w:pPr>
              <w:rPr>
                <w:rFonts w:asciiTheme="minorHAnsi" w:eastAsia="Times New Roman" w:hAnsiTheme="minorHAnsi"/>
                <w:sz w:val="14"/>
                <w:szCs w:val="14"/>
              </w:rPr>
            </w:pPr>
            <w:r>
              <w:rPr>
                <w:rFonts w:asciiTheme="minorHAnsi" w:eastAsia="Times New Roman" w:hAnsiTheme="minorHAnsi"/>
                <w:sz w:val="14"/>
                <w:szCs w:val="14"/>
              </w:rPr>
              <w:t xml:space="preserve"> 50,000,000 </w:t>
            </w:r>
          </w:p>
        </w:tc>
        <w:tc>
          <w:tcPr>
            <w:tcW w:w="1013" w:type="dxa"/>
            <w:tcBorders>
              <w:top w:val="single" w:sz="4" w:space="0" w:color="auto"/>
              <w:left w:val="nil"/>
              <w:bottom w:val="single" w:sz="4" w:space="0" w:color="auto"/>
              <w:right w:val="single" w:sz="4" w:space="0" w:color="auto"/>
            </w:tcBorders>
          </w:tcPr>
          <w:p w:rsidR="00442FE9" w:rsidRDefault="00442FE9">
            <w:pPr>
              <w:rPr>
                <w:rFonts w:asciiTheme="minorHAnsi" w:eastAsia="Times New Roman" w:hAnsiTheme="minorHAnsi"/>
                <w:sz w:val="14"/>
                <w:szCs w:val="14"/>
              </w:rPr>
            </w:pPr>
            <w:r>
              <w:rPr>
                <w:rFonts w:asciiTheme="minorHAnsi" w:eastAsia="Times New Roman" w:hAnsiTheme="minorHAnsi"/>
                <w:sz w:val="14"/>
                <w:szCs w:val="14"/>
              </w:rPr>
              <w:t xml:space="preserve"> 49,806,500 </w:t>
            </w:r>
          </w:p>
        </w:tc>
        <w:tc>
          <w:tcPr>
            <w:tcW w:w="613" w:type="dxa"/>
            <w:tcBorders>
              <w:top w:val="single" w:sz="4" w:space="0" w:color="auto"/>
              <w:left w:val="nil"/>
              <w:bottom w:val="single" w:sz="4" w:space="0" w:color="auto"/>
              <w:right w:val="single" w:sz="4" w:space="0" w:color="auto"/>
            </w:tcBorders>
          </w:tcPr>
          <w:p w:rsidR="00442FE9" w:rsidRDefault="00442FE9">
            <w:pPr>
              <w:rPr>
                <w:rFonts w:asciiTheme="minorHAnsi" w:eastAsia="Times New Roman" w:hAnsiTheme="minorHAnsi"/>
                <w:sz w:val="14"/>
                <w:szCs w:val="14"/>
              </w:rPr>
            </w:pPr>
            <w:r>
              <w:rPr>
                <w:rFonts w:asciiTheme="minorHAnsi" w:eastAsia="Times New Roman" w:hAnsiTheme="minorHAnsi"/>
                <w:sz w:val="14"/>
                <w:szCs w:val="14"/>
              </w:rPr>
              <w:t xml:space="preserve"> 99.61 </w:t>
            </w:r>
          </w:p>
        </w:tc>
        <w:tc>
          <w:tcPr>
            <w:tcW w:w="991" w:type="dxa"/>
            <w:tcBorders>
              <w:top w:val="single" w:sz="4" w:space="0" w:color="auto"/>
              <w:left w:val="nil"/>
              <w:bottom w:val="single" w:sz="4" w:space="0" w:color="auto"/>
              <w:right w:val="single" w:sz="4" w:space="0" w:color="auto"/>
            </w:tcBorders>
          </w:tcPr>
          <w:p w:rsidR="00442FE9" w:rsidRDefault="00442FE9">
            <w:pPr>
              <w:rPr>
                <w:rFonts w:asciiTheme="minorHAnsi" w:eastAsia="Times New Roman" w:hAnsiTheme="minorHAnsi"/>
                <w:sz w:val="14"/>
                <w:szCs w:val="14"/>
              </w:rPr>
            </w:pPr>
            <w:r>
              <w:rPr>
                <w:rFonts w:asciiTheme="minorHAnsi" w:eastAsia="Times New Roman" w:hAnsiTheme="minorHAnsi"/>
                <w:sz w:val="14"/>
                <w:szCs w:val="14"/>
              </w:rPr>
              <w:t xml:space="preserve"> 193,500 </w:t>
            </w:r>
          </w:p>
        </w:tc>
      </w:tr>
      <w:tr w:rsidR="00442FE9" w:rsidTr="00442FE9">
        <w:trPr>
          <w:trHeight w:val="716"/>
          <w:jc w:val="center"/>
        </w:trPr>
        <w:tc>
          <w:tcPr>
            <w:tcW w:w="283" w:type="dxa"/>
            <w:vMerge/>
            <w:tcBorders>
              <w:left w:val="single" w:sz="4" w:space="0" w:color="auto"/>
              <w:right w:val="single" w:sz="4" w:space="0" w:color="auto"/>
            </w:tcBorders>
          </w:tcPr>
          <w:p w:rsidR="00442FE9" w:rsidRDefault="00442FE9">
            <w:pPr>
              <w:spacing w:after="0" w:line="240" w:lineRule="auto"/>
              <w:ind w:left="-113" w:right="-57"/>
              <w:jc w:val="center"/>
              <w:rPr>
                <w:rFonts w:asciiTheme="minorHAnsi" w:eastAsia="Times New Roman" w:hAnsiTheme="minorHAnsi"/>
                <w:color w:val="000000"/>
                <w:sz w:val="14"/>
                <w:szCs w:val="14"/>
              </w:rPr>
            </w:pPr>
          </w:p>
        </w:tc>
        <w:tc>
          <w:tcPr>
            <w:tcW w:w="962" w:type="dxa"/>
            <w:vMerge/>
            <w:tcBorders>
              <w:left w:val="nil"/>
              <w:right w:val="single" w:sz="4" w:space="0" w:color="auto"/>
            </w:tcBorders>
          </w:tcPr>
          <w:p w:rsidR="00442FE9" w:rsidRDefault="00442FE9">
            <w:pPr>
              <w:spacing w:after="0" w:line="240" w:lineRule="auto"/>
              <w:ind w:left="-57" w:right="-57"/>
              <w:rPr>
                <w:rFonts w:asciiTheme="minorHAnsi" w:eastAsia="Times New Roman" w:hAnsiTheme="minorHAnsi"/>
                <w:sz w:val="14"/>
                <w:szCs w:val="14"/>
              </w:rPr>
            </w:pPr>
          </w:p>
        </w:tc>
        <w:tc>
          <w:tcPr>
            <w:tcW w:w="792" w:type="dxa"/>
            <w:tcBorders>
              <w:left w:val="single" w:sz="4" w:space="0" w:color="auto"/>
              <w:bottom w:val="single" w:sz="4" w:space="0" w:color="000000"/>
              <w:right w:val="single" w:sz="4" w:space="0" w:color="auto"/>
            </w:tcBorders>
          </w:tcPr>
          <w:p w:rsidR="00442FE9" w:rsidRDefault="00442FE9">
            <w:pPr>
              <w:spacing w:after="0" w:line="240" w:lineRule="auto"/>
              <w:ind w:left="-57" w:right="-113"/>
              <w:rPr>
                <w:rFonts w:asciiTheme="minorHAnsi" w:hAnsiTheme="minorHAnsi" w:cs="Tahoma"/>
                <w:sz w:val="14"/>
                <w:szCs w:val="14"/>
              </w:rPr>
            </w:pPr>
          </w:p>
        </w:tc>
        <w:tc>
          <w:tcPr>
            <w:tcW w:w="998" w:type="dxa"/>
            <w:tcBorders>
              <w:top w:val="single" w:sz="4" w:space="0" w:color="auto"/>
              <w:left w:val="nil"/>
              <w:bottom w:val="single" w:sz="4" w:space="0" w:color="auto"/>
              <w:right w:val="single" w:sz="4" w:space="0" w:color="auto"/>
            </w:tcBorders>
          </w:tcPr>
          <w:p w:rsidR="00442FE9" w:rsidRDefault="00442FE9">
            <w:pPr>
              <w:spacing w:after="0" w:line="240" w:lineRule="auto"/>
              <w:ind w:left="-57" w:right="-57"/>
              <w:rPr>
                <w:rFonts w:asciiTheme="minorHAnsi" w:eastAsia="Times New Roman" w:hAnsiTheme="minorHAnsi"/>
                <w:sz w:val="14"/>
                <w:szCs w:val="14"/>
              </w:rPr>
            </w:pPr>
            <w:r>
              <w:rPr>
                <w:rFonts w:asciiTheme="minorHAnsi" w:eastAsia="Times New Roman" w:hAnsiTheme="minorHAnsi"/>
                <w:sz w:val="14"/>
                <w:szCs w:val="14"/>
              </w:rPr>
              <w:t>Pengelolaan, pengawasan dan pengendalian aset SKPD</w:t>
            </w:r>
          </w:p>
        </w:tc>
        <w:tc>
          <w:tcPr>
            <w:tcW w:w="250" w:type="dxa"/>
            <w:tcBorders>
              <w:top w:val="single" w:sz="4" w:space="0" w:color="auto"/>
              <w:left w:val="nil"/>
              <w:bottom w:val="single" w:sz="4" w:space="0" w:color="auto"/>
              <w:right w:val="nil"/>
            </w:tcBorders>
          </w:tcPr>
          <w:p w:rsidR="00442FE9" w:rsidRDefault="00442FE9">
            <w:pPr>
              <w:spacing w:after="0" w:line="240" w:lineRule="auto"/>
              <w:ind w:left="-57" w:right="-57"/>
              <w:rPr>
                <w:rFonts w:asciiTheme="minorHAnsi" w:eastAsia="Times New Roman" w:hAnsiTheme="minorHAnsi"/>
                <w:sz w:val="14"/>
                <w:szCs w:val="14"/>
              </w:rPr>
            </w:pPr>
            <w:r>
              <w:rPr>
                <w:rFonts w:asciiTheme="minorHAnsi" w:eastAsia="Times New Roman" w:hAnsiTheme="minorHAnsi"/>
                <w:sz w:val="14"/>
                <w:szCs w:val="14"/>
              </w:rPr>
              <w:t>-</w:t>
            </w:r>
          </w:p>
        </w:tc>
        <w:tc>
          <w:tcPr>
            <w:tcW w:w="947" w:type="dxa"/>
            <w:tcBorders>
              <w:top w:val="single" w:sz="4" w:space="0" w:color="auto"/>
              <w:left w:val="nil"/>
              <w:bottom w:val="single" w:sz="4" w:space="0" w:color="auto"/>
              <w:right w:val="single" w:sz="4" w:space="0" w:color="auto"/>
            </w:tcBorders>
          </w:tcPr>
          <w:p w:rsidR="00442FE9" w:rsidRDefault="00442FE9">
            <w:pPr>
              <w:spacing w:after="0" w:line="240" w:lineRule="auto"/>
              <w:ind w:left="-57" w:right="-57"/>
              <w:rPr>
                <w:rFonts w:asciiTheme="minorHAnsi" w:eastAsia="Times New Roman" w:hAnsiTheme="minorHAnsi"/>
                <w:sz w:val="14"/>
                <w:szCs w:val="14"/>
              </w:rPr>
            </w:pPr>
            <w:r>
              <w:rPr>
                <w:rFonts w:asciiTheme="minorHAnsi" w:eastAsia="Times New Roman" w:hAnsiTheme="minorHAnsi"/>
                <w:sz w:val="14"/>
                <w:szCs w:val="14"/>
              </w:rPr>
              <w:t>Honorium pengelola aset dan terlaksananya pengelolaan serta pengendalian aset</w:t>
            </w:r>
          </w:p>
        </w:tc>
        <w:tc>
          <w:tcPr>
            <w:tcW w:w="995" w:type="dxa"/>
            <w:tcBorders>
              <w:top w:val="single" w:sz="4" w:space="0" w:color="auto"/>
              <w:left w:val="nil"/>
              <w:bottom w:val="single" w:sz="4" w:space="0" w:color="auto"/>
              <w:right w:val="single" w:sz="4" w:space="0" w:color="auto"/>
            </w:tcBorders>
          </w:tcPr>
          <w:p w:rsidR="00442FE9" w:rsidRDefault="00442FE9">
            <w:pPr>
              <w:rPr>
                <w:rFonts w:asciiTheme="minorHAnsi" w:eastAsia="Times New Roman" w:hAnsiTheme="minorHAnsi"/>
                <w:sz w:val="14"/>
                <w:szCs w:val="14"/>
              </w:rPr>
            </w:pPr>
            <w:r>
              <w:rPr>
                <w:rFonts w:asciiTheme="minorHAnsi" w:eastAsia="Times New Roman" w:hAnsiTheme="minorHAnsi"/>
                <w:sz w:val="14"/>
                <w:szCs w:val="14"/>
              </w:rPr>
              <w:t xml:space="preserve"> 284,891,000 </w:t>
            </w:r>
          </w:p>
        </w:tc>
        <w:tc>
          <w:tcPr>
            <w:tcW w:w="1013" w:type="dxa"/>
            <w:tcBorders>
              <w:top w:val="single" w:sz="4" w:space="0" w:color="auto"/>
              <w:left w:val="nil"/>
              <w:bottom w:val="single" w:sz="4" w:space="0" w:color="auto"/>
              <w:right w:val="single" w:sz="4" w:space="0" w:color="auto"/>
            </w:tcBorders>
          </w:tcPr>
          <w:p w:rsidR="00442FE9" w:rsidRDefault="00442FE9">
            <w:pPr>
              <w:rPr>
                <w:rFonts w:asciiTheme="minorHAnsi" w:eastAsia="Times New Roman" w:hAnsiTheme="minorHAnsi"/>
                <w:sz w:val="14"/>
                <w:szCs w:val="14"/>
              </w:rPr>
            </w:pPr>
            <w:r>
              <w:rPr>
                <w:rFonts w:asciiTheme="minorHAnsi" w:eastAsia="Times New Roman" w:hAnsiTheme="minorHAnsi"/>
                <w:sz w:val="14"/>
                <w:szCs w:val="14"/>
              </w:rPr>
              <w:t xml:space="preserve"> 271,182,228 </w:t>
            </w:r>
          </w:p>
        </w:tc>
        <w:tc>
          <w:tcPr>
            <w:tcW w:w="613" w:type="dxa"/>
            <w:tcBorders>
              <w:top w:val="single" w:sz="4" w:space="0" w:color="auto"/>
              <w:left w:val="nil"/>
              <w:bottom w:val="single" w:sz="4" w:space="0" w:color="auto"/>
              <w:right w:val="single" w:sz="4" w:space="0" w:color="auto"/>
            </w:tcBorders>
          </w:tcPr>
          <w:p w:rsidR="00442FE9" w:rsidRDefault="00442FE9">
            <w:pPr>
              <w:rPr>
                <w:rFonts w:asciiTheme="minorHAnsi" w:eastAsia="Times New Roman" w:hAnsiTheme="minorHAnsi"/>
                <w:sz w:val="14"/>
                <w:szCs w:val="14"/>
              </w:rPr>
            </w:pPr>
            <w:r>
              <w:rPr>
                <w:rFonts w:asciiTheme="minorHAnsi" w:eastAsia="Times New Roman" w:hAnsiTheme="minorHAnsi"/>
                <w:sz w:val="14"/>
                <w:szCs w:val="14"/>
              </w:rPr>
              <w:t xml:space="preserve"> 95.19 </w:t>
            </w:r>
          </w:p>
        </w:tc>
        <w:tc>
          <w:tcPr>
            <w:tcW w:w="991" w:type="dxa"/>
            <w:tcBorders>
              <w:top w:val="single" w:sz="4" w:space="0" w:color="auto"/>
              <w:left w:val="nil"/>
              <w:bottom w:val="single" w:sz="4" w:space="0" w:color="auto"/>
              <w:right w:val="single" w:sz="4" w:space="0" w:color="auto"/>
            </w:tcBorders>
          </w:tcPr>
          <w:p w:rsidR="00442FE9" w:rsidRDefault="00442FE9">
            <w:pPr>
              <w:rPr>
                <w:rFonts w:asciiTheme="minorHAnsi" w:eastAsia="Times New Roman" w:hAnsiTheme="minorHAnsi"/>
                <w:sz w:val="14"/>
                <w:szCs w:val="14"/>
              </w:rPr>
            </w:pPr>
            <w:r>
              <w:rPr>
                <w:rFonts w:asciiTheme="minorHAnsi" w:eastAsia="Times New Roman" w:hAnsiTheme="minorHAnsi"/>
                <w:sz w:val="14"/>
                <w:szCs w:val="14"/>
              </w:rPr>
              <w:t xml:space="preserve"> 13,708,772 </w:t>
            </w:r>
          </w:p>
          <w:p w:rsidR="00442FE9" w:rsidRDefault="00442FE9">
            <w:pPr>
              <w:rPr>
                <w:rFonts w:asciiTheme="minorHAnsi" w:eastAsia="Times New Roman" w:hAnsiTheme="minorHAnsi"/>
                <w:sz w:val="14"/>
                <w:szCs w:val="14"/>
              </w:rPr>
            </w:pPr>
          </w:p>
          <w:p w:rsidR="00442FE9" w:rsidRDefault="00442FE9">
            <w:pPr>
              <w:rPr>
                <w:rFonts w:asciiTheme="minorHAnsi" w:eastAsia="Times New Roman" w:hAnsiTheme="minorHAnsi"/>
                <w:sz w:val="14"/>
                <w:szCs w:val="14"/>
              </w:rPr>
            </w:pPr>
          </w:p>
          <w:p w:rsidR="00442FE9" w:rsidRDefault="00442FE9">
            <w:pPr>
              <w:rPr>
                <w:rFonts w:asciiTheme="minorHAnsi" w:eastAsia="Times New Roman" w:hAnsiTheme="minorHAnsi"/>
                <w:sz w:val="14"/>
                <w:szCs w:val="14"/>
              </w:rPr>
            </w:pPr>
          </w:p>
        </w:tc>
      </w:tr>
      <w:tr w:rsidR="00442FE9" w:rsidTr="006F3F0B">
        <w:trPr>
          <w:trHeight w:val="300"/>
          <w:jc w:val="center"/>
        </w:trPr>
        <w:tc>
          <w:tcPr>
            <w:tcW w:w="283" w:type="dxa"/>
            <w:vMerge/>
            <w:tcBorders>
              <w:left w:val="single" w:sz="4" w:space="0" w:color="auto"/>
              <w:right w:val="single" w:sz="4" w:space="0" w:color="auto"/>
            </w:tcBorders>
          </w:tcPr>
          <w:p w:rsidR="00442FE9" w:rsidRDefault="00442FE9">
            <w:pPr>
              <w:spacing w:after="0" w:line="240" w:lineRule="auto"/>
              <w:ind w:left="-113" w:right="-57"/>
              <w:jc w:val="center"/>
              <w:rPr>
                <w:rFonts w:asciiTheme="minorHAnsi" w:eastAsia="Times New Roman" w:hAnsiTheme="minorHAnsi"/>
                <w:color w:val="000000"/>
                <w:sz w:val="14"/>
                <w:szCs w:val="14"/>
              </w:rPr>
            </w:pPr>
          </w:p>
        </w:tc>
        <w:tc>
          <w:tcPr>
            <w:tcW w:w="962" w:type="dxa"/>
            <w:vMerge/>
            <w:tcBorders>
              <w:left w:val="nil"/>
              <w:right w:val="single" w:sz="4" w:space="0" w:color="auto"/>
            </w:tcBorders>
          </w:tcPr>
          <w:p w:rsidR="00442FE9" w:rsidRDefault="00442FE9">
            <w:pPr>
              <w:spacing w:after="0" w:line="240" w:lineRule="auto"/>
              <w:ind w:left="-57" w:right="-57"/>
              <w:rPr>
                <w:rFonts w:asciiTheme="minorHAnsi" w:eastAsia="Times New Roman" w:hAnsiTheme="minorHAnsi"/>
                <w:sz w:val="14"/>
                <w:szCs w:val="14"/>
              </w:rPr>
            </w:pPr>
          </w:p>
        </w:tc>
        <w:tc>
          <w:tcPr>
            <w:tcW w:w="792" w:type="dxa"/>
            <w:tcBorders>
              <w:top w:val="single" w:sz="4" w:space="0" w:color="000000"/>
              <w:left w:val="single" w:sz="4" w:space="0" w:color="auto"/>
              <w:bottom w:val="single" w:sz="4" w:space="0" w:color="auto"/>
              <w:right w:val="single" w:sz="4" w:space="0" w:color="auto"/>
            </w:tcBorders>
          </w:tcPr>
          <w:p w:rsidR="00442FE9" w:rsidRDefault="00442FE9">
            <w:pPr>
              <w:spacing w:after="0" w:line="240" w:lineRule="auto"/>
              <w:ind w:left="-57" w:right="-113"/>
              <w:rPr>
                <w:rFonts w:asciiTheme="minorHAnsi" w:eastAsia="Times New Roman" w:hAnsiTheme="minorHAnsi"/>
                <w:sz w:val="14"/>
                <w:szCs w:val="14"/>
              </w:rPr>
            </w:pPr>
            <w:r>
              <w:rPr>
                <w:rFonts w:asciiTheme="minorHAnsi" w:eastAsia="Times New Roman" w:hAnsiTheme="minorHAnsi"/>
                <w:sz w:val="14"/>
                <w:szCs w:val="14"/>
              </w:rPr>
              <w:t>Program Peningkatan Disiplin Aparatur</w:t>
            </w:r>
          </w:p>
        </w:tc>
        <w:tc>
          <w:tcPr>
            <w:tcW w:w="998" w:type="dxa"/>
            <w:tcBorders>
              <w:top w:val="single" w:sz="4" w:space="0" w:color="auto"/>
              <w:left w:val="nil"/>
              <w:bottom w:val="single" w:sz="4" w:space="0" w:color="auto"/>
              <w:right w:val="single" w:sz="4" w:space="0" w:color="auto"/>
            </w:tcBorders>
          </w:tcPr>
          <w:p w:rsidR="00442FE9" w:rsidRDefault="00442FE9">
            <w:pPr>
              <w:spacing w:after="0" w:line="240" w:lineRule="auto"/>
              <w:ind w:left="-57" w:right="-113"/>
              <w:rPr>
                <w:rFonts w:asciiTheme="minorHAnsi" w:eastAsia="Times New Roman" w:hAnsiTheme="minorHAnsi"/>
                <w:sz w:val="14"/>
                <w:szCs w:val="14"/>
              </w:rPr>
            </w:pPr>
            <w:r>
              <w:rPr>
                <w:rFonts w:asciiTheme="minorHAnsi" w:eastAsia="Times New Roman" w:hAnsiTheme="minorHAnsi"/>
                <w:sz w:val="14"/>
                <w:szCs w:val="14"/>
              </w:rPr>
              <w:t>Pengadaan Pakaian Dinas Beserta Kelengkapannya</w:t>
            </w:r>
          </w:p>
        </w:tc>
        <w:tc>
          <w:tcPr>
            <w:tcW w:w="250" w:type="dxa"/>
            <w:tcBorders>
              <w:top w:val="single" w:sz="4" w:space="0" w:color="auto"/>
              <w:left w:val="nil"/>
              <w:bottom w:val="single" w:sz="4" w:space="0" w:color="auto"/>
              <w:right w:val="nil"/>
            </w:tcBorders>
          </w:tcPr>
          <w:p w:rsidR="00442FE9" w:rsidRDefault="00442FE9">
            <w:pPr>
              <w:spacing w:after="0" w:line="240" w:lineRule="auto"/>
              <w:ind w:left="-113" w:right="-113"/>
              <w:rPr>
                <w:rFonts w:asciiTheme="minorHAnsi" w:hAnsiTheme="minorHAnsi"/>
                <w:sz w:val="14"/>
                <w:szCs w:val="14"/>
              </w:rPr>
            </w:pPr>
            <w:r>
              <w:rPr>
                <w:rFonts w:asciiTheme="minorHAnsi" w:hAnsiTheme="minorHAnsi"/>
                <w:sz w:val="14"/>
                <w:szCs w:val="14"/>
              </w:rPr>
              <w:t>-</w:t>
            </w:r>
          </w:p>
        </w:tc>
        <w:tc>
          <w:tcPr>
            <w:tcW w:w="947" w:type="dxa"/>
            <w:tcBorders>
              <w:top w:val="single" w:sz="4" w:space="0" w:color="auto"/>
              <w:left w:val="nil"/>
              <w:bottom w:val="single" w:sz="4" w:space="0" w:color="auto"/>
              <w:right w:val="single" w:sz="4" w:space="0" w:color="auto"/>
            </w:tcBorders>
          </w:tcPr>
          <w:p w:rsidR="00442FE9" w:rsidRDefault="00442FE9">
            <w:pPr>
              <w:spacing w:after="0" w:line="240" w:lineRule="auto"/>
              <w:ind w:left="-113" w:right="-113"/>
              <w:rPr>
                <w:rFonts w:asciiTheme="minorHAnsi" w:eastAsia="Times New Roman" w:hAnsiTheme="minorHAnsi"/>
                <w:sz w:val="14"/>
                <w:szCs w:val="14"/>
              </w:rPr>
            </w:pPr>
            <w:r>
              <w:rPr>
                <w:rFonts w:asciiTheme="minorHAnsi" w:eastAsia="Times New Roman" w:hAnsiTheme="minorHAnsi"/>
                <w:sz w:val="14"/>
                <w:szCs w:val="14"/>
              </w:rPr>
              <w:t>kebutuhan pakaian dinas PNS/ Non PNS yang terpenuhi</w:t>
            </w:r>
          </w:p>
        </w:tc>
        <w:tc>
          <w:tcPr>
            <w:tcW w:w="995" w:type="dxa"/>
            <w:tcBorders>
              <w:top w:val="single" w:sz="4" w:space="0" w:color="auto"/>
              <w:left w:val="nil"/>
              <w:bottom w:val="single" w:sz="4" w:space="0" w:color="auto"/>
              <w:right w:val="single" w:sz="4" w:space="0" w:color="auto"/>
            </w:tcBorders>
          </w:tcPr>
          <w:p w:rsidR="00442FE9" w:rsidRDefault="00442FE9">
            <w:pPr>
              <w:rPr>
                <w:rFonts w:asciiTheme="minorHAnsi" w:eastAsia="Times New Roman" w:hAnsiTheme="minorHAnsi"/>
                <w:sz w:val="14"/>
                <w:szCs w:val="14"/>
              </w:rPr>
            </w:pPr>
            <w:r>
              <w:rPr>
                <w:rFonts w:asciiTheme="minorHAnsi" w:eastAsia="Times New Roman" w:hAnsiTheme="minorHAnsi"/>
                <w:sz w:val="14"/>
                <w:szCs w:val="14"/>
              </w:rPr>
              <w:t xml:space="preserve"> 310,000,000 </w:t>
            </w:r>
          </w:p>
        </w:tc>
        <w:tc>
          <w:tcPr>
            <w:tcW w:w="1013" w:type="dxa"/>
            <w:tcBorders>
              <w:top w:val="single" w:sz="4" w:space="0" w:color="auto"/>
              <w:left w:val="nil"/>
              <w:bottom w:val="single" w:sz="4" w:space="0" w:color="auto"/>
              <w:right w:val="single" w:sz="4" w:space="0" w:color="auto"/>
            </w:tcBorders>
          </w:tcPr>
          <w:p w:rsidR="00442FE9" w:rsidRDefault="00442FE9">
            <w:pPr>
              <w:rPr>
                <w:rFonts w:asciiTheme="minorHAnsi" w:eastAsia="Times New Roman" w:hAnsiTheme="minorHAnsi"/>
                <w:sz w:val="14"/>
                <w:szCs w:val="14"/>
              </w:rPr>
            </w:pPr>
            <w:r>
              <w:rPr>
                <w:rFonts w:asciiTheme="minorHAnsi" w:eastAsia="Times New Roman" w:hAnsiTheme="minorHAnsi"/>
                <w:sz w:val="14"/>
                <w:szCs w:val="14"/>
              </w:rPr>
              <w:t xml:space="preserve"> 271,781,700 </w:t>
            </w:r>
          </w:p>
        </w:tc>
        <w:tc>
          <w:tcPr>
            <w:tcW w:w="613" w:type="dxa"/>
            <w:tcBorders>
              <w:top w:val="single" w:sz="4" w:space="0" w:color="auto"/>
              <w:left w:val="nil"/>
              <w:bottom w:val="single" w:sz="4" w:space="0" w:color="auto"/>
              <w:right w:val="single" w:sz="4" w:space="0" w:color="auto"/>
            </w:tcBorders>
          </w:tcPr>
          <w:p w:rsidR="00442FE9" w:rsidRDefault="00442FE9">
            <w:pPr>
              <w:rPr>
                <w:rFonts w:asciiTheme="minorHAnsi" w:eastAsia="Times New Roman" w:hAnsiTheme="minorHAnsi"/>
                <w:sz w:val="14"/>
                <w:szCs w:val="14"/>
              </w:rPr>
            </w:pPr>
            <w:r>
              <w:rPr>
                <w:rFonts w:asciiTheme="minorHAnsi" w:eastAsia="Times New Roman" w:hAnsiTheme="minorHAnsi"/>
                <w:sz w:val="14"/>
                <w:szCs w:val="14"/>
              </w:rPr>
              <w:t xml:space="preserve"> 87.67 </w:t>
            </w:r>
          </w:p>
        </w:tc>
        <w:tc>
          <w:tcPr>
            <w:tcW w:w="991" w:type="dxa"/>
            <w:tcBorders>
              <w:top w:val="single" w:sz="4" w:space="0" w:color="auto"/>
              <w:left w:val="nil"/>
              <w:bottom w:val="single" w:sz="4" w:space="0" w:color="auto"/>
              <w:right w:val="single" w:sz="4" w:space="0" w:color="auto"/>
            </w:tcBorders>
          </w:tcPr>
          <w:p w:rsidR="00442FE9" w:rsidRDefault="00442FE9">
            <w:pPr>
              <w:rPr>
                <w:rFonts w:asciiTheme="minorHAnsi" w:eastAsia="Times New Roman" w:hAnsiTheme="minorHAnsi"/>
                <w:sz w:val="14"/>
                <w:szCs w:val="14"/>
              </w:rPr>
            </w:pPr>
            <w:r>
              <w:rPr>
                <w:rFonts w:asciiTheme="minorHAnsi" w:eastAsia="Times New Roman" w:hAnsiTheme="minorHAnsi"/>
                <w:sz w:val="14"/>
                <w:szCs w:val="14"/>
              </w:rPr>
              <w:t xml:space="preserve"> 38,218,300 </w:t>
            </w:r>
          </w:p>
        </w:tc>
      </w:tr>
      <w:tr w:rsidR="00442FE9" w:rsidTr="006F3F0B">
        <w:trPr>
          <w:trHeight w:val="997"/>
          <w:jc w:val="center"/>
        </w:trPr>
        <w:tc>
          <w:tcPr>
            <w:tcW w:w="283" w:type="dxa"/>
            <w:vMerge/>
            <w:tcBorders>
              <w:left w:val="single" w:sz="4" w:space="0" w:color="auto"/>
              <w:right w:val="single" w:sz="4" w:space="0" w:color="auto"/>
            </w:tcBorders>
          </w:tcPr>
          <w:p w:rsidR="00442FE9" w:rsidRDefault="00442FE9">
            <w:pPr>
              <w:spacing w:after="0" w:line="240" w:lineRule="auto"/>
              <w:ind w:left="-113" w:right="-57"/>
              <w:jc w:val="center"/>
              <w:rPr>
                <w:rFonts w:asciiTheme="minorHAnsi" w:eastAsia="Times New Roman" w:hAnsiTheme="minorHAnsi"/>
                <w:color w:val="000000"/>
                <w:sz w:val="14"/>
                <w:szCs w:val="14"/>
              </w:rPr>
            </w:pPr>
          </w:p>
        </w:tc>
        <w:tc>
          <w:tcPr>
            <w:tcW w:w="962" w:type="dxa"/>
            <w:vMerge/>
            <w:tcBorders>
              <w:left w:val="nil"/>
              <w:right w:val="single" w:sz="4" w:space="0" w:color="auto"/>
            </w:tcBorders>
          </w:tcPr>
          <w:p w:rsidR="00442FE9" w:rsidRDefault="00442FE9">
            <w:pPr>
              <w:spacing w:after="0" w:line="240" w:lineRule="auto"/>
              <w:ind w:left="-57" w:right="-57"/>
              <w:rPr>
                <w:rFonts w:asciiTheme="minorHAnsi" w:eastAsia="Times New Roman" w:hAnsiTheme="minorHAnsi"/>
                <w:sz w:val="14"/>
                <w:szCs w:val="14"/>
              </w:rPr>
            </w:pPr>
          </w:p>
        </w:tc>
        <w:tc>
          <w:tcPr>
            <w:tcW w:w="792" w:type="dxa"/>
            <w:tcBorders>
              <w:top w:val="single" w:sz="4" w:space="0" w:color="auto"/>
              <w:left w:val="single" w:sz="4" w:space="0" w:color="auto"/>
              <w:right w:val="single" w:sz="4" w:space="0" w:color="auto"/>
            </w:tcBorders>
          </w:tcPr>
          <w:p w:rsidR="00442FE9" w:rsidRDefault="00442FE9">
            <w:pPr>
              <w:spacing w:after="0" w:line="240" w:lineRule="auto"/>
              <w:ind w:left="-57" w:right="-113"/>
              <w:rPr>
                <w:rFonts w:asciiTheme="minorHAnsi" w:hAnsiTheme="minorHAnsi" w:cs="Tahoma"/>
                <w:sz w:val="14"/>
                <w:szCs w:val="14"/>
              </w:rPr>
            </w:pPr>
            <w:r>
              <w:rPr>
                <w:rFonts w:asciiTheme="minorHAnsi" w:eastAsia="Times New Roman" w:hAnsiTheme="minorHAnsi"/>
                <w:sz w:val="14"/>
                <w:szCs w:val="14"/>
              </w:rPr>
              <w:t>Program Peningkatan Kapasitas Sumber Daya Aparatur</w:t>
            </w:r>
          </w:p>
        </w:tc>
        <w:tc>
          <w:tcPr>
            <w:tcW w:w="998" w:type="dxa"/>
            <w:tcBorders>
              <w:top w:val="single" w:sz="4" w:space="0" w:color="auto"/>
              <w:left w:val="nil"/>
              <w:right w:val="single" w:sz="4" w:space="0" w:color="auto"/>
            </w:tcBorders>
          </w:tcPr>
          <w:p w:rsidR="00442FE9" w:rsidRDefault="00442FE9">
            <w:pPr>
              <w:spacing w:after="0" w:line="240" w:lineRule="auto"/>
              <w:ind w:left="-57" w:right="-57"/>
              <w:rPr>
                <w:rFonts w:asciiTheme="minorHAnsi" w:eastAsia="Times New Roman" w:hAnsiTheme="minorHAnsi"/>
                <w:sz w:val="14"/>
                <w:szCs w:val="14"/>
              </w:rPr>
            </w:pPr>
            <w:r>
              <w:rPr>
                <w:rFonts w:asciiTheme="minorHAnsi" w:eastAsia="Times New Roman" w:hAnsiTheme="minorHAnsi"/>
                <w:sz w:val="14"/>
                <w:szCs w:val="14"/>
              </w:rPr>
              <w:t>Bintek Implementasi Peraturan Perundang- undangan</w:t>
            </w:r>
          </w:p>
        </w:tc>
        <w:tc>
          <w:tcPr>
            <w:tcW w:w="250" w:type="dxa"/>
            <w:tcBorders>
              <w:top w:val="single" w:sz="4" w:space="0" w:color="auto"/>
              <w:left w:val="nil"/>
              <w:right w:val="nil"/>
            </w:tcBorders>
          </w:tcPr>
          <w:p w:rsidR="00442FE9" w:rsidRDefault="00442FE9">
            <w:pPr>
              <w:spacing w:after="0" w:line="240" w:lineRule="auto"/>
              <w:ind w:left="-113" w:right="-113"/>
              <w:jc w:val="center"/>
              <w:rPr>
                <w:rFonts w:asciiTheme="minorHAnsi" w:eastAsia="Times New Roman" w:hAnsiTheme="minorHAnsi"/>
                <w:sz w:val="14"/>
                <w:szCs w:val="14"/>
              </w:rPr>
            </w:pPr>
            <w:r>
              <w:rPr>
                <w:rFonts w:asciiTheme="minorHAnsi" w:eastAsia="Times New Roman" w:hAnsiTheme="minorHAnsi"/>
                <w:sz w:val="14"/>
                <w:szCs w:val="14"/>
              </w:rPr>
              <w:t>-</w:t>
            </w:r>
          </w:p>
        </w:tc>
        <w:tc>
          <w:tcPr>
            <w:tcW w:w="947" w:type="dxa"/>
            <w:tcBorders>
              <w:top w:val="single" w:sz="4" w:space="0" w:color="auto"/>
              <w:left w:val="nil"/>
              <w:right w:val="single" w:sz="4" w:space="0" w:color="auto"/>
            </w:tcBorders>
          </w:tcPr>
          <w:p w:rsidR="00442FE9" w:rsidRDefault="00442FE9">
            <w:pPr>
              <w:spacing w:after="0" w:line="240" w:lineRule="auto"/>
              <w:ind w:left="-113" w:right="-113"/>
              <w:rPr>
                <w:rFonts w:asciiTheme="minorHAnsi" w:eastAsia="Times New Roman" w:hAnsiTheme="minorHAnsi"/>
                <w:sz w:val="14"/>
                <w:szCs w:val="14"/>
              </w:rPr>
            </w:pPr>
            <w:r>
              <w:rPr>
                <w:rFonts w:asciiTheme="minorHAnsi" w:eastAsia="Times New Roman" w:hAnsiTheme="minorHAnsi"/>
                <w:sz w:val="14"/>
                <w:szCs w:val="14"/>
              </w:rPr>
              <w:t>aparat sipil negara yang mengikuti bimbingan teknis</w:t>
            </w:r>
          </w:p>
        </w:tc>
        <w:tc>
          <w:tcPr>
            <w:tcW w:w="995" w:type="dxa"/>
            <w:tcBorders>
              <w:top w:val="single" w:sz="4" w:space="0" w:color="auto"/>
              <w:left w:val="nil"/>
              <w:right w:val="single" w:sz="4" w:space="0" w:color="auto"/>
            </w:tcBorders>
          </w:tcPr>
          <w:p w:rsidR="00442FE9" w:rsidRDefault="00442FE9">
            <w:pPr>
              <w:rPr>
                <w:rFonts w:asciiTheme="minorHAnsi" w:eastAsia="Times New Roman" w:hAnsiTheme="minorHAnsi"/>
                <w:sz w:val="14"/>
                <w:szCs w:val="14"/>
              </w:rPr>
            </w:pPr>
            <w:r>
              <w:rPr>
                <w:rFonts w:asciiTheme="minorHAnsi" w:eastAsia="Times New Roman" w:hAnsiTheme="minorHAnsi"/>
                <w:sz w:val="14"/>
                <w:szCs w:val="14"/>
              </w:rPr>
              <w:t xml:space="preserve"> 283,142,000 </w:t>
            </w:r>
          </w:p>
        </w:tc>
        <w:tc>
          <w:tcPr>
            <w:tcW w:w="1013" w:type="dxa"/>
            <w:tcBorders>
              <w:top w:val="single" w:sz="4" w:space="0" w:color="auto"/>
              <w:left w:val="nil"/>
              <w:right w:val="single" w:sz="4" w:space="0" w:color="auto"/>
            </w:tcBorders>
          </w:tcPr>
          <w:p w:rsidR="00442FE9" w:rsidRDefault="00442FE9">
            <w:pPr>
              <w:rPr>
                <w:rFonts w:asciiTheme="minorHAnsi" w:eastAsia="Times New Roman" w:hAnsiTheme="minorHAnsi"/>
                <w:sz w:val="14"/>
                <w:szCs w:val="14"/>
              </w:rPr>
            </w:pPr>
            <w:r>
              <w:rPr>
                <w:rFonts w:asciiTheme="minorHAnsi" w:eastAsia="Times New Roman" w:hAnsiTheme="minorHAnsi"/>
                <w:sz w:val="14"/>
                <w:szCs w:val="14"/>
              </w:rPr>
              <w:t xml:space="preserve"> 217,533,000 </w:t>
            </w:r>
          </w:p>
        </w:tc>
        <w:tc>
          <w:tcPr>
            <w:tcW w:w="613" w:type="dxa"/>
            <w:tcBorders>
              <w:top w:val="single" w:sz="4" w:space="0" w:color="auto"/>
              <w:left w:val="nil"/>
              <w:right w:val="single" w:sz="4" w:space="0" w:color="auto"/>
            </w:tcBorders>
          </w:tcPr>
          <w:p w:rsidR="00442FE9" w:rsidRDefault="00442FE9">
            <w:pPr>
              <w:rPr>
                <w:rFonts w:asciiTheme="minorHAnsi" w:eastAsia="Times New Roman" w:hAnsiTheme="minorHAnsi"/>
                <w:sz w:val="14"/>
                <w:szCs w:val="14"/>
              </w:rPr>
            </w:pPr>
            <w:r>
              <w:rPr>
                <w:rFonts w:asciiTheme="minorHAnsi" w:eastAsia="Times New Roman" w:hAnsiTheme="minorHAnsi"/>
                <w:sz w:val="14"/>
                <w:szCs w:val="14"/>
              </w:rPr>
              <w:t xml:space="preserve"> 76.83 </w:t>
            </w:r>
          </w:p>
        </w:tc>
        <w:tc>
          <w:tcPr>
            <w:tcW w:w="991" w:type="dxa"/>
            <w:tcBorders>
              <w:top w:val="single" w:sz="4" w:space="0" w:color="auto"/>
              <w:left w:val="nil"/>
              <w:right w:val="single" w:sz="4" w:space="0" w:color="auto"/>
            </w:tcBorders>
          </w:tcPr>
          <w:p w:rsidR="00442FE9" w:rsidRDefault="00442FE9">
            <w:pPr>
              <w:rPr>
                <w:rFonts w:asciiTheme="minorHAnsi" w:eastAsia="Times New Roman" w:hAnsiTheme="minorHAnsi"/>
                <w:sz w:val="14"/>
                <w:szCs w:val="14"/>
              </w:rPr>
            </w:pPr>
            <w:r>
              <w:rPr>
                <w:rFonts w:asciiTheme="minorHAnsi" w:eastAsia="Times New Roman" w:hAnsiTheme="minorHAnsi"/>
                <w:sz w:val="14"/>
                <w:szCs w:val="14"/>
              </w:rPr>
              <w:t xml:space="preserve"> 65,609,000 </w:t>
            </w:r>
          </w:p>
        </w:tc>
      </w:tr>
      <w:tr w:rsidR="00442FE9" w:rsidTr="00442FE9">
        <w:trPr>
          <w:trHeight w:val="300"/>
          <w:jc w:val="center"/>
        </w:trPr>
        <w:tc>
          <w:tcPr>
            <w:tcW w:w="283" w:type="dxa"/>
            <w:vMerge/>
            <w:tcBorders>
              <w:left w:val="single" w:sz="4" w:space="0" w:color="auto"/>
              <w:right w:val="single" w:sz="4" w:space="0" w:color="auto"/>
            </w:tcBorders>
          </w:tcPr>
          <w:p w:rsidR="00442FE9" w:rsidRDefault="00442FE9">
            <w:pPr>
              <w:spacing w:after="0" w:line="240" w:lineRule="auto"/>
              <w:ind w:left="-113" w:right="-57"/>
              <w:jc w:val="center"/>
              <w:rPr>
                <w:rFonts w:asciiTheme="minorHAnsi" w:eastAsia="Times New Roman" w:hAnsiTheme="minorHAnsi"/>
                <w:color w:val="000000"/>
                <w:sz w:val="14"/>
                <w:szCs w:val="14"/>
              </w:rPr>
            </w:pPr>
          </w:p>
        </w:tc>
        <w:tc>
          <w:tcPr>
            <w:tcW w:w="962" w:type="dxa"/>
            <w:vMerge/>
            <w:tcBorders>
              <w:left w:val="nil"/>
              <w:right w:val="single" w:sz="4" w:space="0" w:color="auto"/>
            </w:tcBorders>
          </w:tcPr>
          <w:p w:rsidR="00442FE9" w:rsidRDefault="00442FE9">
            <w:pPr>
              <w:spacing w:after="0" w:line="240" w:lineRule="auto"/>
              <w:ind w:left="-57" w:right="-57"/>
              <w:rPr>
                <w:rFonts w:asciiTheme="minorHAnsi" w:eastAsia="Times New Roman" w:hAnsiTheme="minorHAnsi"/>
                <w:sz w:val="14"/>
                <w:szCs w:val="14"/>
              </w:rPr>
            </w:pPr>
          </w:p>
        </w:tc>
        <w:tc>
          <w:tcPr>
            <w:tcW w:w="792" w:type="dxa"/>
            <w:vMerge w:val="restart"/>
            <w:tcBorders>
              <w:top w:val="single" w:sz="4" w:space="0" w:color="auto"/>
              <w:left w:val="single" w:sz="4" w:space="0" w:color="auto"/>
              <w:right w:val="single" w:sz="4" w:space="0" w:color="auto"/>
            </w:tcBorders>
          </w:tcPr>
          <w:p w:rsidR="00442FE9" w:rsidRDefault="00442FE9">
            <w:pPr>
              <w:spacing w:after="0" w:line="240" w:lineRule="auto"/>
              <w:ind w:left="-57" w:right="-113"/>
              <w:rPr>
                <w:rFonts w:asciiTheme="minorHAnsi" w:hAnsiTheme="minorHAnsi" w:cs="Tahoma"/>
                <w:sz w:val="14"/>
                <w:szCs w:val="14"/>
              </w:rPr>
            </w:pPr>
            <w:r>
              <w:rPr>
                <w:rFonts w:asciiTheme="minorHAnsi" w:eastAsia="Times New Roman" w:hAnsiTheme="minorHAnsi"/>
                <w:sz w:val="14"/>
                <w:szCs w:val="14"/>
              </w:rPr>
              <w:t>Program Peningkatan Pengembangan Sistem Pelaporan Capaian Kinerja dan Keuangan</w:t>
            </w:r>
          </w:p>
        </w:tc>
        <w:tc>
          <w:tcPr>
            <w:tcW w:w="998" w:type="dxa"/>
            <w:tcBorders>
              <w:top w:val="single" w:sz="4" w:space="0" w:color="auto"/>
              <w:left w:val="nil"/>
              <w:bottom w:val="single" w:sz="4" w:space="0" w:color="auto"/>
              <w:right w:val="single" w:sz="4" w:space="0" w:color="auto"/>
            </w:tcBorders>
          </w:tcPr>
          <w:p w:rsidR="00442FE9" w:rsidRDefault="00442FE9">
            <w:pPr>
              <w:spacing w:after="0" w:line="240" w:lineRule="auto"/>
              <w:ind w:left="-57" w:right="-57"/>
              <w:rPr>
                <w:rFonts w:asciiTheme="minorHAnsi" w:eastAsia="Times New Roman" w:hAnsiTheme="minorHAnsi"/>
                <w:sz w:val="14"/>
                <w:szCs w:val="14"/>
              </w:rPr>
            </w:pPr>
            <w:r>
              <w:rPr>
                <w:rFonts w:asciiTheme="minorHAnsi" w:eastAsia="Times New Roman" w:hAnsiTheme="minorHAnsi"/>
                <w:sz w:val="14"/>
                <w:szCs w:val="14"/>
              </w:rPr>
              <w:t>Penyusunan Laporan Capaian Kinerja dan Ikhtisar Realisasi Kinerja SKPD</w:t>
            </w:r>
          </w:p>
        </w:tc>
        <w:tc>
          <w:tcPr>
            <w:tcW w:w="250" w:type="dxa"/>
            <w:tcBorders>
              <w:top w:val="single" w:sz="4" w:space="0" w:color="auto"/>
              <w:left w:val="nil"/>
              <w:bottom w:val="single" w:sz="4" w:space="0" w:color="auto"/>
              <w:right w:val="nil"/>
            </w:tcBorders>
          </w:tcPr>
          <w:p w:rsidR="00442FE9" w:rsidRDefault="00442FE9">
            <w:pPr>
              <w:spacing w:after="0" w:line="240" w:lineRule="auto"/>
              <w:ind w:left="-113" w:right="-113"/>
              <w:jc w:val="center"/>
              <w:rPr>
                <w:rFonts w:asciiTheme="minorHAnsi" w:eastAsia="Times New Roman" w:hAnsiTheme="minorHAnsi"/>
                <w:sz w:val="14"/>
                <w:szCs w:val="14"/>
              </w:rPr>
            </w:pPr>
            <w:r>
              <w:rPr>
                <w:rFonts w:asciiTheme="minorHAnsi" w:eastAsia="Times New Roman" w:hAnsiTheme="minorHAnsi"/>
                <w:sz w:val="14"/>
                <w:szCs w:val="14"/>
              </w:rPr>
              <w:t>-</w:t>
            </w:r>
          </w:p>
        </w:tc>
        <w:tc>
          <w:tcPr>
            <w:tcW w:w="947" w:type="dxa"/>
            <w:tcBorders>
              <w:top w:val="single" w:sz="4" w:space="0" w:color="auto"/>
              <w:left w:val="nil"/>
              <w:bottom w:val="single" w:sz="4" w:space="0" w:color="auto"/>
              <w:right w:val="single" w:sz="4" w:space="0" w:color="auto"/>
            </w:tcBorders>
          </w:tcPr>
          <w:p w:rsidR="00442FE9" w:rsidRDefault="00442FE9">
            <w:pPr>
              <w:spacing w:after="0" w:line="240" w:lineRule="auto"/>
              <w:ind w:left="-113" w:right="-113"/>
              <w:rPr>
                <w:rFonts w:asciiTheme="minorHAnsi" w:eastAsia="Times New Roman" w:hAnsiTheme="minorHAnsi"/>
                <w:sz w:val="14"/>
                <w:szCs w:val="14"/>
              </w:rPr>
            </w:pPr>
            <w:r>
              <w:rPr>
                <w:rFonts w:asciiTheme="minorHAnsi" w:eastAsia="Times New Roman" w:hAnsiTheme="minorHAnsi"/>
                <w:sz w:val="14"/>
                <w:szCs w:val="14"/>
              </w:rPr>
              <w:t>laporan keuangan, LAKIP, LPPD, LKPJ dan Lapoan Tahunan yang tersusun</w:t>
            </w:r>
          </w:p>
        </w:tc>
        <w:tc>
          <w:tcPr>
            <w:tcW w:w="995" w:type="dxa"/>
            <w:tcBorders>
              <w:top w:val="single" w:sz="4" w:space="0" w:color="auto"/>
              <w:left w:val="nil"/>
              <w:bottom w:val="single" w:sz="4" w:space="0" w:color="auto"/>
              <w:right w:val="single" w:sz="4" w:space="0" w:color="auto"/>
            </w:tcBorders>
          </w:tcPr>
          <w:p w:rsidR="00442FE9" w:rsidRDefault="00442FE9">
            <w:pPr>
              <w:rPr>
                <w:rFonts w:asciiTheme="minorHAnsi" w:eastAsia="Times New Roman" w:hAnsiTheme="minorHAnsi"/>
                <w:sz w:val="14"/>
                <w:szCs w:val="14"/>
              </w:rPr>
            </w:pPr>
            <w:r>
              <w:rPr>
                <w:rFonts w:asciiTheme="minorHAnsi" w:eastAsia="Times New Roman" w:hAnsiTheme="minorHAnsi"/>
                <w:sz w:val="14"/>
                <w:szCs w:val="14"/>
              </w:rPr>
              <w:t>116,490,000</w:t>
            </w:r>
          </w:p>
        </w:tc>
        <w:tc>
          <w:tcPr>
            <w:tcW w:w="1013" w:type="dxa"/>
            <w:tcBorders>
              <w:top w:val="single" w:sz="4" w:space="0" w:color="auto"/>
              <w:left w:val="nil"/>
              <w:bottom w:val="single" w:sz="4" w:space="0" w:color="auto"/>
              <w:right w:val="single" w:sz="4" w:space="0" w:color="auto"/>
            </w:tcBorders>
          </w:tcPr>
          <w:p w:rsidR="00442FE9" w:rsidRDefault="00442FE9">
            <w:pPr>
              <w:rPr>
                <w:rFonts w:asciiTheme="minorHAnsi" w:eastAsia="Times New Roman" w:hAnsiTheme="minorHAnsi"/>
                <w:sz w:val="14"/>
                <w:szCs w:val="14"/>
              </w:rPr>
            </w:pPr>
            <w:r>
              <w:rPr>
                <w:rFonts w:asciiTheme="minorHAnsi" w:eastAsia="Times New Roman" w:hAnsiTheme="minorHAnsi"/>
                <w:sz w:val="14"/>
                <w:szCs w:val="14"/>
              </w:rPr>
              <w:t xml:space="preserve"> 112,425,000 </w:t>
            </w:r>
          </w:p>
        </w:tc>
        <w:tc>
          <w:tcPr>
            <w:tcW w:w="613" w:type="dxa"/>
            <w:tcBorders>
              <w:top w:val="single" w:sz="4" w:space="0" w:color="auto"/>
              <w:left w:val="nil"/>
              <w:bottom w:val="single" w:sz="4" w:space="0" w:color="auto"/>
              <w:right w:val="single" w:sz="4" w:space="0" w:color="auto"/>
            </w:tcBorders>
          </w:tcPr>
          <w:p w:rsidR="00442FE9" w:rsidRDefault="00442FE9">
            <w:pPr>
              <w:rPr>
                <w:rFonts w:asciiTheme="minorHAnsi" w:eastAsia="Times New Roman" w:hAnsiTheme="minorHAnsi"/>
                <w:sz w:val="14"/>
                <w:szCs w:val="14"/>
              </w:rPr>
            </w:pPr>
            <w:r>
              <w:rPr>
                <w:rFonts w:asciiTheme="minorHAnsi" w:eastAsia="Times New Roman" w:hAnsiTheme="minorHAnsi"/>
                <w:sz w:val="14"/>
                <w:szCs w:val="14"/>
              </w:rPr>
              <w:t xml:space="preserve"> 96.51 </w:t>
            </w:r>
          </w:p>
        </w:tc>
        <w:tc>
          <w:tcPr>
            <w:tcW w:w="991" w:type="dxa"/>
            <w:tcBorders>
              <w:top w:val="single" w:sz="4" w:space="0" w:color="auto"/>
              <w:left w:val="nil"/>
              <w:bottom w:val="single" w:sz="4" w:space="0" w:color="auto"/>
              <w:right w:val="single" w:sz="4" w:space="0" w:color="auto"/>
            </w:tcBorders>
          </w:tcPr>
          <w:p w:rsidR="00442FE9" w:rsidRDefault="00442FE9">
            <w:pPr>
              <w:rPr>
                <w:rFonts w:asciiTheme="minorHAnsi" w:eastAsia="Times New Roman" w:hAnsiTheme="minorHAnsi"/>
                <w:sz w:val="14"/>
                <w:szCs w:val="14"/>
              </w:rPr>
            </w:pPr>
            <w:r>
              <w:rPr>
                <w:rFonts w:asciiTheme="minorHAnsi" w:eastAsia="Times New Roman" w:hAnsiTheme="minorHAnsi"/>
                <w:sz w:val="14"/>
                <w:szCs w:val="14"/>
              </w:rPr>
              <w:t xml:space="preserve"> 4,065,000 </w:t>
            </w:r>
          </w:p>
        </w:tc>
      </w:tr>
      <w:tr w:rsidR="005960B9" w:rsidTr="00442FE9">
        <w:trPr>
          <w:trHeight w:val="300"/>
          <w:jc w:val="center"/>
        </w:trPr>
        <w:tc>
          <w:tcPr>
            <w:tcW w:w="283" w:type="dxa"/>
            <w:tcBorders>
              <w:left w:val="single" w:sz="4" w:space="0" w:color="auto"/>
              <w:right w:val="single" w:sz="4" w:space="0" w:color="auto"/>
            </w:tcBorders>
          </w:tcPr>
          <w:p w:rsidR="005960B9" w:rsidRDefault="00481240">
            <w:pPr>
              <w:spacing w:after="0" w:line="240" w:lineRule="auto"/>
              <w:ind w:left="-113" w:right="-57"/>
              <w:jc w:val="center"/>
              <w:rPr>
                <w:rFonts w:asciiTheme="minorHAnsi" w:eastAsia="Times New Roman" w:hAnsiTheme="minorHAnsi"/>
                <w:color w:val="000000"/>
                <w:sz w:val="14"/>
                <w:szCs w:val="14"/>
              </w:rPr>
            </w:pPr>
            <w:r>
              <w:rPr>
                <w:rFonts w:asciiTheme="minorHAnsi" w:eastAsia="Times New Roman" w:hAnsiTheme="minorHAnsi"/>
                <w:noProof/>
                <w:color w:val="000000"/>
                <w:sz w:val="14"/>
                <w:szCs w:val="14"/>
                <w:lang w:val="id-ID" w:eastAsia="id-ID"/>
              </w:rPr>
              <w:pict>
                <v:shape id="_x0000_s1062" type="#_x0000_t32" style="position:absolute;left:0;text-align:left;margin-left:-6.35pt;margin-top:51.3pt;width:394.65pt;height:0;z-index:251699200;mso-position-horizontal-relative:text;mso-position-vertical-relative:text" o:connectortype="straight" strokecolor="black [3213]" strokeweight="1.25pt"/>
              </w:pict>
            </w:r>
          </w:p>
        </w:tc>
        <w:tc>
          <w:tcPr>
            <w:tcW w:w="962" w:type="dxa"/>
            <w:tcBorders>
              <w:left w:val="nil"/>
              <w:right w:val="single" w:sz="4" w:space="0" w:color="auto"/>
            </w:tcBorders>
          </w:tcPr>
          <w:p w:rsidR="005960B9" w:rsidRDefault="005960B9">
            <w:pPr>
              <w:spacing w:after="0" w:line="240" w:lineRule="auto"/>
              <w:ind w:left="-57" w:right="-57"/>
              <w:rPr>
                <w:rFonts w:asciiTheme="minorHAnsi" w:eastAsia="Times New Roman" w:hAnsiTheme="minorHAnsi"/>
                <w:sz w:val="14"/>
                <w:szCs w:val="14"/>
              </w:rPr>
            </w:pPr>
          </w:p>
        </w:tc>
        <w:tc>
          <w:tcPr>
            <w:tcW w:w="792" w:type="dxa"/>
            <w:vMerge/>
            <w:tcBorders>
              <w:left w:val="single" w:sz="4" w:space="0" w:color="auto"/>
              <w:right w:val="single" w:sz="4" w:space="0" w:color="auto"/>
            </w:tcBorders>
          </w:tcPr>
          <w:p w:rsidR="005960B9" w:rsidRDefault="005960B9">
            <w:pPr>
              <w:spacing w:after="0" w:line="240" w:lineRule="auto"/>
              <w:ind w:left="-57" w:right="-113"/>
              <w:rPr>
                <w:rFonts w:asciiTheme="minorHAnsi" w:hAnsiTheme="minorHAnsi" w:cs="Tahoma"/>
                <w:sz w:val="14"/>
                <w:szCs w:val="14"/>
              </w:rPr>
            </w:pPr>
          </w:p>
        </w:tc>
        <w:tc>
          <w:tcPr>
            <w:tcW w:w="998"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rPr>
                <w:rFonts w:asciiTheme="minorHAnsi" w:eastAsia="Times New Roman" w:hAnsiTheme="minorHAnsi"/>
                <w:sz w:val="14"/>
                <w:szCs w:val="14"/>
              </w:rPr>
            </w:pPr>
            <w:r>
              <w:rPr>
                <w:rFonts w:asciiTheme="minorHAnsi" w:eastAsia="Times New Roman" w:hAnsiTheme="minorHAnsi"/>
                <w:sz w:val="14"/>
                <w:szCs w:val="14"/>
              </w:rPr>
              <w:t>Penatausahaan Keuangan SKPD</w:t>
            </w:r>
          </w:p>
        </w:tc>
        <w:tc>
          <w:tcPr>
            <w:tcW w:w="250" w:type="dxa"/>
            <w:tcBorders>
              <w:top w:val="single" w:sz="4" w:space="0" w:color="auto"/>
              <w:left w:val="nil"/>
              <w:bottom w:val="single" w:sz="4" w:space="0" w:color="auto"/>
              <w:right w:val="nil"/>
            </w:tcBorders>
          </w:tcPr>
          <w:p w:rsidR="005960B9" w:rsidRDefault="0037477D">
            <w:pPr>
              <w:spacing w:after="0" w:line="240" w:lineRule="auto"/>
              <w:ind w:left="-113" w:right="-113"/>
              <w:jc w:val="center"/>
              <w:rPr>
                <w:rFonts w:asciiTheme="minorHAnsi" w:eastAsia="Times New Roman" w:hAnsiTheme="minorHAnsi"/>
                <w:sz w:val="14"/>
                <w:szCs w:val="14"/>
              </w:rPr>
            </w:pPr>
            <w:r>
              <w:rPr>
                <w:rFonts w:asciiTheme="minorHAnsi" w:eastAsia="Times New Roman" w:hAnsiTheme="minorHAnsi"/>
                <w:sz w:val="14"/>
                <w:szCs w:val="14"/>
              </w:rPr>
              <w:t>-</w:t>
            </w:r>
          </w:p>
        </w:tc>
        <w:tc>
          <w:tcPr>
            <w:tcW w:w="947" w:type="dxa"/>
            <w:tcBorders>
              <w:top w:val="single" w:sz="4" w:space="0" w:color="auto"/>
              <w:left w:val="nil"/>
              <w:bottom w:val="single" w:sz="4" w:space="0" w:color="auto"/>
              <w:right w:val="single" w:sz="4" w:space="0" w:color="auto"/>
            </w:tcBorders>
          </w:tcPr>
          <w:p w:rsidR="005960B9" w:rsidRDefault="0037477D">
            <w:pPr>
              <w:spacing w:after="0" w:line="240" w:lineRule="auto"/>
              <w:ind w:left="-113" w:right="-113"/>
              <w:rPr>
                <w:rFonts w:asciiTheme="minorHAnsi" w:eastAsia="Times New Roman" w:hAnsiTheme="minorHAnsi"/>
                <w:sz w:val="14"/>
                <w:szCs w:val="14"/>
              </w:rPr>
            </w:pPr>
            <w:r>
              <w:rPr>
                <w:rFonts w:asciiTheme="minorHAnsi" w:eastAsia="Times New Roman" w:hAnsiTheme="minorHAnsi"/>
                <w:sz w:val="14"/>
                <w:szCs w:val="14"/>
              </w:rPr>
              <w:t>Honor KPA, PPTK, dan PA serta Pengelola keuangan OPD lainnya yang terbayarkan</w:t>
            </w:r>
          </w:p>
        </w:tc>
        <w:tc>
          <w:tcPr>
            <w:tcW w:w="995" w:type="dxa"/>
            <w:tcBorders>
              <w:top w:val="single" w:sz="4" w:space="0" w:color="auto"/>
              <w:left w:val="nil"/>
              <w:bottom w:val="single" w:sz="4" w:space="0" w:color="auto"/>
              <w:right w:val="single" w:sz="4" w:space="0" w:color="auto"/>
            </w:tcBorders>
          </w:tcPr>
          <w:p w:rsidR="005960B9" w:rsidRDefault="0037477D">
            <w:pPr>
              <w:rPr>
                <w:rFonts w:asciiTheme="minorHAnsi" w:eastAsia="Times New Roman" w:hAnsiTheme="minorHAnsi"/>
                <w:sz w:val="14"/>
                <w:szCs w:val="14"/>
              </w:rPr>
            </w:pPr>
            <w:r>
              <w:rPr>
                <w:rFonts w:asciiTheme="minorHAnsi" w:eastAsia="Times New Roman" w:hAnsiTheme="minorHAnsi"/>
                <w:sz w:val="14"/>
                <w:szCs w:val="14"/>
              </w:rPr>
              <w:t xml:space="preserve"> 514,800,000 </w:t>
            </w:r>
          </w:p>
        </w:tc>
        <w:tc>
          <w:tcPr>
            <w:tcW w:w="1013" w:type="dxa"/>
            <w:tcBorders>
              <w:top w:val="single" w:sz="4" w:space="0" w:color="auto"/>
              <w:left w:val="nil"/>
              <w:bottom w:val="single" w:sz="4" w:space="0" w:color="auto"/>
              <w:right w:val="single" w:sz="4" w:space="0" w:color="auto"/>
            </w:tcBorders>
          </w:tcPr>
          <w:p w:rsidR="005960B9" w:rsidRDefault="0037477D">
            <w:pPr>
              <w:rPr>
                <w:rFonts w:asciiTheme="minorHAnsi" w:eastAsia="Times New Roman" w:hAnsiTheme="minorHAnsi"/>
                <w:sz w:val="14"/>
                <w:szCs w:val="14"/>
              </w:rPr>
            </w:pPr>
            <w:r>
              <w:rPr>
                <w:rFonts w:asciiTheme="minorHAnsi" w:eastAsia="Times New Roman" w:hAnsiTheme="minorHAnsi"/>
                <w:sz w:val="14"/>
                <w:szCs w:val="14"/>
              </w:rPr>
              <w:t xml:space="preserve"> 504,363,280 </w:t>
            </w:r>
          </w:p>
        </w:tc>
        <w:tc>
          <w:tcPr>
            <w:tcW w:w="613" w:type="dxa"/>
            <w:tcBorders>
              <w:top w:val="single" w:sz="4" w:space="0" w:color="auto"/>
              <w:left w:val="nil"/>
              <w:bottom w:val="single" w:sz="4" w:space="0" w:color="auto"/>
              <w:right w:val="single" w:sz="4" w:space="0" w:color="auto"/>
            </w:tcBorders>
          </w:tcPr>
          <w:p w:rsidR="005960B9" w:rsidRDefault="0037477D">
            <w:pPr>
              <w:rPr>
                <w:rFonts w:asciiTheme="minorHAnsi" w:eastAsia="Times New Roman" w:hAnsiTheme="minorHAnsi"/>
                <w:sz w:val="14"/>
                <w:szCs w:val="14"/>
              </w:rPr>
            </w:pPr>
            <w:r>
              <w:rPr>
                <w:rFonts w:asciiTheme="minorHAnsi" w:eastAsia="Times New Roman" w:hAnsiTheme="minorHAnsi"/>
                <w:sz w:val="14"/>
                <w:szCs w:val="14"/>
              </w:rPr>
              <w:t xml:space="preserve"> 97.97 </w:t>
            </w:r>
          </w:p>
        </w:tc>
        <w:tc>
          <w:tcPr>
            <w:tcW w:w="991" w:type="dxa"/>
            <w:tcBorders>
              <w:top w:val="single" w:sz="4" w:space="0" w:color="auto"/>
              <w:left w:val="nil"/>
              <w:bottom w:val="single" w:sz="4" w:space="0" w:color="auto"/>
              <w:right w:val="single" w:sz="4" w:space="0" w:color="auto"/>
            </w:tcBorders>
          </w:tcPr>
          <w:p w:rsidR="005960B9" w:rsidRDefault="0037477D">
            <w:pPr>
              <w:rPr>
                <w:rFonts w:asciiTheme="minorHAnsi" w:eastAsia="Times New Roman" w:hAnsiTheme="minorHAnsi"/>
                <w:sz w:val="14"/>
                <w:szCs w:val="14"/>
              </w:rPr>
            </w:pPr>
            <w:r>
              <w:rPr>
                <w:rFonts w:asciiTheme="minorHAnsi" w:eastAsia="Times New Roman" w:hAnsiTheme="minorHAnsi"/>
                <w:sz w:val="14"/>
                <w:szCs w:val="14"/>
              </w:rPr>
              <w:t xml:space="preserve"> 10,436,720 </w:t>
            </w:r>
          </w:p>
        </w:tc>
      </w:tr>
      <w:tr w:rsidR="005960B9" w:rsidTr="00442FE9">
        <w:trPr>
          <w:trHeight w:val="300"/>
          <w:jc w:val="center"/>
        </w:trPr>
        <w:tc>
          <w:tcPr>
            <w:tcW w:w="283" w:type="dxa"/>
            <w:tcBorders>
              <w:left w:val="single" w:sz="4" w:space="0" w:color="auto"/>
              <w:right w:val="single" w:sz="4" w:space="0" w:color="auto"/>
            </w:tcBorders>
          </w:tcPr>
          <w:p w:rsidR="005960B9" w:rsidRDefault="005960B9">
            <w:pPr>
              <w:spacing w:after="0" w:line="240" w:lineRule="auto"/>
              <w:ind w:left="-113" w:right="-57"/>
              <w:jc w:val="center"/>
              <w:rPr>
                <w:rFonts w:asciiTheme="minorHAnsi" w:eastAsia="Times New Roman" w:hAnsiTheme="minorHAnsi"/>
                <w:color w:val="000000"/>
                <w:sz w:val="14"/>
                <w:szCs w:val="14"/>
              </w:rPr>
            </w:pPr>
          </w:p>
        </w:tc>
        <w:tc>
          <w:tcPr>
            <w:tcW w:w="962" w:type="dxa"/>
            <w:tcBorders>
              <w:left w:val="nil"/>
              <w:right w:val="single" w:sz="4" w:space="0" w:color="auto"/>
            </w:tcBorders>
          </w:tcPr>
          <w:p w:rsidR="005960B9" w:rsidRDefault="005960B9">
            <w:pPr>
              <w:spacing w:after="0" w:line="240" w:lineRule="auto"/>
              <w:ind w:left="-57" w:right="-57"/>
              <w:rPr>
                <w:rFonts w:asciiTheme="minorHAnsi" w:eastAsia="Times New Roman" w:hAnsiTheme="minorHAnsi"/>
                <w:sz w:val="14"/>
                <w:szCs w:val="14"/>
              </w:rPr>
            </w:pPr>
          </w:p>
        </w:tc>
        <w:tc>
          <w:tcPr>
            <w:tcW w:w="792" w:type="dxa"/>
            <w:vMerge/>
            <w:tcBorders>
              <w:left w:val="single" w:sz="4" w:space="0" w:color="auto"/>
              <w:bottom w:val="single" w:sz="4" w:space="0" w:color="auto"/>
              <w:right w:val="single" w:sz="4" w:space="0" w:color="auto"/>
            </w:tcBorders>
          </w:tcPr>
          <w:p w:rsidR="005960B9" w:rsidRDefault="005960B9">
            <w:pPr>
              <w:spacing w:after="0" w:line="240" w:lineRule="auto"/>
              <w:ind w:left="-57" w:right="-113"/>
              <w:rPr>
                <w:rFonts w:asciiTheme="minorHAnsi" w:hAnsiTheme="minorHAnsi" w:cs="Tahoma"/>
                <w:sz w:val="14"/>
                <w:szCs w:val="14"/>
              </w:rPr>
            </w:pPr>
          </w:p>
        </w:tc>
        <w:tc>
          <w:tcPr>
            <w:tcW w:w="998"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rPr>
                <w:rFonts w:asciiTheme="minorHAnsi" w:eastAsia="Times New Roman" w:hAnsiTheme="minorHAnsi"/>
                <w:sz w:val="14"/>
                <w:szCs w:val="14"/>
              </w:rPr>
            </w:pPr>
            <w:r>
              <w:rPr>
                <w:rFonts w:asciiTheme="minorHAnsi" w:eastAsia="Times New Roman" w:hAnsiTheme="minorHAnsi"/>
                <w:sz w:val="14"/>
                <w:szCs w:val="14"/>
              </w:rPr>
              <w:t>Penyusunan perencanaan dan penganggaran SKPD</w:t>
            </w:r>
          </w:p>
        </w:tc>
        <w:tc>
          <w:tcPr>
            <w:tcW w:w="250" w:type="dxa"/>
            <w:tcBorders>
              <w:top w:val="single" w:sz="4" w:space="0" w:color="auto"/>
              <w:left w:val="nil"/>
              <w:bottom w:val="single" w:sz="4" w:space="0" w:color="auto"/>
              <w:right w:val="nil"/>
            </w:tcBorders>
          </w:tcPr>
          <w:p w:rsidR="005960B9" w:rsidRDefault="0037477D">
            <w:pPr>
              <w:spacing w:after="0" w:line="240" w:lineRule="auto"/>
              <w:ind w:left="-113" w:right="-113"/>
              <w:jc w:val="center"/>
              <w:rPr>
                <w:rFonts w:asciiTheme="minorHAnsi" w:eastAsia="Times New Roman" w:hAnsiTheme="minorHAnsi"/>
                <w:sz w:val="14"/>
                <w:szCs w:val="14"/>
              </w:rPr>
            </w:pPr>
            <w:r>
              <w:rPr>
                <w:rFonts w:asciiTheme="minorHAnsi" w:eastAsia="Times New Roman" w:hAnsiTheme="minorHAnsi"/>
                <w:sz w:val="14"/>
                <w:szCs w:val="14"/>
              </w:rPr>
              <w:t>-</w:t>
            </w:r>
          </w:p>
        </w:tc>
        <w:tc>
          <w:tcPr>
            <w:tcW w:w="947" w:type="dxa"/>
            <w:tcBorders>
              <w:top w:val="single" w:sz="4" w:space="0" w:color="auto"/>
              <w:left w:val="nil"/>
              <w:bottom w:val="single" w:sz="4" w:space="0" w:color="auto"/>
              <w:right w:val="single" w:sz="4" w:space="0" w:color="auto"/>
            </w:tcBorders>
          </w:tcPr>
          <w:p w:rsidR="005960B9" w:rsidRDefault="0037477D">
            <w:pPr>
              <w:spacing w:after="0" w:line="240" w:lineRule="auto"/>
              <w:ind w:left="-113" w:right="-113"/>
              <w:rPr>
                <w:rFonts w:asciiTheme="minorHAnsi" w:eastAsia="Times New Roman" w:hAnsiTheme="minorHAnsi"/>
                <w:sz w:val="14"/>
                <w:szCs w:val="14"/>
              </w:rPr>
            </w:pPr>
            <w:r>
              <w:rPr>
                <w:rFonts w:asciiTheme="minorHAnsi" w:eastAsia="Times New Roman" w:hAnsiTheme="minorHAnsi"/>
                <w:sz w:val="14"/>
                <w:szCs w:val="14"/>
              </w:rPr>
              <w:t>Dokumen RKA, DPA , DPPA, Renja dan Renstra yang tersusun</w:t>
            </w:r>
          </w:p>
        </w:tc>
        <w:tc>
          <w:tcPr>
            <w:tcW w:w="995" w:type="dxa"/>
            <w:tcBorders>
              <w:top w:val="single" w:sz="4" w:space="0" w:color="auto"/>
              <w:left w:val="nil"/>
              <w:bottom w:val="single" w:sz="4" w:space="0" w:color="auto"/>
              <w:right w:val="single" w:sz="4" w:space="0" w:color="auto"/>
            </w:tcBorders>
          </w:tcPr>
          <w:p w:rsidR="005960B9" w:rsidRDefault="0037477D">
            <w:pPr>
              <w:rPr>
                <w:rFonts w:asciiTheme="minorHAnsi" w:eastAsia="Times New Roman" w:hAnsiTheme="minorHAnsi"/>
                <w:sz w:val="14"/>
                <w:szCs w:val="14"/>
              </w:rPr>
            </w:pPr>
            <w:r>
              <w:rPr>
                <w:rFonts w:asciiTheme="minorHAnsi" w:eastAsia="Times New Roman" w:hAnsiTheme="minorHAnsi"/>
                <w:sz w:val="14"/>
                <w:szCs w:val="14"/>
              </w:rPr>
              <w:t xml:space="preserve"> 79,875,000 </w:t>
            </w:r>
          </w:p>
        </w:tc>
        <w:tc>
          <w:tcPr>
            <w:tcW w:w="1013" w:type="dxa"/>
            <w:tcBorders>
              <w:top w:val="single" w:sz="4" w:space="0" w:color="auto"/>
              <w:left w:val="nil"/>
              <w:bottom w:val="single" w:sz="4" w:space="0" w:color="auto"/>
              <w:right w:val="single" w:sz="4" w:space="0" w:color="auto"/>
            </w:tcBorders>
          </w:tcPr>
          <w:p w:rsidR="005960B9" w:rsidRDefault="0037477D">
            <w:pPr>
              <w:rPr>
                <w:rFonts w:asciiTheme="minorHAnsi" w:eastAsia="Times New Roman" w:hAnsiTheme="minorHAnsi"/>
                <w:sz w:val="14"/>
                <w:szCs w:val="14"/>
              </w:rPr>
            </w:pPr>
            <w:r>
              <w:rPr>
                <w:rFonts w:asciiTheme="minorHAnsi" w:eastAsia="Times New Roman" w:hAnsiTheme="minorHAnsi"/>
                <w:sz w:val="14"/>
                <w:szCs w:val="14"/>
              </w:rPr>
              <w:t xml:space="preserve"> 74,720,280 </w:t>
            </w:r>
          </w:p>
        </w:tc>
        <w:tc>
          <w:tcPr>
            <w:tcW w:w="613" w:type="dxa"/>
            <w:tcBorders>
              <w:top w:val="single" w:sz="4" w:space="0" w:color="auto"/>
              <w:left w:val="nil"/>
              <w:bottom w:val="single" w:sz="4" w:space="0" w:color="auto"/>
              <w:right w:val="single" w:sz="4" w:space="0" w:color="auto"/>
            </w:tcBorders>
          </w:tcPr>
          <w:p w:rsidR="005960B9" w:rsidRDefault="0037477D">
            <w:pPr>
              <w:rPr>
                <w:rFonts w:asciiTheme="minorHAnsi" w:eastAsia="Times New Roman" w:hAnsiTheme="minorHAnsi"/>
                <w:sz w:val="14"/>
                <w:szCs w:val="14"/>
              </w:rPr>
            </w:pPr>
            <w:r>
              <w:rPr>
                <w:rFonts w:asciiTheme="minorHAnsi" w:eastAsia="Times New Roman" w:hAnsiTheme="minorHAnsi"/>
                <w:sz w:val="14"/>
                <w:szCs w:val="14"/>
              </w:rPr>
              <w:t xml:space="preserve"> 93.55 </w:t>
            </w:r>
          </w:p>
        </w:tc>
        <w:tc>
          <w:tcPr>
            <w:tcW w:w="991" w:type="dxa"/>
            <w:tcBorders>
              <w:top w:val="single" w:sz="4" w:space="0" w:color="auto"/>
              <w:left w:val="nil"/>
              <w:bottom w:val="single" w:sz="4" w:space="0" w:color="auto"/>
              <w:right w:val="single" w:sz="4" w:space="0" w:color="auto"/>
            </w:tcBorders>
          </w:tcPr>
          <w:p w:rsidR="005960B9" w:rsidRDefault="0037477D">
            <w:pPr>
              <w:rPr>
                <w:rFonts w:asciiTheme="minorHAnsi" w:eastAsia="Times New Roman" w:hAnsiTheme="minorHAnsi"/>
                <w:sz w:val="14"/>
                <w:szCs w:val="14"/>
              </w:rPr>
            </w:pPr>
            <w:r>
              <w:rPr>
                <w:rFonts w:asciiTheme="minorHAnsi" w:eastAsia="Times New Roman" w:hAnsiTheme="minorHAnsi"/>
                <w:sz w:val="14"/>
                <w:szCs w:val="14"/>
              </w:rPr>
              <w:t xml:space="preserve"> 5,154,720 </w:t>
            </w:r>
          </w:p>
        </w:tc>
      </w:tr>
      <w:tr w:rsidR="005960B9" w:rsidTr="00442FE9">
        <w:trPr>
          <w:trHeight w:val="300"/>
          <w:jc w:val="center"/>
        </w:trPr>
        <w:tc>
          <w:tcPr>
            <w:tcW w:w="283" w:type="dxa"/>
            <w:tcBorders>
              <w:left w:val="single" w:sz="4" w:space="0" w:color="auto"/>
              <w:bottom w:val="single" w:sz="4" w:space="0" w:color="auto"/>
              <w:right w:val="single" w:sz="4" w:space="0" w:color="auto"/>
            </w:tcBorders>
          </w:tcPr>
          <w:p w:rsidR="005960B9" w:rsidRDefault="005960B9">
            <w:pPr>
              <w:spacing w:after="0" w:line="240" w:lineRule="auto"/>
              <w:ind w:left="-113" w:right="-57"/>
              <w:jc w:val="center"/>
              <w:rPr>
                <w:rFonts w:asciiTheme="minorHAnsi" w:eastAsia="Times New Roman" w:hAnsiTheme="minorHAnsi"/>
                <w:color w:val="000000"/>
                <w:sz w:val="14"/>
                <w:szCs w:val="14"/>
              </w:rPr>
            </w:pPr>
          </w:p>
        </w:tc>
        <w:tc>
          <w:tcPr>
            <w:tcW w:w="962" w:type="dxa"/>
            <w:tcBorders>
              <w:left w:val="nil"/>
              <w:bottom w:val="single" w:sz="4" w:space="0" w:color="auto"/>
              <w:right w:val="single" w:sz="4" w:space="0" w:color="auto"/>
            </w:tcBorders>
          </w:tcPr>
          <w:p w:rsidR="005960B9" w:rsidRDefault="005960B9">
            <w:pPr>
              <w:spacing w:after="0" w:line="240" w:lineRule="auto"/>
              <w:ind w:left="-57" w:right="-57"/>
              <w:rPr>
                <w:rFonts w:asciiTheme="minorHAnsi" w:eastAsia="Times New Roman" w:hAnsiTheme="minorHAnsi"/>
                <w:sz w:val="14"/>
                <w:szCs w:val="14"/>
              </w:rPr>
            </w:pPr>
          </w:p>
        </w:tc>
        <w:tc>
          <w:tcPr>
            <w:tcW w:w="792" w:type="dxa"/>
            <w:tcBorders>
              <w:top w:val="single" w:sz="4" w:space="0" w:color="auto"/>
              <w:left w:val="single" w:sz="4" w:space="0" w:color="auto"/>
              <w:bottom w:val="single" w:sz="4" w:space="0" w:color="auto"/>
              <w:right w:val="single" w:sz="4" w:space="0" w:color="auto"/>
            </w:tcBorders>
          </w:tcPr>
          <w:p w:rsidR="005960B9" w:rsidRDefault="0037477D">
            <w:pPr>
              <w:spacing w:after="0" w:line="240" w:lineRule="auto"/>
              <w:ind w:left="-57" w:right="-113"/>
              <w:rPr>
                <w:rFonts w:asciiTheme="minorHAnsi" w:hAnsiTheme="minorHAnsi" w:cs="Tahoma"/>
                <w:sz w:val="14"/>
                <w:szCs w:val="14"/>
              </w:rPr>
            </w:pPr>
            <w:r>
              <w:rPr>
                <w:rFonts w:asciiTheme="minorHAnsi" w:hAnsiTheme="minorHAnsi" w:cs="Tahoma"/>
                <w:sz w:val="14"/>
                <w:szCs w:val="14"/>
              </w:rPr>
              <w:t>Program Dukungan Manajemen dan Pelaksanaan Tugas Teknis Lainnya Kementerian LHK</w:t>
            </w:r>
          </w:p>
        </w:tc>
        <w:tc>
          <w:tcPr>
            <w:tcW w:w="998" w:type="dxa"/>
            <w:tcBorders>
              <w:top w:val="single" w:sz="4" w:space="0" w:color="auto"/>
              <w:left w:val="nil"/>
              <w:bottom w:val="single" w:sz="4" w:space="0" w:color="auto"/>
              <w:right w:val="single" w:sz="4" w:space="0" w:color="auto"/>
            </w:tcBorders>
          </w:tcPr>
          <w:p w:rsidR="005960B9" w:rsidRDefault="0037477D">
            <w:pPr>
              <w:spacing w:after="0" w:line="240" w:lineRule="auto"/>
              <w:ind w:left="-57" w:right="-57"/>
              <w:rPr>
                <w:rFonts w:asciiTheme="minorHAnsi" w:eastAsia="Times New Roman" w:hAnsiTheme="minorHAnsi"/>
                <w:sz w:val="14"/>
                <w:szCs w:val="14"/>
              </w:rPr>
            </w:pPr>
            <w:r>
              <w:rPr>
                <w:rFonts w:asciiTheme="minorHAnsi" w:eastAsia="Times New Roman" w:hAnsiTheme="minorHAnsi"/>
                <w:sz w:val="14"/>
                <w:szCs w:val="14"/>
              </w:rPr>
              <w:t>Administrasi Kegiatan</w:t>
            </w:r>
          </w:p>
        </w:tc>
        <w:tc>
          <w:tcPr>
            <w:tcW w:w="250" w:type="dxa"/>
            <w:tcBorders>
              <w:top w:val="single" w:sz="4" w:space="0" w:color="auto"/>
              <w:left w:val="nil"/>
              <w:bottom w:val="single" w:sz="4" w:space="0" w:color="auto"/>
              <w:right w:val="nil"/>
            </w:tcBorders>
          </w:tcPr>
          <w:p w:rsidR="005960B9" w:rsidRDefault="0037477D">
            <w:pPr>
              <w:spacing w:after="0" w:line="240" w:lineRule="auto"/>
              <w:ind w:left="-113" w:right="-113"/>
              <w:jc w:val="center"/>
              <w:rPr>
                <w:rFonts w:asciiTheme="minorHAnsi" w:eastAsia="Times New Roman" w:hAnsiTheme="minorHAnsi"/>
                <w:sz w:val="14"/>
                <w:szCs w:val="14"/>
              </w:rPr>
            </w:pPr>
            <w:r>
              <w:rPr>
                <w:rFonts w:asciiTheme="minorHAnsi" w:eastAsia="Times New Roman" w:hAnsiTheme="minorHAnsi"/>
                <w:sz w:val="14"/>
                <w:szCs w:val="14"/>
              </w:rPr>
              <w:t>-</w:t>
            </w:r>
          </w:p>
        </w:tc>
        <w:tc>
          <w:tcPr>
            <w:tcW w:w="947" w:type="dxa"/>
            <w:tcBorders>
              <w:top w:val="single" w:sz="4" w:space="0" w:color="auto"/>
              <w:left w:val="nil"/>
              <w:bottom w:val="single" w:sz="4" w:space="0" w:color="auto"/>
              <w:right w:val="single" w:sz="4" w:space="0" w:color="auto"/>
            </w:tcBorders>
          </w:tcPr>
          <w:p w:rsidR="005960B9" w:rsidRDefault="0037477D">
            <w:pPr>
              <w:spacing w:after="0" w:line="240" w:lineRule="auto"/>
              <w:ind w:left="-113" w:right="-113"/>
              <w:rPr>
                <w:rFonts w:asciiTheme="minorHAnsi" w:eastAsia="Times New Roman" w:hAnsiTheme="minorHAnsi"/>
                <w:sz w:val="14"/>
                <w:szCs w:val="14"/>
              </w:rPr>
            </w:pPr>
            <w:r>
              <w:rPr>
                <w:rFonts w:asciiTheme="minorHAnsi" w:eastAsia="Times New Roman" w:hAnsiTheme="minorHAnsi"/>
                <w:sz w:val="14"/>
                <w:szCs w:val="14"/>
              </w:rPr>
              <w:t>Terlaksananya administrasi kegiatan</w:t>
            </w:r>
          </w:p>
        </w:tc>
        <w:tc>
          <w:tcPr>
            <w:tcW w:w="995" w:type="dxa"/>
            <w:tcBorders>
              <w:top w:val="single" w:sz="4" w:space="0" w:color="auto"/>
              <w:left w:val="nil"/>
              <w:bottom w:val="single" w:sz="4" w:space="0" w:color="auto"/>
              <w:right w:val="single" w:sz="4" w:space="0" w:color="auto"/>
            </w:tcBorders>
          </w:tcPr>
          <w:p w:rsidR="005960B9" w:rsidRDefault="0037477D">
            <w:pPr>
              <w:rPr>
                <w:rFonts w:asciiTheme="minorHAnsi" w:eastAsia="Times New Roman" w:hAnsiTheme="minorHAnsi"/>
                <w:sz w:val="14"/>
                <w:szCs w:val="14"/>
              </w:rPr>
            </w:pPr>
            <w:r>
              <w:rPr>
                <w:rFonts w:asciiTheme="minorHAnsi" w:eastAsia="Times New Roman" w:hAnsiTheme="minorHAnsi"/>
                <w:sz w:val="14"/>
                <w:szCs w:val="14"/>
              </w:rPr>
              <w:t>158,514,000</w:t>
            </w:r>
          </w:p>
        </w:tc>
        <w:tc>
          <w:tcPr>
            <w:tcW w:w="1013" w:type="dxa"/>
            <w:tcBorders>
              <w:top w:val="single" w:sz="4" w:space="0" w:color="auto"/>
              <w:left w:val="nil"/>
              <w:bottom w:val="single" w:sz="4" w:space="0" w:color="auto"/>
              <w:right w:val="single" w:sz="4" w:space="0" w:color="auto"/>
            </w:tcBorders>
          </w:tcPr>
          <w:p w:rsidR="005960B9" w:rsidRDefault="0037477D">
            <w:pPr>
              <w:ind w:left="-113" w:right="-57"/>
              <w:jc w:val="right"/>
              <w:rPr>
                <w:rFonts w:asciiTheme="minorHAnsi" w:eastAsia="Times New Roman" w:hAnsiTheme="minorHAnsi"/>
                <w:sz w:val="14"/>
                <w:szCs w:val="14"/>
              </w:rPr>
            </w:pPr>
            <w:r>
              <w:rPr>
                <w:rFonts w:asciiTheme="minorHAnsi" w:eastAsia="Times New Roman" w:hAnsiTheme="minorHAnsi"/>
                <w:sz w:val="14"/>
                <w:szCs w:val="14"/>
              </w:rPr>
              <w:t>150,145,275</w:t>
            </w:r>
          </w:p>
        </w:tc>
        <w:tc>
          <w:tcPr>
            <w:tcW w:w="613" w:type="dxa"/>
            <w:tcBorders>
              <w:top w:val="single" w:sz="4" w:space="0" w:color="auto"/>
              <w:left w:val="nil"/>
              <w:bottom w:val="single" w:sz="4" w:space="0" w:color="auto"/>
              <w:right w:val="single" w:sz="4" w:space="0" w:color="auto"/>
            </w:tcBorders>
          </w:tcPr>
          <w:p w:rsidR="005960B9" w:rsidRDefault="0037477D">
            <w:pPr>
              <w:ind w:left="-113" w:right="-57"/>
              <w:jc w:val="right"/>
              <w:rPr>
                <w:rFonts w:asciiTheme="minorHAnsi" w:eastAsia="Times New Roman" w:hAnsiTheme="minorHAnsi"/>
                <w:sz w:val="14"/>
                <w:szCs w:val="14"/>
              </w:rPr>
            </w:pPr>
            <w:r>
              <w:rPr>
                <w:rFonts w:asciiTheme="minorHAnsi" w:eastAsia="Times New Roman" w:hAnsiTheme="minorHAnsi"/>
                <w:sz w:val="14"/>
                <w:szCs w:val="14"/>
              </w:rPr>
              <w:t>94.72</w:t>
            </w:r>
          </w:p>
        </w:tc>
        <w:tc>
          <w:tcPr>
            <w:tcW w:w="991" w:type="dxa"/>
            <w:tcBorders>
              <w:top w:val="single" w:sz="4" w:space="0" w:color="auto"/>
              <w:left w:val="nil"/>
              <w:bottom w:val="single" w:sz="4" w:space="0" w:color="auto"/>
              <w:right w:val="single" w:sz="4" w:space="0" w:color="auto"/>
            </w:tcBorders>
          </w:tcPr>
          <w:p w:rsidR="005960B9" w:rsidRDefault="0037477D">
            <w:pPr>
              <w:ind w:left="-113" w:right="-57"/>
              <w:jc w:val="right"/>
              <w:rPr>
                <w:rFonts w:asciiTheme="minorHAnsi" w:eastAsia="Times New Roman" w:hAnsiTheme="minorHAnsi"/>
                <w:sz w:val="14"/>
                <w:szCs w:val="14"/>
              </w:rPr>
            </w:pPr>
            <w:r>
              <w:rPr>
                <w:rFonts w:asciiTheme="minorHAnsi" w:eastAsia="Times New Roman" w:hAnsiTheme="minorHAnsi"/>
                <w:sz w:val="14"/>
                <w:szCs w:val="14"/>
              </w:rPr>
              <w:t>8,368,725</w:t>
            </w:r>
          </w:p>
        </w:tc>
      </w:tr>
      <w:tr w:rsidR="005960B9" w:rsidTr="00442FE9">
        <w:trPr>
          <w:trHeight w:val="300"/>
          <w:jc w:val="center"/>
        </w:trPr>
        <w:tc>
          <w:tcPr>
            <w:tcW w:w="4232" w:type="dxa"/>
            <w:gridSpan w:val="6"/>
            <w:tcBorders>
              <w:top w:val="single" w:sz="4" w:space="0" w:color="auto"/>
              <w:left w:val="single" w:sz="4" w:space="0" w:color="auto"/>
              <w:bottom w:val="single" w:sz="4" w:space="0" w:color="auto"/>
              <w:right w:val="single" w:sz="4" w:space="0" w:color="auto"/>
            </w:tcBorders>
            <w:vAlign w:val="center"/>
          </w:tcPr>
          <w:p w:rsidR="005960B9" w:rsidRDefault="0037477D">
            <w:pPr>
              <w:spacing w:after="0" w:line="240" w:lineRule="auto"/>
              <w:ind w:left="-57" w:right="-113"/>
              <w:jc w:val="center"/>
              <w:rPr>
                <w:rFonts w:asciiTheme="minorHAnsi" w:eastAsia="Times New Roman" w:hAnsiTheme="minorHAnsi"/>
                <w:sz w:val="14"/>
                <w:szCs w:val="14"/>
              </w:rPr>
            </w:pPr>
            <w:r>
              <w:rPr>
                <w:rFonts w:asciiTheme="minorHAnsi" w:eastAsia="Times New Roman" w:hAnsiTheme="minorHAnsi"/>
                <w:sz w:val="14"/>
                <w:szCs w:val="14"/>
              </w:rPr>
              <w:t>Sasaran Strategis IV</w:t>
            </w:r>
          </w:p>
        </w:tc>
        <w:tc>
          <w:tcPr>
            <w:tcW w:w="995" w:type="dxa"/>
            <w:tcBorders>
              <w:top w:val="single" w:sz="4" w:space="0" w:color="auto"/>
              <w:left w:val="nil"/>
              <w:bottom w:val="single" w:sz="4" w:space="0" w:color="auto"/>
              <w:right w:val="single" w:sz="4" w:space="0" w:color="auto"/>
            </w:tcBorders>
          </w:tcPr>
          <w:p w:rsidR="005960B9" w:rsidRDefault="0037477D">
            <w:pPr>
              <w:rPr>
                <w:rFonts w:asciiTheme="minorHAnsi" w:eastAsia="Times New Roman" w:hAnsiTheme="minorHAnsi"/>
                <w:sz w:val="12"/>
                <w:szCs w:val="12"/>
              </w:rPr>
            </w:pPr>
            <w:r>
              <w:rPr>
                <w:rFonts w:asciiTheme="minorHAnsi" w:eastAsia="Times New Roman" w:hAnsiTheme="minorHAnsi"/>
                <w:sz w:val="12"/>
                <w:szCs w:val="12"/>
              </w:rPr>
              <w:t>7,666,920,034</w:t>
            </w:r>
          </w:p>
        </w:tc>
        <w:tc>
          <w:tcPr>
            <w:tcW w:w="1013" w:type="dxa"/>
            <w:tcBorders>
              <w:top w:val="single" w:sz="4" w:space="0" w:color="auto"/>
              <w:left w:val="nil"/>
              <w:bottom w:val="single" w:sz="4" w:space="0" w:color="auto"/>
              <w:right w:val="single" w:sz="4" w:space="0" w:color="auto"/>
            </w:tcBorders>
          </w:tcPr>
          <w:p w:rsidR="005960B9" w:rsidRDefault="0037477D">
            <w:pPr>
              <w:rPr>
                <w:rFonts w:asciiTheme="minorHAnsi" w:eastAsia="Times New Roman" w:hAnsiTheme="minorHAnsi"/>
                <w:sz w:val="12"/>
                <w:szCs w:val="12"/>
              </w:rPr>
            </w:pPr>
            <w:r>
              <w:rPr>
                <w:rFonts w:asciiTheme="minorHAnsi" w:eastAsia="Times New Roman" w:hAnsiTheme="minorHAnsi"/>
                <w:sz w:val="12"/>
                <w:szCs w:val="12"/>
              </w:rPr>
              <w:t>6,636,360,757</w:t>
            </w:r>
          </w:p>
        </w:tc>
        <w:tc>
          <w:tcPr>
            <w:tcW w:w="613" w:type="dxa"/>
            <w:tcBorders>
              <w:top w:val="single" w:sz="4" w:space="0" w:color="auto"/>
              <w:left w:val="nil"/>
              <w:bottom w:val="single" w:sz="4" w:space="0" w:color="auto"/>
              <w:right w:val="single" w:sz="4" w:space="0" w:color="auto"/>
            </w:tcBorders>
          </w:tcPr>
          <w:p w:rsidR="005960B9" w:rsidRDefault="0037477D">
            <w:pPr>
              <w:rPr>
                <w:rFonts w:asciiTheme="minorHAnsi" w:eastAsia="Times New Roman" w:hAnsiTheme="minorHAnsi"/>
                <w:sz w:val="14"/>
                <w:szCs w:val="14"/>
              </w:rPr>
            </w:pPr>
            <w:r>
              <w:rPr>
                <w:rFonts w:asciiTheme="minorHAnsi" w:eastAsia="Times New Roman" w:hAnsiTheme="minorHAnsi"/>
                <w:sz w:val="14"/>
                <w:szCs w:val="14"/>
              </w:rPr>
              <w:t>86.56</w:t>
            </w:r>
          </w:p>
        </w:tc>
        <w:tc>
          <w:tcPr>
            <w:tcW w:w="991" w:type="dxa"/>
            <w:tcBorders>
              <w:top w:val="single" w:sz="4" w:space="0" w:color="auto"/>
              <w:left w:val="nil"/>
              <w:bottom w:val="single" w:sz="4" w:space="0" w:color="auto"/>
              <w:right w:val="single" w:sz="4" w:space="0" w:color="auto"/>
            </w:tcBorders>
          </w:tcPr>
          <w:p w:rsidR="005960B9" w:rsidRDefault="0037477D">
            <w:pPr>
              <w:rPr>
                <w:rFonts w:asciiTheme="minorHAnsi" w:eastAsia="Times New Roman" w:hAnsiTheme="minorHAnsi"/>
                <w:sz w:val="14"/>
                <w:szCs w:val="14"/>
              </w:rPr>
            </w:pPr>
            <w:r>
              <w:rPr>
                <w:rFonts w:asciiTheme="minorHAnsi" w:eastAsia="Times New Roman" w:hAnsiTheme="minorHAnsi"/>
                <w:sz w:val="14"/>
                <w:szCs w:val="14"/>
              </w:rPr>
              <w:t>1,030,559,277</w:t>
            </w:r>
          </w:p>
        </w:tc>
      </w:tr>
      <w:bookmarkEnd w:id="0"/>
    </w:tbl>
    <w:p w:rsidR="005960B9" w:rsidRDefault="005960B9">
      <w:pPr>
        <w:spacing w:after="0" w:line="360" w:lineRule="auto"/>
        <w:ind w:left="1440" w:hanging="990"/>
        <w:jc w:val="both"/>
        <w:rPr>
          <w:rFonts w:asciiTheme="minorHAnsi" w:hAnsiTheme="minorHAnsi" w:cs="Tahoma"/>
        </w:rPr>
      </w:pPr>
    </w:p>
    <w:p w:rsidR="005960B9" w:rsidRDefault="0037477D">
      <w:pPr>
        <w:spacing w:after="0" w:line="360" w:lineRule="auto"/>
        <w:ind w:left="450"/>
        <w:jc w:val="both"/>
        <w:rPr>
          <w:rFonts w:asciiTheme="minorHAnsi" w:hAnsiTheme="minorHAnsi" w:cs="Tahoma"/>
        </w:rPr>
      </w:pPr>
      <w:r>
        <w:rPr>
          <w:rFonts w:asciiTheme="minorHAnsi" w:hAnsiTheme="minorHAnsi" w:cs="Tahoma"/>
        </w:rPr>
        <w:t>Dari Tabel 5</w:t>
      </w:r>
      <w:r>
        <w:rPr>
          <w:rFonts w:asciiTheme="minorHAnsi" w:hAnsiTheme="minorHAnsi" w:cs="Tahoma"/>
          <w:lang w:val="id-ID"/>
        </w:rPr>
        <w:t>6</w:t>
      </w:r>
      <w:r>
        <w:rPr>
          <w:rFonts w:asciiTheme="minorHAnsi" w:hAnsiTheme="minorHAnsi" w:cs="Tahoma"/>
        </w:rPr>
        <w:t xml:space="preserve"> diatas dapat dilihat bahwa serapan anggaran </w:t>
      </w:r>
      <w:r>
        <w:rPr>
          <w:rFonts w:asciiTheme="minorHAnsi" w:hAnsiTheme="minorHAnsi" w:cs="Tahoma"/>
          <w:lang w:val="id-ID"/>
        </w:rPr>
        <w:t>t</w:t>
      </w:r>
      <w:r>
        <w:rPr>
          <w:rFonts w:asciiTheme="minorHAnsi" w:hAnsiTheme="minorHAnsi" w:cs="Tahoma"/>
        </w:rPr>
        <w:t>ahun 2018 yang bersumber dari dana Anggaran Pendapatan Belanja Daerah, DAK, DBH-DR</w:t>
      </w:r>
      <w:r>
        <w:rPr>
          <w:rFonts w:asciiTheme="minorHAnsi" w:hAnsiTheme="minorHAnsi" w:cs="Tahoma"/>
          <w:lang w:val="id-ID"/>
        </w:rPr>
        <w:t>,</w:t>
      </w:r>
      <w:r>
        <w:rPr>
          <w:rFonts w:asciiTheme="minorHAnsi" w:hAnsiTheme="minorHAnsi" w:cs="Tahoma"/>
        </w:rPr>
        <w:t xml:space="preserve"> dan APBN yang digunakan untuk mewujudkan kinerja organisasi sesuai dengan dokumen Perjanjian Kinerja adalah sebesar Rp</w:t>
      </w:r>
      <w:r>
        <w:rPr>
          <w:rFonts w:asciiTheme="minorHAnsi" w:hAnsiTheme="minorHAnsi" w:cs="Tahoma"/>
          <w:lang w:val="id-ID"/>
        </w:rPr>
        <w:t>.</w:t>
      </w:r>
      <w:r>
        <w:rPr>
          <w:rFonts w:asciiTheme="minorHAnsi" w:hAnsiTheme="minorHAnsi" w:cs="Tahoma"/>
        </w:rPr>
        <w:t xml:space="preserve"> 66.398.378.204,- dan menjadi Rp</w:t>
      </w:r>
      <w:r>
        <w:rPr>
          <w:rFonts w:asciiTheme="minorHAnsi" w:hAnsiTheme="minorHAnsi" w:cs="Tahoma"/>
          <w:lang w:val="id-ID"/>
        </w:rPr>
        <w:t>.</w:t>
      </w:r>
      <w:r>
        <w:rPr>
          <w:rFonts w:asciiTheme="minorHAnsi" w:hAnsiTheme="minorHAnsi" w:cs="Tahoma"/>
        </w:rPr>
        <w:t xml:space="preserve"> 58.229.158.904,- pada anggaran perubahan yang terdiri </w:t>
      </w:r>
      <w:r>
        <w:rPr>
          <w:rFonts w:asciiTheme="minorHAnsi" w:hAnsiTheme="minorHAnsi" w:cs="Tahoma"/>
          <w:lang w:val="id-ID"/>
        </w:rPr>
        <w:t>atas</w:t>
      </w:r>
      <w:r>
        <w:rPr>
          <w:rFonts w:asciiTheme="minorHAnsi" w:hAnsiTheme="minorHAnsi" w:cs="Tahoma"/>
        </w:rPr>
        <w:t>:</w:t>
      </w:r>
    </w:p>
    <w:p w:rsidR="005960B9" w:rsidRDefault="0037477D">
      <w:pPr>
        <w:pStyle w:val="ListParagraph"/>
        <w:numPr>
          <w:ilvl w:val="0"/>
          <w:numId w:val="42"/>
        </w:numPr>
        <w:spacing w:after="0" w:line="360" w:lineRule="auto"/>
        <w:jc w:val="both"/>
        <w:rPr>
          <w:rFonts w:asciiTheme="minorHAnsi" w:hAnsiTheme="minorHAnsi" w:cs="Tahoma"/>
        </w:rPr>
      </w:pPr>
      <w:r>
        <w:rPr>
          <w:rFonts w:asciiTheme="minorHAnsi" w:hAnsiTheme="minorHAnsi" w:cs="Tahoma"/>
        </w:rPr>
        <w:t xml:space="preserve">Anggaran </w:t>
      </w:r>
      <w:r>
        <w:rPr>
          <w:rFonts w:asciiTheme="minorHAnsi" w:hAnsiTheme="minorHAnsi" w:cs="Tahoma"/>
          <w:lang w:val="id-ID"/>
        </w:rPr>
        <w:t>S</w:t>
      </w:r>
      <w:r>
        <w:rPr>
          <w:rFonts w:asciiTheme="minorHAnsi" w:hAnsiTheme="minorHAnsi" w:cs="Tahoma"/>
        </w:rPr>
        <w:t>umber Dana Alokasi Khusus: Rp</w:t>
      </w:r>
      <w:r>
        <w:rPr>
          <w:rFonts w:asciiTheme="minorHAnsi" w:hAnsiTheme="minorHAnsi" w:cs="Tahoma"/>
          <w:lang w:val="id-ID"/>
        </w:rPr>
        <w:t>.</w:t>
      </w:r>
      <w:r>
        <w:rPr>
          <w:rFonts w:asciiTheme="minorHAnsi" w:hAnsiTheme="minorHAnsi" w:cs="Tahoma"/>
        </w:rPr>
        <w:t xml:space="preserve"> 13.276.000.000,-</w:t>
      </w:r>
    </w:p>
    <w:p w:rsidR="005960B9" w:rsidRDefault="0037477D">
      <w:pPr>
        <w:pStyle w:val="ListParagraph"/>
        <w:numPr>
          <w:ilvl w:val="0"/>
          <w:numId w:val="42"/>
        </w:numPr>
        <w:spacing w:after="0" w:line="360" w:lineRule="auto"/>
        <w:jc w:val="both"/>
        <w:rPr>
          <w:rFonts w:asciiTheme="minorHAnsi" w:hAnsiTheme="minorHAnsi" w:cs="Tahoma"/>
        </w:rPr>
      </w:pPr>
      <w:r>
        <w:rPr>
          <w:rFonts w:asciiTheme="minorHAnsi" w:hAnsiTheme="minorHAnsi" w:cs="Tahoma"/>
        </w:rPr>
        <w:t xml:space="preserve">Anggaran </w:t>
      </w:r>
      <w:r>
        <w:rPr>
          <w:rFonts w:asciiTheme="minorHAnsi" w:hAnsiTheme="minorHAnsi" w:cs="Tahoma"/>
          <w:lang w:val="id-ID"/>
        </w:rPr>
        <w:t>S</w:t>
      </w:r>
      <w:r>
        <w:rPr>
          <w:rFonts w:asciiTheme="minorHAnsi" w:hAnsiTheme="minorHAnsi" w:cs="Tahoma"/>
        </w:rPr>
        <w:t>umber Dana Bagi Hasil-Dana ReboisasiTahun Anggaran 2018: Rp</w:t>
      </w:r>
      <w:r>
        <w:rPr>
          <w:rFonts w:asciiTheme="minorHAnsi" w:hAnsiTheme="minorHAnsi" w:cs="Tahoma"/>
          <w:lang w:val="id-ID"/>
        </w:rPr>
        <w:t>.</w:t>
      </w:r>
      <w:r>
        <w:rPr>
          <w:rFonts w:asciiTheme="minorHAnsi" w:hAnsiTheme="minorHAnsi" w:cs="Tahoma"/>
        </w:rPr>
        <w:t xml:space="preserve"> 15.557.878.000,-</w:t>
      </w:r>
    </w:p>
    <w:p w:rsidR="005960B9" w:rsidRDefault="0037477D">
      <w:pPr>
        <w:pStyle w:val="ListParagraph"/>
        <w:numPr>
          <w:ilvl w:val="0"/>
          <w:numId w:val="42"/>
        </w:numPr>
        <w:spacing w:after="0" w:line="360" w:lineRule="auto"/>
        <w:jc w:val="both"/>
        <w:rPr>
          <w:rFonts w:asciiTheme="minorHAnsi" w:hAnsiTheme="minorHAnsi" w:cs="Tahoma"/>
        </w:rPr>
      </w:pPr>
      <w:r>
        <w:rPr>
          <w:rFonts w:asciiTheme="minorHAnsi" w:hAnsiTheme="minorHAnsi" w:cs="Tahoma"/>
        </w:rPr>
        <w:t xml:space="preserve">Anggaran </w:t>
      </w:r>
      <w:r>
        <w:rPr>
          <w:rFonts w:asciiTheme="minorHAnsi" w:hAnsiTheme="minorHAnsi" w:cs="Tahoma"/>
          <w:lang w:val="id-ID"/>
        </w:rPr>
        <w:t>S</w:t>
      </w:r>
      <w:r>
        <w:rPr>
          <w:rFonts w:asciiTheme="minorHAnsi" w:hAnsiTheme="minorHAnsi" w:cs="Tahoma"/>
        </w:rPr>
        <w:t>umber Dana Bagi Hasil-Dana Reboisasi Tahun Anggaran 2017: Rp</w:t>
      </w:r>
      <w:r>
        <w:rPr>
          <w:rFonts w:asciiTheme="minorHAnsi" w:hAnsiTheme="minorHAnsi" w:cs="Tahoma"/>
          <w:lang w:val="id-ID"/>
        </w:rPr>
        <w:t>.</w:t>
      </w:r>
      <w:r>
        <w:rPr>
          <w:rFonts w:asciiTheme="minorHAnsi" w:hAnsiTheme="minorHAnsi" w:cs="Tahoma"/>
        </w:rPr>
        <w:t xml:space="preserve"> 6.635.090.000,-</w:t>
      </w:r>
    </w:p>
    <w:p w:rsidR="005960B9" w:rsidRDefault="0037477D">
      <w:pPr>
        <w:pStyle w:val="ListParagraph"/>
        <w:numPr>
          <w:ilvl w:val="0"/>
          <w:numId w:val="42"/>
        </w:numPr>
        <w:spacing w:after="0" w:line="360" w:lineRule="auto"/>
        <w:jc w:val="both"/>
        <w:rPr>
          <w:rFonts w:asciiTheme="minorHAnsi" w:hAnsiTheme="minorHAnsi" w:cs="Tahoma"/>
        </w:rPr>
      </w:pPr>
      <w:r>
        <w:rPr>
          <w:rFonts w:asciiTheme="minorHAnsi" w:hAnsiTheme="minorHAnsi" w:cs="Tahoma"/>
        </w:rPr>
        <w:t xml:space="preserve">Anggaran </w:t>
      </w:r>
      <w:r>
        <w:rPr>
          <w:rFonts w:asciiTheme="minorHAnsi" w:hAnsiTheme="minorHAnsi" w:cs="Tahoma"/>
          <w:lang w:val="id-ID"/>
        </w:rPr>
        <w:t>S</w:t>
      </w:r>
      <w:r>
        <w:rPr>
          <w:rFonts w:asciiTheme="minorHAnsi" w:hAnsiTheme="minorHAnsi" w:cs="Tahoma"/>
        </w:rPr>
        <w:t xml:space="preserve">umber </w:t>
      </w:r>
      <w:r>
        <w:rPr>
          <w:rFonts w:asciiTheme="minorHAnsi" w:hAnsiTheme="minorHAnsi" w:cs="Tahoma"/>
          <w:lang w:val="id-ID"/>
        </w:rPr>
        <w:t>D</w:t>
      </w:r>
      <w:r>
        <w:rPr>
          <w:rFonts w:asciiTheme="minorHAnsi" w:hAnsiTheme="minorHAnsi" w:cs="Tahoma"/>
        </w:rPr>
        <w:t>ana APBD: Rp</w:t>
      </w:r>
      <w:r>
        <w:rPr>
          <w:rFonts w:asciiTheme="minorHAnsi" w:hAnsiTheme="minorHAnsi" w:cs="Tahoma"/>
          <w:lang w:val="id-ID"/>
        </w:rPr>
        <w:t>.</w:t>
      </w:r>
      <w:r>
        <w:rPr>
          <w:rFonts w:asciiTheme="minorHAnsi" w:hAnsiTheme="minorHAnsi" w:cs="Tahoma"/>
        </w:rPr>
        <w:t xml:space="preserve"> 21.923.484.904,-</w:t>
      </w:r>
    </w:p>
    <w:p w:rsidR="005960B9" w:rsidRDefault="0037477D">
      <w:pPr>
        <w:pStyle w:val="ListParagraph"/>
        <w:numPr>
          <w:ilvl w:val="0"/>
          <w:numId w:val="42"/>
        </w:numPr>
        <w:spacing w:after="0" w:line="360" w:lineRule="auto"/>
        <w:jc w:val="both"/>
        <w:rPr>
          <w:rFonts w:asciiTheme="minorHAnsi" w:hAnsiTheme="minorHAnsi" w:cs="Tahoma"/>
        </w:rPr>
      </w:pPr>
      <w:r>
        <w:rPr>
          <w:rFonts w:asciiTheme="minorHAnsi" w:hAnsiTheme="minorHAnsi" w:cs="Tahoma"/>
        </w:rPr>
        <w:t xml:space="preserve">Anggaran </w:t>
      </w:r>
      <w:r>
        <w:rPr>
          <w:rFonts w:asciiTheme="minorHAnsi" w:hAnsiTheme="minorHAnsi" w:cs="Tahoma"/>
          <w:lang w:val="id-ID"/>
        </w:rPr>
        <w:t>S</w:t>
      </w:r>
      <w:r>
        <w:rPr>
          <w:rFonts w:asciiTheme="minorHAnsi" w:hAnsiTheme="minorHAnsi" w:cs="Tahoma"/>
        </w:rPr>
        <w:t xml:space="preserve">umber </w:t>
      </w:r>
      <w:r>
        <w:rPr>
          <w:rFonts w:asciiTheme="minorHAnsi" w:hAnsiTheme="minorHAnsi" w:cs="Tahoma"/>
          <w:lang w:val="id-ID"/>
        </w:rPr>
        <w:t>D</w:t>
      </w:r>
      <w:r>
        <w:rPr>
          <w:rFonts w:asciiTheme="minorHAnsi" w:hAnsiTheme="minorHAnsi" w:cs="Tahoma"/>
        </w:rPr>
        <w:t>ana APBN: Rp</w:t>
      </w:r>
      <w:r>
        <w:rPr>
          <w:rFonts w:asciiTheme="minorHAnsi" w:hAnsiTheme="minorHAnsi" w:cs="Tahoma"/>
          <w:lang w:val="id-ID"/>
        </w:rPr>
        <w:t>.</w:t>
      </w:r>
      <w:r>
        <w:rPr>
          <w:rFonts w:asciiTheme="minorHAnsi" w:hAnsiTheme="minorHAnsi" w:cs="Tahoma"/>
        </w:rPr>
        <w:t xml:space="preserve"> 836.706.000,- </w:t>
      </w:r>
    </w:p>
    <w:p w:rsidR="005960B9" w:rsidRDefault="0037477D">
      <w:pPr>
        <w:pStyle w:val="ListParagraph"/>
        <w:spacing w:after="0" w:line="360" w:lineRule="auto"/>
        <w:ind w:left="426"/>
        <w:jc w:val="both"/>
        <w:rPr>
          <w:rFonts w:asciiTheme="minorHAnsi" w:hAnsiTheme="minorHAnsi" w:cs="Tahoma"/>
        </w:rPr>
      </w:pPr>
      <w:r>
        <w:rPr>
          <w:rFonts w:asciiTheme="minorHAnsi" w:hAnsiTheme="minorHAnsi" w:cs="Tahoma"/>
        </w:rPr>
        <w:t>Realisasi dana yang digunakan untuk mencapai target kinerja empat sasaran strategis diatas adalah sebesar Rp</w:t>
      </w:r>
      <w:r>
        <w:rPr>
          <w:rFonts w:asciiTheme="minorHAnsi" w:hAnsiTheme="minorHAnsi" w:cs="Tahoma"/>
          <w:lang w:val="id-ID"/>
        </w:rPr>
        <w:t>.</w:t>
      </w:r>
      <w:r>
        <w:rPr>
          <w:rFonts w:asciiTheme="minorHAnsi" w:hAnsiTheme="minorHAnsi" w:cs="Tahoma"/>
        </w:rPr>
        <w:t xml:space="preserve"> 50.358.812.427</w:t>
      </w:r>
      <w:proofErr w:type="gramStart"/>
      <w:r>
        <w:rPr>
          <w:rFonts w:asciiTheme="minorHAnsi" w:hAnsiTheme="minorHAnsi" w:cs="Tahoma"/>
        </w:rPr>
        <w:t>,-</w:t>
      </w:r>
      <w:proofErr w:type="gramEnd"/>
      <w:r>
        <w:rPr>
          <w:rFonts w:asciiTheme="minorHAnsi" w:hAnsiTheme="minorHAnsi" w:cs="Tahoma"/>
        </w:rPr>
        <w:t xml:space="preserve"> atau 86</w:t>
      </w:r>
      <w:r>
        <w:rPr>
          <w:rFonts w:asciiTheme="minorHAnsi" w:hAnsiTheme="minorHAnsi" w:cs="Tahoma"/>
          <w:lang w:val="id-ID"/>
        </w:rPr>
        <w:t>,</w:t>
      </w:r>
      <w:r>
        <w:rPr>
          <w:rFonts w:asciiTheme="minorHAnsi" w:hAnsiTheme="minorHAnsi" w:cs="Tahoma"/>
        </w:rPr>
        <w:t>48% terhadap alokasi dana perubahan. Artinya terdapat efisiensi anggaran sebesar Rp</w:t>
      </w:r>
      <w:r>
        <w:rPr>
          <w:rFonts w:asciiTheme="minorHAnsi" w:hAnsiTheme="minorHAnsi" w:cs="Tahoma"/>
          <w:lang w:val="id-ID"/>
        </w:rPr>
        <w:t>.</w:t>
      </w:r>
      <w:r>
        <w:rPr>
          <w:rFonts w:asciiTheme="minorHAnsi" w:hAnsiTheme="minorHAnsi" w:cs="Tahoma"/>
        </w:rPr>
        <w:t xml:space="preserve"> 7.870.346.477</w:t>
      </w:r>
      <w:proofErr w:type="gramStart"/>
      <w:r>
        <w:rPr>
          <w:rFonts w:asciiTheme="minorHAnsi" w:hAnsiTheme="minorHAnsi" w:cs="Tahoma"/>
        </w:rPr>
        <w:t>,-</w:t>
      </w:r>
      <w:proofErr w:type="gramEnd"/>
      <w:r>
        <w:rPr>
          <w:rFonts w:asciiTheme="minorHAnsi" w:hAnsiTheme="minorHAnsi" w:cs="Tahoma"/>
        </w:rPr>
        <w:t xml:space="preserve"> atau 13</w:t>
      </w:r>
      <w:r>
        <w:rPr>
          <w:rFonts w:asciiTheme="minorHAnsi" w:hAnsiTheme="minorHAnsi" w:cs="Tahoma"/>
          <w:lang w:val="id-ID"/>
        </w:rPr>
        <w:t>,</w:t>
      </w:r>
      <w:r>
        <w:rPr>
          <w:rFonts w:asciiTheme="minorHAnsi" w:hAnsiTheme="minorHAnsi" w:cs="Tahoma"/>
        </w:rPr>
        <w:t>52%</w:t>
      </w:r>
      <w:r>
        <w:rPr>
          <w:rFonts w:asciiTheme="minorHAnsi" w:hAnsiTheme="minorHAnsi" w:cs="Tahoma"/>
          <w:lang w:val="id-ID"/>
        </w:rPr>
        <w:t>,</w:t>
      </w:r>
      <w:r>
        <w:rPr>
          <w:rFonts w:asciiTheme="minorHAnsi" w:hAnsiTheme="minorHAnsi" w:cs="Tahoma"/>
        </w:rPr>
        <w:t xml:space="preserve"> turun dari efisiensi anggaran pada tahun lalu yaitu 6</w:t>
      </w:r>
      <w:r>
        <w:rPr>
          <w:rFonts w:asciiTheme="minorHAnsi" w:hAnsiTheme="minorHAnsi" w:cs="Tahoma"/>
          <w:lang w:val="id-ID"/>
        </w:rPr>
        <w:t>,</w:t>
      </w:r>
      <w:r>
        <w:rPr>
          <w:rFonts w:asciiTheme="minorHAnsi" w:hAnsiTheme="minorHAnsi" w:cs="Tahoma"/>
        </w:rPr>
        <w:t>43%. Efisiensi ini diiringi dengan efektifnya pencapaian target ke empat sasaran strategis dengan rata-rata sasaran sebesar 126</w:t>
      </w:r>
      <w:proofErr w:type="gramStart"/>
      <w:r>
        <w:rPr>
          <w:rFonts w:asciiTheme="minorHAnsi" w:hAnsiTheme="minorHAnsi" w:cs="Tahoma"/>
          <w:lang w:val="id-ID"/>
        </w:rPr>
        <w:t>,</w:t>
      </w:r>
      <w:r>
        <w:rPr>
          <w:rFonts w:asciiTheme="minorHAnsi" w:hAnsiTheme="minorHAnsi" w:cs="Tahoma"/>
        </w:rPr>
        <w:t>43</w:t>
      </w:r>
      <w:proofErr w:type="gramEnd"/>
      <w:r>
        <w:rPr>
          <w:rFonts w:asciiTheme="minorHAnsi" w:hAnsiTheme="minorHAnsi" w:cs="Tahoma"/>
        </w:rPr>
        <w:t>% dengan kategori keberhasilan sangat baik.</w:t>
      </w:r>
    </w:p>
    <w:p w:rsidR="005960B9" w:rsidRDefault="0037477D">
      <w:pPr>
        <w:spacing w:after="0" w:line="360" w:lineRule="auto"/>
        <w:ind w:left="450"/>
        <w:jc w:val="both"/>
        <w:rPr>
          <w:rFonts w:asciiTheme="minorHAnsi" w:hAnsiTheme="minorHAnsi" w:cs="Tahoma"/>
        </w:rPr>
      </w:pPr>
      <w:r>
        <w:rPr>
          <w:rFonts w:asciiTheme="minorHAnsi" w:hAnsiTheme="minorHAnsi" w:cs="Tahoma"/>
        </w:rPr>
        <w:t xml:space="preserve">Rincian serapan anggaran masing-masing sasaran adalah sebagai </w:t>
      </w:r>
      <w:proofErr w:type="gramStart"/>
      <w:r>
        <w:rPr>
          <w:rFonts w:asciiTheme="minorHAnsi" w:hAnsiTheme="minorHAnsi" w:cs="Tahoma"/>
        </w:rPr>
        <w:t>berikut :</w:t>
      </w:r>
      <w:proofErr w:type="gramEnd"/>
    </w:p>
    <w:p w:rsidR="005960B9" w:rsidRDefault="0037477D">
      <w:pPr>
        <w:pStyle w:val="ListParagraph"/>
        <w:numPr>
          <w:ilvl w:val="3"/>
          <w:numId w:val="40"/>
        </w:numPr>
        <w:spacing w:after="0" w:line="360" w:lineRule="auto"/>
        <w:ind w:left="851" w:hanging="425"/>
        <w:jc w:val="both"/>
        <w:rPr>
          <w:rFonts w:asciiTheme="minorHAnsi" w:hAnsiTheme="minorHAnsi" w:cs="Tahoma"/>
        </w:rPr>
      </w:pPr>
      <w:r>
        <w:rPr>
          <w:rFonts w:asciiTheme="minorHAnsi" w:hAnsiTheme="minorHAnsi" w:cs="Tahoma"/>
        </w:rPr>
        <w:t xml:space="preserve">Terwujudnya nilai pemanfaatan dan penggunaan kawasan hutan </w:t>
      </w:r>
    </w:p>
    <w:p w:rsidR="005960B9" w:rsidRDefault="0037477D">
      <w:pPr>
        <w:pStyle w:val="ListParagraph"/>
        <w:spacing w:after="0" w:line="360" w:lineRule="auto"/>
        <w:ind w:left="810"/>
        <w:jc w:val="both"/>
        <w:rPr>
          <w:rFonts w:asciiTheme="minorHAnsi" w:hAnsiTheme="minorHAnsi" w:cs="Tahoma"/>
        </w:rPr>
      </w:pPr>
      <w:r>
        <w:rPr>
          <w:rFonts w:asciiTheme="minorHAnsi" w:hAnsiTheme="minorHAnsi" w:cs="Tahoma"/>
        </w:rPr>
        <w:t xml:space="preserve">Untuk mewujudkan Sasaran Strategis ini dialokasikan </w:t>
      </w:r>
      <w:proofErr w:type="gramStart"/>
      <w:r>
        <w:rPr>
          <w:rFonts w:asciiTheme="minorHAnsi" w:hAnsiTheme="minorHAnsi" w:cs="Tahoma"/>
        </w:rPr>
        <w:t>dana</w:t>
      </w:r>
      <w:proofErr w:type="gramEnd"/>
      <w:r>
        <w:rPr>
          <w:rFonts w:asciiTheme="minorHAnsi" w:hAnsiTheme="minorHAnsi" w:cs="Tahoma"/>
        </w:rPr>
        <w:t xml:space="preserve"> pada DPPA SKPD Dinas Kehutanan Provinsi Sumatera Barat Tahun 2018 sebesar Rp</w:t>
      </w:r>
      <w:r>
        <w:rPr>
          <w:rFonts w:asciiTheme="minorHAnsi" w:hAnsiTheme="minorHAnsi" w:cs="Tahoma"/>
          <w:lang w:val="id-ID"/>
        </w:rPr>
        <w:t>.</w:t>
      </w:r>
      <w:r>
        <w:rPr>
          <w:rFonts w:asciiTheme="minorHAnsi" w:hAnsiTheme="minorHAnsi" w:cs="Tahoma"/>
        </w:rPr>
        <w:t xml:space="preserve"> 11.212.733.500</w:t>
      </w:r>
      <w:r>
        <w:rPr>
          <w:rFonts w:asciiTheme="minorHAnsi" w:eastAsia="Times New Roman" w:hAnsiTheme="minorHAnsi" w:cs="Tahoma"/>
          <w:color w:val="000000" w:themeColor="text1"/>
        </w:rPr>
        <w:t>. Realisasi dana yang digunakan untuk mencapai target Sa</w:t>
      </w:r>
      <w:r>
        <w:rPr>
          <w:rFonts w:asciiTheme="minorHAnsi" w:eastAsia="Times New Roman" w:hAnsiTheme="minorHAnsi" w:cs="Tahoma"/>
        </w:rPr>
        <w:t xml:space="preserve">saran </w:t>
      </w:r>
      <w:r>
        <w:rPr>
          <w:rFonts w:asciiTheme="minorHAnsi" w:eastAsia="Times New Roman" w:hAnsiTheme="minorHAnsi" w:cs="Tahoma"/>
        </w:rPr>
        <w:lastRenderedPageBreak/>
        <w:t>Strategis I adalah s</w:t>
      </w:r>
      <w:r>
        <w:rPr>
          <w:rFonts w:asciiTheme="minorHAnsi" w:hAnsiTheme="minorHAnsi" w:cs="Tahoma"/>
        </w:rPr>
        <w:t>ebesar Rp</w:t>
      </w:r>
      <w:r>
        <w:rPr>
          <w:rFonts w:asciiTheme="minorHAnsi" w:hAnsiTheme="minorHAnsi" w:cs="Tahoma"/>
          <w:lang w:val="id-ID"/>
        </w:rPr>
        <w:t>.</w:t>
      </w:r>
      <w:r>
        <w:rPr>
          <w:rFonts w:asciiTheme="minorHAnsi" w:hAnsiTheme="minorHAnsi" w:cs="Tahoma"/>
        </w:rPr>
        <w:t xml:space="preserve"> 8.848.356.381 atau 78</w:t>
      </w:r>
      <w:proofErr w:type="gramStart"/>
      <w:r>
        <w:rPr>
          <w:rFonts w:asciiTheme="minorHAnsi" w:hAnsiTheme="minorHAnsi" w:cs="Tahoma"/>
          <w:lang w:val="id-ID"/>
        </w:rPr>
        <w:t>,</w:t>
      </w:r>
      <w:r>
        <w:rPr>
          <w:rFonts w:asciiTheme="minorHAnsi" w:hAnsiTheme="minorHAnsi" w:cs="Tahoma"/>
        </w:rPr>
        <w:t>91</w:t>
      </w:r>
      <w:proofErr w:type="gramEnd"/>
      <w:r>
        <w:rPr>
          <w:rFonts w:asciiTheme="minorHAnsi" w:hAnsiTheme="minorHAnsi" w:cs="Tahoma"/>
        </w:rPr>
        <w:t xml:space="preserve">%. Apabila asumsi keberhasilan kinerja keuangan dinilai sekurang-kurangnya 95% dari </w:t>
      </w:r>
      <w:proofErr w:type="gramStart"/>
      <w:r>
        <w:rPr>
          <w:rFonts w:asciiTheme="minorHAnsi" w:hAnsiTheme="minorHAnsi" w:cs="Tahoma"/>
        </w:rPr>
        <w:t>dana</w:t>
      </w:r>
      <w:proofErr w:type="gramEnd"/>
      <w:r>
        <w:rPr>
          <w:rFonts w:asciiTheme="minorHAnsi" w:hAnsiTheme="minorHAnsi" w:cs="Tahoma"/>
        </w:rPr>
        <w:t xml:space="preserve"> yang dialokasikan terserap maka kinerja keuangan sasaran ini dianggap belum sesuai dengan target penyerapan anggaran. </w:t>
      </w:r>
      <w:proofErr w:type="gramStart"/>
      <w:r>
        <w:rPr>
          <w:rFonts w:asciiTheme="minorHAnsi" w:hAnsiTheme="minorHAnsi" w:cs="Tahoma"/>
        </w:rPr>
        <w:t xml:space="preserve">Realisasi </w:t>
      </w:r>
      <w:r>
        <w:rPr>
          <w:rFonts w:asciiTheme="minorHAnsi" w:hAnsiTheme="minorHAnsi" w:cs="Tahoma"/>
          <w:lang w:val="id-ID"/>
        </w:rPr>
        <w:t xml:space="preserve">fisik </w:t>
      </w:r>
      <w:r>
        <w:rPr>
          <w:rFonts w:asciiTheme="minorHAnsi" w:hAnsiTheme="minorHAnsi" w:cs="Tahoma"/>
        </w:rPr>
        <w:t>semua kegiatan yang mendukung pencapaian Sasaran Strategis I ini secara keseluruhan 100%.</w:t>
      </w:r>
      <w:proofErr w:type="gramEnd"/>
    </w:p>
    <w:p w:rsidR="005960B9" w:rsidRDefault="0037477D">
      <w:pPr>
        <w:pStyle w:val="ListParagraph"/>
        <w:numPr>
          <w:ilvl w:val="3"/>
          <w:numId w:val="40"/>
        </w:numPr>
        <w:spacing w:after="0" w:line="360" w:lineRule="auto"/>
        <w:ind w:left="810"/>
        <w:jc w:val="both"/>
        <w:rPr>
          <w:rFonts w:asciiTheme="minorHAnsi" w:hAnsiTheme="minorHAnsi" w:cs="Tahoma"/>
        </w:rPr>
      </w:pPr>
      <w:r>
        <w:rPr>
          <w:rFonts w:asciiTheme="minorHAnsi" w:hAnsiTheme="minorHAnsi"/>
        </w:rPr>
        <w:t>Daya dukung dan daya tampung hutan meningkat</w:t>
      </w:r>
    </w:p>
    <w:p w:rsidR="005960B9" w:rsidRDefault="0037477D">
      <w:pPr>
        <w:pStyle w:val="ListParagraph"/>
        <w:spacing w:after="0" w:line="360" w:lineRule="auto"/>
        <w:ind w:left="810"/>
        <w:jc w:val="both"/>
        <w:rPr>
          <w:rFonts w:asciiTheme="minorHAnsi" w:hAnsiTheme="minorHAnsi" w:cs="Tahoma"/>
        </w:rPr>
      </w:pPr>
      <w:r>
        <w:rPr>
          <w:rFonts w:asciiTheme="minorHAnsi" w:hAnsiTheme="minorHAnsi" w:cs="Tahoma"/>
        </w:rPr>
        <w:t xml:space="preserve">Untuk mewujudkan Sasaran Strategis ini dialokasikan </w:t>
      </w:r>
      <w:proofErr w:type="gramStart"/>
      <w:r>
        <w:rPr>
          <w:rFonts w:asciiTheme="minorHAnsi" w:hAnsiTheme="minorHAnsi" w:cs="Tahoma"/>
        </w:rPr>
        <w:t>dana</w:t>
      </w:r>
      <w:proofErr w:type="gramEnd"/>
      <w:r>
        <w:rPr>
          <w:rFonts w:asciiTheme="minorHAnsi" w:hAnsiTheme="minorHAnsi" w:cs="Tahoma"/>
        </w:rPr>
        <w:t xml:space="preserve"> pada DPPA SKPD Dinas Kehutanan Provinsi Sumatera Barat Tahun 2018 sebesar Rp</w:t>
      </w:r>
      <w:r>
        <w:rPr>
          <w:rFonts w:asciiTheme="minorHAnsi" w:hAnsiTheme="minorHAnsi" w:cs="Tahoma"/>
          <w:lang w:val="id-ID"/>
        </w:rPr>
        <w:t>.</w:t>
      </w:r>
      <w:r>
        <w:rPr>
          <w:rFonts w:asciiTheme="minorHAnsi" w:hAnsiTheme="minorHAnsi" w:cs="Tahoma"/>
        </w:rPr>
        <w:t xml:space="preserve"> 34.001.875.345,-. Realisasi dana yang digunakan untuk mencapai target Sasaran Strategis II adalah sebesar Rp</w:t>
      </w:r>
      <w:r>
        <w:rPr>
          <w:rFonts w:asciiTheme="minorHAnsi" w:hAnsiTheme="minorHAnsi" w:cs="Tahoma"/>
          <w:lang w:val="id-ID"/>
        </w:rPr>
        <w:t>.</w:t>
      </w:r>
      <w:r>
        <w:rPr>
          <w:rFonts w:asciiTheme="minorHAnsi" w:hAnsiTheme="minorHAnsi" w:cs="Tahoma"/>
        </w:rPr>
        <w:t xml:space="preserve"> 30.065.232.768</w:t>
      </w:r>
      <w:proofErr w:type="gramStart"/>
      <w:r>
        <w:rPr>
          <w:rFonts w:asciiTheme="minorHAnsi" w:hAnsiTheme="minorHAnsi" w:cs="Tahoma"/>
        </w:rPr>
        <w:t>,-</w:t>
      </w:r>
      <w:proofErr w:type="gramEnd"/>
      <w:r>
        <w:rPr>
          <w:rFonts w:asciiTheme="minorHAnsi" w:hAnsiTheme="minorHAnsi" w:cs="Tahoma"/>
        </w:rPr>
        <w:t xml:space="preserve"> atau 88</w:t>
      </w:r>
      <w:r>
        <w:rPr>
          <w:rFonts w:asciiTheme="minorHAnsi" w:hAnsiTheme="minorHAnsi" w:cs="Tahoma"/>
          <w:lang w:val="id-ID"/>
        </w:rPr>
        <w:t>,</w:t>
      </w:r>
      <w:r>
        <w:rPr>
          <w:rFonts w:asciiTheme="minorHAnsi" w:hAnsiTheme="minorHAnsi" w:cs="Tahoma"/>
        </w:rPr>
        <w:t xml:space="preserve">42%. Apabila asumsi keberhasilan kinerja keuangan dinilai sekurang-kurangnya 95% dari </w:t>
      </w:r>
      <w:proofErr w:type="gramStart"/>
      <w:r>
        <w:rPr>
          <w:rFonts w:asciiTheme="minorHAnsi" w:hAnsiTheme="minorHAnsi" w:cs="Tahoma"/>
        </w:rPr>
        <w:t>dana</w:t>
      </w:r>
      <w:proofErr w:type="gramEnd"/>
      <w:r>
        <w:rPr>
          <w:rFonts w:asciiTheme="minorHAnsi" w:hAnsiTheme="minorHAnsi" w:cs="Tahoma"/>
        </w:rPr>
        <w:t xml:space="preserve"> yang dialokasikan terserap maka kinerja keuangan sasaran ini dianggap belum sesuai dengan target penyerapan anggaran.  Realisasi semua kegiatan yang mendukung pencapaian Sasaran Sta</w:t>
      </w:r>
      <w:r>
        <w:rPr>
          <w:rFonts w:asciiTheme="minorHAnsi" w:hAnsiTheme="minorHAnsi" w:cs="Tahoma"/>
          <w:lang w:val="id-ID"/>
        </w:rPr>
        <w:t xml:space="preserve">tegis </w:t>
      </w:r>
      <w:r>
        <w:rPr>
          <w:rFonts w:asciiTheme="minorHAnsi" w:hAnsiTheme="minorHAnsi" w:cs="Tahoma"/>
        </w:rPr>
        <w:t>II ini secara keseluruhan 88</w:t>
      </w:r>
      <w:proofErr w:type="gramStart"/>
      <w:r>
        <w:rPr>
          <w:rFonts w:asciiTheme="minorHAnsi" w:hAnsiTheme="minorHAnsi" w:cs="Tahoma"/>
          <w:lang w:val="id-ID"/>
        </w:rPr>
        <w:t>,</w:t>
      </w:r>
      <w:r>
        <w:rPr>
          <w:rFonts w:asciiTheme="minorHAnsi" w:hAnsiTheme="minorHAnsi" w:cs="Tahoma"/>
        </w:rPr>
        <w:t>43</w:t>
      </w:r>
      <w:proofErr w:type="gramEnd"/>
      <w:r>
        <w:rPr>
          <w:rFonts w:asciiTheme="minorHAnsi" w:hAnsiTheme="minorHAnsi" w:cs="Tahoma"/>
        </w:rPr>
        <w:t>%. Kecilnya realisasi pada Sasaran Strategis II diatas disebabkan terdapat 3 (tiga) kegiatan yang bersumber dari Dana Bagi Hasil-Dana Reboisasi yang pelaksanaan kegiatannya bersifat situasional sehingga tidak terealisasi optimal</w:t>
      </w:r>
      <w:r>
        <w:rPr>
          <w:rFonts w:asciiTheme="minorHAnsi" w:hAnsiTheme="minorHAnsi" w:cs="Tahoma"/>
          <w:lang w:val="id-ID"/>
        </w:rPr>
        <w:t>,</w:t>
      </w:r>
      <w:r>
        <w:rPr>
          <w:rFonts w:asciiTheme="minorHAnsi" w:hAnsiTheme="minorHAnsi" w:cs="Tahoma"/>
        </w:rPr>
        <w:t xml:space="preserve"> yaitu:</w:t>
      </w:r>
    </w:p>
    <w:p w:rsidR="005960B9" w:rsidRDefault="0037477D">
      <w:pPr>
        <w:pStyle w:val="ListParagraph"/>
        <w:numPr>
          <w:ilvl w:val="0"/>
          <w:numId w:val="43"/>
        </w:numPr>
        <w:spacing w:after="0" w:line="360" w:lineRule="auto"/>
        <w:ind w:left="1134" w:hanging="283"/>
        <w:jc w:val="both"/>
        <w:rPr>
          <w:rFonts w:asciiTheme="minorHAnsi" w:hAnsiTheme="minorHAnsi" w:cs="Tahoma"/>
        </w:rPr>
      </w:pPr>
      <w:r>
        <w:rPr>
          <w:rFonts w:asciiTheme="minorHAnsi" w:hAnsiTheme="minorHAnsi" w:cs="Tahoma"/>
          <w:i/>
        </w:rPr>
        <w:t>Ground Check Hotspot</w:t>
      </w:r>
      <w:r>
        <w:rPr>
          <w:rFonts w:asciiTheme="minorHAnsi" w:hAnsiTheme="minorHAnsi" w:cs="Tahoma"/>
        </w:rPr>
        <w:t xml:space="preserve"> dan/atau Informasi Kebakaran</w:t>
      </w:r>
    </w:p>
    <w:p w:rsidR="005960B9" w:rsidRDefault="0037477D">
      <w:pPr>
        <w:pStyle w:val="ListParagraph"/>
        <w:numPr>
          <w:ilvl w:val="0"/>
          <w:numId w:val="43"/>
        </w:numPr>
        <w:spacing w:after="0" w:line="360" w:lineRule="auto"/>
        <w:ind w:left="1134" w:hanging="283"/>
        <w:jc w:val="both"/>
        <w:rPr>
          <w:rFonts w:asciiTheme="minorHAnsi" w:hAnsiTheme="minorHAnsi" w:cs="Tahoma"/>
        </w:rPr>
      </w:pPr>
      <w:r>
        <w:rPr>
          <w:rFonts w:asciiTheme="minorHAnsi" w:hAnsiTheme="minorHAnsi" w:cs="Tahoma"/>
        </w:rPr>
        <w:t>Pemadaman Kebakaran Hutan dan Lahan</w:t>
      </w:r>
    </w:p>
    <w:p w:rsidR="005960B9" w:rsidRDefault="0037477D">
      <w:pPr>
        <w:pStyle w:val="ListParagraph"/>
        <w:numPr>
          <w:ilvl w:val="0"/>
          <w:numId w:val="43"/>
        </w:numPr>
        <w:spacing w:after="0" w:line="360" w:lineRule="auto"/>
        <w:ind w:left="1134" w:hanging="283"/>
        <w:jc w:val="both"/>
        <w:rPr>
          <w:rFonts w:asciiTheme="minorHAnsi" w:hAnsiTheme="minorHAnsi" w:cs="Tahoma"/>
        </w:rPr>
      </w:pPr>
      <w:r>
        <w:rPr>
          <w:rFonts w:asciiTheme="minorHAnsi" w:hAnsiTheme="minorHAnsi" w:cs="Tahoma"/>
        </w:rPr>
        <w:t>Monitoring dan Evaluasi Areal Bekas Kebakaran Hutan dan Lahan</w:t>
      </w:r>
    </w:p>
    <w:p w:rsidR="005960B9" w:rsidRDefault="0037477D">
      <w:pPr>
        <w:pStyle w:val="ListParagraph"/>
        <w:spacing w:after="0" w:line="360" w:lineRule="auto"/>
        <w:ind w:left="810"/>
        <w:jc w:val="both"/>
        <w:rPr>
          <w:rFonts w:asciiTheme="minorHAnsi" w:hAnsiTheme="minorHAnsi" w:cs="Tahoma"/>
          <w:lang w:val="id-ID"/>
        </w:rPr>
      </w:pPr>
      <w:r>
        <w:rPr>
          <w:rFonts w:asciiTheme="minorHAnsi" w:hAnsiTheme="minorHAnsi" w:cs="Tahoma"/>
        </w:rPr>
        <w:t xml:space="preserve">Terlambatnya pengesahan Dana Bagi Hasil-Dana Reboisasi pada Agustus 2018 menyebabkan </w:t>
      </w:r>
      <w:proofErr w:type="gramStart"/>
      <w:r>
        <w:rPr>
          <w:rFonts w:asciiTheme="minorHAnsi" w:hAnsiTheme="minorHAnsi" w:cs="Tahoma"/>
        </w:rPr>
        <w:t>dana</w:t>
      </w:r>
      <w:proofErr w:type="gramEnd"/>
      <w:r>
        <w:rPr>
          <w:rFonts w:asciiTheme="minorHAnsi" w:hAnsiTheme="minorHAnsi" w:cs="Tahoma"/>
        </w:rPr>
        <w:t xml:space="preserve"> pada tiga kegiatan tersebut di atas tidak digunakan secara optimal dikarenakan mulai bulan September hingga Desember 2018 curah hujan di Sumatera Barat cukup </w:t>
      </w:r>
      <w:r>
        <w:rPr>
          <w:rFonts w:asciiTheme="minorHAnsi" w:hAnsiTheme="minorHAnsi" w:cs="Tahoma"/>
          <w:lang w:val="id-ID"/>
        </w:rPr>
        <w:t>tinggi</w:t>
      </w:r>
      <w:r>
        <w:rPr>
          <w:rFonts w:asciiTheme="minorHAnsi" w:hAnsiTheme="minorHAnsi" w:cs="Tahoma"/>
        </w:rPr>
        <w:t>.</w:t>
      </w:r>
    </w:p>
    <w:p w:rsidR="005960B9" w:rsidRDefault="005960B9">
      <w:pPr>
        <w:pStyle w:val="ListParagraph"/>
        <w:spacing w:after="0" w:line="360" w:lineRule="auto"/>
        <w:ind w:left="810"/>
        <w:jc w:val="both"/>
        <w:rPr>
          <w:rFonts w:asciiTheme="minorHAnsi" w:hAnsiTheme="minorHAnsi" w:cs="Tahoma"/>
          <w:lang w:val="id-ID"/>
        </w:rPr>
      </w:pPr>
    </w:p>
    <w:p w:rsidR="005960B9" w:rsidRDefault="0037477D">
      <w:pPr>
        <w:pStyle w:val="ListParagraph"/>
        <w:numPr>
          <w:ilvl w:val="3"/>
          <w:numId w:val="40"/>
        </w:numPr>
        <w:spacing w:after="0" w:line="360" w:lineRule="auto"/>
        <w:ind w:left="810"/>
        <w:jc w:val="both"/>
        <w:rPr>
          <w:rFonts w:asciiTheme="minorHAnsi" w:hAnsiTheme="minorHAnsi" w:cs="Tahoma"/>
        </w:rPr>
      </w:pPr>
      <w:r>
        <w:rPr>
          <w:rFonts w:asciiTheme="minorHAnsi" w:hAnsiTheme="minorHAnsi" w:cs="Tahoma"/>
        </w:rPr>
        <w:t>Peran serta masyarakat dalam pengelolaan hutan meningkat</w:t>
      </w:r>
    </w:p>
    <w:p w:rsidR="005960B9" w:rsidRDefault="0037477D">
      <w:pPr>
        <w:pStyle w:val="ListParagraph"/>
        <w:spacing w:after="0" w:line="360" w:lineRule="auto"/>
        <w:ind w:left="810"/>
        <w:jc w:val="both"/>
        <w:rPr>
          <w:rFonts w:asciiTheme="minorHAnsi" w:hAnsiTheme="minorHAnsi" w:cs="Tahoma"/>
        </w:rPr>
      </w:pPr>
      <w:r>
        <w:rPr>
          <w:rFonts w:asciiTheme="minorHAnsi" w:hAnsiTheme="minorHAnsi" w:cs="Tahoma"/>
        </w:rPr>
        <w:t xml:space="preserve">Untuk mewujudkan Sasaran Strategis III ini dialokasikan </w:t>
      </w:r>
      <w:proofErr w:type="gramStart"/>
      <w:r>
        <w:rPr>
          <w:rFonts w:asciiTheme="minorHAnsi" w:hAnsiTheme="minorHAnsi" w:cs="Tahoma"/>
        </w:rPr>
        <w:t>dana</w:t>
      </w:r>
      <w:proofErr w:type="gramEnd"/>
      <w:r>
        <w:rPr>
          <w:rFonts w:asciiTheme="minorHAnsi" w:hAnsiTheme="minorHAnsi" w:cs="Tahoma"/>
        </w:rPr>
        <w:t xml:space="preserve"> pada DPPA SKPD Dinas Kehutanan Provinsi Sumatera Barat Tahun 2018 sebesar Rp. 5</w:t>
      </w:r>
      <w:r>
        <w:rPr>
          <w:rFonts w:asciiTheme="minorHAnsi" w:hAnsiTheme="minorHAnsi" w:cs="Tahoma"/>
          <w:lang w:val="id-ID"/>
        </w:rPr>
        <w:t>.</w:t>
      </w:r>
      <w:r>
        <w:rPr>
          <w:rFonts w:asciiTheme="minorHAnsi" w:hAnsiTheme="minorHAnsi" w:cs="Tahoma"/>
        </w:rPr>
        <w:t>347</w:t>
      </w:r>
      <w:r>
        <w:rPr>
          <w:rFonts w:asciiTheme="minorHAnsi" w:hAnsiTheme="minorHAnsi" w:cs="Tahoma"/>
          <w:lang w:val="id-ID"/>
        </w:rPr>
        <w:t>.</w:t>
      </w:r>
      <w:r>
        <w:rPr>
          <w:rFonts w:asciiTheme="minorHAnsi" w:hAnsiTheme="minorHAnsi" w:cs="Tahoma"/>
        </w:rPr>
        <w:t>630</w:t>
      </w:r>
      <w:r>
        <w:rPr>
          <w:rFonts w:asciiTheme="minorHAnsi" w:hAnsiTheme="minorHAnsi" w:cs="Tahoma"/>
          <w:lang w:val="id-ID"/>
        </w:rPr>
        <w:t>.</w:t>
      </w:r>
      <w:r>
        <w:rPr>
          <w:rFonts w:asciiTheme="minorHAnsi" w:hAnsiTheme="minorHAnsi" w:cs="Tahoma"/>
        </w:rPr>
        <w:t xml:space="preserve">025,-. Realisasi </w:t>
      </w:r>
      <w:proofErr w:type="gramStart"/>
      <w:r>
        <w:rPr>
          <w:rFonts w:asciiTheme="minorHAnsi" w:hAnsiTheme="minorHAnsi" w:cs="Tahoma"/>
        </w:rPr>
        <w:t>dana</w:t>
      </w:r>
      <w:proofErr w:type="gramEnd"/>
      <w:r>
        <w:rPr>
          <w:rFonts w:asciiTheme="minorHAnsi" w:hAnsiTheme="minorHAnsi" w:cs="Tahoma"/>
        </w:rPr>
        <w:t xml:space="preserve"> yang digunakan untuk mencapai target Sasaran Strategis III adalah sebesar Rp.  4</w:t>
      </w:r>
      <w:r>
        <w:rPr>
          <w:rFonts w:asciiTheme="minorHAnsi" w:hAnsiTheme="minorHAnsi" w:cs="Tahoma"/>
          <w:lang w:val="id-ID"/>
        </w:rPr>
        <w:t>.</w:t>
      </w:r>
      <w:r>
        <w:rPr>
          <w:rFonts w:asciiTheme="minorHAnsi" w:hAnsiTheme="minorHAnsi" w:cs="Tahoma"/>
        </w:rPr>
        <w:t>808</w:t>
      </w:r>
      <w:r>
        <w:rPr>
          <w:rFonts w:asciiTheme="minorHAnsi" w:hAnsiTheme="minorHAnsi" w:cs="Tahoma"/>
          <w:lang w:val="id-ID"/>
        </w:rPr>
        <w:t>.</w:t>
      </w:r>
      <w:r>
        <w:rPr>
          <w:rFonts w:asciiTheme="minorHAnsi" w:hAnsiTheme="minorHAnsi" w:cs="Tahoma"/>
        </w:rPr>
        <w:t>862</w:t>
      </w:r>
      <w:r>
        <w:rPr>
          <w:rFonts w:asciiTheme="minorHAnsi" w:hAnsiTheme="minorHAnsi" w:cs="Tahoma"/>
          <w:lang w:val="id-ID"/>
        </w:rPr>
        <w:t>.</w:t>
      </w:r>
      <w:r>
        <w:rPr>
          <w:rFonts w:asciiTheme="minorHAnsi" w:hAnsiTheme="minorHAnsi" w:cs="Tahoma"/>
        </w:rPr>
        <w:t>521</w:t>
      </w:r>
      <w:proofErr w:type="gramStart"/>
      <w:r>
        <w:rPr>
          <w:rFonts w:asciiTheme="minorHAnsi" w:hAnsiTheme="minorHAnsi" w:cs="Tahoma"/>
        </w:rPr>
        <w:t>,–</w:t>
      </w:r>
      <w:proofErr w:type="gramEnd"/>
      <w:r>
        <w:rPr>
          <w:rFonts w:asciiTheme="minorHAnsi" w:hAnsiTheme="minorHAnsi" w:cs="Tahoma"/>
        </w:rPr>
        <w:t xml:space="preserve"> atau 89</w:t>
      </w:r>
      <w:r>
        <w:rPr>
          <w:rFonts w:asciiTheme="minorHAnsi" w:hAnsiTheme="minorHAnsi" w:cs="Tahoma"/>
          <w:lang w:val="id-ID"/>
        </w:rPr>
        <w:t>,</w:t>
      </w:r>
      <w:r>
        <w:rPr>
          <w:rFonts w:asciiTheme="minorHAnsi" w:hAnsiTheme="minorHAnsi" w:cs="Tahoma"/>
        </w:rPr>
        <w:t xml:space="preserve">93% terhadap alokasi dana perubahan. Apabila asumsi keberhasilan kinerja keuangan dinilai sekurang-kurangnya 95% dari </w:t>
      </w:r>
      <w:proofErr w:type="gramStart"/>
      <w:r>
        <w:rPr>
          <w:rFonts w:asciiTheme="minorHAnsi" w:hAnsiTheme="minorHAnsi" w:cs="Tahoma"/>
        </w:rPr>
        <w:t>dana</w:t>
      </w:r>
      <w:proofErr w:type="gramEnd"/>
      <w:r>
        <w:rPr>
          <w:rFonts w:asciiTheme="minorHAnsi" w:hAnsiTheme="minorHAnsi" w:cs="Tahoma"/>
        </w:rPr>
        <w:t xml:space="preserve"> yang dialokasikan terserap maka kinerja </w:t>
      </w:r>
      <w:r>
        <w:rPr>
          <w:rFonts w:asciiTheme="minorHAnsi" w:hAnsiTheme="minorHAnsi" w:cs="Tahoma"/>
        </w:rPr>
        <w:lastRenderedPageBreak/>
        <w:t xml:space="preserve">keuangan sasaran ini dianggap belum sesuai dengan target penyerapan anggaran. </w:t>
      </w:r>
      <w:proofErr w:type="gramStart"/>
      <w:r>
        <w:rPr>
          <w:rFonts w:asciiTheme="minorHAnsi" w:hAnsiTheme="minorHAnsi" w:cs="Tahoma"/>
        </w:rPr>
        <w:t>Realisasi</w:t>
      </w:r>
      <w:r>
        <w:rPr>
          <w:rFonts w:asciiTheme="minorHAnsi" w:hAnsiTheme="minorHAnsi" w:cs="Tahoma"/>
          <w:lang w:val="id-ID"/>
        </w:rPr>
        <w:t xml:space="preserve"> fisik</w:t>
      </w:r>
      <w:r>
        <w:rPr>
          <w:rFonts w:asciiTheme="minorHAnsi" w:hAnsiTheme="minorHAnsi" w:cs="Tahoma"/>
        </w:rPr>
        <w:t xml:space="preserve"> semua kegiatan yang mendukung pencapaian Sasaran Staretegis III ini secara keseluruhan 100%.</w:t>
      </w:r>
      <w:proofErr w:type="gramEnd"/>
      <w:r>
        <w:rPr>
          <w:rFonts w:asciiTheme="minorHAnsi" w:hAnsiTheme="minorHAnsi" w:cs="Tahoma"/>
        </w:rPr>
        <w:t xml:space="preserve"> </w:t>
      </w:r>
    </w:p>
    <w:p w:rsidR="005960B9" w:rsidRDefault="0037477D">
      <w:pPr>
        <w:pStyle w:val="ListParagraph"/>
        <w:numPr>
          <w:ilvl w:val="3"/>
          <w:numId w:val="40"/>
        </w:numPr>
        <w:spacing w:after="0" w:line="360" w:lineRule="auto"/>
        <w:ind w:left="810"/>
        <w:jc w:val="both"/>
        <w:rPr>
          <w:rFonts w:asciiTheme="minorHAnsi" w:hAnsiTheme="minorHAnsi" w:cs="Tahoma"/>
        </w:rPr>
      </w:pPr>
      <w:r>
        <w:rPr>
          <w:rFonts w:asciiTheme="minorHAnsi" w:hAnsiTheme="minorHAnsi" w:cs="Tahoma"/>
        </w:rPr>
        <w:t>Meningkatnya tata kelola organisasi</w:t>
      </w:r>
    </w:p>
    <w:p w:rsidR="005960B9" w:rsidRDefault="0037477D">
      <w:pPr>
        <w:pStyle w:val="ListParagraph"/>
        <w:spacing w:after="0" w:line="360" w:lineRule="auto"/>
        <w:ind w:left="810"/>
        <w:jc w:val="both"/>
        <w:rPr>
          <w:rFonts w:asciiTheme="minorHAnsi" w:hAnsiTheme="minorHAnsi" w:cs="Tahoma"/>
        </w:rPr>
      </w:pPr>
      <w:r>
        <w:rPr>
          <w:rFonts w:asciiTheme="minorHAnsi" w:hAnsiTheme="minorHAnsi" w:cs="Tahoma"/>
        </w:rPr>
        <w:t xml:space="preserve">Untuk mewujudkan Sasaran Strategis IV ini dialokasikan </w:t>
      </w:r>
      <w:proofErr w:type="gramStart"/>
      <w:r>
        <w:rPr>
          <w:rFonts w:asciiTheme="minorHAnsi" w:hAnsiTheme="minorHAnsi" w:cs="Tahoma"/>
        </w:rPr>
        <w:t>dana</w:t>
      </w:r>
      <w:proofErr w:type="gramEnd"/>
      <w:r>
        <w:rPr>
          <w:rFonts w:asciiTheme="minorHAnsi" w:hAnsiTheme="minorHAnsi" w:cs="Tahoma"/>
        </w:rPr>
        <w:t xml:space="preserve"> pada DPPA SKPD Dinas Kehutanan Provinsi Sumatera Barat Tahun 2018 sebesar Rp. 7</w:t>
      </w:r>
      <w:r>
        <w:rPr>
          <w:rFonts w:asciiTheme="minorHAnsi" w:hAnsiTheme="minorHAnsi" w:cs="Tahoma"/>
          <w:lang w:val="id-ID"/>
        </w:rPr>
        <w:t>.</w:t>
      </w:r>
      <w:r>
        <w:rPr>
          <w:rFonts w:asciiTheme="minorHAnsi" w:hAnsiTheme="minorHAnsi" w:cs="Tahoma"/>
        </w:rPr>
        <w:t>666</w:t>
      </w:r>
      <w:r>
        <w:rPr>
          <w:rFonts w:asciiTheme="minorHAnsi" w:hAnsiTheme="minorHAnsi" w:cs="Tahoma"/>
          <w:lang w:val="id-ID"/>
        </w:rPr>
        <w:t>.</w:t>
      </w:r>
      <w:r>
        <w:rPr>
          <w:rFonts w:asciiTheme="minorHAnsi" w:hAnsiTheme="minorHAnsi" w:cs="Tahoma"/>
        </w:rPr>
        <w:t>920</w:t>
      </w:r>
      <w:r>
        <w:rPr>
          <w:rFonts w:asciiTheme="minorHAnsi" w:hAnsiTheme="minorHAnsi" w:cs="Tahoma"/>
          <w:lang w:val="id-ID"/>
        </w:rPr>
        <w:t>.</w:t>
      </w:r>
      <w:r>
        <w:rPr>
          <w:rFonts w:asciiTheme="minorHAnsi" w:hAnsiTheme="minorHAnsi" w:cs="Tahoma"/>
        </w:rPr>
        <w:t>034,-. Realisasi dana yang digunakan untuk mencapai target Sasaran Strategis I</w:t>
      </w:r>
      <w:r>
        <w:rPr>
          <w:rFonts w:asciiTheme="minorHAnsi" w:hAnsiTheme="minorHAnsi" w:cs="Tahoma"/>
          <w:lang w:val="id-ID"/>
        </w:rPr>
        <w:t xml:space="preserve">V </w:t>
      </w:r>
      <w:r>
        <w:rPr>
          <w:rFonts w:asciiTheme="minorHAnsi" w:hAnsiTheme="minorHAnsi" w:cs="Tahoma"/>
        </w:rPr>
        <w:t>adalah sebesar Rp. 6</w:t>
      </w:r>
      <w:r>
        <w:rPr>
          <w:rFonts w:asciiTheme="minorHAnsi" w:hAnsiTheme="minorHAnsi" w:cs="Tahoma"/>
          <w:lang w:val="id-ID"/>
        </w:rPr>
        <w:t>.</w:t>
      </w:r>
      <w:r>
        <w:rPr>
          <w:rFonts w:asciiTheme="minorHAnsi" w:hAnsiTheme="minorHAnsi" w:cs="Tahoma"/>
        </w:rPr>
        <w:t>636</w:t>
      </w:r>
      <w:r>
        <w:rPr>
          <w:rFonts w:asciiTheme="minorHAnsi" w:hAnsiTheme="minorHAnsi" w:cs="Tahoma"/>
          <w:lang w:val="id-ID"/>
        </w:rPr>
        <w:t>.</w:t>
      </w:r>
      <w:r>
        <w:rPr>
          <w:rFonts w:asciiTheme="minorHAnsi" w:hAnsiTheme="minorHAnsi" w:cs="Tahoma"/>
        </w:rPr>
        <w:t>360</w:t>
      </w:r>
      <w:r>
        <w:rPr>
          <w:rFonts w:asciiTheme="minorHAnsi" w:hAnsiTheme="minorHAnsi" w:cs="Tahoma"/>
          <w:lang w:val="id-ID"/>
        </w:rPr>
        <w:t>.</w:t>
      </w:r>
      <w:r>
        <w:rPr>
          <w:rFonts w:asciiTheme="minorHAnsi" w:hAnsiTheme="minorHAnsi" w:cs="Tahoma"/>
        </w:rPr>
        <w:t>757</w:t>
      </w:r>
      <w:proofErr w:type="gramStart"/>
      <w:r>
        <w:rPr>
          <w:rFonts w:asciiTheme="minorHAnsi" w:hAnsiTheme="minorHAnsi" w:cs="Tahoma"/>
        </w:rPr>
        <w:t>,–</w:t>
      </w:r>
      <w:proofErr w:type="gramEnd"/>
      <w:r>
        <w:rPr>
          <w:rFonts w:asciiTheme="minorHAnsi" w:hAnsiTheme="minorHAnsi" w:cs="Tahoma"/>
        </w:rPr>
        <w:t xml:space="preserve"> atau 86</w:t>
      </w:r>
      <w:r>
        <w:rPr>
          <w:rFonts w:asciiTheme="minorHAnsi" w:hAnsiTheme="minorHAnsi" w:cs="Tahoma"/>
          <w:lang w:val="id-ID"/>
        </w:rPr>
        <w:t>,</w:t>
      </w:r>
      <w:r>
        <w:rPr>
          <w:rFonts w:asciiTheme="minorHAnsi" w:hAnsiTheme="minorHAnsi" w:cs="Tahoma"/>
        </w:rPr>
        <w:t xml:space="preserve">56% terhadap alokasi dana perubahan. Apabila asumsi keberhasilan kinerja keuangan dinilai sekurang-kurangnya 95% dari </w:t>
      </w:r>
      <w:proofErr w:type="gramStart"/>
      <w:r>
        <w:rPr>
          <w:rFonts w:asciiTheme="minorHAnsi" w:hAnsiTheme="minorHAnsi" w:cs="Tahoma"/>
        </w:rPr>
        <w:t>dana</w:t>
      </w:r>
      <w:proofErr w:type="gramEnd"/>
      <w:r>
        <w:rPr>
          <w:rFonts w:asciiTheme="minorHAnsi" w:hAnsiTheme="minorHAnsi" w:cs="Tahoma"/>
        </w:rPr>
        <w:t xml:space="preserve"> yang dialokasikan terserap maka kinerja keuangan sasaran ini dianggap belum sesuai dengan target penyerapan anggaran. </w:t>
      </w:r>
      <w:proofErr w:type="gramStart"/>
      <w:r>
        <w:rPr>
          <w:rFonts w:asciiTheme="minorHAnsi" w:hAnsiTheme="minorHAnsi" w:cs="Tahoma"/>
        </w:rPr>
        <w:t xml:space="preserve">Realisasi </w:t>
      </w:r>
      <w:r>
        <w:rPr>
          <w:rFonts w:asciiTheme="minorHAnsi" w:hAnsiTheme="minorHAnsi" w:cs="Tahoma"/>
          <w:lang w:val="id-ID"/>
        </w:rPr>
        <w:t xml:space="preserve">fisik </w:t>
      </w:r>
      <w:r>
        <w:rPr>
          <w:rFonts w:asciiTheme="minorHAnsi" w:hAnsiTheme="minorHAnsi" w:cs="Tahoma"/>
        </w:rPr>
        <w:t>semua kegiatan yang mendukung pencapaian Sasaran Strategis IV ini secara keseluruhan 100%.</w:t>
      </w:r>
      <w:proofErr w:type="gramEnd"/>
      <w:r>
        <w:rPr>
          <w:rFonts w:asciiTheme="minorHAnsi" w:hAnsiTheme="minorHAnsi" w:cs="Tahoma"/>
        </w:rPr>
        <w:t xml:space="preserve"> </w:t>
      </w:r>
    </w:p>
    <w:p w:rsidR="005960B9" w:rsidRDefault="0037477D">
      <w:pPr>
        <w:pStyle w:val="ListParagraph"/>
        <w:spacing w:after="0" w:line="360" w:lineRule="auto"/>
        <w:ind w:left="810"/>
        <w:jc w:val="both"/>
        <w:rPr>
          <w:rFonts w:asciiTheme="minorHAnsi" w:hAnsiTheme="minorHAnsi" w:cs="Tahoma"/>
        </w:rPr>
      </w:pPr>
      <w:r>
        <w:rPr>
          <w:rFonts w:asciiTheme="minorHAnsi" w:hAnsiTheme="minorHAnsi" w:cs="Tahoma"/>
        </w:rPr>
        <w:t xml:space="preserve">Untuk menunjang tercapainya empat sasaran di atas juga didukung oleh belanja tidak langsung yang terdiri </w:t>
      </w:r>
      <w:r>
        <w:rPr>
          <w:rFonts w:asciiTheme="minorHAnsi" w:hAnsiTheme="minorHAnsi" w:cs="Tahoma"/>
          <w:lang w:val="id-ID"/>
        </w:rPr>
        <w:t xml:space="preserve">atas </w:t>
      </w:r>
      <w:r>
        <w:rPr>
          <w:rFonts w:asciiTheme="minorHAnsi" w:hAnsiTheme="minorHAnsi" w:cs="Tahoma"/>
        </w:rPr>
        <w:t>belanja pegawai, belanja tambahan penghasilan pegawai</w:t>
      </w:r>
      <w:r>
        <w:rPr>
          <w:rFonts w:asciiTheme="minorHAnsi" w:hAnsiTheme="minorHAnsi" w:cs="Tahoma"/>
          <w:lang w:val="id-ID"/>
        </w:rPr>
        <w:t>,</w:t>
      </w:r>
      <w:r>
        <w:rPr>
          <w:rFonts w:asciiTheme="minorHAnsi" w:hAnsiTheme="minorHAnsi" w:cs="Tahoma"/>
        </w:rPr>
        <w:t xml:space="preserve"> dan insentif pemungutan retribusi daerah sebesar Rp. 45.776.541.798</w:t>
      </w:r>
      <w:proofErr w:type="gramStart"/>
      <w:r>
        <w:rPr>
          <w:rFonts w:asciiTheme="minorHAnsi" w:hAnsiTheme="minorHAnsi" w:cs="Tahoma"/>
        </w:rPr>
        <w:t>,-</w:t>
      </w:r>
      <w:proofErr w:type="gramEnd"/>
      <w:r>
        <w:rPr>
          <w:rFonts w:asciiTheme="minorHAnsi" w:hAnsiTheme="minorHAnsi" w:cs="Tahoma"/>
        </w:rPr>
        <w:t xml:space="preserve"> dengan realisasi sebesar Rp.  43.304.601.939</w:t>
      </w:r>
      <w:proofErr w:type="gramStart"/>
      <w:r>
        <w:rPr>
          <w:rFonts w:asciiTheme="minorHAnsi" w:hAnsiTheme="minorHAnsi" w:cs="Tahoma"/>
        </w:rPr>
        <w:t>,-</w:t>
      </w:r>
      <w:proofErr w:type="gramEnd"/>
      <w:r>
        <w:rPr>
          <w:rFonts w:asciiTheme="minorHAnsi" w:hAnsiTheme="minorHAnsi" w:cs="Tahoma"/>
        </w:rPr>
        <w:t xml:space="preserve"> atau sekitar 94</w:t>
      </w:r>
      <w:r>
        <w:rPr>
          <w:rFonts w:asciiTheme="minorHAnsi" w:hAnsiTheme="minorHAnsi" w:cs="Tahoma"/>
          <w:lang w:val="id-ID"/>
        </w:rPr>
        <w:t>,</w:t>
      </w:r>
      <w:r>
        <w:rPr>
          <w:rFonts w:asciiTheme="minorHAnsi" w:hAnsiTheme="minorHAnsi" w:cs="Tahoma"/>
        </w:rPr>
        <w:t>60%. Memperhatikan realisasi serapan anggaran pada Dinas Kehutanan Provinsi Sumatera Barat secara menyeluruh sebagaimana yang terdapat pada Tabel 5</w:t>
      </w:r>
      <w:r>
        <w:rPr>
          <w:rFonts w:asciiTheme="minorHAnsi" w:hAnsiTheme="minorHAnsi" w:cs="Tahoma"/>
          <w:lang w:val="id-ID"/>
        </w:rPr>
        <w:t>6</w:t>
      </w:r>
      <w:r>
        <w:rPr>
          <w:rFonts w:asciiTheme="minorHAnsi" w:hAnsiTheme="minorHAnsi" w:cs="Tahoma"/>
        </w:rPr>
        <w:t xml:space="preserve"> di atas maka kinerja keuangan pada Dinas Kehutanan Provinsi Sumatera Barat belum berhasil untuk mencapai target kinerja yang telah ditetapkan dengan realisasi kinerja keuangan sebesar 90.02%.  </w:t>
      </w:r>
      <w:proofErr w:type="gramStart"/>
      <w:r>
        <w:rPr>
          <w:rFonts w:asciiTheme="minorHAnsi" w:hAnsiTheme="minorHAnsi" w:cs="Tahoma"/>
        </w:rPr>
        <w:t xml:space="preserve">Realisasi </w:t>
      </w:r>
      <w:r>
        <w:rPr>
          <w:rFonts w:asciiTheme="minorHAnsi" w:hAnsiTheme="minorHAnsi" w:cs="Tahoma"/>
          <w:lang w:val="id-ID"/>
        </w:rPr>
        <w:t xml:space="preserve">fisik </w:t>
      </w:r>
      <w:r>
        <w:rPr>
          <w:rFonts w:asciiTheme="minorHAnsi" w:hAnsiTheme="minorHAnsi" w:cs="Tahoma"/>
        </w:rPr>
        <w:t>semua kegiatan yang mendukung pencapaian sasaran ini pada umumnya sudah diatas 85%.</w:t>
      </w:r>
      <w:proofErr w:type="gramEnd"/>
    </w:p>
    <w:p w:rsidR="005960B9" w:rsidRDefault="005960B9">
      <w:pPr>
        <w:pStyle w:val="ListParagraph"/>
        <w:spacing w:after="0" w:line="360" w:lineRule="auto"/>
        <w:ind w:left="810"/>
        <w:jc w:val="both"/>
        <w:rPr>
          <w:rFonts w:asciiTheme="minorHAnsi" w:hAnsiTheme="minorHAnsi" w:cs="Tahoma"/>
          <w:lang w:val="id-ID"/>
        </w:rPr>
      </w:pPr>
    </w:p>
    <w:p w:rsidR="006F3F0B" w:rsidRDefault="006F3F0B">
      <w:pPr>
        <w:pStyle w:val="ListParagraph"/>
        <w:spacing w:after="0" w:line="360" w:lineRule="auto"/>
        <w:ind w:left="810"/>
        <w:jc w:val="both"/>
        <w:rPr>
          <w:rFonts w:asciiTheme="minorHAnsi" w:hAnsiTheme="minorHAnsi" w:cs="Tahoma"/>
          <w:lang w:val="id-ID"/>
        </w:rPr>
      </w:pPr>
    </w:p>
    <w:p w:rsidR="006F3F0B" w:rsidRDefault="006F3F0B">
      <w:pPr>
        <w:pStyle w:val="ListParagraph"/>
        <w:spacing w:after="0" w:line="360" w:lineRule="auto"/>
        <w:ind w:left="810"/>
        <w:jc w:val="both"/>
        <w:rPr>
          <w:rFonts w:asciiTheme="minorHAnsi" w:hAnsiTheme="minorHAnsi" w:cs="Tahoma"/>
          <w:lang w:val="id-ID"/>
        </w:rPr>
      </w:pPr>
    </w:p>
    <w:p w:rsidR="006F3F0B" w:rsidRDefault="006F3F0B">
      <w:pPr>
        <w:pStyle w:val="ListParagraph"/>
        <w:spacing w:after="0" w:line="360" w:lineRule="auto"/>
        <w:ind w:left="810"/>
        <w:jc w:val="both"/>
        <w:rPr>
          <w:rFonts w:asciiTheme="minorHAnsi" w:hAnsiTheme="minorHAnsi" w:cs="Tahoma"/>
          <w:lang w:val="id-ID"/>
        </w:rPr>
      </w:pPr>
    </w:p>
    <w:p w:rsidR="006F3F0B" w:rsidRDefault="006F3F0B">
      <w:pPr>
        <w:pStyle w:val="ListParagraph"/>
        <w:spacing w:after="0" w:line="360" w:lineRule="auto"/>
        <w:ind w:left="810"/>
        <w:jc w:val="both"/>
        <w:rPr>
          <w:rFonts w:asciiTheme="minorHAnsi" w:hAnsiTheme="minorHAnsi" w:cs="Tahoma"/>
          <w:lang w:val="id-ID"/>
        </w:rPr>
      </w:pPr>
    </w:p>
    <w:p w:rsidR="006F3F0B" w:rsidRDefault="006F3F0B">
      <w:pPr>
        <w:pStyle w:val="ListParagraph"/>
        <w:spacing w:after="0" w:line="360" w:lineRule="auto"/>
        <w:ind w:left="810"/>
        <w:jc w:val="both"/>
        <w:rPr>
          <w:rFonts w:asciiTheme="minorHAnsi" w:hAnsiTheme="minorHAnsi" w:cs="Tahoma"/>
          <w:lang w:val="id-ID"/>
        </w:rPr>
      </w:pPr>
    </w:p>
    <w:p w:rsidR="006F3F0B" w:rsidRDefault="006F3F0B">
      <w:pPr>
        <w:pStyle w:val="ListParagraph"/>
        <w:spacing w:after="0" w:line="360" w:lineRule="auto"/>
        <w:ind w:left="810"/>
        <w:jc w:val="both"/>
        <w:rPr>
          <w:rFonts w:asciiTheme="minorHAnsi" w:hAnsiTheme="minorHAnsi" w:cs="Tahoma"/>
          <w:lang w:val="id-ID"/>
        </w:rPr>
      </w:pPr>
    </w:p>
    <w:p w:rsidR="006F3F0B" w:rsidRPr="006F3F0B" w:rsidRDefault="006F3F0B">
      <w:pPr>
        <w:pStyle w:val="ListParagraph"/>
        <w:spacing w:after="0" w:line="360" w:lineRule="auto"/>
        <w:ind w:left="810"/>
        <w:jc w:val="both"/>
        <w:rPr>
          <w:rFonts w:asciiTheme="minorHAnsi" w:hAnsiTheme="minorHAnsi" w:cs="Tahoma"/>
          <w:lang w:val="id-ID"/>
        </w:rPr>
      </w:pPr>
    </w:p>
    <w:p w:rsidR="00C24533" w:rsidRPr="00C24533" w:rsidRDefault="00C24533" w:rsidP="00C24533">
      <w:pPr>
        <w:spacing w:after="0" w:line="360" w:lineRule="auto"/>
        <w:jc w:val="both"/>
        <w:rPr>
          <w:rFonts w:asciiTheme="minorHAnsi" w:hAnsiTheme="minorHAnsi" w:cs="Tahoma"/>
        </w:rPr>
      </w:pPr>
    </w:p>
    <w:p w:rsidR="005960B9" w:rsidRDefault="0037477D">
      <w:pPr>
        <w:pStyle w:val="ListParagraph"/>
        <w:spacing w:after="0" w:line="360" w:lineRule="auto"/>
        <w:ind w:left="810"/>
        <w:jc w:val="both"/>
        <w:rPr>
          <w:rFonts w:asciiTheme="minorHAnsi" w:hAnsiTheme="minorHAnsi" w:cs="Tahoma"/>
        </w:rPr>
      </w:pPr>
      <w:r>
        <w:rPr>
          <w:rFonts w:asciiTheme="minorHAnsi" w:hAnsiTheme="minorHAnsi" w:cs="Tahoma"/>
        </w:rPr>
        <w:lastRenderedPageBreak/>
        <w:t>EFISIENSI PENGGUNAAN SUMBER DAYA IKU 1</w:t>
      </w:r>
    </w:p>
    <w:p w:rsidR="005960B9" w:rsidRDefault="0037477D">
      <w:pPr>
        <w:pStyle w:val="ListParagraph"/>
        <w:spacing w:after="0" w:line="360" w:lineRule="auto"/>
        <w:ind w:left="810"/>
        <w:jc w:val="both"/>
        <w:rPr>
          <w:rFonts w:asciiTheme="minorHAnsi" w:hAnsiTheme="minorHAnsi" w:cs="Tahoma"/>
        </w:rPr>
      </w:pPr>
      <w:r>
        <w:rPr>
          <w:noProof/>
          <w:lang w:val="id-ID" w:eastAsia="id-ID"/>
        </w:rPr>
        <w:drawing>
          <wp:inline distT="0" distB="0" distL="0" distR="0">
            <wp:extent cx="4520242" cy="7159925"/>
            <wp:effectExtent l="0" t="0" r="0" b="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65"/>
              </a:graphicData>
            </a:graphic>
          </wp:inline>
        </w:drawing>
      </w:r>
    </w:p>
    <w:p w:rsidR="005C27C3" w:rsidRDefault="005C27C3" w:rsidP="005C27C3">
      <w:pPr>
        <w:pStyle w:val="ListParagraph"/>
        <w:spacing w:after="0" w:line="360" w:lineRule="auto"/>
        <w:ind w:left="810"/>
        <w:jc w:val="center"/>
        <w:rPr>
          <w:rFonts w:asciiTheme="minorHAnsi" w:hAnsiTheme="minorHAnsi" w:cs="Tahoma"/>
          <w:lang w:val="id-ID"/>
        </w:rPr>
      </w:pPr>
      <w:r>
        <w:rPr>
          <w:rFonts w:asciiTheme="minorHAnsi" w:hAnsiTheme="minorHAnsi" w:cs="Tahoma"/>
          <w:lang w:val="id-ID"/>
        </w:rPr>
        <w:t>Gambar 20. Efisiensi Penggunaan Sumber Daya IKU 1</w:t>
      </w:r>
    </w:p>
    <w:p w:rsidR="005960B9" w:rsidRDefault="0037477D">
      <w:pPr>
        <w:pStyle w:val="ListParagraph"/>
        <w:spacing w:after="0" w:line="360" w:lineRule="auto"/>
        <w:ind w:left="810"/>
        <w:jc w:val="both"/>
        <w:rPr>
          <w:rFonts w:asciiTheme="minorHAnsi" w:hAnsiTheme="minorHAnsi" w:cs="Tahoma"/>
        </w:rPr>
      </w:pPr>
      <w:r>
        <w:rPr>
          <w:rFonts w:asciiTheme="minorHAnsi" w:hAnsiTheme="minorHAnsi" w:cs="Tahoma"/>
        </w:rPr>
        <w:t>Persentase Realisasi Anggaran IKU I (input): 84</w:t>
      </w:r>
      <w:proofErr w:type="gramStart"/>
      <w:r>
        <w:rPr>
          <w:rFonts w:asciiTheme="minorHAnsi" w:hAnsiTheme="minorHAnsi" w:cs="Tahoma"/>
          <w:lang w:val="id-ID"/>
        </w:rPr>
        <w:t>,</w:t>
      </w:r>
      <w:r>
        <w:rPr>
          <w:rFonts w:asciiTheme="minorHAnsi" w:hAnsiTheme="minorHAnsi" w:cs="Tahoma"/>
        </w:rPr>
        <w:t>59</w:t>
      </w:r>
      <w:proofErr w:type="gramEnd"/>
      <w:r>
        <w:rPr>
          <w:rFonts w:asciiTheme="minorHAnsi" w:hAnsiTheme="minorHAnsi" w:cs="Tahoma"/>
        </w:rPr>
        <w:t>%</w:t>
      </w:r>
    </w:p>
    <w:p w:rsidR="005960B9" w:rsidRDefault="0037477D">
      <w:pPr>
        <w:pStyle w:val="ListParagraph"/>
        <w:spacing w:after="0" w:line="360" w:lineRule="auto"/>
        <w:ind w:left="810"/>
        <w:jc w:val="both"/>
        <w:rPr>
          <w:rFonts w:asciiTheme="minorHAnsi" w:hAnsiTheme="minorHAnsi" w:cs="Tahoma"/>
        </w:rPr>
      </w:pPr>
      <w:r>
        <w:rPr>
          <w:rFonts w:asciiTheme="minorHAnsi" w:hAnsiTheme="minorHAnsi" w:cs="Tahoma"/>
        </w:rPr>
        <w:t>Persentase Capaian IKU I (output): 100%</w:t>
      </w:r>
    </w:p>
    <w:p w:rsidR="005960B9" w:rsidRDefault="0037477D">
      <w:pPr>
        <w:pStyle w:val="ListParagraph"/>
        <w:spacing w:after="0" w:line="360" w:lineRule="auto"/>
        <w:ind w:left="810"/>
        <w:jc w:val="both"/>
        <w:rPr>
          <w:rFonts w:asciiTheme="minorHAnsi" w:hAnsiTheme="minorHAnsi" w:cs="Tahoma"/>
        </w:rPr>
      </w:pPr>
      <w:r>
        <w:rPr>
          <w:rFonts w:asciiTheme="minorHAnsi" w:hAnsiTheme="minorHAnsi" w:cs="Tahoma"/>
        </w:rPr>
        <w:t>Efisiensi IKU I: Rp</w:t>
      </w:r>
      <w:r>
        <w:rPr>
          <w:rFonts w:asciiTheme="minorHAnsi" w:hAnsiTheme="minorHAnsi" w:cs="Tahoma"/>
          <w:lang w:val="id-ID"/>
        </w:rPr>
        <w:t>.</w:t>
      </w:r>
      <w:r>
        <w:rPr>
          <w:rFonts w:asciiTheme="minorHAnsi" w:hAnsiTheme="minorHAnsi" w:cs="Tahoma"/>
        </w:rPr>
        <w:t xml:space="preserve"> 205.398.190</w:t>
      </w:r>
      <w:proofErr w:type="gramStart"/>
      <w:r>
        <w:rPr>
          <w:rFonts w:asciiTheme="minorHAnsi" w:hAnsiTheme="minorHAnsi" w:cs="Tahoma"/>
        </w:rPr>
        <w:t>,-</w:t>
      </w:r>
      <w:proofErr w:type="gramEnd"/>
      <w:r>
        <w:rPr>
          <w:rFonts w:asciiTheme="minorHAnsi" w:hAnsiTheme="minorHAnsi" w:cs="Tahoma"/>
        </w:rPr>
        <w:t xml:space="preserve"> (15</w:t>
      </w:r>
      <w:r>
        <w:rPr>
          <w:rFonts w:asciiTheme="minorHAnsi" w:hAnsiTheme="minorHAnsi" w:cs="Tahoma"/>
          <w:lang w:val="id-ID"/>
        </w:rPr>
        <w:t>,</w:t>
      </w:r>
      <w:r>
        <w:rPr>
          <w:rFonts w:asciiTheme="minorHAnsi" w:hAnsiTheme="minorHAnsi" w:cs="Tahoma"/>
        </w:rPr>
        <w:t xml:space="preserve">41%)    </w:t>
      </w:r>
    </w:p>
    <w:p w:rsidR="005960B9" w:rsidRDefault="005960B9">
      <w:pPr>
        <w:pStyle w:val="ListParagraph"/>
        <w:rPr>
          <w:rFonts w:asciiTheme="minorHAnsi" w:hAnsiTheme="minorHAnsi" w:cs="Tahoma"/>
        </w:rPr>
      </w:pPr>
    </w:p>
    <w:p w:rsidR="005960B9" w:rsidRDefault="0037477D">
      <w:pPr>
        <w:pStyle w:val="ListParagraph"/>
        <w:rPr>
          <w:rFonts w:asciiTheme="minorHAnsi" w:hAnsiTheme="minorHAnsi" w:cs="Tahoma"/>
        </w:rPr>
      </w:pPr>
      <w:r>
        <w:rPr>
          <w:rFonts w:asciiTheme="minorHAnsi" w:hAnsiTheme="minorHAnsi" w:cs="Tahoma"/>
        </w:rPr>
        <w:t>EFISIENSI PENGGUNAAN SUMBER DAYA IKU 2</w:t>
      </w:r>
    </w:p>
    <w:p w:rsidR="005960B9" w:rsidRDefault="0037477D">
      <w:pPr>
        <w:pStyle w:val="ListParagraph"/>
        <w:ind w:hanging="720"/>
        <w:rPr>
          <w:rFonts w:asciiTheme="minorHAnsi" w:hAnsiTheme="minorHAnsi" w:cs="Tahoma"/>
        </w:rPr>
      </w:pPr>
      <w:r>
        <w:rPr>
          <w:noProof/>
          <w:lang w:val="id-ID" w:eastAsia="id-ID"/>
        </w:rPr>
        <w:drawing>
          <wp:inline distT="0" distB="0" distL="0" distR="0">
            <wp:extent cx="5040630" cy="4161155"/>
            <wp:effectExtent l="0" t="0" r="7620" b="0"/>
            <wp:docPr id="28" name="Chart 28"/>
            <wp:cNvGraphicFramePr/>
            <a:graphic xmlns:a="http://schemas.openxmlformats.org/drawingml/2006/main">
              <a:graphicData uri="http://schemas.openxmlformats.org/drawingml/2006/chart">
                <c:chart xmlns:c="http://schemas.openxmlformats.org/drawingml/2006/chart" xmlns:r="http://schemas.openxmlformats.org/officeDocument/2006/relationships" r:id="rId66"/>
              </a:graphicData>
            </a:graphic>
          </wp:inline>
        </w:drawing>
      </w:r>
    </w:p>
    <w:p w:rsidR="005C27C3" w:rsidRDefault="005C27C3" w:rsidP="005C27C3">
      <w:pPr>
        <w:pStyle w:val="ListParagraph"/>
        <w:spacing w:after="0" w:line="360" w:lineRule="auto"/>
        <w:ind w:left="810"/>
        <w:jc w:val="center"/>
        <w:rPr>
          <w:rFonts w:asciiTheme="minorHAnsi" w:hAnsiTheme="minorHAnsi" w:cs="Tahoma"/>
          <w:lang w:val="id-ID"/>
        </w:rPr>
      </w:pPr>
      <w:r>
        <w:rPr>
          <w:rFonts w:asciiTheme="minorHAnsi" w:hAnsiTheme="minorHAnsi" w:cs="Tahoma"/>
          <w:lang w:val="id-ID"/>
        </w:rPr>
        <w:t>Gambar 21</w:t>
      </w:r>
      <w:r w:rsidRPr="005C27C3">
        <w:rPr>
          <w:rFonts w:asciiTheme="minorHAnsi" w:hAnsiTheme="minorHAnsi" w:cs="Tahoma"/>
          <w:lang w:val="id-ID"/>
        </w:rPr>
        <w:t>. Efisie</w:t>
      </w:r>
      <w:r>
        <w:rPr>
          <w:rFonts w:asciiTheme="minorHAnsi" w:hAnsiTheme="minorHAnsi" w:cs="Tahoma"/>
          <w:lang w:val="id-ID"/>
        </w:rPr>
        <w:t>nsi Penggunaan Sumber Daya IKU 2</w:t>
      </w:r>
    </w:p>
    <w:p w:rsidR="005960B9" w:rsidRDefault="0037477D">
      <w:pPr>
        <w:pStyle w:val="ListParagraph"/>
        <w:spacing w:after="0" w:line="360" w:lineRule="auto"/>
        <w:ind w:left="810"/>
        <w:jc w:val="both"/>
        <w:rPr>
          <w:rFonts w:asciiTheme="minorHAnsi" w:hAnsiTheme="minorHAnsi" w:cs="Tahoma"/>
        </w:rPr>
      </w:pPr>
      <w:r>
        <w:rPr>
          <w:rFonts w:asciiTheme="minorHAnsi" w:hAnsiTheme="minorHAnsi" w:cs="Tahoma"/>
        </w:rPr>
        <w:t xml:space="preserve">Persentase Realisasi Anggaran IKU </w:t>
      </w:r>
      <w:r>
        <w:rPr>
          <w:rFonts w:asciiTheme="minorHAnsi" w:hAnsiTheme="minorHAnsi" w:cs="Tahoma"/>
          <w:lang w:val="id-ID"/>
        </w:rPr>
        <w:t>2</w:t>
      </w:r>
      <w:r>
        <w:rPr>
          <w:rFonts w:asciiTheme="minorHAnsi" w:hAnsiTheme="minorHAnsi" w:cs="Tahoma"/>
        </w:rPr>
        <w:t xml:space="preserve"> (input): 77</w:t>
      </w:r>
      <w:proofErr w:type="gramStart"/>
      <w:r>
        <w:rPr>
          <w:rFonts w:asciiTheme="minorHAnsi" w:hAnsiTheme="minorHAnsi" w:cs="Tahoma"/>
          <w:lang w:val="id-ID"/>
        </w:rPr>
        <w:t>,</w:t>
      </w:r>
      <w:r>
        <w:rPr>
          <w:rFonts w:asciiTheme="minorHAnsi" w:hAnsiTheme="minorHAnsi" w:cs="Tahoma"/>
        </w:rPr>
        <w:t>69</w:t>
      </w:r>
      <w:proofErr w:type="gramEnd"/>
      <w:r>
        <w:rPr>
          <w:rFonts w:asciiTheme="minorHAnsi" w:hAnsiTheme="minorHAnsi" w:cs="Tahoma"/>
        </w:rPr>
        <w:t>%</w:t>
      </w:r>
    </w:p>
    <w:p w:rsidR="005960B9" w:rsidRDefault="0037477D">
      <w:pPr>
        <w:pStyle w:val="ListParagraph"/>
        <w:spacing w:after="0" w:line="360" w:lineRule="auto"/>
        <w:ind w:left="810"/>
        <w:jc w:val="both"/>
        <w:rPr>
          <w:rFonts w:asciiTheme="minorHAnsi" w:hAnsiTheme="minorHAnsi" w:cs="Tahoma"/>
        </w:rPr>
      </w:pPr>
      <w:r>
        <w:rPr>
          <w:rFonts w:asciiTheme="minorHAnsi" w:hAnsiTheme="minorHAnsi" w:cs="Tahoma"/>
        </w:rPr>
        <w:t>Persentase Capaian IKU 2 (output): 113</w:t>
      </w:r>
      <w:proofErr w:type="gramStart"/>
      <w:r>
        <w:rPr>
          <w:rFonts w:asciiTheme="minorHAnsi" w:hAnsiTheme="minorHAnsi" w:cs="Tahoma"/>
          <w:lang w:val="id-ID"/>
        </w:rPr>
        <w:t>,</w:t>
      </w:r>
      <w:r>
        <w:rPr>
          <w:rFonts w:asciiTheme="minorHAnsi" w:hAnsiTheme="minorHAnsi" w:cs="Tahoma"/>
        </w:rPr>
        <w:t>33</w:t>
      </w:r>
      <w:proofErr w:type="gramEnd"/>
      <w:r>
        <w:rPr>
          <w:rFonts w:asciiTheme="minorHAnsi" w:hAnsiTheme="minorHAnsi" w:cs="Tahoma"/>
        </w:rPr>
        <w:t>%</w:t>
      </w:r>
    </w:p>
    <w:p w:rsidR="005960B9" w:rsidRDefault="0037477D">
      <w:pPr>
        <w:pStyle w:val="ListParagraph"/>
        <w:spacing w:after="0" w:line="360" w:lineRule="auto"/>
        <w:ind w:left="810"/>
        <w:jc w:val="both"/>
        <w:rPr>
          <w:rFonts w:asciiTheme="minorHAnsi" w:hAnsiTheme="minorHAnsi" w:cs="Tahoma"/>
        </w:rPr>
      </w:pPr>
      <w:r>
        <w:rPr>
          <w:rFonts w:asciiTheme="minorHAnsi" w:hAnsiTheme="minorHAnsi" w:cs="Tahoma"/>
        </w:rPr>
        <w:t>Efisiensi IKU 2: Rp</w:t>
      </w:r>
      <w:r>
        <w:rPr>
          <w:rFonts w:asciiTheme="minorHAnsi" w:hAnsiTheme="minorHAnsi" w:cs="Tahoma"/>
          <w:lang w:val="id-ID"/>
        </w:rPr>
        <w:t>.</w:t>
      </w:r>
      <w:r>
        <w:rPr>
          <w:rFonts w:asciiTheme="minorHAnsi" w:hAnsiTheme="minorHAnsi" w:cs="Tahoma"/>
        </w:rPr>
        <w:t xml:space="preserve"> 2.133.427.480</w:t>
      </w:r>
      <w:proofErr w:type="gramStart"/>
      <w:r>
        <w:rPr>
          <w:rFonts w:asciiTheme="minorHAnsi" w:hAnsiTheme="minorHAnsi" w:cs="Tahoma"/>
        </w:rPr>
        <w:t>,-</w:t>
      </w:r>
      <w:proofErr w:type="gramEnd"/>
      <w:r>
        <w:rPr>
          <w:rFonts w:asciiTheme="minorHAnsi" w:hAnsiTheme="minorHAnsi" w:cs="Tahoma"/>
        </w:rPr>
        <w:t xml:space="preserve"> (22</w:t>
      </w:r>
      <w:r>
        <w:rPr>
          <w:rFonts w:asciiTheme="minorHAnsi" w:hAnsiTheme="minorHAnsi" w:cs="Tahoma"/>
          <w:lang w:val="id-ID"/>
        </w:rPr>
        <w:t>,</w:t>
      </w:r>
      <w:r>
        <w:rPr>
          <w:rFonts w:asciiTheme="minorHAnsi" w:hAnsiTheme="minorHAnsi" w:cs="Tahoma"/>
        </w:rPr>
        <w:t xml:space="preserve">31%)     </w:t>
      </w:r>
    </w:p>
    <w:p w:rsidR="005960B9" w:rsidRDefault="005960B9">
      <w:pPr>
        <w:pStyle w:val="ListParagraph"/>
        <w:spacing w:after="0" w:line="360" w:lineRule="auto"/>
        <w:ind w:left="810"/>
        <w:jc w:val="both"/>
        <w:rPr>
          <w:rFonts w:asciiTheme="minorHAnsi" w:hAnsiTheme="minorHAnsi" w:cs="Tahoma"/>
        </w:rPr>
      </w:pPr>
    </w:p>
    <w:p w:rsidR="005960B9" w:rsidRDefault="0037477D">
      <w:pPr>
        <w:pStyle w:val="ListParagraph"/>
        <w:spacing w:after="0" w:line="360" w:lineRule="auto"/>
        <w:ind w:left="810"/>
        <w:jc w:val="both"/>
        <w:rPr>
          <w:rFonts w:asciiTheme="minorHAnsi" w:hAnsiTheme="minorHAnsi" w:cs="Tahoma"/>
        </w:rPr>
      </w:pPr>
      <w:r>
        <w:rPr>
          <w:rFonts w:asciiTheme="minorHAnsi" w:hAnsiTheme="minorHAnsi" w:cs="Tahoma"/>
        </w:rPr>
        <w:t>EFISIENSI PENGGUNAAN SUMBER DAYA IKU 3</w:t>
      </w:r>
    </w:p>
    <w:p w:rsidR="005960B9" w:rsidRDefault="0037477D">
      <w:pPr>
        <w:pStyle w:val="ListParagraph"/>
        <w:spacing w:after="0" w:line="360" w:lineRule="auto"/>
        <w:ind w:left="810" w:hanging="810"/>
        <w:jc w:val="both"/>
        <w:rPr>
          <w:rFonts w:asciiTheme="minorHAnsi" w:hAnsiTheme="minorHAnsi" w:cs="Tahoma"/>
        </w:rPr>
      </w:pPr>
      <w:r>
        <w:rPr>
          <w:noProof/>
          <w:lang w:val="id-ID" w:eastAsia="id-ID"/>
        </w:rPr>
        <w:drawing>
          <wp:inline distT="0" distB="0" distL="0" distR="0">
            <wp:extent cx="5035550" cy="1671320"/>
            <wp:effectExtent l="0" t="0" r="0" b="0"/>
            <wp:docPr id="20" name="Chart 20"/>
            <wp:cNvGraphicFramePr/>
            <a:graphic xmlns:a="http://schemas.openxmlformats.org/drawingml/2006/main">
              <a:graphicData uri="http://schemas.openxmlformats.org/drawingml/2006/chart">
                <c:chart xmlns:c="http://schemas.openxmlformats.org/drawingml/2006/chart" xmlns:r="http://schemas.openxmlformats.org/officeDocument/2006/relationships" r:id="rId67"/>
              </a:graphicData>
            </a:graphic>
          </wp:inline>
        </w:drawing>
      </w:r>
    </w:p>
    <w:p w:rsidR="005C27C3" w:rsidRDefault="005C27C3" w:rsidP="005C27C3">
      <w:pPr>
        <w:pStyle w:val="ListParagraph"/>
        <w:spacing w:after="0" w:line="360" w:lineRule="auto"/>
        <w:ind w:left="810"/>
        <w:jc w:val="center"/>
        <w:rPr>
          <w:rFonts w:asciiTheme="minorHAnsi" w:hAnsiTheme="minorHAnsi" w:cs="Tahoma"/>
          <w:lang w:val="id-ID"/>
        </w:rPr>
      </w:pPr>
      <w:r w:rsidRPr="005C27C3">
        <w:rPr>
          <w:rFonts w:asciiTheme="minorHAnsi" w:hAnsiTheme="minorHAnsi" w:cs="Tahoma"/>
          <w:lang w:val="id-ID"/>
        </w:rPr>
        <w:t>Gambar 2</w:t>
      </w:r>
      <w:r>
        <w:rPr>
          <w:rFonts w:asciiTheme="minorHAnsi" w:hAnsiTheme="minorHAnsi" w:cs="Tahoma"/>
          <w:lang w:val="id-ID"/>
        </w:rPr>
        <w:t>2</w:t>
      </w:r>
      <w:r w:rsidRPr="005C27C3">
        <w:rPr>
          <w:rFonts w:asciiTheme="minorHAnsi" w:hAnsiTheme="minorHAnsi" w:cs="Tahoma"/>
          <w:lang w:val="id-ID"/>
        </w:rPr>
        <w:t>. Efisie</w:t>
      </w:r>
      <w:r>
        <w:rPr>
          <w:rFonts w:asciiTheme="minorHAnsi" w:hAnsiTheme="minorHAnsi" w:cs="Tahoma"/>
          <w:lang w:val="id-ID"/>
        </w:rPr>
        <w:t>nsi Penggunaan Sumber Daya IKU 3</w:t>
      </w:r>
    </w:p>
    <w:p w:rsidR="005C27C3" w:rsidRDefault="005C27C3" w:rsidP="005C27C3">
      <w:pPr>
        <w:pStyle w:val="ListParagraph"/>
        <w:spacing w:after="0" w:line="360" w:lineRule="auto"/>
        <w:ind w:left="810"/>
        <w:jc w:val="center"/>
        <w:rPr>
          <w:rFonts w:asciiTheme="minorHAnsi" w:hAnsiTheme="minorHAnsi" w:cs="Tahoma"/>
          <w:lang w:val="id-ID"/>
        </w:rPr>
      </w:pPr>
    </w:p>
    <w:p w:rsidR="005960B9" w:rsidRDefault="0037477D">
      <w:pPr>
        <w:pStyle w:val="ListParagraph"/>
        <w:spacing w:after="0" w:line="360" w:lineRule="auto"/>
        <w:ind w:left="810"/>
        <w:jc w:val="both"/>
        <w:rPr>
          <w:rFonts w:asciiTheme="minorHAnsi" w:hAnsiTheme="minorHAnsi" w:cs="Tahoma"/>
        </w:rPr>
      </w:pPr>
      <w:r>
        <w:rPr>
          <w:rFonts w:asciiTheme="minorHAnsi" w:hAnsiTheme="minorHAnsi" w:cs="Tahoma"/>
        </w:rPr>
        <w:lastRenderedPageBreak/>
        <w:t xml:space="preserve">Persentase Realisasi Anggaran IKU </w:t>
      </w:r>
      <w:r>
        <w:rPr>
          <w:rFonts w:asciiTheme="minorHAnsi" w:hAnsiTheme="minorHAnsi" w:cs="Tahoma"/>
          <w:lang w:val="id-ID"/>
        </w:rPr>
        <w:t>3</w:t>
      </w:r>
      <w:r>
        <w:rPr>
          <w:rFonts w:asciiTheme="minorHAnsi" w:hAnsiTheme="minorHAnsi" w:cs="Tahoma"/>
        </w:rPr>
        <w:t xml:space="preserve"> (input): 91</w:t>
      </w:r>
      <w:proofErr w:type="gramStart"/>
      <w:r>
        <w:rPr>
          <w:rFonts w:asciiTheme="minorHAnsi" w:hAnsiTheme="minorHAnsi" w:cs="Tahoma"/>
          <w:lang w:val="id-ID"/>
        </w:rPr>
        <w:t>,</w:t>
      </w:r>
      <w:r>
        <w:rPr>
          <w:rFonts w:asciiTheme="minorHAnsi" w:hAnsiTheme="minorHAnsi" w:cs="Tahoma"/>
        </w:rPr>
        <w:t>91</w:t>
      </w:r>
      <w:proofErr w:type="gramEnd"/>
      <w:r>
        <w:rPr>
          <w:rFonts w:asciiTheme="minorHAnsi" w:hAnsiTheme="minorHAnsi" w:cs="Tahoma"/>
        </w:rPr>
        <w:t>%</w:t>
      </w:r>
    </w:p>
    <w:p w:rsidR="005960B9" w:rsidRDefault="0037477D">
      <w:pPr>
        <w:pStyle w:val="ListParagraph"/>
        <w:spacing w:after="0" w:line="360" w:lineRule="auto"/>
        <w:ind w:left="810"/>
        <w:jc w:val="both"/>
        <w:rPr>
          <w:rFonts w:asciiTheme="minorHAnsi" w:hAnsiTheme="minorHAnsi" w:cs="Tahoma"/>
        </w:rPr>
      </w:pPr>
      <w:r>
        <w:rPr>
          <w:rFonts w:asciiTheme="minorHAnsi" w:hAnsiTheme="minorHAnsi" w:cs="Tahoma"/>
        </w:rPr>
        <w:t>Persentase Capaian IKU 3 (output): 93%</w:t>
      </w:r>
    </w:p>
    <w:p w:rsidR="005960B9" w:rsidRDefault="0037477D">
      <w:pPr>
        <w:pStyle w:val="ListParagraph"/>
        <w:spacing w:after="0" w:line="360" w:lineRule="auto"/>
        <w:ind w:left="810"/>
        <w:jc w:val="both"/>
        <w:rPr>
          <w:rFonts w:asciiTheme="minorHAnsi" w:hAnsiTheme="minorHAnsi" w:cs="Tahoma"/>
          <w:lang w:val="id-ID"/>
        </w:rPr>
      </w:pPr>
      <w:r>
        <w:rPr>
          <w:rFonts w:asciiTheme="minorHAnsi" w:hAnsiTheme="minorHAnsi" w:cs="Tahoma"/>
        </w:rPr>
        <w:t xml:space="preserve">Efisiensi IKU </w:t>
      </w:r>
      <w:r>
        <w:rPr>
          <w:rFonts w:asciiTheme="minorHAnsi" w:hAnsiTheme="minorHAnsi" w:cs="Tahoma"/>
          <w:lang w:val="id-ID"/>
        </w:rPr>
        <w:t>3</w:t>
      </w:r>
      <w:r>
        <w:rPr>
          <w:rFonts w:asciiTheme="minorHAnsi" w:hAnsiTheme="minorHAnsi" w:cs="Tahoma"/>
        </w:rPr>
        <w:t>: Rp</w:t>
      </w:r>
      <w:r>
        <w:rPr>
          <w:rFonts w:asciiTheme="minorHAnsi" w:hAnsiTheme="minorHAnsi" w:cs="Tahoma"/>
          <w:lang w:val="id-ID"/>
        </w:rPr>
        <w:t xml:space="preserve">. </w:t>
      </w:r>
      <w:r>
        <w:rPr>
          <w:rFonts w:asciiTheme="minorHAnsi" w:hAnsiTheme="minorHAnsi" w:cs="Tahoma"/>
        </w:rPr>
        <w:t>25.551.449</w:t>
      </w:r>
      <w:proofErr w:type="gramStart"/>
      <w:r>
        <w:rPr>
          <w:rFonts w:asciiTheme="minorHAnsi" w:hAnsiTheme="minorHAnsi" w:cs="Tahoma"/>
        </w:rPr>
        <w:t>,-</w:t>
      </w:r>
      <w:proofErr w:type="gramEnd"/>
      <w:r>
        <w:rPr>
          <w:rFonts w:asciiTheme="minorHAnsi" w:hAnsiTheme="minorHAnsi" w:cs="Tahoma"/>
        </w:rPr>
        <w:t xml:space="preserve"> (8.09%)</w:t>
      </w:r>
    </w:p>
    <w:p w:rsidR="005960B9" w:rsidRDefault="005960B9">
      <w:pPr>
        <w:pStyle w:val="ListParagraph"/>
        <w:spacing w:after="0" w:line="360" w:lineRule="auto"/>
        <w:ind w:left="810"/>
        <w:jc w:val="both"/>
        <w:rPr>
          <w:rFonts w:asciiTheme="minorHAnsi" w:hAnsiTheme="minorHAnsi" w:cs="Tahoma"/>
        </w:rPr>
      </w:pPr>
    </w:p>
    <w:p w:rsidR="005960B9" w:rsidRDefault="0037477D">
      <w:pPr>
        <w:pStyle w:val="ListParagraph"/>
        <w:spacing w:after="0" w:line="360" w:lineRule="auto"/>
        <w:ind w:left="810"/>
        <w:jc w:val="both"/>
        <w:rPr>
          <w:rFonts w:asciiTheme="minorHAnsi" w:hAnsiTheme="minorHAnsi" w:cs="Tahoma"/>
          <w:lang w:val="id-ID"/>
        </w:rPr>
      </w:pPr>
      <w:r>
        <w:rPr>
          <w:rFonts w:asciiTheme="minorHAnsi" w:hAnsiTheme="minorHAnsi" w:cs="Tahoma"/>
          <w:lang w:val="id-ID"/>
        </w:rPr>
        <w:t>EFISIENSI PENGGUNAAN SUMBER DAYA IKU 4</w:t>
      </w:r>
    </w:p>
    <w:p w:rsidR="005960B9" w:rsidRDefault="0037477D">
      <w:pPr>
        <w:pStyle w:val="ListParagraph"/>
        <w:spacing w:after="0" w:line="360" w:lineRule="auto"/>
        <w:ind w:left="0"/>
        <w:jc w:val="both"/>
        <w:rPr>
          <w:rFonts w:asciiTheme="minorHAnsi" w:hAnsiTheme="minorHAnsi" w:cs="Tahoma"/>
          <w:lang w:val="id-ID"/>
        </w:rPr>
      </w:pPr>
      <w:r>
        <w:rPr>
          <w:noProof/>
          <w:lang w:val="id-ID" w:eastAsia="id-ID"/>
        </w:rPr>
        <w:drawing>
          <wp:inline distT="0" distB="0" distL="0" distR="0">
            <wp:extent cx="5046453" cy="5702061"/>
            <wp:effectExtent l="0" t="0" r="0" b="0"/>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68"/>
              </a:graphicData>
            </a:graphic>
          </wp:inline>
        </w:drawing>
      </w:r>
    </w:p>
    <w:p w:rsidR="005C27C3" w:rsidRDefault="005C27C3" w:rsidP="005C27C3">
      <w:pPr>
        <w:pStyle w:val="ListParagraph"/>
        <w:spacing w:after="0" w:line="360" w:lineRule="auto"/>
        <w:ind w:left="810"/>
        <w:jc w:val="center"/>
        <w:rPr>
          <w:rFonts w:asciiTheme="minorHAnsi" w:hAnsiTheme="minorHAnsi" w:cs="Tahoma"/>
          <w:lang w:val="id-ID"/>
        </w:rPr>
      </w:pPr>
      <w:r>
        <w:rPr>
          <w:rFonts w:asciiTheme="minorHAnsi" w:hAnsiTheme="minorHAnsi" w:cs="Tahoma"/>
          <w:lang w:val="id-ID"/>
        </w:rPr>
        <w:t>Gambar 23</w:t>
      </w:r>
      <w:r w:rsidRPr="005C27C3">
        <w:rPr>
          <w:rFonts w:asciiTheme="minorHAnsi" w:hAnsiTheme="minorHAnsi" w:cs="Tahoma"/>
          <w:lang w:val="id-ID"/>
        </w:rPr>
        <w:t>. Efisie</w:t>
      </w:r>
      <w:r>
        <w:rPr>
          <w:rFonts w:asciiTheme="minorHAnsi" w:hAnsiTheme="minorHAnsi" w:cs="Tahoma"/>
          <w:lang w:val="id-ID"/>
        </w:rPr>
        <w:t>nsi Penggunaan Sumber Daya IKU 4</w:t>
      </w:r>
    </w:p>
    <w:p w:rsidR="005960B9" w:rsidRDefault="0037477D">
      <w:pPr>
        <w:pStyle w:val="ListParagraph"/>
        <w:spacing w:after="0" w:line="360" w:lineRule="auto"/>
        <w:ind w:left="810"/>
        <w:jc w:val="both"/>
        <w:rPr>
          <w:rFonts w:asciiTheme="minorHAnsi" w:hAnsiTheme="minorHAnsi" w:cs="Tahoma"/>
        </w:rPr>
      </w:pPr>
      <w:r>
        <w:rPr>
          <w:rFonts w:asciiTheme="minorHAnsi" w:hAnsiTheme="minorHAnsi" w:cs="Tahoma"/>
        </w:rPr>
        <w:t xml:space="preserve">Persentase Realisasi Anggaran IKU </w:t>
      </w:r>
      <w:r>
        <w:rPr>
          <w:rFonts w:asciiTheme="minorHAnsi" w:hAnsiTheme="minorHAnsi" w:cs="Tahoma"/>
          <w:lang w:val="id-ID"/>
        </w:rPr>
        <w:t>4</w:t>
      </w:r>
      <w:r>
        <w:rPr>
          <w:rFonts w:asciiTheme="minorHAnsi" w:hAnsiTheme="minorHAnsi" w:cs="Tahoma"/>
        </w:rPr>
        <w:t xml:space="preserve"> (input): </w:t>
      </w:r>
      <w:r>
        <w:rPr>
          <w:rFonts w:asciiTheme="minorHAnsi" w:hAnsiTheme="minorHAnsi" w:cs="Tahoma"/>
          <w:lang w:val="id-ID"/>
        </w:rPr>
        <w:t>88</w:t>
      </w:r>
      <w:proofErr w:type="gramStart"/>
      <w:r>
        <w:rPr>
          <w:rFonts w:asciiTheme="minorHAnsi" w:hAnsiTheme="minorHAnsi" w:cs="Tahoma"/>
          <w:lang w:val="id-ID"/>
        </w:rPr>
        <w:t>,06</w:t>
      </w:r>
      <w:proofErr w:type="gramEnd"/>
      <w:r>
        <w:rPr>
          <w:rFonts w:asciiTheme="minorHAnsi" w:hAnsiTheme="minorHAnsi" w:cs="Tahoma"/>
        </w:rPr>
        <w:t>%</w:t>
      </w:r>
    </w:p>
    <w:p w:rsidR="005960B9" w:rsidRDefault="0037477D">
      <w:pPr>
        <w:pStyle w:val="ListParagraph"/>
        <w:spacing w:after="0" w:line="360" w:lineRule="auto"/>
        <w:ind w:left="810"/>
        <w:jc w:val="both"/>
        <w:rPr>
          <w:rFonts w:asciiTheme="minorHAnsi" w:hAnsiTheme="minorHAnsi" w:cs="Tahoma"/>
        </w:rPr>
      </w:pPr>
      <w:r>
        <w:rPr>
          <w:rFonts w:asciiTheme="minorHAnsi" w:hAnsiTheme="minorHAnsi" w:cs="Tahoma"/>
        </w:rPr>
        <w:t xml:space="preserve">Persentase Capaian IKU </w:t>
      </w:r>
      <w:r>
        <w:rPr>
          <w:rFonts w:asciiTheme="minorHAnsi" w:hAnsiTheme="minorHAnsi" w:cs="Tahoma"/>
          <w:lang w:val="id-ID"/>
        </w:rPr>
        <w:t>4</w:t>
      </w:r>
      <w:r>
        <w:rPr>
          <w:rFonts w:asciiTheme="minorHAnsi" w:hAnsiTheme="minorHAnsi" w:cs="Tahoma"/>
        </w:rPr>
        <w:t xml:space="preserve"> (output): </w:t>
      </w:r>
      <w:r>
        <w:rPr>
          <w:rFonts w:asciiTheme="minorHAnsi" w:hAnsiTheme="minorHAnsi" w:cs="Tahoma"/>
          <w:lang w:val="id-ID"/>
        </w:rPr>
        <w:t>100</w:t>
      </w:r>
      <w:proofErr w:type="gramStart"/>
      <w:r>
        <w:rPr>
          <w:rFonts w:asciiTheme="minorHAnsi" w:hAnsiTheme="minorHAnsi" w:cs="Tahoma"/>
          <w:lang w:val="id-ID"/>
        </w:rPr>
        <w:t>,92</w:t>
      </w:r>
      <w:proofErr w:type="gramEnd"/>
      <w:r>
        <w:rPr>
          <w:rFonts w:asciiTheme="minorHAnsi" w:hAnsiTheme="minorHAnsi" w:cs="Tahoma"/>
        </w:rPr>
        <w:t>%</w:t>
      </w:r>
    </w:p>
    <w:p w:rsidR="005960B9" w:rsidRDefault="0037477D">
      <w:pPr>
        <w:pStyle w:val="ListParagraph"/>
        <w:spacing w:after="0" w:line="360" w:lineRule="auto"/>
        <w:ind w:left="810"/>
        <w:jc w:val="both"/>
        <w:rPr>
          <w:rFonts w:asciiTheme="minorHAnsi" w:hAnsiTheme="minorHAnsi" w:cs="Tahoma"/>
          <w:lang w:val="id-ID"/>
        </w:rPr>
      </w:pPr>
      <w:r>
        <w:rPr>
          <w:rFonts w:asciiTheme="minorHAnsi" w:hAnsiTheme="minorHAnsi" w:cs="Tahoma"/>
        </w:rPr>
        <w:t xml:space="preserve">Efisiensi IKU </w:t>
      </w:r>
      <w:r>
        <w:rPr>
          <w:rFonts w:asciiTheme="minorHAnsi" w:hAnsiTheme="minorHAnsi" w:cs="Tahoma"/>
          <w:lang w:val="id-ID"/>
        </w:rPr>
        <w:t>4</w:t>
      </w:r>
      <w:r>
        <w:rPr>
          <w:rFonts w:asciiTheme="minorHAnsi" w:hAnsiTheme="minorHAnsi" w:cs="Tahoma"/>
        </w:rPr>
        <w:t>: Rp</w:t>
      </w:r>
      <w:r>
        <w:rPr>
          <w:rFonts w:asciiTheme="minorHAnsi" w:hAnsiTheme="minorHAnsi" w:cs="Tahoma"/>
          <w:lang w:val="id-ID"/>
        </w:rPr>
        <w:t>. 2.051.174.075</w:t>
      </w:r>
      <w:proofErr w:type="gramStart"/>
      <w:r>
        <w:rPr>
          <w:rFonts w:asciiTheme="minorHAnsi" w:hAnsiTheme="minorHAnsi" w:cs="Tahoma"/>
        </w:rPr>
        <w:t>,-</w:t>
      </w:r>
      <w:proofErr w:type="gramEnd"/>
      <w:r>
        <w:rPr>
          <w:rFonts w:asciiTheme="minorHAnsi" w:hAnsiTheme="minorHAnsi" w:cs="Tahoma"/>
        </w:rPr>
        <w:t xml:space="preserve"> (</w:t>
      </w:r>
      <w:r>
        <w:rPr>
          <w:rFonts w:asciiTheme="minorHAnsi" w:hAnsiTheme="minorHAnsi" w:cs="Tahoma"/>
          <w:lang w:val="id-ID"/>
        </w:rPr>
        <w:t>11,94</w:t>
      </w:r>
      <w:r>
        <w:rPr>
          <w:rFonts w:asciiTheme="minorHAnsi" w:hAnsiTheme="minorHAnsi" w:cs="Tahoma"/>
        </w:rPr>
        <w:t xml:space="preserve">%)   </w:t>
      </w:r>
    </w:p>
    <w:p w:rsidR="005C27C3" w:rsidRDefault="005C27C3">
      <w:pPr>
        <w:pStyle w:val="ListParagraph"/>
        <w:spacing w:after="0" w:line="360" w:lineRule="auto"/>
        <w:ind w:left="810"/>
        <w:jc w:val="both"/>
        <w:rPr>
          <w:rFonts w:asciiTheme="minorHAnsi" w:hAnsiTheme="minorHAnsi" w:cs="Tahoma"/>
          <w:lang w:val="id-ID"/>
        </w:rPr>
      </w:pPr>
    </w:p>
    <w:p w:rsidR="005C27C3" w:rsidRDefault="005C27C3">
      <w:pPr>
        <w:pStyle w:val="ListParagraph"/>
        <w:spacing w:after="0" w:line="360" w:lineRule="auto"/>
        <w:ind w:left="810"/>
        <w:jc w:val="both"/>
        <w:rPr>
          <w:rFonts w:asciiTheme="minorHAnsi" w:hAnsiTheme="minorHAnsi" w:cs="Tahoma"/>
          <w:lang w:val="id-ID"/>
        </w:rPr>
      </w:pPr>
    </w:p>
    <w:p w:rsidR="005960B9" w:rsidRDefault="0037477D">
      <w:pPr>
        <w:pStyle w:val="ListParagraph"/>
        <w:spacing w:after="0" w:line="360" w:lineRule="auto"/>
        <w:ind w:left="810"/>
        <w:jc w:val="both"/>
        <w:rPr>
          <w:rFonts w:asciiTheme="minorHAnsi" w:hAnsiTheme="minorHAnsi" w:cs="Tahoma"/>
          <w:lang w:val="id-ID"/>
        </w:rPr>
      </w:pPr>
      <w:r>
        <w:rPr>
          <w:rFonts w:asciiTheme="minorHAnsi" w:hAnsiTheme="minorHAnsi" w:cs="Tahoma"/>
          <w:lang w:val="id-ID"/>
        </w:rPr>
        <w:lastRenderedPageBreak/>
        <w:t>EFISIENSI PENGGUNAAN SUMBER DAYA IKU 5</w:t>
      </w:r>
    </w:p>
    <w:p w:rsidR="005960B9" w:rsidRDefault="0037477D">
      <w:pPr>
        <w:pStyle w:val="ListParagraph"/>
        <w:spacing w:after="0" w:line="360" w:lineRule="auto"/>
        <w:ind w:left="0"/>
        <w:jc w:val="center"/>
        <w:rPr>
          <w:rFonts w:asciiTheme="minorHAnsi" w:hAnsiTheme="minorHAnsi" w:cs="Tahoma"/>
          <w:lang w:val="id-ID"/>
        </w:rPr>
      </w:pPr>
      <w:r>
        <w:rPr>
          <w:noProof/>
          <w:lang w:val="id-ID" w:eastAsia="id-ID"/>
        </w:rPr>
        <w:drawing>
          <wp:inline distT="0" distB="0" distL="0" distR="0">
            <wp:extent cx="4876800" cy="7086600"/>
            <wp:effectExtent l="0" t="0" r="0" b="0"/>
            <wp:docPr id="8" name="Chart 8"/>
            <wp:cNvGraphicFramePr/>
            <a:graphic xmlns:a="http://schemas.openxmlformats.org/drawingml/2006/main">
              <a:graphicData uri="http://schemas.openxmlformats.org/drawingml/2006/chart">
                <c:chart xmlns:c="http://schemas.openxmlformats.org/drawingml/2006/chart" xmlns:r="http://schemas.openxmlformats.org/officeDocument/2006/relationships" r:id="rId69"/>
              </a:graphicData>
            </a:graphic>
          </wp:inline>
        </w:drawing>
      </w:r>
    </w:p>
    <w:p w:rsidR="005C27C3" w:rsidRDefault="005C27C3" w:rsidP="005C27C3">
      <w:pPr>
        <w:pStyle w:val="ListParagraph"/>
        <w:spacing w:after="0" w:line="360" w:lineRule="auto"/>
        <w:ind w:left="810"/>
        <w:jc w:val="center"/>
        <w:rPr>
          <w:rFonts w:asciiTheme="minorHAnsi" w:hAnsiTheme="minorHAnsi" w:cs="Tahoma"/>
          <w:lang w:val="id-ID"/>
        </w:rPr>
      </w:pPr>
      <w:r>
        <w:rPr>
          <w:rFonts w:asciiTheme="minorHAnsi" w:hAnsiTheme="minorHAnsi" w:cs="Tahoma"/>
          <w:lang w:val="id-ID"/>
        </w:rPr>
        <w:t>Gambar 24</w:t>
      </w:r>
      <w:r w:rsidRPr="005C27C3">
        <w:rPr>
          <w:rFonts w:asciiTheme="minorHAnsi" w:hAnsiTheme="minorHAnsi" w:cs="Tahoma"/>
          <w:lang w:val="id-ID"/>
        </w:rPr>
        <w:t>. Efisie</w:t>
      </w:r>
      <w:r>
        <w:rPr>
          <w:rFonts w:asciiTheme="minorHAnsi" w:hAnsiTheme="minorHAnsi" w:cs="Tahoma"/>
          <w:lang w:val="id-ID"/>
        </w:rPr>
        <w:t>nsi Penggunaan Sumber Daya IKU 5</w:t>
      </w:r>
    </w:p>
    <w:p w:rsidR="005960B9" w:rsidRDefault="0037477D">
      <w:pPr>
        <w:pStyle w:val="ListParagraph"/>
        <w:spacing w:after="0" w:line="360" w:lineRule="auto"/>
        <w:ind w:left="810"/>
        <w:jc w:val="both"/>
        <w:rPr>
          <w:rFonts w:asciiTheme="minorHAnsi" w:hAnsiTheme="minorHAnsi" w:cs="Tahoma"/>
        </w:rPr>
      </w:pPr>
      <w:r>
        <w:rPr>
          <w:rFonts w:asciiTheme="minorHAnsi" w:hAnsiTheme="minorHAnsi" w:cs="Tahoma"/>
        </w:rPr>
        <w:t xml:space="preserve">Persentase Realisasi Anggaran IKU </w:t>
      </w:r>
      <w:r>
        <w:rPr>
          <w:rFonts w:asciiTheme="minorHAnsi" w:hAnsiTheme="minorHAnsi" w:cs="Tahoma"/>
          <w:lang w:val="id-ID"/>
        </w:rPr>
        <w:t>5</w:t>
      </w:r>
      <w:r>
        <w:rPr>
          <w:rFonts w:asciiTheme="minorHAnsi" w:hAnsiTheme="minorHAnsi" w:cs="Tahoma"/>
        </w:rPr>
        <w:t xml:space="preserve"> (input): </w:t>
      </w:r>
      <w:r>
        <w:rPr>
          <w:rFonts w:asciiTheme="minorHAnsi" w:hAnsiTheme="minorHAnsi" w:cs="Tahoma"/>
          <w:lang w:val="id-ID"/>
        </w:rPr>
        <w:t>91</w:t>
      </w:r>
      <w:proofErr w:type="gramStart"/>
      <w:r>
        <w:rPr>
          <w:rFonts w:asciiTheme="minorHAnsi" w:hAnsiTheme="minorHAnsi" w:cs="Tahoma"/>
          <w:lang w:val="id-ID"/>
        </w:rPr>
        <w:t>,94</w:t>
      </w:r>
      <w:proofErr w:type="gramEnd"/>
      <w:r>
        <w:rPr>
          <w:rFonts w:asciiTheme="minorHAnsi" w:hAnsiTheme="minorHAnsi" w:cs="Tahoma"/>
        </w:rPr>
        <w:t>%</w:t>
      </w:r>
    </w:p>
    <w:p w:rsidR="005960B9" w:rsidRDefault="0037477D">
      <w:pPr>
        <w:pStyle w:val="ListParagraph"/>
        <w:spacing w:after="0" w:line="360" w:lineRule="auto"/>
        <w:ind w:left="810"/>
        <w:jc w:val="both"/>
        <w:rPr>
          <w:rFonts w:asciiTheme="minorHAnsi" w:hAnsiTheme="minorHAnsi" w:cs="Tahoma"/>
        </w:rPr>
      </w:pPr>
      <w:r>
        <w:rPr>
          <w:rFonts w:asciiTheme="minorHAnsi" w:hAnsiTheme="minorHAnsi" w:cs="Tahoma"/>
        </w:rPr>
        <w:t xml:space="preserve">Persentase Capaian IKU </w:t>
      </w:r>
      <w:r>
        <w:rPr>
          <w:rFonts w:asciiTheme="minorHAnsi" w:hAnsiTheme="minorHAnsi" w:cs="Tahoma"/>
          <w:lang w:val="id-ID"/>
        </w:rPr>
        <w:t>5</w:t>
      </w:r>
      <w:r>
        <w:rPr>
          <w:rFonts w:asciiTheme="minorHAnsi" w:hAnsiTheme="minorHAnsi" w:cs="Tahoma"/>
        </w:rPr>
        <w:t xml:space="preserve"> (output): 1</w:t>
      </w:r>
      <w:r>
        <w:rPr>
          <w:rFonts w:asciiTheme="minorHAnsi" w:hAnsiTheme="minorHAnsi" w:cs="Tahoma"/>
          <w:lang w:val="id-ID"/>
        </w:rPr>
        <w:t>28</w:t>
      </w:r>
      <w:proofErr w:type="gramStart"/>
      <w:r>
        <w:rPr>
          <w:rFonts w:asciiTheme="minorHAnsi" w:hAnsiTheme="minorHAnsi" w:cs="Tahoma"/>
          <w:lang w:val="id-ID"/>
        </w:rPr>
        <w:t>,13</w:t>
      </w:r>
      <w:proofErr w:type="gramEnd"/>
      <w:r>
        <w:rPr>
          <w:rFonts w:asciiTheme="minorHAnsi" w:hAnsiTheme="minorHAnsi" w:cs="Tahoma"/>
        </w:rPr>
        <w:t>%</w:t>
      </w:r>
    </w:p>
    <w:p w:rsidR="005960B9" w:rsidRDefault="0037477D">
      <w:pPr>
        <w:pStyle w:val="ListParagraph"/>
        <w:spacing w:after="0" w:line="360" w:lineRule="auto"/>
        <w:ind w:left="810"/>
        <w:jc w:val="both"/>
        <w:rPr>
          <w:rFonts w:asciiTheme="minorHAnsi" w:hAnsiTheme="minorHAnsi" w:cs="Tahoma"/>
          <w:lang w:val="id-ID"/>
        </w:rPr>
      </w:pPr>
      <w:r>
        <w:rPr>
          <w:rFonts w:asciiTheme="minorHAnsi" w:hAnsiTheme="minorHAnsi" w:cs="Tahoma"/>
        </w:rPr>
        <w:t>Efisiensi IKU</w:t>
      </w:r>
      <w:r>
        <w:rPr>
          <w:rFonts w:asciiTheme="minorHAnsi" w:hAnsiTheme="minorHAnsi" w:cs="Tahoma"/>
          <w:lang w:val="id-ID"/>
        </w:rPr>
        <w:t xml:space="preserve"> 5: Rp. 364.065.294</w:t>
      </w:r>
      <w:proofErr w:type="gramStart"/>
      <w:r>
        <w:rPr>
          <w:rFonts w:asciiTheme="minorHAnsi" w:hAnsiTheme="minorHAnsi" w:cs="Tahoma"/>
          <w:lang w:val="id-ID"/>
        </w:rPr>
        <w:t>,-</w:t>
      </w:r>
      <w:proofErr w:type="gramEnd"/>
      <w:r>
        <w:rPr>
          <w:rFonts w:asciiTheme="minorHAnsi" w:hAnsiTheme="minorHAnsi" w:cs="Tahoma"/>
          <w:lang w:val="id-ID"/>
        </w:rPr>
        <w:t xml:space="preserve"> (8,06%)   </w:t>
      </w:r>
    </w:p>
    <w:p w:rsidR="005960B9" w:rsidRDefault="0037477D">
      <w:pPr>
        <w:pStyle w:val="ListParagraph"/>
        <w:spacing w:after="0" w:line="360" w:lineRule="auto"/>
        <w:ind w:left="810"/>
        <w:jc w:val="both"/>
        <w:rPr>
          <w:rFonts w:asciiTheme="minorHAnsi" w:hAnsiTheme="minorHAnsi" w:cs="Tahoma"/>
          <w:lang w:val="id-ID"/>
        </w:rPr>
      </w:pPr>
      <w:r>
        <w:rPr>
          <w:rFonts w:asciiTheme="minorHAnsi" w:hAnsiTheme="minorHAnsi" w:cs="Tahoma"/>
          <w:lang w:val="id-ID"/>
        </w:rPr>
        <w:lastRenderedPageBreak/>
        <w:t>EFISIENSI PENGGUNAAN SUMBER DAYA IKU 6</w:t>
      </w:r>
    </w:p>
    <w:p w:rsidR="005960B9" w:rsidRDefault="0037477D">
      <w:pPr>
        <w:spacing w:after="0" w:line="360" w:lineRule="auto"/>
        <w:ind w:left="450" w:hanging="308"/>
        <w:jc w:val="both"/>
        <w:rPr>
          <w:rFonts w:asciiTheme="minorHAnsi" w:hAnsiTheme="minorHAnsi" w:cs="Tahoma"/>
          <w:lang w:val="id-ID"/>
        </w:rPr>
      </w:pPr>
      <w:r>
        <w:rPr>
          <w:noProof/>
          <w:lang w:val="id-ID" w:eastAsia="id-ID"/>
        </w:rPr>
        <w:drawing>
          <wp:inline distT="0" distB="0" distL="0" distR="0">
            <wp:extent cx="5038725" cy="7096125"/>
            <wp:effectExtent l="0" t="0" r="0" b="0"/>
            <wp:docPr id="30" name="Chart 30"/>
            <wp:cNvGraphicFramePr/>
            <a:graphic xmlns:a="http://schemas.openxmlformats.org/drawingml/2006/main">
              <a:graphicData uri="http://schemas.openxmlformats.org/drawingml/2006/chart">
                <c:chart xmlns:c="http://schemas.openxmlformats.org/drawingml/2006/chart" xmlns:r="http://schemas.openxmlformats.org/officeDocument/2006/relationships" r:id="rId70"/>
              </a:graphicData>
            </a:graphic>
          </wp:inline>
        </w:drawing>
      </w:r>
    </w:p>
    <w:p w:rsidR="005C27C3" w:rsidRDefault="005C27C3" w:rsidP="005C27C3">
      <w:pPr>
        <w:pStyle w:val="ListParagraph"/>
        <w:spacing w:after="0" w:line="360" w:lineRule="auto"/>
        <w:ind w:left="810"/>
        <w:jc w:val="center"/>
        <w:rPr>
          <w:rFonts w:asciiTheme="minorHAnsi" w:hAnsiTheme="minorHAnsi" w:cs="Tahoma"/>
          <w:lang w:val="id-ID"/>
        </w:rPr>
      </w:pPr>
      <w:r>
        <w:rPr>
          <w:rFonts w:asciiTheme="minorHAnsi" w:hAnsiTheme="minorHAnsi" w:cs="Tahoma"/>
          <w:lang w:val="id-ID"/>
        </w:rPr>
        <w:t>Gambar 25</w:t>
      </w:r>
      <w:r w:rsidRPr="005C27C3">
        <w:rPr>
          <w:rFonts w:asciiTheme="minorHAnsi" w:hAnsiTheme="minorHAnsi" w:cs="Tahoma"/>
          <w:lang w:val="id-ID"/>
        </w:rPr>
        <w:t>. Efisie</w:t>
      </w:r>
      <w:r>
        <w:rPr>
          <w:rFonts w:asciiTheme="minorHAnsi" w:hAnsiTheme="minorHAnsi" w:cs="Tahoma"/>
          <w:lang w:val="id-ID"/>
        </w:rPr>
        <w:t>nsi Penggunaan Sumber Daya IKU 6</w:t>
      </w:r>
    </w:p>
    <w:p w:rsidR="005960B9" w:rsidRDefault="0037477D">
      <w:pPr>
        <w:pStyle w:val="ListParagraph"/>
        <w:spacing w:after="0" w:line="360" w:lineRule="auto"/>
        <w:ind w:left="810"/>
        <w:jc w:val="both"/>
        <w:rPr>
          <w:rFonts w:asciiTheme="minorHAnsi" w:hAnsiTheme="minorHAnsi" w:cs="Tahoma"/>
        </w:rPr>
      </w:pPr>
      <w:r>
        <w:rPr>
          <w:rFonts w:asciiTheme="minorHAnsi" w:hAnsiTheme="minorHAnsi" w:cs="Tahoma"/>
        </w:rPr>
        <w:t xml:space="preserve">Persentase Realisasi Anggaran IKU </w:t>
      </w:r>
      <w:r>
        <w:rPr>
          <w:rFonts w:asciiTheme="minorHAnsi" w:hAnsiTheme="minorHAnsi" w:cs="Tahoma"/>
          <w:lang w:val="id-ID"/>
        </w:rPr>
        <w:t>6</w:t>
      </w:r>
      <w:r>
        <w:rPr>
          <w:rFonts w:asciiTheme="minorHAnsi" w:hAnsiTheme="minorHAnsi" w:cs="Tahoma"/>
        </w:rPr>
        <w:t xml:space="preserve"> (input): </w:t>
      </w:r>
      <w:r>
        <w:rPr>
          <w:rFonts w:asciiTheme="minorHAnsi" w:hAnsiTheme="minorHAnsi" w:cs="Tahoma"/>
          <w:lang w:val="id-ID"/>
        </w:rPr>
        <w:t>87</w:t>
      </w:r>
      <w:proofErr w:type="gramStart"/>
      <w:r>
        <w:rPr>
          <w:rFonts w:asciiTheme="minorHAnsi" w:hAnsiTheme="minorHAnsi" w:cs="Tahoma"/>
          <w:lang w:val="id-ID"/>
        </w:rPr>
        <w:t>,63</w:t>
      </w:r>
      <w:proofErr w:type="gramEnd"/>
      <w:r>
        <w:rPr>
          <w:rFonts w:asciiTheme="minorHAnsi" w:hAnsiTheme="minorHAnsi" w:cs="Tahoma"/>
          <w:lang w:val="id-ID"/>
        </w:rPr>
        <w:t>%</w:t>
      </w:r>
    </w:p>
    <w:p w:rsidR="005960B9" w:rsidRDefault="0037477D">
      <w:pPr>
        <w:pStyle w:val="ListParagraph"/>
        <w:spacing w:after="0" w:line="360" w:lineRule="auto"/>
        <w:ind w:left="810"/>
        <w:jc w:val="both"/>
        <w:rPr>
          <w:rFonts w:asciiTheme="minorHAnsi" w:hAnsiTheme="minorHAnsi" w:cs="Tahoma"/>
        </w:rPr>
      </w:pPr>
      <w:r>
        <w:rPr>
          <w:rFonts w:asciiTheme="minorHAnsi" w:hAnsiTheme="minorHAnsi" w:cs="Tahoma"/>
        </w:rPr>
        <w:t xml:space="preserve">Persentase Capaian IKU </w:t>
      </w:r>
      <w:r>
        <w:rPr>
          <w:rFonts w:asciiTheme="minorHAnsi" w:hAnsiTheme="minorHAnsi" w:cs="Tahoma"/>
          <w:lang w:val="id-ID"/>
        </w:rPr>
        <w:t>6</w:t>
      </w:r>
      <w:r>
        <w:rPr>
          <w:rFonts w:asciiTheme="minorHAnsi" w:hAnsiTheme="minorHAnsi" w:cs="Tahoma"/>
        </w:rPr>
        <w:t xml:space="preserve"> (output): </w:t>
      </w:r>
      <w:r>
        <w:rPr>
          <w:rFonts w:asciiTheme="minorHAnsi" w:hAnsiTheme="minorHAnsi" w:cs="Tahoma"/>
          <w:lang w:val="id-ID"/>
        </w:rPr>
        <w:t>287</w:t>
      </w:r>
      <w:proofErr w:type="gramStart"/>
      <w:r>
        <w:rPr>
          <w:rFonts w:asciiTheme="minorHAnsi" w:hAnsiTheme="minorHAnsi" w:cs="Tahoma"/>
          <w:lang w:val="id-ID"/>
        </w:rPr>
        <w:t>,73</w:t>
      </w:r>
      <w:proofErr w:type="gramEnd"/>
      <w:r>
        <w:rPr>
          <w:rFonts w:asciiTheme="minorHAnsi" w:hAnsiTheme="minorHAnsi" w:cs="Tahoma"/>
        </w:rPr>
        <w:t>%</w:t>
      </w:r>
    </w:p>
    <w:p w:rsidR="005960B9" w:rsidRDefault="0037477D">
      <w:pPr>
        <w:pStyle w:val="ListParagraph"/>
        <w:spacing w:after="0" w:line="360" w:lineRule="auto"/>
        <w:ind w:left="810"/>
        <w:jc w:val="both"/>
        <w:rPr>
          <w:rFonts w:asciiTheme="minorHAnsi" w:hAnsiTheme="minorHAnsi" w:cs="Tahoma"/>
          <w:lang w:val="id-ID"/>
        </w:rPr>
      </w:pPr>
      <w:r>
        <w:rPr>
          <w:rFonts w:asciiTheme="minorHAnsi" w:hAnsiTheme="minorHAnsi" w:cs="Tahoma"/>
        </w:rPr>
        <w:t>Efisiensi</w:t>
      </w:r>
      <w:r>
        <w:rPr>
          <w:rFonts w:asciiTheme="minorHAnsi" w:hAnsiTheme="minorHAnsi" w:cs="Tahoma"/>
          <w:lang w:val="id-ID"/>
        </w:rPr>
        <w:t xml:space="preserve"> IKU 6: Rp. 1.521.403.208</w:t>
      </w:r>
      <w:proofErr w:type="gramStart"/>
      <w:r>
        <w:rPr>
          <w:rFonts w:asciiTheme="minorHAnsi" w:hAnsiTheme="minorHAnsi" w:cs="Tahoma"/>
          <w:lang w:val="id-ID"/>
        </w:rPr>
        <w:t>,-</w:t>
      </w:r>
      <w:proofErr w:type="gramEnd"/>
      <w:r>
        <w:rPr>
          <w:rFonts w:asciiTheme="minorHAnsi" w:hAnsiTheme="minorHAnsi" w:cs="Tahoma"/>
          <w:lang w:val="id-ID"/>
        </w:rPr>
        <w:t xml:space="preserve"> (12,37%)   </w:t>
      </w:r>
    </w:p>
    <w:p w:rsidR="005960B9" w:rsidRPr="00C24533" w:rsidRDefault="0037477D" w:rsidP="00C24533">
      <w:pPr>
        <w:pStyle w:val="ListParagraph"/>
        <w:spacing w:after="0" w:line="360" w:lineRule="auto"/>
        <w:ind w:left="810"/>
        <w:jc w:val="both"/>
        <w:rPr>
          <w:rFonts w:asciiTheme="minorHAnsi" w:hAnsiTheme="minorHAnsi" w:cs="Tahoma"/>
        </w:rPr>
      </w:pPr>
      <w:r>
        <w:rPr>
          <w:rFonts w:asciiTheme="minorHAnsi" w:hAnsiTheme="minorHAnsi" w:cs="Tahoma"/>
          <w:lang w:val="id-ID"/>
        </w:rPr>
        <w:lastRenderedPageBreak/>
        <w:t>EFISIENSI PENGGUNAAN SUMBER DAYA IKU 7</w:t>
      </w:r>
    </w:p>
    <w:p w:rsidR="005960B9" w:rsidRDefault="0037477D">
      <w:pPr>
        <w:pStyle w:val="ListParagraph"/>
        <w:spacing w:after="0" w:line="360" w:lineRule="auto"/>
        <w:ind w:left="284"/>
        <w:jc w:val="both"/>
        <w:rPr>
          <w:rFonts w:asciiTheme="minorHAnsi" w:hAnsiTheme="minorHAnsi" w:cs="Tahoma"/>
          <w:lang w:val="id-ID"/>
        </w:rPr>
      </w:pPr>
      <w:r>
        <w:rPr>
          <w:noProof/>
          <w:lang w:val="id-ID" w:eastAsia="id-ID"/>
        </w:rPr>
        <w:drawing>
          <wp:inline distT="0" distB="0" distL="0" distR="0">
            <wp:extent cx="4667250" cy="6772275"/>
            <wp:effectExtent l="0" t="0" r="0" b="0"/>
            <wp:docPr id="35" name="Chart 35"/>
            <wp:cNvGraphicFramePr/>
            <a:graphic xmlns:a="http://schemas.openxmlformats.org/drawingml/2006/main">
              <a:graphicData uri="http://schemas.openxmlformats.org/drawingml/2006/chart">
                <c:chart xmlns:c="http://schemas.openxmlformats.org/drawingml/2006/chart" xmlns:r="http://schemas.openxmlformats.org/officeDocument/2006/relationships" r:id="rId71"/>
              </a:graphicData>
            </a:graphic>
          </wp:inline>
        </w:drawing>
      </w:r>
    </w:p>
    <w:p w:rsidR="005C27C3" w:rsidRDefault="005C27C3" w:rsidP="005C27C3">
      <w:pPr>
        <w:pStyle w:val="ListParagraph"/>
        <w:spacing w:after="0" w:line="360" w:lineRule="auto"/>
        <w:ind w:left="810"/>
        <w:jc w:val="center"/>
        <w:rPr>
          <w:rFonts w:asciiTheme="minorHAnsi" w:hAnsiTheme="minorHAnsi" w:cs="Tahoma"/>
          <w:lang w:val="id-ID"/>
        </w:rPr>
      </w:pPr>
      <w:r w:rsidRPr="005C27C3">
        <w:rPr>
          <w:rFonts w:asciiTheme="minorHAnsi" w:hAnsiTheme="minorHAnsi" w:cs="Tahoma"/>
          <w:lang w:val="id-ID"/>
        </w:rPr>
        <w:t>Gambar 2</w:t>
      </w:r>
      <w:r>
        <w:rPr>
          <w:rFonts w:asciiTheme="minorHAnsi" w:hAnsiTheme="minorHAnsi" w:cs="Tahoma"/>
          <w:lang w:val="id-ID"/>
        </w:rPr>
        <w:t>6</w:t>
      </w:r>
      <w:r w:rsidRPr="005C27C3">
        <w:rPr>
          <w:rFonts w:asciiTheme="minorHAnsi" w:hAnsiTheme="minorHAnsi" w:cs="Tahoma"/>
          <w:lang w:val="id-ID"/>
        </w:rPr>
        <w:t>. Efisie</w:t>
      </w:r>
      <w:r>
        <w:rPr>
          <w:rFonts w:asciiTheme="minorHAnsi" w:hAnsiTheme="minorHAnsi" w:cs="Tahoma"/>
          <w:lang w:val="id-ID"/>
        </w:rPr>
        <w:t>nsi Penggunaan Sumber Daya IKU 7</w:t>
      </w:r>
    </w:p>
    <w:p w:rsidR="005960B9" w:rsidRDefault="0037477D">
      <w:pPr>
        <w:pStyle w:val="ListParagraph"/>
        <w:spacing w:after="0" w:line="360" w:lineRule="auto"/>
        <w:ind w:left="810"/>
        <w:jc w:val="both"/>
        <w:rPr>
          <w:rFonts w:asciiTheme="minorHAnsi" w:hAnsiTheme="minorHAnsi" w:cs="Tahoma"/>
          <w:lang w:val="id-ID"/>
        </w:rPr>
      </w:pPr>
      <w:r>
        <w:rPr>
          <w:rFonts w:asciiTheme="minorHAnsi" w:hAnsiTheme="minorHAnsi" w:cs="Tahoma"/>
          <w:lang w:val="id-ID"/>
        </w:rPr>
        <w:t>Persentase Realisasi Anggaran IKU 7 (input): 87,63%</w:t>
      </w:r>
    </w:p>
    <w:p w:rsidR="005960B9" w:rsidRDefault="0037477D">
      <w:pPr>
        <w:pStyle w:val="ListParagraph"/>
        <w:spacing w:after="0" w:line="360" w:lineRule="auto"/>
        <w:ind w:left="810"/>
        <w:jc w:val="both"/>
        <w:rPr>
          <w:rFonts w:asciiTheme="minorHAnsi" w:hAnsiTheme="minorHAnsi" w:cs="Tahoma"/>
          <w:lang w:val="id-ID"/>
        </w:rPr>
      </w:pPr>
      <w:r>
        <w:rPr>
          <w:rFonts w:asciiTheme="minorHAnsi" w:hAnsiTheme="minorHAnsi" w:cs="Tahoma"/>
          <w:lang w:val="id-ID"/>
        </w:rPr>
        <w:t>Persentase Capaian IKU 7 (output): 287,73%</w:t>
      </w:r>
    </w:p>
    <w:p w:rsidR="005960B9" w:rsidRDefault="0037477D">
      <w:pPr>
        <w:pStyle w:val="ListParagraph"/>
        <w:spacing w:after="0" w:line="360" w:lineRule="auto"/>
        <w:ind w:left="810"/>
        <w:jc w:val="both"/>
        <w:rPr>
          <w:rFonts w:asciiTheme="minorHAnsi" w:hAnsiTheme="minorHAnsi" w:cs="Tahoma"/>
          <w:lang w:val="id-ID"/>
        </w:rPr>
      </w:pPr>
      <w:r>
        <w:rPr>
          <w:rFonts w:asciiTheme="minorHAnsi" w:hAnsiTheme="minorHAnsi" w:cs="Tahoma"/>
          <w:lang w:val="id-ID"/>
        </w:rPr>
        <w:t xml:space="preserve">Efisiensi IKU 7: Rp. 1.521.403.208,- (12,37%)   </w:t>
      </w:r>
    </w:p>
    <w:p w:rsidR="005960B9" w:rsidRDefault="005960B9">
      <w:pPr>
        <w:pStyle w:val="ListParagraph"/>
        <w:spacing w:after="0" w:line="360" w:lineRule="auto"/>
        <w:ind w:left="810"/>
        <w:jc w:val="both"/>
        <w:rPr>
          <w:rFonts w:asciiTheme="minorHAnsi" w:hAnsiTheme="minorHAnsi" w:cs="Tahoma"/>
        </w:rPr>
      </w:pPr>
    </w:p>
    <w:p w:rsidR="005960B9" w:rsidRDefault="0037477D">
      <w:pPr>
        <w:pStyle w:val="ListParagraph"/>
        <w:spacing w:after="0" w:line="360" w:lineRule="auto"/>
        <w:ind w:left="810"/>
        <w:jc w:val="both"/>
        <w:rPr>
          <w:rFonts w:asciiTheme="minorHAnsi" w:hAnsiTheme="minorHAnsi" w:cs="Tahoma"/>
          <w:lang w:val="id-ID"/>
        </w:rPr>
      </w:pPr>
      <w:r>
        <w:rPr>
          <w:rFonts w:asciiTheme="minorHAnsi" w:hAnsiTheme="minorHAnsi" w:cs="Tahoma"/>
          <w:lang w:val="id-ID"/>
        </w:rPr>
        <w:lastRenderedPageBreak/>
        <w:t>EFISIENSI PENGGUNAAN SUMBER DAYA IKU 8</w:t>
      </w:r>
    </w:p>
    <w:p w:rsidR="005960B9" w:rsidRDefault="0037477D">
      <w:pPr>
        <w:pStyle w:val="ListParagraph"/>
        <w:spacing w:after="0" w:line="360" w:lineRule="auto"/>
        <w:ind w:left="284"/>
        <w:jc w:val="both"/>
        <w:rPr>
          <w:rFonts w:asciiTheme="minorHAnsi" w:hAnsiTheme="minorHAnsi" w:cs="Tahoma"/>
          <w:lang w:val="id-ID"/>
        </w:rPr>
      </w:pPr>
      <w:r>
        <w:rPr>
          <w:noProof/>
          <w:lang w:val="id-ID" w:eastAsia="id-ID"/>
        </w:rPr>
        <w:drawing>
          <wp:inline distT="0" distB="0" distL="0" distR="0">
            <wp:extent cx="4676775" cy="7105650"/>
            <wp:effectExtent l="0" t="0" r="0" b="0"/>
            <wp:docPr id="33" name="Chart 33"/>
            <wp:cNvGraphicFramePr/>
            <a:graphic xmlns:a="http://schemas.openxmlformats.org/drawingml/2006/main">
              <a:graphicData uri="http://schemas.openxmlformats.org/drawingml/2006/chart">
                <c:chart xmlns:c="http://schemas.openxmlformats.org/drawingml/2006/chart" xmlns:r="http://schemas.openxmlformats.org/officeDocument/2006/relationships" r:id="rId72"/>
              </a:graphicData>
            </a:graphic>
          </wp:inline>
        </w:drawing>
      </w:r>
    </w:p>
    <w:p w:rsidR="005C27C3" w:rsidRDefault="005C27C3" w:rsidP="005C27C3">
      <w:pPr>
        <w:spacing w:after="0" w:line="360" w:lineRule="auto"/>
        <w:ind w:left="450"/>
        <w:jc w:val="center"/>
        <w:rPr>
          <w:rFonts w:asciiTheme="minorHAnsi" w:hAnsiTheme="minorHAnsi" w:cs="Tahoma"/>
          <w:lang w:val="id-ID"/>
        </w:rPr>
      </w:pPr>
      <w:r>
        <w:rPr>
          <w:rFonts w:asciiTheme="minorHAnsi" w:hAnsiTheme="minorHAnsi" w:cs="Tahoma"/>
          <w:lang w:val="id-ID"/>
        </w:rPr>
        <w:t>Gambar 27</w:t>
      </w:r>
      <w:r w:rsidRPr="005C27C3">
        <w:rPr>
          <w:rFonts w:asciiTheme="minorHAnsi" w:hAnsiTheme="minorHAnsi" w:cs="Tahoma"/>
          <w:lang w:val="id-ID"/>
        </w:rPr>
        <w:t>. Efisie</w:t>
      </w:r>
      <w:r>
        <w:rPr>
          <w:rFonts w:asciiTheme="minorHAnsi" w:hAnsiTheme="minorHAnsi" w:cs="Tahoma"/>
          <w:lang w:val="id-ID"/>
        </w:rPr>
        <w:t>nsi Penggunaan Sumber Daya IKU 8</w:t>
      </w:r>
    </w:p>
    <w:p w:rsidR="005960B9" w:rsidRDefault="0037477D">
      <w:pPr>
        <w:spacing w:after="0" w:line="360" w:lineRule="auto"/>
        <w:ind w:left="450"/>
        <w:jc w:val="both"/>
        <w:rPr>
          <w:rFonts w:asciiTheme="minorHAnsi" w:hAnsiTheme="minorHAnsi" w:cs="Tahoma"/>
          <w:lang w:val="id-ID"/>
        </w:rPr>
      </w:pPr>
      <w:r>
        <w:rPr>
          <w:rFonts w:asciiTheme="minorHAnsi" w:hAnsiTheme="minorHAnsi" w:cs="Tahoma"/>
          <w:lang w:val="id-ID"/>
        </w:rPr>
        <w:t>Persentase Realisasi Anggaran IKU 8 (input): 89,93%%</w:t>
      </w:r>
    </w:p>
    <w:p w:rsidR="005960B9" w:rsidRDefault="0037477D">
      <w:pPr>
        <w:spacing w:after="0" w:line="360" w:lineRule="auto"/>
        <w:ind w:left="450"/>
        <w:jc w:val="both"/>
        <w:rPr>
          <w:rFonts w:asciiTheme="minorHAnsi" w:hAnsiTheme="minorHAnsi" w:cs="Tahoma"/>
          <w:lang w:val="id-ID"/>
        </w:rPr>
      </w:pPr>
      <w:r>
        <w:rPr>
          <w:rFonts w:asciiTheme="minorHAnsi" w:hAnsiTheme="minorHAnsi" w:cs="Tahoma"/>
          <w:lang w:val="id-ID"/>
        </w:rPr>
        <w:t>Persentase Capaian IKU 8 (output): 142,29%</w:t>
      </w:r>
    </w:p>
    <w:p w:rsidR="005960B9" w:rsidRDefault="0037477D">
      <w:pPr>
        <w:spacing w:after="0" w:line="360" w:lineRule="auto"/>
        <w:ind w:left="450"/>
        <w:jc w:val="both"/>
        <w:rPr>
          <w:rFonts w:asciiTheme="minorHAnsi" w:hAnsiTheme="minorHAnsi" w:cs="Tahoma"/>
          <w:lang w:val="id-ID"/>
        </w:rPr>
      </w:pPr>
      <w:r>
        <w:rPr>
          <w:rFonts w:asciiTheme="minorHAnsi" w:hAnsiTheme="minorHAnsi" w:cs="Tahoma"/>
          <w:lang w:val="id-ID"/>
        </w:rPr>
        <w:t xml:space="preserve">Efisiensi IKU 8: Rp. 538.767.504,- (10,07%)   </w:t>
      </w:r>
    </w:p>
    <w:p w:rsidR="005960B9" w:rsidRDefault="0037477D">
      <w:pPr>
        <w:spacing w:after="0" w:line="360" w:lineRule="auto"/>
        <w:ind w:left="450"/>
        <w:jc w:val="both"/>
        <w:rPr>
          <w:rFonts w:asciiTheme="minorHAnsi" w:hAnsiTheme="minorHAnsi" w:cs="Tahoma"/>
          <w:lang w:val="id-ID"/>
        </w:rPr>
      </w:pPr>
      <w:r>
        <w:rPr>
          <w:rFonts w:asciiTheme="minorHAnsi" w:hAnsiTheme="minorHAnsi" w:cs="Tahoma"/>
          <w:lang w:val="id-ID"/>
        </w:rPr>
        <w:lastRenderedPageBreak/>
        <w:t>EFISIENSI PENGGUNAAN SUMBER DAYA IKU 9</w:t>
      </w:r>
    </w:p>
    <w:p w:rsidR="005960B9" w:rsidRDefault="0037477D">
      <w:pPr>
        <w:spacing w:after="0" w:line="360" w:lineRule="auto"/>
        <w:ind w:left="450"/>
        <w:jc w:val="both"/>
        <w:rPr>
          <w:rFonts w:asciiTheme="minorHAnsi" w:hAnsiTheme="minorHAnsi" w:cs="Tahoma"/>
          <w:lang w:val="id-ID"/>
        </w:rPr>
      </w:pPr>
      <w:r>
        <w:rPr>
          <w:noProof/>
          <w:lang w:val="id-ID" w:eastAsia="id-ID"/>
        </w:rPr>
        <w:drawing>
          <wp:inline distT="0" distB="0" distL="0" distR="0">
            <wp:extent cx="4701396" cy="7237563"/>
            <wp:effectExtent l="0" t="0" r="0" b="0"/>
            <wp:docPr id="39" name="Chart 39"/>
            <wp:cNvGraphicFramePr/>
            <a:graphic xmlns:a="http://schemas.openxmlformats.org/drawingml/2006/main">
              <a:graphicData uri="http://schemas.openxmlformats.org/drawingml/2006/chart">
                <c:chart xmlns:c="http://schemas.openxmlformats.org/drawingml/2006/chart" xmlns:r="http://schemas.openxmlformats.org/officeDocument/2006/relationships" r:id="rId73"/>
              </a:graphicData>
            </a:graphic>
          </wp:inline>
        </w:drawing>
      </w:r>
    </w:p>
    <w:p w:rsidR="005C27C3" w:rsidRDefault="005C27C3" w:rsidP="005C27C3">
      <w:pPr>
        <w:spacing w:after="0" w:line="360" w:lineRule="auto"/>
        <w:ind w:left="450"/>
        <w:jc w:val="center"/>
        <w:rPr>
          <w:rFonts w:asciiTheme="minorHAnsi" w:hAnsiTheme="minorHAnsi" w:cs="Tahoma"/>
          <w:lang w:val="id-ID"/>
        </w:rPr>
      </w:pPr>
      <w:r>
        <w:rPr>
          <w:rFonts w:asciiTheme="minorHAnsi" w:hAnsiTheme="minorHAnsi" w:cs="Tahoma"/>
          <w:lang w:val="id-ID"/>
        </w:rPr>
        <w:t>Gambar 28</w:t>
      </w:r>
      <w:r w:rsidRPr="005C27C3">
        <w:rPr>
          <w:rFonts w:asciiTheme="minorHAnsi" w:hAnsiTheme="minorHAnsi" w:cs="Tahoma"/>
          <w:lang w:val="id-ID"/>
        </w:rPr>
        <w:t>. Efisie</w:t>
      </w:r>
      <w:r>
        <w:rPr>
          <w:rFonts w:asciiTheme="minorHAnsi" w:hAnsiTheme="minorHAnsi" w:cs="Tahoma"/>
          <w:lang w:val="id-ID"/>
        </w:rPr>
        <w:t>nsi Penggunaan Sumber Daya IKU 9</w:t>
      </w:r>
    </w:p>
    <w:p w:rsidR="005960B9" w:rsidRDefault="0037477D">
      <w:pPr>
        <w:spacing w:after="0" w:line="360" w:lineRule="auto"/>
        <w:ind w:left="450"/>
        <w:jc w:val="both"/>
        <w:rPr>
          <w:rFonts w:asciiTheme="minorHAnsi" w:hAnsiTheme="minorHAnsi" w:cs="Tahoma"/>
          <w:lang w:val="id-ID"/>
        </w:rPr>
      </w:pPr>
      <w:r>
        <w:rPr>
          <w:rFonts w:asciiTheme="minorHAnsi" w:hAnsiTheme="minorHAnsi" w:cs="Tahoma"/>
          <w:lang w:val="id-ID"/>
        </w:rPr>
        <w:t>Persentase Realisasi Anggaran IKU 9 (input): 85,40%</w:t>
      </w:r>
    </w:p>
    <w:p w:rsidR="005960B9" w:rsidRDefault="0037477D">
      <w:pPr>
        <w:spacing w:after="0" w:line="360" w:lineRule="auto"/>
        <w:ind w:left="450"/>
        <w:jc w:val="both"/>
        <w:rPr>
          <w:rFonts w:asciiTheme="minorHAnsi" w:hAnsiTheme="minorHAnsi" w:cs="Tahoma"/>
          <w:lang w:val="id-ID"/>
        </w:rPr>
      </w:pPr>
      <w:r>
        <w:rPr>
          <w:rFonts w:asciiTheme="minorHAnsi" w:hAnsiTheme="minorHAnsi" w:cs="Tahoma"/>
          <w:lang w:val="id-ID"/>
        </w:rPr>
        <w:t>Persentase Capaian IKU 9 (output): 99,33%</w:t>
      </w:r>
    </w:p>
    <w:p w:rsidR="005960B9" w:rsidRDefault="0037477D">
      <w:pPr>
        <w:spacing w:after="0" w:line="360" w:lineRule="auto"/>
        <w:ind w:left="450" w:hanging="24"/>
        <w:jc w:val="both"/>
        <w:rPr>
          <w:rFonts w:asciiTheme="minorHAnsi" w:hAnsiTheme="minorHAnsi" w:cs="Tahoma"/>
          <w:lang w:val="id-ID"/>
        </w:rPr>
      </w:pPr>
      <w:r>
        <w:rPr>
          <w:rFonts w:asciiTheme="minorHAnsi" w:hAnsiTheme="minorHAnsi" w:cs="Tahoma"/>
          <w:lang w:val="id-ID"/>
        </w:rPr>
        <w:t xml:space="preserve">Efisiensi IKU 9: Rp. 975.813.084,- (14,60%)   </w:t>
      </w:r>
    </w:p>
    <w:p w:rsidR="005960B9" w:rsidRDefault="005C27C3" w:rsidP="005C27C3">
      <w:pPr>
        <w:spacing w:after="0" w:line="360" w:lineRule="auto"/>
        <w:ind w:left="450" w:hanging="24"/>
        <w:jc w:val="both"/>
        <w:rPr>
          <w:rFonts w:asciiTheme="minorHAnsi" w:hAnsiTheme="minorHAnsi" w:cs="Tahoma"/>
        </w:rPr>
      </w:pPr>
      <w:r>
        <w:rPr>
          <w:rFonts w:asciiTheme="minorHAnsi" w:hAnsiTheme="minorHAnsi" w:cs="Tahoma"/>
        </w:rPr>
        <w:lastRenderedPageBreak/>
        <w:tab/>
      </w:r>
      <w:proofErr w:type="gramStart"/>
      <w:r w:rsidR="0037477D">
        <w:rPr>
          <w:rFonts w:asciiTheme="minorHAnsi" w:hAnsiTheme="minorHAnsi" w:cs="Tahoma"/>
        </w:rPr>
        <w:t>Realisasi semua kegiatan yang mendukung pencapaian sasaran ini pada umumnya sudah diatas 85%.</w:t>
      </w:r>
      <w:proofErr w:type="gramEnd"/>
      <w:r w:rsidR="0037477D">
        <w:rPr>
          <w:rFonts w:asciiTheme="minorHAnsi" w:hAnsiTheme="minorHAnsi" w:cs="Tahoma"/>
        </w:rPr>
        <w:t xml:space="preserve"> Adapun kegiatan yang mempunyai kinerja keuangan kurang dari 90% adalah sebagai berikut:</w:t>
      </w:r>
    </w:p>
    <w:p w:rsidR="005960B9" w:rsidRDefault="0037477D">
      <w:pPr>
        <w:numPr>
          <w:ilvl w:val="3"/>
          <w:numId w:val="44"/>
        </w:numPr>
        <w:spacing w:after="0" w:line="360" w:lineRule="auto"/>
        <w:ind w:left="851" w:hanging="425"/>
        <w:jc w:val="both"/>
        <w:rPr>
          <w:rFonts w:asciiTheme="minorHAnsi" w:hAnsiTheme="minorHAnsi" w:cs="Tahoma"/>
          <w:lang w:val="id-ID"/>
        </w:rPr>
      </w:pPr>
      <w:r>
        <w:rPr>
          <w:rFonts w:asciiTheme="minorHAnsi" w:hAnsiTheme="minorHAnsi" w:cs="Tahoma"/>
          <w:iCs/>
        </w:rPr>
        <w:t>Keg</w:t>
      </w:r>
      <w:r>
        <w:rPr>
          <w:rFonts w:asciiTheme="minorHAnsi" w:hAnsiTheme="minorHAnsi" w:cs="Tahoma"/>
          <w:lang w:val="id-ID"/>
        </w:rPr>
        <w:t>i</w:t>
      </w:r>
      <w:r>
        <w:rPr>
          <w:rFonts w:asciiTheme="minorHAnsi" w:hAnsiTheme="minorHAnsi" w:cs="Tahoma"/>
        </w:rPr>
        <w:t>a</w:t>
      </w:r>
      <w:r>
        <w:rPr>
          <w:rFonts w:asciiTheme="minorHAnsi" w:hAnsiTheme="minorHAnsi" w:cs="Tahoma"/>
          <w:lang w:val="id-ID"/>
        </w:rPr>
        <w:t>tan</w:t>
      </w:r>
      <w:r>
        <w:rPr>
          <w:rFonts w:asciiTheme="minorHAnsi" w:hAnsiTheme="minorHAnsi" w:cs="Tahoma"/>
          <w:lang w:val="zh-CN"/>
        </w:rPr>
        <w:t xml:space="preserve"> Penyediaan Jasa Surat Menyurat dengan dana sebesar Rp. 84.652.000,- (Delapan puluh empat juta enam ratus lima puluh dua ribu rupiah), realisasi keuangan sebesar Rp. 69.613.480 (Enam puluh Sembilan juta enam ratus tiga belas ribu empat ratus delapan puluh rupiah) atau (82,23%) dengan fisik (100%).Sisa anggaran sebesar Rp. 15.038.520,- merupakan sisa mati dari anggaran BBM dan Caraka, sisa mati pembelian perangko, dan sisa mati sewa kotak pos, dibayarkan sesuai dengan kebutuhan Dinas dan UPTD Dinas Kehutanan</w:t>
      </w:r>
      <w:r>
        <w:rPr>
          <w:rFonts w:asciiTheme="minorHAnsi" w:hAnsiTheme="minorHAnsi" w:cs="Tahoma"/>
          <w:lang w:val="id-ID"/>
        </w:rPr>
        <w:t xml:space="preserve"> Provinsi Sumatera Barat</w:t>
      </w:r>
      <w:r>
        <w:rPr>
          <w:rFonts w:asciiTheme="minorHAnsi" w:hAnsiTheme="minorHAnsi" w:cs="Tahoma"/>
          <w:lang w:val="zh-CN"/>
        </w:rPr>
        <w:t>.</w:t>
      </w:r>
    </w:p>
    <w:p w:rsidR="005960B9" w:rsidRDefault="0037477D">
      <w:pPr>
        <w:numPr>
          <w:ilvl w:val="3"/>
          <w:numId w:val="44"/>
        </w:numPr>
        <w:spacing w:after="0" w:line="360" w:lineRule="auto"/>
        <w:ind w:left="709"/>
        <w:jc w:val="both"/>
        <w:rPr>
          <w:rFonts w:asciiTheme="minorHAnsi" w:hAnsiTheme="minorHAnsi" w:cs="Tahoma"/>
          <w:lang w:val="id-ID"/>
        </w:rPr>
      </w:pPr>
      <w:r>
        <w:rPr>
          <w:rFonts w:asciiTheme="minorHAnsi" w:hAnsiTheme="minorHAnsi" w:cs="Tahoma"/>
          <w:bCs/>
          <w:lang w:val="sv-SE"/>
        </w:rPr>
        <w:t>Kegiatan Penyediaan Jasa Komunikasi Sumber</w:t>
      </w:r>
      <w:r>
        <w:rPr>
          <w:rFonts w:asciiTheme="minorHAnsi" w:hAnsiTheme="minorHAnsi" w:cs="Tahoma"/>
          <w:bCs/>
          <w:lang w:val="id-ID"/>
        </w:rPr>
        <w:t xml:space="preserve"> D</w:t>
      </w:r>
      <w:r>
        <w:rPr>
          <w:rFonts w:asciiTheme="minorHAnsi" w:hAnsiTheme="minorHAnsi" w:cs="Tahoma"/>
          <w:bCs/>
          <w:lang w:val="sv-SE"/>
        </w:rPr>
        <w:t xml:space="preserve">aya Air dan Listrik dengan dana sebesar </w:t>
      </w:r>
      <w:r>
        <w:rPr>
          <w:rFonts w:asciiTheme="minorHAnsi" w:hAnsiTheme="minorHAnsi" w:cs="Tahoma"/>
          <w:iCs/>
          <w:lang w:val="id-ID"/>
        </w:rPr>
        <w:t xml:space="preserve">Rp. </w:t>
      </w:r>
      <w:r>
        <w:rPr>
          <w:rFonts w:asciiTheme="minorHAnsi" w:hAnsiTheme="minorHAnsi" w:cs="Tahoma"/>
          <w:iCs/>
          <w:lang w:val="zh-CN"/>
        </w:rPr>
        <w:t>725</w:t>
      </w:r>
      <w:r>
        <w:rPr>
          <w:rFonts w:asciiTheme="minorHAnsi" w:hAnsiTheme="minorHAnsi" w:cs="Tahoma"/>
          <w:iCs/>
        </w:rPr>
        <w:t>.600</w:t>
      </w:r>
      <w:r>
        <w:rPr>
          <w:rFonts w:asciiTheme="minorHAnsi" w:hAnsiTheme="minorHAnsi" w:cs="Tahoma"/>
          <w:iCs/>
          <w:lang w:val="id-ID"/>
        </w:rPr>
        <w:t>.</w:t>
      </w:r>
      <w:r>
        <w:rPr>
          <w:rFonts w:asciiTheme="minorHAnsi" w:hAnsiTheme="minorHAnsi" w:cs="Tahoma"/>
          <w:iCs/>
        </w:rPr>
        <w:t>00</w:t>
      </w:r>
      <w:r>
        <w:rPr>
          <w:rFonts w:asciiTheme="minorHAnsi" w:hAnsiTheme="minorHAnsi" w:cs="Tahoma"/>
          <w:iCs/>
          <w:lang w:val="id-ID"/>
        </w:rPr>
        <w:t>0,- (</w:t>
      </w:r>
      <w:r>
        <w:rPr>
          <w:rFonts w:asciiTheme="minorHAnsi" w:hAnsiTheme="minorHAnsi" w:cs="Tahoma"/>
          <w:iCs/>
        </w:rPr>
        <w:t xml:space="preserve">Tujuh ratus dua puluh lima juta enam ratus ribu </w:t>
      </w:r>
      <w:r>
        <w:rPr>
          <w:rFonts w:asciiTheme="minorHAnsi" w:hAnsiTheme="minorHAnsi" w:cs="Tahoma"/>
          <w:iCs/>
          <w:lang w:val="id-ID"/>
        </w:rPr>
        <w:t>rupiah)</w:t>
      </w:r>
      <w:r>
        <w:rPr>
          <w:rFonts w:asciiTheme="minorHAnsi" w:hAnsiTheme="minorHAnsi" w:cs="Tahoma"/>
          <w:iCs/>
        </w:rPr>
        <w:t>, realisasi keuangan sebesar Rp. 402.122.766,- (Empat ratus dua juta seratus dua puluh dua ribu tujuh ratus enam puluh enam rupiah) atau (55,42%) dengan fisik (100%).</w:t>
      </w:r>
      <w:r>
        <w:rPr>
          <w:rFonts w:asciiTheme="minorHAnsi" w:hAnsiTheme="minorHAnsi" w:cs="Tahoma"/>
          <w:lang w:val="zh-CN"/>
        </w:rPr>
        <w:t>Sisa anggaran sebesar Rp. 3</w:t>
      </w:r>
      <w:r>
        <w:rPr>
          <w:rFonts w:asciiTheme="minorHAnsi" w:hAnsiTheme="minorHAnsi" w:cs="Tahoma"/>
          <w:iCs/>
        </w:rPr>
        <w:t>23.477.234,- merupakan sisa mati pembayaran telepon</w:t>
      </w:r>
      <w:r>
        <w:rPr>
          <w:rFonts w:asciiTheme="minorHAnsi" w:hAnsiTheme="minorHAnsi" w:cs="Tahoma"/>
          <w:iCs/>
          <w:lang w:val="id-ID"/>
        </w:rPr>
        <w:t>,</w:t>
      </w:r>
      <w:r>
        <w:rPr>
          <w:rFonts w:asciiTheme="minorHAnsi" w:hAnsiTheme="minorHAnsi" w:cs="Tahoma"/>
          <w:iCs/>
        </w:rPr>
        <w:t xml:space="preserve"> pembayaran air, dan pembayaran listrik serta untuk pembayaran bulan </w:t>
      </w:r>
      <w:r>
        <w:rPr>
          <w:rFonts w:asciiTheme="minorHAnsi" w:hAnsiTheme="minorHAnsi" w:cs="Tahoma"/>
          <w:iCs/>
          <w:lang w:val="id-ID"/>
        </w:rPr>
        <w:t>D</w:t>
      </w:r>
      <w:r>
        <w:rPr>
          <w:rFonts w:asciiTheme="minorHAnsi" w:hAnsiTheme="minorHAnsi" w:cs="Tahoma"/>
          <w:iCs/>
        </w:rPr>
        <w:t xml:space="preserve">esember 2018 baru dapat dibayarkan di bulan </w:t>
      </w:r>
      <w:r>
        <w:rPr>
          <w:rFonts w:asciiTheme="minorHAnsi" w:hAnsiTheme="minorHAnsi" w:cs="Tahoma"/>
          <w:iCs/>
          <w:lang w:val="id-ID"/>
        </w:rPr>
        <w:t>J</w:t>
      </w:r>
      <w:r>
        <w:rPr>
          <w:rFonts w:asciiTheme="minorHAnsi" w:hAnsiTheme="minorHAnsi" w:cs="Tahoma"/>
          <w:iCs/>
        </w:rPr>
        <w:t>anuari 2019, sehingga menjadi hutang jangka pendek.</w:t>
      </w:r>
    </w:p>
    <w:p w:rsidR="005960B9" w:rsidRDefault="0037477D">
      <w:pPr>
        <w:numPr>
          <w:ilvl w:val="3"/>
          <w:numId w:val="44"/>
        </w:numPr>
        <w:spacing w:after="0" w:line="360" w:lineRule="auto"/>
        <w:ind w:left="709"/>
        <w:jc w:val="both"/>
        <w:rPr>
          <w:rFonts w:asciiTheme="minorHAnsi" w:hAnsiTheme="minorHAnsi" w:cs="Tahoma"/>
          <w:lang w:val="id-ID"/>
        </w:rPr>
      </w:pPr>
      <w:r>
        <w:rPr>
          <w:rFonts w:asciiTheme="minorHAnsi" w:hAnsiTheme="minorHAnsi" w:cs="Tahoma"/>
        </w:rPr>
        <w:t>Kegiatan penyediaan jasa jaminan barang milik daerah dengan dana sebesar Rp. 15.400.000</w:t>
      </w:r>
      <w:proofErr w:type="gramStart"/>
      <w:r>
        <w:rPr>
          <w:rFonts w:asciiTheme="minorHAnsi" w:hAnsiTheme="minorHAnsi" w:cs="Tahoma"/>
        </w:rPr>
        <w:t>,-</w:t>
      </w:r>
      <w:proofErr w:type="gramEnd"/>
      <w:r>
        <w:rPr>
          <w:rFonts w:asciiTheme="minorHAnsi" w:hAnsiTheme="minorHAnsi" w:cs="Tahoma"/>
        </w:rPr>
        <w:t xml:space="preserve"> (Lima belas juta empat ratus ribu rupiah), realisasi keuangan sebesar Rp. 989.323,- (Sembilan ratus delapan puluh </w:t>
      </w:r>
      <w:r>
        <w:rPr>
          <w:rFonts w:asciiTheme="minorHAnsi" w:hAnsiTheme="minorHAnsi" w:cs="Tahoma"/>
          <w:lang w:val="id-ID"/>
        </w:rPr>
        <w:t>s</w:t>
      </w:r>
      <w:r>
        <w:rPr>
          <w:rFonts w:asciiTheme="minorHAnsi" w:hAnsiTheme="minorHAnsi" w:cs="Tahoma"/>
        </w:rPr>
        <w:t xml:space="preserve">embilan ribu tiga ratus dua puluh tiga rupiah) atau (6,42%) dengan fisik </w:t>
      </w:r>
      <w:r>
        <w:rPr>
          <w:rFonts w:asciiTheme="minorHAnsi" w:hAnsiTheme="minorHAnsi" w:cs="Tahoma"/>
          <w:lang w:val="id-ID"/>
        </w:rPr>
        <w:t>(</w:t>
      </w:r>
      <w:r>
        <w:rPr>
          <w:rFonts w:asciiTheme="minorHAnsi" w:hAnsiTheme="minorHAnsi" w:cs="Tahoma"/>
        </w:rPr>
        <w:t>100%</w:t>
      </w:r>
      <w:r>
        <w:rPr>
          <w:rFonts w:asciiTheme="minorHAnsi" w:hAnsiTheme="minorHAnsi" w:cs="Tahoma"/>
          <w:lang w:val="id-ID"/>
        </w:rPr>
        <w:t>)</w:t>
      </w:r>
      <w:r>
        <w:rPr>
          <w:rFonts w:asciiTheme="minorHAnsi" w:hAnsiTheme="minorHAnsi" w:cs="Tahoma"/>
        </w:rPr>
        <w:t>.Sisa anggaran sebesar Rp. 14.410.677,- merupakan sisa mati dari pembayaran pajak bumi dan bangunan sesuai yang tertera pada dalam tagihan pembayaran PBB.</w:t>
      </w:r>
    </w:p>
    <w:p w:rsidR="005960B9" w:rsidRDefault="0037477D">
      <w:pPr>
        <w:numPr>
          <w:ilvl w:val="3"/>
          <w:numId w:val="44"/>
        </w:numPr>
        <w:spacing w:after="0" w:line="360" w:lineRule="auto"/>
        <w:ind w:left="709"/>
        <w:jc w:val="both"/>
        <w:rPr>
          <w:rFonts w:asciiTheme="minorHAnsi" w:hAnsiTheme="minorHAnsi" w:cs="Tahoma"/>
          <w:lang w:val="id-ID"/>
        </w:rPr>
      </w:pPr>
      <w:r>
        <w:rPr>
          <w:rFonts w:asciiTheme="minorHAnsi" w:hAnsiTheme="minorHAnsi" w:cs="Tahoma"/>
          <w:bCs/>
          <w:lang w:val="sv-SE"/>
        </w:rPr>
        <w:t xml:space="preserve">Kegiatan </w:t>
      </w:r>
      <w:r>
        <w:rPr>
          <w:rFonts w:asciiTheme="minorHAnsi" w:hAnsiTheme="minorHAnsi" w:cs="Tahoma"/>
          <w:bCs/>
          <w:lang w:val="id-ID"/>
        </w:rPr>
        <w:t>p</w:t>
      </w:r>
      <w:r>
        <w:rPr>
          <w:rFonts w:asciiTheme="minorHAnsi" w:hAnsiTheme="minorHAnsi" w:cs="Tahoma"/>
          <w:bCs/>
          <w:lang w:val="sv-SE"/>
        </w:rPr>
        <w:t xml:space="preserve">enyediaan </w:t>
      </w:r>
      <w:r>
        <w:rPr>
          <w:rFonts w:asciiTheme="minorHAnsi" w:hAnsiTheme="minorHAnsi" w:cs="Tahoma"/>
          <w:bCs/>
          <w:lang w:val="id-ID"/>
        </w:rPr>
        <w:t>b</w:t>
      </w:r>
      <w:r>
        <w:rPr>
          <w:rFonts w:asciiTheme="minorHAnsi" w:hAnsiTheme="minorHAnsi" w:cs="Tahoma"/>
          <w:bCs/>
          <w:lang w:val="sv-SE"/>
        </w:rPr>
        <w:t xml:space="preserve">ahan bacaan dan peraturan perundang-undangan dengan dana sebesar </w:t>
      </w:r>
      <w:r>
        <w:rPr>
          <w:rFonts w:asciiTheme="minorHAnsi" w:hAnsiTheme="minorHAnsi" w:cs="Tahoma"/>
          <w:iCs/>
          <w:lang w:val="id-ID"/>
        </w:rPr>
        <w:t xml:space="preserve">Rp. </w:t>
      </w:r>
      <w:r>
        <w:rPr>
          <w:rFonts w:asciiTheme="minorHAnsi" w:hAnsiTheme="minorHAnsi" w:cs="Tahoma"/>
          <w:iCs/>
        </w:rPr>
        <w:t>33.000</w:t>
      </w:r>
      <w:r>
        <w:rPr>
          <w:rFonts w:asciiTheme="minorHAnsi" w:hAnsiTheme="minorHAnsi" w:cs="Tahoma"/>
          <w:iCs/>
          <w:lang w:val="id-ID"/>
        </w:rPr>
        <w:t>.</w:t>
      </w:r>
      <w:r>
        <w:rPr>
          <w:rFonts w:asciiTheme="minorHAnsi" w:hAnsiTheme="minorHAnsi" w:cs="Tahoma"/>
          <w:iCs/>
        </w:rPr>
        <w:t>00</w:t>
      </w:r>
      <w:r>
        <w:rPr>
          <w:rFonts w:asciiTheme="minorHAnsi" w:hAnsiTheme="minorHAnsi" w:cs="Tahoma"/>
          <w:iCs/>
          <w:lang w:val="id-ID"/>
        </w:rPr>
        <w:t>0,- (</w:t>
      </w:r>
      <w:r>
        <w:rPr>
          <w:rFonts w:asciiTheme="minorHAnsi" w:hAnsiTheme="minorHAnsi" w:cs="Tahoma"/>
          <w:iCs/>
          <w:lang w:val="zh-CN"/>
        </w:rPr>
        <w:t>Tiga puluh tiga juta rupiah)</w:t>
      </w:r>
      <w:r>
        <w:rPr>
          <w:rFonts w:asciiTheme="minorHAnsi" w:hAnsiTheme="minorHAnsi" w:cs="Tahoma"/>
          <w:iCs/>
        </w:rPr>
        <w:t xml:space="preserve">, realisasi keuangan sebesar Rp. 22.632.800,- (Dua puluh dua juta enam ratus tiga puluh dua ribu delapan ratus rupiah) atau (68,58%) dengan fisik (100%).Sisa </w:t>
      </w:r>
      <w:r>
        <w:rPr>
          <w:rFonts w:asciiTheme="minorHAnsi" w:hAnsiTheme="minorHAnsi" w:cs="Tahoma"/>
          <w:iCs/>
          <w:lang w:val="id-ID"/>
        </w:rPr>
        <w:t xml:space="preserve">anggaran sebesar Rp. </w:t>
      </w:r>
      <w:r>
        <w:rPr>
          <w:rFonts w:asciiTheme="minorHAnsi" w:hAnsiTheme="minorHAnsi" w:cs="Tahoma"/>
          <w:iCs/>
        </w:rPr>
        <w:t>10.367.200</w:t>
      </w:r>
      <w:r>
        <w:rPr>
          <w:rFonts w:asciiTheme="minorHAnsi" w:hAnsiTheme="minorHAnsi" w:cs="Tahoma"/>
          <w:iCs/>
          <w:lang w:val="id-ID"/>
        </w:rPr>
        <w:t xml:space="preserve">,- merupakan </w:t>
      </w:r>
      <w:r>
        <w:rPr>
          <w:rFonts w:asciiTheme="minorHAnsi" w:hAnsiTheme="minorHAnsi" w:cs="Tahoma"/>
          <w:iCs/>
        </w:rPr>
        <w:t>sisa anggaran yang diperuntukan pada UPTD KPH Dinas Kehutanan yang tidak terlaksana.</w:t>
      </w:r>
    </w:p>
    <w:p w:rsidR="005960B9" w:rsidRDefault="0037477D">
      <w:pPr>
        <w:numPr>
          <w:ilvl w:val="3"/>
          <w:numId w:val="44"/>
        </w:numPr>
        <w:spacing w:after="0" w:line="360" w:lineRule="auto"/>
        <w:ind w:left="709"/>
        <w:jc w:val="both"/>
        <w:rPr>
          <w:rFonts w:asciiTheme="minorHAnsi" w:hAnsiTheme="minorHAnsi" w:cs="Tahoma"/>
          <w:iCs/>
        </w:rPr>
      </w:pPr>
      <w:r>
        <w:rPr>
          <w:rFonts w:asciiTheme="minorHAnsi" w:hAnsiTheme="minorHAnsi" w:cs="Tahoma"/>
          <w:bCs/>
          <w:lang w:val="sv-SE"/>
        </w:rPr>
        <w:t xml:space="preserve">Kegiatan Penyediaan Makan dan Minum dengan dana sebesar </w:t>
      </w:r>
      <w:r>
        <w:rPr>
          <w:rFonts w:asciiTheme="minorHAnsi" w:hAnsiTheme="minorHAnsi" w:cs="Tahoma"/>
          <w:iCs/>
          <w:lang w:val="id-ID"/>
        </w:rPr>
        <w:t xml:space="preserve">Rp. </w:t>
      </w:r>
      <w:r>
        <w:rPr>
          <w:rFonts w:asciiTheme="minorHAnsi" w:hAnsiTheme="minorHAnsi" w:cs="Tahoma"/>
          <w:iCs/>
          <w:lang w:val="zh-CN"/>
        </w:rPr>
        <w:t>70</w:t>
      </w:r>
      <w:r>
        <w:rPr>
          <w:rFonts w:asciiTheme="minorHAnsi" w:hAnsiTheme="minorHAnsi" w:cs="Tahoma"/>
          <w:iCs/>
        </w:rPr>
        <w:t>.000.000</w:t>
      </w:r>
      <w:r>
        <w:rPr>
          <w:rFonts w:asciiTheme="minorHAnsi" w:hAnsiTheme="minorHAnsi" w:cs="Tahoma"/>
          <w:iCs/>
          <w:lang w:val="id-ID"/>
        </w:rPr>
        <w:t>,- (</w:t>
      </w:r>
      <w:r>
        <w:rPr>
          <w:rFonts w:asciiTheme="minorHAnsi" w:hAnsiTheme="minorHAnsi" w:cs="Tahoma"/>
          <w:iCs/>
          <w:lang w:val="zh-CN"/>
        </w:rPr>
        <w:t xml:space="preserve">Tujuh puluh </w:t>
      </w:r>
      <w:r>
        <w:rPr>
          <w:rFonts w:asciiTheme="minorHAnsi" w:hAnsiTheme="minorHAnsi" w:cs="Tahoma"/>
          <w:iCs/>
        </w:rPr>
        <w:t xml:space="preserve">juta </w:t>
      </w:r>
      <w:r>
        <w:rPr>
          <w:rFonts w:asciiTheme="minorHAnsi" w:hAnsiTheme="minorHAnsi" w:cs="Tahoma"/>
          <w:iCs/>
          <w:lang w:val="id-ID"/>
        </w:rPr>
        <w:t>rupiah)</w:t>
      </w:r>
      <w:r>
        <w:rPr>
          <w:rFonts w:asciiTheme="minorHAnsi" w:hAnsiTheme="minorHAnsi" w:cs="Tahoma"/>
          <w:iCs/>
        </w:rPr>
        <w:t>, realisasi keuangan sebesar Rp. 40.224.000</w:t>
      </w:r>
      <w:proofErr w:type="gramStart"/>
      <w:r>
        <w:rPr>
          <w:rFonts w:asciiTheme="minorHAnsi" w:hAnsiTheme="minorHAnsi" w:cs="Tahoma"/>
          <w:iCs/>
          <w:lang w:val="id-ID"/>
        </w:rPr>
        <w:t>,-</w:t>
      </w:r>
      <w:proofErr w:type="gramEnd"/>
      <w:r>
        <w:rPr>
          <w:rFonts w:asciiTheme="minorHAnsi" w:hAnsiTheme="minorHAnsi" w:cs="Tahoma"/>
          <w:iCs/>
          <w:lang w:val="id-ID"/>
        </w:rPr>
        <w:t xml:space="preserve"> (</w:t>
      </w:r>
      <w:r>
        <w:rPr>
          <w:rFonts w:asciiTheme="minorHAnsi" w:hAnsiTheme="minorHAnsi" w:cs="Tahoma"/>
          <w:iCs/>
          <w:lang w:val="zh-CN"/>
        </w:rPr>
        <w:t xml:space="preserve">Empat </w:t>
      </w:r>
      <w:r>
        <w:rPr>
          <w:rFonts w:asciiTheme="minorHAnsi" w:hAnsiTheme="minorHAnsi" w:cs="Tahoma"/>
          <w:iCs/>
          <w:lang w:val="zh-CN"/>
        </w:rPr>
        <w:lastRenderedPageBreak/>
        <w:t>puluh juta dua ratus dua puluh empat ribu rupiah)</w:t>
      </w:r>
      <w:r>
        <w:rPr>
          <w:rFonts w:asciiTheme="minorHAnsi" w:hAnsiTheme="minorHAnsi" w:cs="Tahoma"/>
          <w:iCs/>
        </w:rPr>
        <w:t xml:space="preserve"> atau (57,46%) dengan fisik (100%).</w:t>
      </w:r>
      <w:r>
        <w:rPr>
          <w:rFonts w:asciiTheme="minorHAnsi" w:hAnsiTheme="minorHAnsi" w:cs="Tahoma"/>
          <w:iCs/>
          <w:lang w:val="zh-CN"/>
        </w:rPr>
        <w:t xml:space="preserve">Sisa anggaran </w:t>
      </w:r>
      <w:r>
        <w:rPr>
          <w:rFonts w:asciiTheme="minorHAnsi" w:hAnsiTheme="minorHAnsi" w:cs="Tahoma"/>
          <w:iCs/>
        </w:rPr>
        <w:t xml:space="preserve">sebesar Rp. 29.776.000,- merupakan sisa mati kegiatan karena disesuaikan dengan kebutuhan rapat yang dilaksanakan. </w:t>
      </w:r>
    </w:p>
    <w:p w:rsidR="005960B9" w:rsidRDefault="0037477D">
      <w:pPr>
        <w:numPr>
          <w:ilvl w:val="3"/>
          <w:numId w:val="44"/>
        </w:numPr>
        <w:spacing w:after="0" w:line="360" w:lineRule="auto"/>
        <w:ind w:left="709"/>
        <w:jc w:val="both"/>
        <w:rPr>
          <w:rFonts w:asciiTheme="minorHAnsi" w:hAnsiTheme="minorHAnsi" w:cs="Tahoma"/>
          <w:iCs/>
        </w:rPr>
      </w:pPr>
      <w:r>
        <w:rPr>
          <w:rFonts w:asciiTheme="minorHAnsi" w:hAnsiTheme="minorHAnsi" w:cs="Tahoma"/>
          <w:bCs/>
          <w:lang w:val="sv-SE"/>
        </w:rPr>
        <w:t xml:space="preserve">Kegiatan Rapat-Rapat Koordinasi dan Konsultasi Dalam dan Luar Daerah dengan dana sebesar </w:t>
      </w:r>
      <w:r>
        <w:rPr>
          <w:rFonts w:asciiTheme="minorHAnsi" w:hAnsiTheme="minorHAnsi" w:cs="Tahoma"/>
          <w:iCs/>
          <w:lang w:val="id-ID"/>
        </w:rPr>
        <w:t xml:space="preserve">Rp. </w:t>
      </w:r>
      <w:r>
        <w:rPr>
          <w:rFonts w:asciiTheme="minorHAnsi" w:hAnsiTheme="minorHAnsi" w:cs="Tahoma"/>
          <w:iCs/>
        </w:rPr>
        <w:t>510.632.300</w:t>
      </w:r>
      <w:proofErr w:type="gramStart"/>
      <w:r>
        <w:rPr>
          <w:rFonts w:asciiTheme="minorHAnsi" w:hAnsiTheme="minorHAnsi" w:cs="Tahoma"/>
          <w:iCs/>
          <w:lang w:val="id-ID"/>
        </w:rPr>
        <w:t>,-</w:t>
      </w:r>
      <w:proofErr w:type="gramEnd"/>
      <w:r>
        <w:rPr>
          <w:rFonts w:asciiTheme="minorHAnsi" w:hAnsiTheme="minorHAnsi" w:cs="Tahoma"/>
          <w:iCs/>
          <w:lang w:val="id-ID"/>
        </w:rPr>
        <w:t xml:space="preserve"> (</w:t>
      </w:r>
      <w:r>
        <w:rPr>
          <w:rFonts w:asciiTheme="minorHAnsi" w:hAnsiTheme="minorHAnsi" w:cs="Tahoma"/>
          <w:iCs/>
        </w:rPr>
        <w:t xml:space="preserve">Lima ratus sepuluh satu juta </w:t>
      </w:r>
      <w:r>
        <w:rPr>
          <w:rFonts w:asciiTheme="minorHAnsi" w:hAnsiTheme="minorHAnsi" w:cs="Tahoma"/>
          <w:iCs/>
          <w:lang w:val="id-ID"/>
        </w:rPr>
        <w:t>rupiah</w:t>
      </w:r>
      <w:r>
        <w:rPr>
          <w:rFonts w:asciiTheme="minorHAnsi" w:hAnsiTheme="minorHAnsi" w:cs="Tahoma"/>
          <w:iCs/>
        </w:rPr>
        <w:t xml:space="preserve"> enam ratus tiga puluh dua ribu tiga ratus rupiah</w:t>
      </w:r>
      <w:r>
        <w:rPr>
          <w:rFonts w:asciiTheme="minorHAnsi" w:hAnsiTheme="minorHAnsi" w:cs="Tahoma"/>
          <w:iCs/>
          <w:lang w:val="id-ID"/>
        </w:rPr>
        <w:t>)</w:t>
      </w:r>
      <w:r>
        <w:rPr>
          <w:rFonts w:asciiTheme="minorHAnsi" w:hAnsiTheme="minorHAnsi" w:cs="Tahoma"/>
          <w:iCs/>
        </w:rPr>
        <w:t>, realisasi keuangan sebesar Rp. 356.058.894</w:t>
      </w:r>
      <w:r>
        <w:rPr>
          <w:rFonts w:asciiTheme="minorHAnsi" w:hAnsiTheme="minorHAnsi" w:cs="Tahoma"/>
          <w:iCs/>
          <w:lang w:val="id-ID"/>
        </w:rPr>
        <w:t>,- (</w:t>
      </w:r>
      <w:r>
        <w:rPr>
          <w:rFonts w:asciiTheme="minorHAnsi" w:hAnsiTheme="minorHAnsi" w:cs="Tahoma"/>
          <w:iCs/>
        </w:rPr>
        <w:t>Tiga</w:t>
      </w:r>
      <w:r>
        <w:rPr>
          <w:rFonts w:asciiTheme="minorHAnsi" w:hAnsiTheme="minorHAnsi" w:cs="Tahoma"/>
          <w:iCs/>
          <w:lang w:val="zh-CN"/>
        </w:rPr>
        <w:t xml:space="preserve"> ratus lima puluh enam juta lima</w:t>
      </w:r>
      <w:r>
        <w:rPr>
          <w:rFonts w:asciiTheme="minorHAnsi" w:hAnsiTheme="minorHAnsi" w:cs="Tahoma"/>
          <w:iCs/>
        </w:rPr>
        <w:t xml:space="preserve"> puluh delapan ribu delapan ratus sembilan puluh empat </w:t>
      </w:r>
      <w:r>
        <w:rPr>
          <w:rFonts w:asciiTheme="minorHAnsi" w:hAnsiTheme="minorHAnsi" w:cs="Tahoma"/>
          <w:iCs/>
          <w:lang w:val="id-ID"/>
        </w:rPr>
        <w:t>rupiah)</w:t>
      </w:r>
      <w:r>
        <w:rPr>
          <w:rFonts w:asciiTheme="minorHAnsi" w:hAnsiTheme="minorHAnsi" w:cs="Tahoma"/>
          <w:iCs/>
        </w:rPr>
        <w:t xml:space="preserve"> atau (69,73%) dengan fisik (100%).</w:t>
      </w:r>
      <w:r>
        <w:rPr>
          <w:rFonts w:asciiTheme="minorHAnsi" w:hAnsiTheme="minorHAnsi" w:cs="Tahoma"/>
          <w:iCs/>
          <w:lang w:val="id-ID"/>
        </w:rPr>
        <w:t xml:space="preserve"> Sisaanggaran sebesar Rp. </w:t>
      </w:r>
      <w:r>
        <w:rPr>
          <w:rFonts w:asciiTheme="minorHAnsi" w:hAnsiTheme="minorHAnsi" w:cs="Tahoma"/>
          <w:iCs/>
          <w:lang w:val="zh-CN"/>
        </w:rPr>
        <w:t>1</w:t>
      </w:r>
      <w:r>
        <w:rPr>
          <w:rFonts w:asciiTheme="minorHAnsi" w:hAnsiTheme="minorHAnsi" w:cs="Tahoma"/>
          <w:iCs/>
        </w:rPr>
        <w:t>54.573</w:t>
      </w:r>
      <w:r>
        <w:rPr>
          <w:rFonts w:asciiTheme="minorHAnsi" w:hAnsiTheme="minorHAnsi" w:cs="Tahoma"/>
          <w:iCs/>
          <w:lang w:val="id-ID"/>
        </w:rPr>
        <w:t>.</w:t>
      </w:r>
      <w:r>
        <w:rPr>
          <w:rFonts w:asciiTheme="minorHAnsi" w:hAnsiTheme="minorHAnsi" w:cs="Tahoma"/>
          <w:iCs/>
        </w:rPr>
        <w:t>406</w:t>
      </w:r>
      <w:r>
        <w:rPr>
          <w:rFonts w:asciiTheme="minorHAnsi" w:hAnsiTheme="minorHAnsi" w:cs="Tahoma"/>
          <w:iCs/>
          <w:lang w:val="id-ID"/>
        </w:rPr>
        <w:t xml:space="preserve">,- merupakan </w:t>
      </w:r>
      <w:r>
        <w:rPr>
          <w:rFonts w:asciiTheme="minorHAnsi" w:hAnsiTheme="minorHAnsi" w:cs="Tahoma"/>
          <w:iCs/>
          <w:lang w:val="zh-CN"/>
        </w:rPr>
        <w:t>efisiensi/ penghematan bahan bakar perjalanan dinas, penginapan</w:t>
      </w:r>
      <w:r>
        <w:rPr>
          <w:rFonts w:asciiTheme="minorHAnsi" w:hAnsiTheme="minorHAnsi" w:cs="Tahoma"/>
          <w:iCs/>
          <w:lang w:val="id-ID"/>
        </w:rPr>
        <w:t>,</w:t>
      </w:r>
      <w:r>
        <w:rPr>
          <w:rFonts w:asciiTheme="minorHAnsi" w:hAnsiTheme="minorHAnsi" w:cs="Tahoma"/>
          <w:iCs/>
          <w:lang w:val="zh-CN"/>
        </w:rPr>
        <w:t xml:space="preserve"> dan honorarium. Kegiatan juga bersifat situasional/berupa undangan yang masuk dari instansi lain.</w:t>
      </w:r>
    </w:p>
    <w:p w:rsidR="005960B9" w:rsidRDefault="0037477D">
      <w:pPr>
        <w:numPr>
          <w:ilvl w:val="3"/>
          <w:numId w:val="44"/>
        </w:numPr>
        <w:spacing w:after="0" w:line="360" w:lineRule="auto"/>
        <w:ind w:left="709"/>
        <w:jc w:val="both"/>
        <w:rPr>
          <w:rFonts w:asciiTheme="minorHAnsi" w:hAnsiTheme="minorHAnsi" w:cs="Arial"/>
          <w:iCs/>
          <w:lang w:val="id-ID"/>
        </w:rPr>
      </w:pPr>
      <w:r>
        <w:rPr>
          <w:rFonts w:asciiTheme="minorHAnsi" w:hAnsiTheme="minorHAnsi" w:cs="Tahoma"/>
          <w:iCs/>
        </w:rPr>
        <w:t>Kegiatan penyediaan jasa informasi, dokumentasi</w:t>
      </w:r>
      <w:r>
        <w:rPr>
          <w:rFonts w:asciiTheme="minorHAnsi" w:hAnsiTheme="minorHAnsi" w:cs="Tahoma"/>
          <w:iCs/>
          <w:lang w:val="id-ID"/>
        </w:rPr>
        <w:t>,</w:t>
      </w:r>
      <w:r>
        <w:rPr>
          <w:rFonts w:asciiTheme="minorHAnsi" w:hAnsiTheme="minorHAnsi" w:cs="Tahoma"/>
          <w:iCs/>
        </w:rPr>
        <w:t xml:space="preserve"> dan publikasi </w:t>
      </w:r>
      <w:r>
        <w:rPr>
          <w:rFonts w:asciiTheme="minorHAnsi" w:hAnsiTheme="minorHAnsi" w:cs="Arial"/>
          <w:bCs/>
          <w:lang w:val="sv-SE"/>
        </w:rPr>
        <w:t xml:space="preserve">dengan dana sebesar </w:t>
      </w:r>
      <w:r>
        <w:rPr>
          <w:rFonts w:asciiTheme="minorHAnsi" w:hAnsiTheme="minorHAnsi" w:cs="Arial"/>
          <w:bCs/>
          <w:lang w:val="id-ID"/>
        </w:rPr>
        <w:t>Rp. 20.000.000</w:t>
      </w:r>
      <w:proofErr w:type="gramStart"/>
      <w:r>
        <w:rPr>
          <w:rFonts w:asciiTheme="minorHAnsi" w:hAnsiTheme="minorHAnsi" w:cs="Arial"/>
          <w:bCs/>
          <w:lang w:val="id-ID"/>
        </w:rPr>
        <w:t>,-</w:t>
      </w:r>
      <w:proofErr w:type="gramEnd"/>
      <w:r>
        <w:rPr>
          <w:rFonts w:asciiTheme="minorHAnsi" w:hAnsiTheme="minorHAnsi" w:cs="Arial"/>
          <w:bCs/>
          <w:lang w:val="id-ID"/>
        </w:rPr>
        <w:t xml:space="preserve"> (Dua puluh juta rupiah) realisasi </w:t>
      </w:r>
      <w:r>
        <w:rPr>
          <w:rFonts w:asciiTheme="minorHAnsi" w:hAnsiTheme="minorHAnsi" w:cs="Arial"/>
          <w:iCs/>
          <w:lang w:val="id-ID"/>
        </w:rPr>
        <w:t xml:space="preserve">Rp. 7.100.000,- (Tujuh juta seratus ribu rupiah), atau (35,50%) dengan fisik (35,50%). </w:t>
      </w:r>
      <w:r>
        <w:rPr>
          <w:rFonts w:asciiTheme="minorHAnsi" w:hAnsiTheme="minorHAnsi" w:cs="Arial"/>
          <w:bCs/>
          <w:lang w:val="sv-SE"/>
        </w:rPr>
        <w:t>Sisa anggaran sebesar Rp. 12.900.000,- merupakan sisa mati, dibayarkan sesuai dengan liputan yang dilaksanakan.</w:t>
      </w:r>
    </w:p>
    <w:p w:rsidR="005960B9" w:rsidRDefault="0037477D">
      <w:pPr>
        <w:numPr>
          <w:ilvl w:val="3"/>
          <w:numId w:val="44"/>
        </w:numPr>
        <w:spacing w:after="0" w:line="360" w:lineRule="auto"/>
        <w:ind w:left="709"/>
        <w:jc w:val="both"/>
        <w:rPr>
          <w:rFonts w:asciiTheme="minorHAnsi" w:hAnsiTheme="minorHAnsi" w:cs="Arial"/>
          <w:iCs/>
          <w:lang w:val="id-ID"/>
        </w:rPr>
      </w:pPr>
      <w:r>
        <w:rPr>
          <w:rFonts w:asciiTheme="minorHAnsi" w:hAnsiTheme="minorHAnsi" w:cs="Arial"/>
          <w:lang w:val="id-ID"/>
        </w:rPr>
        <w:t xml:space="preserve">Kegiatan </w:t>
      </w:r>
      <w:r>
        <w:rPr>
          <w:rFonts w:asciiTheme="minorHAnsi" w:hAnsiTheme="minorHAnsi" w:cs="Arial"/>
          <w:bCs/>
          <w:lang w:val="sv-SE"/>
        </w:rPr>
        <w:t xml:space="preserve">Penyediaan Jasa Pembinaan Mental dan Fisik Aparatur dengan dana sebesar </w:t>
      </w:r>
      <w:r>
        <w:rPr>
          <w:rFonts w:asciiTheme="minorHAnsi" w:hAnsiTheme="minorHAnsi" w:cs="Arial"/>
          <w:bCs/>
          <w:lang w:val="id-ID"/>
        </w:rPr>
        <w:t xml:space="preserve">Rp. 55.000.000,- (lima puluh lima juta rupiah), setelah perubahan menjadi </w:t>
      </w:r>
      <w:r>
        <w:rPr>
          <w:rFonts w:asciiTheme="minorHAnsi" w:hAnsiTheme="minorHAnsi" w:cs="Arial"/>
          <w:iCs/>
          <w:lang w:val="id-ID"/>
        </w:rPr>
        <w:t xml:space="preserve">Rp. 149.208.669,- (Seratus empat puluh sembilan juta dua ratus delapa ribu enam ratus enam puluh sembilan rupiah) untuk kegiatan </w:t>
      </w:r>
      <w:r>
        <w:rPr>
          <w:rFonts w:asciiTheme="minorHAnsi" w:hAnsiTheme="minorHAnsi" w:cs="Arial"/>
          <w:i/>
          <w:iCs/>
          <w:lang w:val="id-ID"/>
        </w:rPr>
        <w:t>Outbound</w:t>
      </w:r>
      <w:r>
        <w:rPr>
          <w:rFonts w:asciiTheme="minorHAnsi" w:hAnsiTheme="minorHAnsi" w:cs="Arial"/>
          <w:iCs/>
          <w:lang w:val="id-ID"/>
        </w:rPr>
        <w:t xml:space="preserve">, realisasi keuangan sebesar Rp. 110.450.000,- (Seratus sepuluh juta empat ratus </w:t>
      </w:r>
      <w:bookmarkStart w:id="1" w:name="_GoBack"/>
      <w:bookmarkEnd w:id="1"/>
      <w:r>
        <w:rPr>
          <w:rFonts w:asciiTheme="minorHAnsi" w:hAnsiTheme="minorHAnsi" w:cs="Arial"/>
          <w:iCs/>
          <w:lang w:val="id-ID"/>
        </w:rPr>
        <w:t>lima puluh ribu rupiah) atau (74,02%) dengan fisik (100%). Sisa anggaran sebesar Rp. 38.756.669,- merupakan sisa mati yang terdiri dari :</w:t>
      </w:r>
    </w:p>
    <w:p w:rsidR="005960B9" w:rsidRDefault="0037477D">
      <w:pPr>
        <w:numPr>
          <w:ilvl w:val="0"/>
          <w:numId w:val="45"/>
        </w:numPr>
        <w:spacing w:after="0" w:line="360" w:lineRule="auto"/>
        <w:ind w:left="993" w:hanging="284"/>
        <w:jc w:val="both"/>
        <w:rPr>
          <w:rFonts w:asciiTheme="minorHAnsi" w:hAnsiTheme="minorHAnsi" w:cs="Arial"/>
          <w:iCs/>
          <w:lang w:val="id-ID"/>
        </w:rPr>
      </w:pPr>
      <w:r>
        <w:rPr>
          <w:rFonts w:asciiTheme="minorHAnsi" w:hAnsiTheme="minorHAnsi" w:cs="Arial"/>
          <w:iCs/>
          <w:lang w:val="id-ID"/>
        </w:rPr>
        <w:t>Honorarium pelatih senam sebesar Rp. 10.860.000,-</w:t>
      </w:r>
    </w:p>
    <w:p w:rsidR="005960B9" w:rsidRDefault="0037477D">
      <w:pPr>
        <w:numPr>
          <w:ilvl w:val="0"/>
          <w:numId w:val="45"/>
        </w:numPr>
        <w:spacing w:after="0" w:line="360" w:lineRule="auto"/>
        <w:ind w:left="993" w:hanging="284"/>
        <w:jc w:val="both"/>
        <w:rPr>
          <w:rFonts w:asciiTheme="minorHAnsi" w:hAnsiTheme="minorHAnsi" w:cs="Arial"/>
          <w:iCs/>
          <w:lang w:val="id-ID"/>
        </w:rPr>
      </w:pPr>
      <w:r>
        <w:rPr>
          <w:rFonts w:asciiTheme="minorHAnsi" w:hAnsiTheme="minorHAnsi" w:cs="Arial"/>
          <w:iCs/>
          <w:lang w:val="id-ID"/>
        </w:rPr>
        <w:t>Honorarium pembaca Al-Qur’an sebesar Rp. 12.100.000,-</w:t>
      </w:r>
    </w:p>
    <w:p w:rsidR="005960B9" w:rsidRDefault="0037477D">
      <w:pPr>
        <w:numPr>
          <w:ilvl w:val="0"/>
          <w:numId w:val="45"/>
        </w:numPr>
        <w:spacing w:after="0" w:line="360" w:lineRule="auto"/>
        <w:ind w:left="993" w:hanging="284"/>
        <w:jc w:val="both"/>
        <w:rPr>
          <w:rFonts w:asciiTheme="minorHAnsi" w:hAnsiTheme="minorHAnsi" w:cs="Arial"/>
          <w:iCs/>
          <w:lang w:val="id-ID"/>
        </w:rPr>
      </w:pPr>
      <w:r>
        <w:rPr>
          <w:rFonts w:asciiTheme="minorHAnsi" w:hAnsiTheme="minorHAnsi" w:cs="Arial"/>
          <w:iCs/>
          <w:lang w:val="id-ID"/>
        </w:rPr>
        <w:t>Honorarium penceramah sebesar Rp. 15.590.000,-</w:t>
      </w:r>
    </w:p>
    <w:p w:rsidR="005960B9" w:rsidRDefault="0037477D">
      <w:pPr>
        <w:numPr>
          <w:ilvl w:val="0"/>
          <w:numId w:val="45"/>
        </w:numPr>
        <w:spacing w:after="0" w:line="360" w:lineRule="auto"/>
        <w:ind w:left="993" w:hanging="284"/>
        <w:jc w:val="both"/>
        <w:rPr>
          <w:rFonts w:asciiTheme="minorHAnsi" w:hAnsiTheme="minorHAnsi" w:cs="Arial"/>
          <w:iCs/>
          <w:lang w:val="id-ID"/>
        </w:rPr>
      </w:pPr>
      <w:r>
        <w:rPr>
          <w:rFonts w:asciiTheme="minorHAnsi" w:hAnsiTheme="minorHAnsi" w:cs="Arial"/>
          <w:iCs/>
          <w:lang w:val="id-ID"/>
        </w:rPr>
        <w:t xml:space="preserve">Sisa mati anggaran </w:t>
      </w:r>
      <w:r>
        <w:rPr>
          <w:rFonts w:asciiTheme="minorHAnsi" w:hAnsiTheme="minorHAnsi" w:cs="Arial"/>
          <w:i/>
          <w:iCs/>
          <w:lang w:val="id-ID"/>
        </w:rPr>
        <w:t>Outbound</w:t>
      </w:r>
      <w:r>
        <w:rPr>
          <w:rFonts w:asciiTheme="minorHAnsi" w:hAnsiTheme="minorHAnsi" w:cs="Arial"/>
          <w:iCs/>
          <w:lang w:val="id-ID"/>
        </w:rPr>
        <w:t xml:space="preserve"> sebesar Rp. 208.669,-</w:t>
      </w:r>
    </w:p>
    <w:p w:rsidR="005960B9" w:rsidRDefault="0037477D">
      <w:pPr>
        <w:numPr>
          <w:ilvl w:val="3"/>
          <w:numId w:val="44"/>
        </w:numPr>
        <w:spacing w:after="0" w:line="360" w:lineRule="auto"/>
        <w:ind w:left="709"/>
        <w:jc w:val="both"/>
        <w:rPr>
          <w:rFonts w:asciiTheme="minorHAnsi" w:hAnsiTheme="minorHAnsi" w:cs="Arial"/>
          <w:lang w:val="id-ID"/>
        </w:rPr>
      </w:pPr>
      <w:r>
        <w:rPr>
          <w:rFonts w:asciiTheme="minorHAnsi" w:hAnsiTheme="minorHAnsi" w:cs="Tahoma"/>
          <w:bCs/>
          <w:lang w:val="sv-SE"/>
        </w:rPr>
        <w:t xml:space="preserve">KegiatanPemeliharaan Rutin/Berkala Kendaraan Dinas dengan dana sebesar </w:t>
      </w:r>
      <w:r>
        <w:rPr>
          <w:rFonts w:asciiTheme="minorHAnsi" w:hAnsiTheme="minorHAnsi" w:cs="Tahoma"/>
          <w:iCs/>
          <w:lang w:val="id-ID"/>
        </w:rPr>
        <w:t xml:space="preserve">Rp. </w:t>
      </w:r>
      <w:r>
        <w:rPr>
          <w:rFonts w:asciiTheme="minorHAnsi" w:hAnsiTheme="minorHAnsi" w:cs="Tahoma"/>
          <w:iCs/>
          <w:lang w:val="zh-CN"/>
        </w:rPr>
        <w:t>415</w:t>
      </w:r>
      <w:r>
        <w:rPr>
          <w:rFonts w:asciiTheme="minorHAnsi" w:hAnsiTheme="minorHAnsi" w:cs="Tahoma"/>
          <w:iCs/>
        </w:rPr>
        <w:t>.000.000</w:t>
      </w:r>
      <w:r>
        <w:rPr>
          <w:rFonts w:asciiTheme="minorHAnsi" w:hAnsiTheme="minorHAnsi" w:cs="Tahoma"/>
          <w:iCs/>
          <w:lang w:val="id-ID"/>
        </w:rPr>
        <w:t>,- (</w:t>
      </w:r>
      <w:r>
        <w:rPr>
          <w:rFonts w:asciiTheme="minorHAnsi" w:hAnsiTheme="minorHAnsi" w:cs="Tahoma"/>
          <w:iCs/>
        </w:rPr>
        <w:t xml:space="preserve">Empat ratus lima belas juta </w:t>
      </w:r>
      <w:r>
        <w:rPr>
          <w:rFonts w:asciiTheme="minorHAnsi" w:hAnsiTheme="minorHAnsi" w:cs="Tahoma"/>
          <w:iCs/>
          <w:lang w:val="id-ID"/>
        </w:rPr>
        <w:t>rupiah)</w:t>
      </w:r>
      <w:r>
        <w:rPr>
          <w:rFonts w:asciiTheme="minorHAnsi" w:hAnsiTheme="minorHAnsi" w:cs="Tahoma"/>
          <w:iCs/>
        </w:rPr>
        <w:t xml:space="preserve">, </w:t>
      </w:r>
      <w:r>
        <w:rPr>
          <w:rFonts w:asciiTheme="minorHAnsi" w:hAnsiTheme="minorHAnsi" w:cs="Arial"/>
          <w:iCs/>
          <w:lang w:val="id-ID"/>
        </w:rPr>
        <w:t>realisasi sebesar Rp. 362.867.297,- (Tiga ratus enam puluh dua juta delapan ratus enam puluh tujuh ribu dua ratus sembilan puluh tujuh rupiah) atau (87,44%) dengan fisik (100%).</w:t>
      </w:r>
      <w:r>
        <w:rPr>
          <w:rFonts w:asciiTheme="minorHAnsi" w:eastAsia="Times New Roman" w:hAnsiTheme="minorHAnsi" w:cs="Tahoma"/>
          <w:iCs/>
          <w:lang w:val="id-ID"/>
        </w:rPr>
        <w:t>Sisa anggaran sebesar Rp. 52.132.703,- merupakan sisa mati kegiatan dengan rincian :</w:t>
      </w:r>
    </w:p>
    <w:p w:rsidR="005960B9" w:rsidRDefault="0037477D">
      <w:pPr>
        <w:numPr>
          <w:ilvl w:val="0"/>
          <w:numId w:val="45"/>
        </w:numPr>
        <w:spacing w:after="0" w:line="360" w:lineRule="auto"/>
        <w:ind w:left="993" w:hanging="284"/>
        <w:jc w:val="both"/>
        <w:rPr>
          <w:rFonts w:asciiTheme="minorHAnsi" w:hAnsiTheme="minorHAnsi" w:cs="Arial"/>
          <w:iCs/>
          <w:lang w:val="id-ID"/>
        </w:rPr>
      </w:pPr>
      <w:r>
        <w:rPr>
          <w:rFonts w:asciiTheme="minorHAnsi" w:hAnsiTheme="minorHAnsi" w:cs="Arial"/>
          <w:iCs/>
          <w:lang w:val="id-ID"/>
        </w:rPr>
        <w:lastRenderedPageBreak/>
        <w:t>Sisa mati kegiatan asuransi kendaraan roda empat.</w:t>
      </w:r>
    </w:p>
    <w:p w:rsidR="005960B9" w:rsidRDefault="0037477D">
      <w:pPr>
        <w:numPr>
          <w:ilvl w:val="0"/>
          <w:numId w:val="45"/>
        </w:numPr>
        <w:spacing w:after="0" w:line="360" w:lineRule="auto"/>
        <w:ind w:left="993" w:hanging="284"/>
        <w:jc w:val="both"/>
        <w:rPr>
          <w:rFonts w:asciiTheme="minorHAnsi" w:hAnsiTheme="minorHAnsi" w:cs="Arial"/>
          <w:iCs/>
          <w:lang w:val="id-ID"/>
        </w:rPr>
      </w:pPr>
      <w:r>
        <w:rPr>
          <w:rFonts w:asciiTheme="minorHAnsi" w:hAnsiTheme="minorHAnsi" w:cs="Arial"/>
          <w:iCs/>
          <w:lang w:val="id-ID"/>
        </w:rPr>
        <w:t>Sisa mati kegiatan jasa service sebesar Rp. 42.558.30,-</w:t>
      </w:r>
    </w:p>
    <w:p w:rsidR="005960B9" w:rsidRDefault="0037477D">
      <w:pPr>
        <w:numPr>
          <w:ilvl w:val="0"/>
          <w:numId w:val="45"/>
        </w:numPr>
        <w:spacing w:after="0" w:line="360" w:lineRule="auto"/>
        <w:ind w:left="993" w:hanging="284"/>
        <w:jc w:val="both"/>
        <w:rPr>
          <w:rFonts w:asciiTheme="minorHAnsi" w:hAnsiTheme="minorHAnsi" w:cs="Arial"/>
          <w:iCs/>
          <w:lang w:val="id-ID"/>
        </w:rPr>
      </w:pPr>
      <w:r>
        <w:rPr>
          <w:rFonts w:asciiTheme="minorHAnsi" w:hAnsiTheme="minorHAnsi" w:cs="Arial"/>
          <w:iCs/>
          <w:lang w:val="id-ID"/>
        </w:rPr>
        <w:t>Sisa mati pembelian BBM/pelumas sebesar Rp. 6.043.650,-</w:t>
      </w:r>
    </w:p>
    <w:p w:rsidR="005960B9" w:rsidRDefault="0037477D">
      <w:pPr>
        <w:numPr>
          <w:ilvl w:val="0"/>
          <w:numId w:val="45"/>
        </w:numPr>
        <w:spacing w:after="0" w:line="360" w:lineRule="auto"/>
        <w:ind w:left="993" w:hanging="284"/>
        <w:jc w:val="both"/>
        <w:rPr>
          <w:rFonts w:asciiTheme="minorHAnsi" w:hAnsiTheme="minorHAnsi" w:cs="Arial"/>
          <w:iCs/>
          <w:lang w:val="id-ID"/>
        </w:rPr>
      </w:pPr>
      <w:r>
        <w:rPr>
          <w:rFonts w:asciiTheme="minorHAnsi" w:hAnsiTheme="minorHAnsi" w:cs="Arial"/>
          <w:iCs/>
          <w:lang w:val="id-ID"/>
        </w:rPr>
        <w:t>Sisa mati jasa KIR sebesar Rp. 2.000.000,-</w:t>
      </w:r>
    </w:p>
    <w:p w:rsidR="005960B9" w:rsidRDefault="0037477D">
      <w:pPr>
        <w:numPr>
          <w:ilvl w:val="0"/>
          <w:numId w:val="45"/>
        </w:numPr>
        <w:spacing w:after="0" w:line="360" w:lineRule="auto"/>
        <w:ind w:left="993" w:hanging="284"/>
        <w:jc w:val="both"/>
        <w:rPr>
          <w:rFonts w:asciiTheme="minorHAnsi" w:eastAsia="Times New Roman" w:hAnsiTheme="minorHAnsi" w:cs="Tahoma"/>
          <w:iCs/>
          <w:lang w:val="id-ID"/>
        </w:rPr>
      </w:pPr>
      <w:r>
        <w:rPr>
          <w:rFonts w:asciiTheme="minorHAnsi" w:hAnsiTheme="minorHAnsi" w:cs="Arial"/>
          <w:iCs/>
          <w:lang w:val="id-ID"/>
        </w:rPr>
        <w:t>Sisa mati</w:t>
      </w:r>
      <w:r>
        <w:rPr>
          <w:rFonts w:asciiTheme="minorHAnsi" w:eastAsia="Times New Roman" w:hAnsiTheme="minorHAnsi" w:cs="Tahoma"/>
          <w:iCs/>
          <w:lang w:val="id-ID"/>
        </w:rPr>
        <w:t xml:space="preserve"> pembayaran pajak kendaraan sebesar Rp. 733.564,-</w:t>
      </w:r>
    </w:p>
    <w:p w:rsidR="005960B9" w:rsidRDefault="0037477D">
      <w:pPr>
        <w:numPr>
          <w:ilvl w:val="3"/>
          <w:numId w:val="44"/>
        </w:numPr>
        <w:spacing w:after="0" w:line="360" w:lineRule="auto"/>
        <w:ind w:left="709"/>
        <w:jc w:val="both"/>
        <w:rPr>
          <w:rFonts w:asciiTheme="minorHAnsi" w:hAnsiTheme="minorHAnsi" w:cs="Tahoma"/>
          <w:iCs/>
        </w:rPr>
      </w:pPr>
      <w:r>
        <w:rPr>
          <w:rFonts w:asciiTheme="minorHAnsi" w:hAnsiTheme="minorHAnsi" w:cs="Tahoma"/>
          <w:bCs/>
          <w:lang w:val="sv-SE"/>
        </w:rPr>
        <w:t xml:space="preserve">KegiatanPemeliharaan Rutin/Berkala Peralatan dan Perlengkapan Kantor dengan dana sebesar </w:t>
      </w:r>
      <w:r>
        <w:rPr>
          <w:rFonts w:asciiTheme="minorHAnsi" w:hAnsiTheme="minorHAnsi" w:cs="Tahoma"/>
          <w:iCs/>
          <w:lang w:val="id-ID"/>
        </w:rPr>
        <w:t xml:space="preserve">Rp. </w:t>
      </w:r>
      <w:r>
        <w:rPr>
          <w:rFonts w:asciiTheme="minorHAnsi" w:hAnsiTheme="minorHAnsi" w:cs="Tahoma"/>
          <w:iCs/>
        </w:rPr>
        <w:t>200.000.000</w:t>
      </w:r>
      <w:proofErr w:type="gramStart"/>
      <w:r>
        <w:rPr>
          <w:rFonts w:asciiTheme="minorHAnsi" w:hAnsiTheme="minorHAnsi" w:cs="Tahoma"/>
          <w:iCs/>
          <w:lang w:val="id-ID"/>
        </w:rPr>
        <w:t>,-</w:t>
      </w:r>
      <w:proofErr w:type="gramEnd"/>
      <w:r>
        <w:rPr>
          <w:rFonts w:asciiTheme="minorHAnsi" w:hAnsiTheme="minorHAnsi" w:cs="Tahoma"/>
          <w:iCs/>
          <w:lang w:val="id-ID"/>
        </w:rPr>
        <w:t xml:space="preserve"> (d</w:t>
      </w:r>
      <w:r>
        <w:rPr>
          <w:rFonts w:asciiTheme="minorHAnsi" w:hAnsiTheme="minorHAnsi" w:cs="Tahoma"/>
          <w:iCs/>
        </w:rPr>
        <w:t xml:space="preserve">ua ratus juta </w:t>
      </w:r>
      <w:r>
        <w:rPr>
          <w:rFonts w:asciiTheme="minorHAnsi" w:hAnsiTheme="minorHAnsi" w:cs="Tahoma"/>
          <w:iCs/>
          <w:lang w:val="id-ID"/>
        </w:rPr>
        <w:t>rupiah)</w:t>
      </w:r>
      <w:r>
        <w:rPr>
          <w:rFonts w:asciiTheme="minorHAnsi" w:hAnsiTheme="minorHAnsi" w:cs="Tahoma"/>
          <w:iCs/>
        </w:rPr>
        <w:t xml:space="preserve">, realisasi keuangan sebesar </w:t>
      </w:r>
      <w:r>
        <w:rPr>
          <w:rFonts w:asciiTheme="minorHAnsi" w:hAnsiTheme="minorHAnsi" w:cs="Arial"/>
          <w:iCs/>
          <w:lang w:val="id-ID"/>
        </w:rPr>
        <w:t>Rp. 70.250.000,- (tujuh puluh juta dua ratus lima puluh ribu rupiah) atau (35,15%) dengan fisik (100%)</w:t>
      </w:r>
      <w:r>
        <w:rPr>
          <w:rFonts w:asciiTheme="minorHAnsi" w:hAnsiTheme="minorHAnsi" w:cs="Tahoma"/>
          <w:iCs/>
          <w:lang w:val="id-ID"/>
        </w:rPr>
        <w:t xml:space="preserve">. </w:t>
      </w:r>
      <w:r>
        <w:rPr>
          <w:rFonts w:asciiTheme="minorHAnsi" w:hAnsiTheme="minorHAnsi" w:cs="Tahoma"/>
          <w:iCs/>
        </w:rPr>
        <w:t>Sisa anggaran sebesar Rp. 129.750.000</w:t>
      </w:r>
      <w:proofErr w:type="gramStart"/>
      <w:r>
        <w:rPr>
          <w:rFonts w:asciiTheme="minorHAnsi" w:hAnsiTheme="minorHAnsi" w:cs="Tahoma"/>
          <w:iCs/>
        </w:rPr>
        <w:t>,-</w:t>
      </w:r>
      <w:proofErr w:type="gramEnd"/>
      <w:r>
        <w:rPr>
          <w:rFonts w:asciiTheme="minorHAnsi" w:hAnsiTheme="minorHAnsi" w:cs="Tahoma"/>
          <w:iCs/>
        </w:rPr>
        <w:t xml:space="preserve"> merupakan sisa mati, karena dibayarkan sesuai biaya terhadap barang yang yang diusulkan untuk diperbaiki.</w:t>
      </w:r>
    </w:p>
    <w:p w:rsidR="005960B9" w:rsidRDefault="0037477D">
      <w:pPr>
        <w:numPr>
          <w:ilvl w:val="3"/>
          <w:numId w:val="44"/>
        </w:numPr>
        <w:spacing w:after="0" w:line="360" w:lineRule="auto"/>
        <w:ind w:left="709"/>
        <w:jc w:val="both"/>
        <w:rPr>
          <w:rFonts w:asciiTheme="minorHAnsi" w:hAnsiTheme="minorHAnsi" w:cs="Tahoma"/>
          <w:lang w:val="id-ID"/>
        </w:rPr>
      </w:pPr>
      <w:r>
        <w:rPr>
          <w:rFonts w:asciiTheme="minorHAnsi" w:hAnsiTheme="minorHAnsi" w:cs="Tahoma"/>
          <w:bCs/>
          <w:lang w:val="sv-SE"/>
        </w:rPr>
        <w:t>Kegiatan</w:t>
      </w:r>
      <w:r>
        <w:rPr>
          <w:rFonts w:asciiTheme="minorHAnsi" w:hAnsiTheme="minorHAnsi" w:cs="Tahoma"/>
          <w:lang w:val="zh-CN"/>
        </w:rPr>
        <w:t xml:space="preserve"> Pengadaan Pakaian Dinas </w:t>
      </w:r>
      <w:r>
        <w:rPr>
          <w:rFonts w:asciiTheme="minorHAnsi" w:hAnsiTheme="minorHAnsi" w:cs="Tahoma"/>
          <w:lang w:val="id-ID"/>
        </w:rPr>
        <w:t>b</w:t>
      </w:r>
      <w:r>
        <w:rPr>
          <w:rFonts w:asciiTheme="minorHAnsi" w:hAnsiTheme="minorHAnsi" w:cs="Tahoma"/>
          <w:lang w:val="zh-CN"/>
        </w:rPr>
        <w:t xml:space="preserve">eserta Kelengkapannya dengan dana sebesar </w:t>
      </w:r>
      <w:r>
        <w:rPr>
          <w:rFonts w:asciiTheme="minorHAnsi" w:hAnsiTheme="minorHAnsi" w:cs="Arial"/>
          <w:iCs/>
          <w:lang w:val="id-ID"/>
        </w:rPr>
        <w:t>Rp. 310.000.000,- (tiga ratus sepuluh juta rupiah) tidak ada perubahan, ini dilaksanakan melalui lelang dengan harga satuan. Realisasi keuangan sebesar Rp. 271.781.700,- (dua ratus tujuh puluh satu juta tujuh ratus delapan puluh satu ribu tujuh ratus rupiah) atau (87,67%) dengan fisik (100%)</w:t>
      </w:r>
      <w:r>
        <w:rPr>
          <w:rFonts w:asciiTheme="minorHAnsi" w:hAnsiTheme="minorHAnsi" w:cs="Tahoma"/>
          <w:lang w:val="zh-CN"/>
        </w:rPr>
        <w:t>.</w:t>
      </w:r>
      <w:r>
        <w:rPr>
          <w:rFonts w:asciiTheme="minorHAnsi" w:hAnsiTheme="minorHAnsi" w:cs="Arial"/>
          <w:iCs/>
          <w:lang w:val="id-ID"/>
        </w:rPr>
        <w:t>Sisa anggaran sebesar Rp. 38.218.300,- merupakan sisa mati, karena dibayarkan sesuai dengan harga satuan dalam kontrak dikarenakan banyak pegawai yang sudah pindah kembali ke kabupaten/kota dan telah pensiun.</w:t>
      </w:r>
    </w:p>
    <w:p w:rsidR="005960B9" w:rsidRDefault="0037477D">
      <w:pPr>
        <w:numPr>
          <w:ilvl w:val="3"/>
          <w:numId w:val="44"/>
        </w:numPr>
        <w:spacing w:after="0" w:line="360" w:lineRule="auto"/>
        <w:ind w:left="709"/>
        <w:jc w:val="both"/>
        <w:rPr>
          <w:rFonts w:asciiTheme="minorHAnsi" w:hAnsiTheme="minorHAnsi" w:cs="Tahoma"/>
          <w:lang w:val="id-ID"/>
        </w:rPr>
      </w:pPr>
      <w:r>
        <w:rPr>
          <w:rFonts w:asciiTheme="minorHAnsi" w:hAnsiTheme="minorHAnsi" w:cs="Arial"/>
          <w:iCs/>
          <w:lang w:val="id-ID"/>
        </w:rPr>
        <w:t>Kegiatan</w:t>
      </w:r>
      <w:r>
        <w:rPr>
          <w:rFonts w:asciiTheme="minorHAnsi" w:hAnsiTheme="minorHAnsi" w:cs="Tahoma"/>
          <w:bCs/>
          <w:lang w:val="sv-SE"/>
        </w:rPr>
        <w:t xml:space="preserve">Bimbingan Teknis Implementasi Peraturan Perundang-undangan dengan dana sebesar </w:t>
      </w:r>
      <w:r>
        <w:rPr>
          <w:rFonts w:asciiTheme="minorHAnsi" w:hAnsiTheme="minorHAnsi" w:cs="Arial"/>
          <w:bCs/>
          <w:lang w:val="id-ID"/>
        </w:rPr>
        <w:t xml:space="preserve">Rp. 190.924.200,- (seratus sembilan puluh juta sembilan ratus dua puluh empat ribu dua ratus rupiah, setelah perubahan menjadi </w:t>
      </w:r>
      <w:r>
        <w:rPr>
          <w:rFonts w:asciiTheme="minorHAnsi" w:hAnsiTheme="minorHAnsi" w:cs="Arial"/>
          <w:iCs/>
          <w:lang w:val="id-ID"/>
        </w:rPr>
        <w:t>Rp. 283.142.000,- (dua ratus delapan puluh tiga juta seratus empat puluh dua ribu rupiah), realisasi keuangan sebesar Rp. 184.661.100,- (seratus delapan puluh empat juta enam ratus enam puluh satu ribu seratus rupiah) atau (65,22%) dengan fisik (100%)</w:t>
      </w:r>
      <w:r>
        <w:rPr>
          <w:rFonts w:asciiTheme="minorHAnsi" w:hAnsiTheme="minorHAnsi" w:cs="Tahoma"/>
          <w:iCs/>
        </w:rPr>
        <w:t>.</w:t>
      </w:r>
      <w:r>
        <w:rPr>
          <w:rFonts w:asciiTheme="minorHAnsi" w:hAnsiTheme="minorHAnsi" w:cs="Arial"/>
          <w:iCs/>
          <w:lang w:val="id-ID"/>
        </w:rPr>
        <w:t>Sisa anggaran sebesar Rp. 98.480.800,- merupakan sisa mati</w:t>
      </w:r>
      <w:r>
        <w:rPr>
          <w:rFonts w:asciiTheme="minorHAnsi" w:hAnsiTheme="minorHAnsi" w:cs="Tahoma"/>
          <w:iCs/>
          <w:lang w:val="id-ID"/>
        </w:rPr>
        <w:t xml:space="preserve">. </w:t>
      </w:r>
    </w:p>
    <w:p w:rsidR="005960B9" w:rsidRDefault="0037477D">
      <w:pPr>
        <w:numPr>
          <w:ilvl w:val="3"/>
          <w:numId w:val="44"/>
        </w:numPr>
        <w:spacing w:after="0" w:line="360" w:lineRule="auto"/>
        <w:ind w:left="709"/>
        <w:jc w:val="both"/>
        <w:rPr>
          <w:rFonts w:asciiTheme="minorHAnsi" w:hAnsiTheme="minorHAnsi" w:cs="Arial"/>
          <w:iCs/>
          <w:lang w:val="id-ID"/>
        </w:rPr>
      </w:pPr>
      <w:r>
        <w:rPr>
          <w:rFonts w:asciiTheme="minorHAnsi" w:hAnsiTheme="minorHAnsi" w:cs="Arial"/>
          <w:iCs/>
          <w:lang w:val="id-ID"/>
        </w:rPr>
        <w:t xml:space="preserve">Kegiatan </w:t>
      </w:r>
      <w:r>
        <w:rPr>
          <w:rFonts w:asciiTheme="minorHAnsi" w:hAnsiTheme="minorHAnsi" w:cs="Tahoma"/>
          <w:bCs/>
          <w:lang w:val="sv-SE"/>
        </w:rPr>
        <w:t>Pengembangan</w:t>
      </w:r>
      <w:r>
        <w:rPr>
          <w:rFonts w:asciiTheme="minorHAnsi" w:hAnsiTheme="minorHAnsi" w:cs="Arial"/>
          <w:iCs/>
          <w:lang w:val="id-ID"/>
        </w:rPr>
        <w:t xml:space="preserve"> Kemitraan Kehutanan dengan dana sebesar Rp. 199.000.000,- (seratus sembilan puluh sembilan juta rupiah), realisasi keuangan sebesar Rp. 175.870.899,- (seratus tujuh lima juta delapan ratus tujuh puluh ribu delapan ratus sembilan puluh sembilan rupiah) atau (88,38%) dengan fisik (100%). Sisa anggaran sebesar Rp. 23.129.101,- merupakan sisa mati kegiatan berupa BBM, efisiensi penginapan, dan makan minum kegiatan.</w:t>
      </w:r>
    </w:p>
    <w:p w:rsidR="005960B9" w:rsidRDefault="0037477D">
      <w:pPr>
        <w:numPr>
          <w:ilvl w:val="3"/>
          <w:numId w:val="44"/>
        </w:numPr>
        <w:spacing w:after="0" w:line="360" w:lineRule="auto"/>
        <w:ind w:left="709"/>
        <w:jc w:val="both"/>
        <w:rPr>
          <w:rFonts w:asciiTheme="minorHAnsi" w:hAnsiTheme="minorHAnsi" w:cs="Tahoma"/>
          <w:lang w:val="en-SG"/>
        </w:rPr>
      </w:pPr>
      <w:r>
        <w:rPr>
          <w:rFonts w:asciiTheme="minorHAnsi" w:hAnsiTheme="minorHAnsi" w:cs="Tahoma"/>
          <w:lang w:val="en-SG"/>
        </w:rPr>
        <w:lastRenderedPageBreak/>
        <w:t>Pembangunan sarana prasarana operasional KPH-Resort (DAK) dengan dana sebesar Rp. 6.507.010.000 (enam milyar lima ratus tujuh juta sepuluh ribu rupiah) dengan realisasi anggaran sebesar Rp. 5.214.225.725</w:t>
      </w:r>
      <w:proofErr w:type="gramStart"/>
      <w:r>
        <w:rPr>
          <w:rFonts w:asciiTheme="minorHAnsi" w:hAnsiTheme="minorHAnsi" w:cs="Tahoma"/>
          <w:lang w:val="en-SG"/>
        </w:rPr>
        <w:t>,-</w:t>
      </w:r>
      <w:proofErr w:type="gramEnd"/>
      <w:r>
        <w:rPr>
          <w:rFonts w:asciiTheme="minorHAnsi" w:hAnsiTheme="minorHAnsi" w:cs="Tahoma"/>
          <w:lang w:val="en-SG"/>
        </w:rPr>
        <w:t xml:space="preserve"> atau </w:t>
      </w:r>
      <w:r>
        <w:rPr>
          <w:rFonts w:asciiTheme="minorHAnsi" w:hAnsiTheme="minorHAnsi" w:cs="Tahoma"/>
          <w:lang w:val="id-ID"/>
        </w:rPr>
        <w:t>(</w:t>
      </w:r>
      <w:r>
        <w:rPr>
          <w:rFonts w:asciiTheme="minorHAnsi" w:hAnsiTheme="minorHAnsi" w:cs="Tahoma"/>
          <w:lang w:val="en-SG"/>
        </w:rPr>
        <w:t>80</w:t>
      </w:r>
      <w:r>
        <w:rPr>
          <w:rFonts w:asciiTheme="minorHAnsi" w:hAnsiTheme="minorHAnsi" w:cs="Tahoma"/>
          <w:lang w:val="id-ID"/>
        </w:rPr>
        <w:t>,</w:t>
      </w:r>
      <w:r>
        <w:rPr>
          <w:rFonts w:asciiTheme="minorHAnsi" w:hAnsiTheme="minorHAnsi" w:cs="Tahoma"/>
          <w:lang w:val="en-SG"/>
        </w:rPr>
        <w:t>13 %</w:t>
      </w:r>
      <w:r>
        <w:rPr>
          <w:rFonts w:asciiTheme="minorHAnsi" w:hAnsiTheme="minorHAnsi" w:cs="Tahoma"/>
          <w:lang w:val="id-ID"/>
        </w:rPr>
        <w:t>)</w:t>
      </w:r>
      <w:r>
        <w:rPr>
          <w:rFonts w:asciiTheme="minorHAnsi" w:hAnsiTheme="minorHAnsi" w:cs="Tahoma"/>
          <w:lang w:val="en-SG"/>
        </w:rPr>
        <w:t xml:space="preserve"> dengan realisasi fisik </w:t>
      </w:r>
      <w:r>
        <w:rPr>
          <w:rFonts w:asciiTheme="minorHAnsi" w:hAnsiTheme="minorHAnsi" w:cs="Tahoma"/>
          <w:lang w:val="id-ID"/>
        </w:rPr>
        <w:t>(</w:t>
      </w:r>
      <w:r>
        <w:rPr>
          <w:rFonts w:asciiTheme="minorHAnsi" w:hAnsiTheme="minorHAnsi" w:cs="Tahoma"/>
          <w:lang w:val="en-SG"/>
        </w:rPr>
        <w:t>100%</w:t>
      </w:r>
      <w:r>
        <w:rPr>
          <w:rFonts w:asciiTheme="minorHAnsi" w:hAnsiTheme="minorHAnsi" w:cs="Tahoma"/>
          <w:lang w:val="id-ID"/>
        </w:rPr>
        <w:t>)</w:t>
      </w:r>
      <w:r>
        <w:rPr>
          <w:rFonts w:asciiTheme="minorHAnsi" w:hAnsiTheme="minorHAnsi" w:cs="Tahoma"/>
          <w:lang w:val="en-SG"/>
        </w:rPr>
        <w:t xml:space="preserve">.Sisa anggaran sebesar Rp. 1.292.784.275,- merupakan sisa tender kontrak. </w:t>
      </w:r>
    </w:p>
    <w:p w:rsidR="005960B9" w:rsidRDefault="0037477D">
      <w:pPr>
        <w:numPr>
          <w:ilvl w:val="3"/>
          <w:numId w:val="44"/>
        </w:numPr>
        <w:spacing w:after="0" w:line="360" w:lineRule="auto"/>
        <w:ind w:left="709"/>
        <w:jc w:val="both"/>
        <w:rPr>
          <w:rFonts w:asciiTheme="minorHAnsi" w:hAnsiTheme="minorHAnsi" w:cs="Tahoma"/>
          <w:lang w:val="en-SG"/>
        </w:rPr>
      </w:pPr>
      <w:r>
        <w:rPr>
          <w:rFonts w:asciiTheme="minorHAnsi" w:hAnsiTheme="minorHAnsi" w:cs="Tahoma"/>
          <w:lang w:val="en-SG"/>
        </w:rPr>
        <w:t>Konservasi sumber daya genetik dengan dana sebesar Rp. 120.750.000 (seratus dua puluh juta tujuh ratus lima puluh ribu rupiah) dengan realisasi sebesar Rp. 89.031</w:t>
      </w:r>
      <w:r>
        <w:rPr>
          <w:rFonts w:asciiTheme="minorHAnsi" w:hAnsiTheme="minorHAnsi" w:cs="Tahoma"/>
          <w:lang w:val="id-ID"/>
        </w:rPr>
        <w:t>.</w:t>
      </w:r>
      <w:r>
        <w:rPr>
          <w:rFonts w:asciiTheme="minorHAnsi" w:hAnsiTheme="minorHAnsi" w:cs="Tahoma"/>
          <w:lang w:val="en-SG"/>
        </w:rPr>
        <w:t>200</w:t>
      </w:r>
      <w:proofErr w:type="gramStart"/>
      <w:r>
        <w:rPr>
          <w:rFonts w:asciiTheme="minorHAnsi" w:hAnsiTheme="minorHAnsi" w:cs="Tahoma"/>
          <w:lang w:val="id-ID"/>
        </w:rPr>
        <w:t>,-</w:t>
      </w:r>
      <w:proofErr w:type="gramEnd"/>
      <w:r>
        <w:rPr>
          <w:rFonts w:asciiTheme="minorHAnsi" w:hAnsiTheme="minorHAnsi" w:cs="Tahoma"/>
          <w:lang w:val="en-SG"/>
        </w:rPr>
        <w:t xml:space="preserve"> atau </w:t>
      </w:r>
      <w:r>
        <w:rPr>
          <w:rFonts w:asciiTheme="minorHAnsi" w:hAnsiTheme="minorHAnsi" w:cs="Tahoma"/>
          <w:lang w:val="id-ID"/>
        </w:rPr>
        <w:t>(</w:t>
      </w:r>
      <w:r>
        <w:rPr>
          <w:rFonts w:asciiTheme="minorHAnsi" w:hAnsiTheme="minorHAnsi" w:cs="Tahoma"/>
          <w:lang w:val="en-SG"/>
        </w:rPr>
        <w:t>73,73%</w:t>
      </w:r>
      <w:r>
        <w:rPr>
          <w:rFonts w:asciiTheme="minorHAnsi" w:hAnsiTheme="minorHAnsi" w:cs="Tahoma"/>
          <w:lang w:val="id-ID"/>
        </w:rPr>
        <w:t>)</w:t>
      </w:r>
      <w:r>
        <w:rPr>
          <w:rFonts w:asciiTheme="minorHAnsi" w:hAnsiTheme="minorHAnsi" w:cs="Tahoma"/>
          <w:lang w:val="en-SG"/>
        </w:rPr>
        <w:t xml:space="preserve"> dengan realisasi fisik </w:t>
      </w:r>
      <w:r>
        <w:rPr>
          <w:rFonts w:asciiTheme="minorHAnsi" w:hAnsiTheme="minorHAnsi" w:cs="Tahoma"/>
          <w:lang w:val="id-ID"/>
        </w:rPr>
        <w:t>(</w:t>
      </w:r>
      <w:r>
        <w:rPr>
          <w:rFonts w:asciiTheme="minorHAnsi" w:hAnsiTheme="minorHAnsi" w:cs="Tahoma"/>
          <w:lang w:val="en-SG"/>
        </w:rPr>
        <w:t>93,64%</w:t>
      </w:r>
      <w:r>
        <w:rPr>
          <w:rFonts w:asciiTheme="minorHAnsi" w:hAnsiTheme="minorHAnsi" w:cs="Tahoma"/>
          <w:lang w:val="id-ID"/>
        </w:rPr>
        <w:t>)</w:t>
      </w:r>
      <w:r>
        <w:rPr>
          <w:rFonts w:asciiTheme="minorHAnsi" w:hAnsiTheme="minorHAnsi" w:cs="Tahoma"/>
          <w:lang w:val="en-SG"/>
        </w:rPr>
        <w:t>.Sisa anggaran sebesar Rp. 31.718.800</w:t>
      </w:r>
      <w:r>
        <w:rPr>
          <w:rFonts w:asciiTheme="minorHAnsi" w:hAnsiTheme="minorHAnsi" w:cs="Tahoma"/>
          <w:lang w:val="id-ID"/>
        </w:rPr>
        <w:t>,-</w:t>
      </w:r>
      <w:r>
        <w:rPr>
          <w:rFonts w:asciiTheme="minorHAnsi" w:hAnsiTheme="minorHAnsi" w:cs="Tahoma"/>
          <w:lang w:val="en-SG"/>
        </w:rPr>
        <w:t xml:space="preserve"> merupakan sisa-sisa belanja akomodasi, Bahan Bakar Minyak, Alat Tulis Kantor, Penggandaan, dan sisa Uang Harian Perjalanan Dinas akibat pemakaian oleh personal dengan standart biaya yang dibawahnya. </w:t>
      </w:r>
    </w:p>
    <w:p w:rsidR="005960B9" w:rsidRDefault="0037477D">
      <w:pPr>
        <w:numPr>
          <w:ilvl w:val="3"/>
          <w:numId w:val="44"/>
        </w:numPr>
        <w:spacing w:after="0" w:line="360" w:lineRule="auto"/>
        <w:ind w:left="709"/>
        <w:jc w:val="both"/>
        <w:rPr>
          <w:rFonts w:asciiTheme="minorHAnsi" w:hAnsiTheme="minorHAnsi" w:cs="Tahoma"/>
          <w:lang w:val="en-SG"/>
        </w:rPr>
      </w:pPr>
      <w:r>
        <w:rPr>
          <w:rFonts w:asciiTheme="minorHAnsi" w:hAnsiTheme="minorHAnsi" w:cs="Tahoma"/>
          <w:lang w:val="en-SG"/>
        </w:rPr>
        <w:t>Pengembangan kualitas bibit dan benih tanaman hutan dengan dana sebesar Rp. 3.383.216.335,- (tiga milyar tiga ratus delapan puluh tiga juta dua ratus enam belas ribu tiga ratus tiga puluh lima rupiah) dengan realisasi sebesar Rp. 2.402.554.100</w:t>
      </w:r>
      <w:r>
        <w:rPr>
          <w:rFonts w:asciiTheme="minorHAnsi" w:hAnsiTheme="minorHAnsi" w:cs="Tahoma"/>
          <w:lang w:val="id-ID"/>
        </w:rPr>
        <w:t>,-</w:t>
      </w:r>
      <w:r>
        <w:rPr>
          <w:rFonts w:asciiTheme="minorHAnsi" w:hAnsiTheme="minorHAnsi" w:cs="Tahoma"/>
          <w:lang w:val="en-SG"/>
        </w:rPr>
        <w:t xml:space="preserve"> (dua milyar empat ratus dua juta lima ratus lima puluh empat ribu seratus rupiah) atau </w:t>
      </w:r>
      <w:r>
        <w:rPr>
          <w:rFonts w:asciiTheme="minorHAnsi" w:hAnsiTheme="minorHAnsi" w:cs="Tahoma"/>
          <w:lang w:val="id-ID"/>
        </w:rPr>
        <w:t>(</w:t>
      </w:r>
      <w:r>
        <w:rPr>
          <w:rFonts w:asciiTheme="minorHAnsi" w:hAnsiTheme="minorHAnsi" w:cs="Tahoma"/>
          <w:lang w:val="en-SG"/>
        </w:rPr>
        <w:t>71,01 %</w:t>
      </w:r>
      <w:r>
        <w:rPr>
          <w:rFonts w:asciiTheme="minorHAnsi" w:hAnsiTheme="minorHAnsi" w:cs="Tahoma"/>
          <w:lang w:val="id-ID"/>
        </w:rPr>
        <w:t>)</w:t>
      </w:r>
      <w:r>
        <w:rPr>
          <w:rFonts w:asciiTheme="minorHAnsi" w:hAnsiTheme="minorHAnsi" w:cs="Tahoma"/>
          <w:lang w:val="en-SG"/>
        </w:rPr>
        <w:t xml:space="preserve"> dengan realisasi fisik </w:t>
      </w:r>
      <w:r>
        <w:rPr>
          <w:rFonts w:asciiTheme="minorHAnsi" w:hAnsiTheme="minorHAnsi" w:cs="Tahoma"/>
          <w:lang w:val="id-ID"/>
        </w:rPr>
        <w:t>(</w:t>
      </w:r>
      <w:r>
        <w:rPr>
          <w:rFonts w:asciiTheme="minorHAnsi" w:hAnsiTheme="minorHAnsi" w:cs="Tahoma"/>
          <w:lang w:val="en-SG"/>
        </w:rPr>
        <w:t>78</w:t>
      </w:r>
      <w:r>
        <w:rPr>
          <w:rFonts w:asciiTheme="minorHAnsi" w:hAnsiTheme="minorHAnsi" w:cs="Tahoma"/>
          <w:lang w:val="id-ID"/>
        </w:rPr>
        <w:t>,</w:t>
      </w:r>
      <w:r>
        <w:rPr>
          <w:rFonts w:asciiTheme="minorHAnsi" w:hAnsiTheme="minorHAnsi" w:cs="Tahoma"/>
          <w:lang w:val="en-SG"/>
        </w:rPr>
        <w:t>02%</w:t>
      </w:r>
      <w:r>
        <w:rPr>
          <w:rFonts w:asciiTheme="minorHAnsi" w:hAnsiTheme="minorHAnsi" w:cs="Tahoma"/>
          <w:lang w:val="id-ID"/>
        </w:rPr>
        <w:t>)</w:t>
      </w:r>
      <w:r>
        <w:rPr>
          <w:rFonts w:asciiTheme="minorHAnsi" w:hAnsiTheme="minorHAnsi" w:cs="Tahoma"/>
          <w:lang w:val="en-SG"/>
        </w:rPr>
        <w:t xml:space="preserve">.Sisa anggaran sebesar Rp. 980.662.235,- merupakan sisa kontrak lelang pengadaan bibit dan  sisa-sisa belanja akomodasi, Bahan Bakar Minyak, Alat Tulis Kantor, Penggandaan, dan sisa Uang Harian Perjalanan Dinas akibat pemakaian oleh personal dengan standar biaya yang dibawahnya. </w:t>
      </w:r>
    </w:p>
    <w:p w:rsidR="005960B9" w:rsidRDefault="0037477D">
      <w:pPr>
        <w:numPr>
          <w:ilvl w:val="3"/>
          <w:numId w:val="44"/>
        </w:numPr>
        <w:spacing w:after="0" w:line="360" w:lineRule="auto"/>
        <w:ind w:left="709"/>
        <w:jc w:val="both"/>
        <w:rPr>
          <w:rFonts w:asciiTheme="minorHAnsi" w:hAnsiTheme="minorHAnsi" w:cs="Tahoma"/>
          <w:lang w:val="id-ID"/>
        </w:rPr>
      </w:pPr>
      <w:r>
        <w:rPr>
          <w:rFonts w:asciiTheme="minorHAnsi" w:hAnsiTheme="minorHAnsi" w:cs="Tahoma"/>
          <w:lang w:val="en-SG"/>
        </w:rPr>
        <w:t>Kegiatan</w:t>
      </w:r>
      <w:r>
        <w:rPr>
          <w:rFonts w:asciiTheme="minorHAnsi" w:hAnsiTheme="minorHAnsi" w:cs="Tahoma"/>
          <w:lang w:val="zh-CN"/>
        </w:rPr>
        <w:t xml:space="preserve"> Koordinasi dan Sinkronisasi Perencanaan Kehutanan memiliki nilai anggaran setelah perubahan Rp. 198.718.350,- (seratus sembilan puluh delapan juta tujuh ratus delapan belas ribu tiga ratus lima puluh rupiah) dengan realisasi anggaran sebesar Rp. 178.77.230,- atau sebesar</w:t>
      </w:r>
      <w:r>
        <w:rPr>
          <w:rFonts w:asciiTheme="minorHAnsi" w:hAnsiTheme="minorHAnsi" w:cs="Tahoma"/>
          <w:lang w:val="id-ID"/>
        </w:rPr>
        <w:t xml:space="preserve"> (</w:t>
      </w:r>
      <w:r>
        <w:rPr>
          <w:rFonts w:asciiTheme="minorHAnsi" w:hAnsiTheme="minorHAnsi" w:cs="Tahoma"/>
          <w:lang w:val="zh-CN"/>
        </w:rPr>
        <w:t>89,97%</w:t>
      </w:r>
      <w:r>
        <w:rPr>
          <w:rFonts w:asciiTheme="minorHAnsi" w:hAnsiTheme="minorHAnsi" w:cs="Tahoma"/>
          <w:lang w:val="id-ID"/>
        </w:rPr>
        <w:t>)</w:t>
      </w:r>
      <w:r>
        <w:rPr>
          <w:rFonts w:asciiTheme="minorHAnsi" w:hAnsiTheme="minorHAnsi" w:cs="Tahoma"/>
          <w:lang w:val="zh-CN"/>
        </w:rPr>
        <w:t xml:space="preserve"> dan realisasi fisik </w:t>
      </w:r>
      <w:r>
        <w:rPr>
          <w:rFonts w:asciiTheme="minorHAnsi" w:hAnsiTheme="minorHAnsi" w:cs="Tahoma"/>
          <w:lang w:val="id-ID"/>
        </w:rPr>
        <w:t>(</w:t>
      </w:r>
      <w:r>
        <w:rPr>
          <w:rFonts w:asciiTheme="minorHAnsi" w:hAnsiTheme="minorHAnsi" w:cs="Tahoma"/>
          <w:lang w:val="zh-CN"/>
        </w:rPr>
        <w:t>100%</w:t>
      </w:r>
      <w:r>
        <w:rPr>
          <w:rFonts w:asciiTheme="minorHAnsi" w:hAnsiTheme="minorHAnsi" w:cs="Tahoma"/>
          <w:lang w:val="id-ID"/>
        </w:rPr>
        <w:t>)</w:t>
      </w:r>
      <w:r>
        <w:rPr>
          <w:rFonts w:asciiTheme="minorHAnsi" w:hAnsiTheme="minorHAnsi" w:cs="Tahoma"/>
          <w:lang w:val="zh-CN"/>
        </w:rPr>
        <w:t xml:space="preserve">.Sisa anggaran kegiatan sebesar Rp. 19.941.120,- yang merupakan </w:t>
      </w:r>
      <w:r>
        <w:rPr>
          <w:rFonts w:asciiTheme="minorHAnsi" w:hAnsiTheme="minorHAnsi" w:cs="Tahoma"/>
          <w:lang w:val="en-SG"/>
        </w:rPr>
        <w:t>merupakan sisa-sisa belanja akomodasi, bahan bakar minyak, alat tulis kantor, penggandaan, makan minum rapat, dan sisa uang harian perjalanan dinas</w:t>
      </w:r>
      <w:r>
        <w:rPr>
          <w:rFonts w:asciiTheme="minorHAnsi" w:hAnsiTheme="minorHAnsi" w:cs="Tahoma"/>
          <w:lang w:val="id-ID"/>
        </w:rPr>
        <w:t>.</w:t>
      </w:r>
    </w:p>
    <w:p w:rsidR="005960B9" w:rsidRDefault="0037477D">
      <w:pPr>
        <w:numPr>
          <w:ilvl w:val="3"/>
          <w:numId w:val="44"/>
        </w:numPr>
        <w:spacing w:after="0" w:line="360" w:lineRule="auto"/>
        <w:ind w:left="709"/>
        <w:jc w:val="both"/>
        <w:rPr>
          <w:rFonts w:asciiTheme="minorHAnsi" w:hAnsiTheme="minorHAnsi" w:cs="Tahoma"/>
          <w:lang w:val="en-SG"/>
        </w:rPr>
      </w:pPr>
      <w:r>
        <w:rPr>
          <w:rFonts w:asciiTheme="minorHAnsi" w:hAnsiTheme="minorHAnsi" w:cs="Tahoma"/>
          <w:lang w:val="en-SG"/>
        </w:rPr>
        <w:t>Penyiapan, Pembinaan dan Pengembangan HKm, HN, HTR</w:t>
      </w:r>
      <w:r>
        <w:rPr>
          <w:rFonts w:asciiTheme="minorHAnsi" w:hAnsiTheme="minorHAnsi" w:cs="Tahoma"/>
          <w:lang w:val="id-ID"/>
        </w:rPr>
        <w:t>,</w:t>
      </w:r>
      <w:r>
        <w:rPr>
          <w:rFonts w:asciiTheme="minorHAnsi" w:hAnsiTheme="minorHAnsi" w:cs="Tahoma"/>
          <w:lang w:val="en-SG"/>
        </w:rPr>
        <w:t xml:space="preserve"> dan HR Kemitraan dengan dana sebesar Rp. 558.986.800 dengan realisasi sebesar Rp. 462.096.766 atau </w:t>
      </w:r>
      <w:r>
        <w:rPr>
          <w:rFonts w:asciiTheme="minorHAnsi" w:hAnsiTheme="minorHAnsi" w:cs="Tahoma"/>
          <w:lang w:val="id-ID"/>
        </w:rPr>
        <w:t>(</w:t>
      </w:r>
      <w:r>
        <w:rPr>
          <w:rFonts w:asciiTheme="minorHAnsi" w:hAnsiTheme="minorHAnsi" w:cs="Tahoma"/>
          <w:lang w:val="en-SG"/>
        </w:rPr>
        <w:t>82,67%</w:t>
      </w:r>
      <w:r>
        <w:rPr>
          <w:rFonts w:asciiTheme="minorHAnsi" w:hAnsiTheme="minorHAnsi" w:cs="Tahoma"/>
          <w:lang w:val="id-ID"/>
        </w:rPr>
        <w:t>)</w:t>
      </w:r>
      <w:r>
        <w:rPr>
          <w:rFonts w:asciiTheme="minorHAnsi" w:hAnsiTheme="minorHAnsi" w:cs="Tahoma"/>
          <w:lang w:val="en-SG"/>
        </w:rPr>
        <w:t xml:space="preserve"> dengan realisasi fisik </w:t>
      </w:r>
      <w:r>
        <w:rPr>
          <w:rFonts w:asciiTheme="minorHAnsi" w:hAnsiTheme="minorHAnsi" w:cs="Tahoma"/>
          <w:lang w:val="id-ID"/>
        </w:rPr>
        <w:t>(</w:t>
      </w:r>
      <w:r>
        <w:rPr>
          <w:rFonts w:asciiTheme="minorHAnsi" w:hAnsiTheme="minorHAnsi" w:cs="Tahoma"/>
          <w:lang w:val="en-SG"/>
        </w:rPr>
        <w:t>100%</w:t>
      </w:r>
      <w:r>
        <w:rPr>
          <w:rFonts w:asciiTheme="minorHAnsi" w:hAnsiTheme="minorHAnsi" w:cs="Tahoma"/>
          <w:lang w:val="id-ID"/>
        </w:rPr>
        <w:t>)</w:t>
      </w:r>
      <w:r>
        <w:rPr>
          <w:rFonts w:asciiTheme="minorHAnsi" w:hAnsiTheme="minorHAnsi" w:cs="Tahoma"/>
          <w:lang w:val="en-SG"/>
        </w:rPr>
        <w:t>.Sisa anggaran kegiatan sebesar Rp. 96.890.034,- merupakan sisa sisa belanja akomodasi, bahan bakar minyak, alat tulis kantor, penggandaan, makan minum rapat, dan sisa uang harian perjalanan dinas</w:t>
      </w:r>
      <w:r>
        <w:rPr>
          <w:rFonts w:asciiTheme="minorHAnsi" w:hAnsiTheme="minorHAnsi" w:cs="Tahoma"/>
          <w:lang w:val="id-ID"/>
        </w:rPr>
        <w:t>.</w:t>
      </w:r>
    </w:p>
    <w:p w:rsidR="005960B9" w:rsidRDefault="0037477D">
      <w:pPr>
        <w:numPr>
          <w:ilvl w:val="3"/>
          <w:numId w:val="44"/>
        </w:numPr>
        <w:spacing w:after="0" w:line="360" w:lineRule="auto"/>
        <w:ind w:left="709"/>
        <w:jc w:val="both"/>
        <w:rPr>
          <w:rFonts w:asciiTheme="minorHAnsi" w:hAnsiTheme="minorHAnsi" w:cs="Tahoma"/>
          <w:lang w:val="en-SG"/>
        </w:rPr>
      </w:pPr>
      <w:r>
        <w:rPr>
          <w:rFonts w:asciiTheme="minorHAnsi" w:hAnsiTheme="minorHAnsi" w:cs="Tahoma"/>
          <w:lang w:val="en-SG"/>
        </w:rPr>
        <w:lastRenderedPageBreak/>
        <w:t>Pengembangan hutan mangrove dengan dana sebesar Rp. 108.743.500 (seratus delapan juta tujuh ratus empat puluh tiga ribu lima ratus rupiah) dengan realisasi anggaran Rp. 92.253.000</w:t>
      </w:r>
      <w:proofErr w:type="gramStart"/>
      <w:r>
        <w:rPr>
          <w:rFonts w:asciiTheme="minorHAnsi" w:hAnsiTheme="minorHAnsi" w:cs="Tahoma"/>
          <w:lang w:val="id-ID"/>
        </w:rPr>
        <w:t>,-</w:t>
      </w:r>
      <w:proofErr w:type="gramEnd"/>
      <w:r>
        <w:rPr>
          <w:rFonts w:asciiTheme="minorHAnsi" w:hAnsiTheme="minorHAnsi" w:cs="Tahoma"/>
          <w:lang w:val="en-SG"/>
        </w:rPr>
        <w:t xml:space="preserve"> atau </w:t>
      </w:r>
      <w:r>
        <w:rPr>
          <w:rFonts w:asciiTheme="minorHAnsi" w:hAnsiTheme="minorHAnsi" w:cs="Tahoma"/>
          <w:lang w:val="id-ID"/>
        </w:rPr>
        <w:t>(</w:t>
      </w:r>
      <w:r>
        <w:rPr>
          <w:rFonts w:asciiTheme="minorHAnsi" w:hAnsiTheme="minorHAnsi" w:cs="Tahoma"/>
          <w:lang w:val="en-SG"/>
        </w:rPr>
        <w:t>84,84%</w:t>
      </w:r>
      <w:r>
        <w:rPr>
          <w:rFonts w:asciiTheme="minorHAnsi" w:hAnsiTheme="minorHAnsi" w:cs="Tahoma"/>
          <w:lang w:val="id-ID"/>
        </w:rPr>
        <w:t>)</w:t>
      </w:r>
      <w:r>
        <w:rPr>
          <w:rFonts w:asciiTheme="minorHAnsi" w:hAnsiTheme="minorHAnsi" w:cs="Tahoma"/>
          <w:lang w:val="en-SG"/>
        </w:rPr>
        <w:t xml:space="preserve"> dengan realisasi fisik </w:t>
      </w:r>
      <w:r>
        <w:rPr>
          <w:rFonts w:asciiTheme="minorHAnsi" w:hAnsiTheme="minorHAnsi" w:cs="Tahoma"/>
          <w:lang w:val="id-ID"/>
        </w:rPr>
        <w:t>(</w:t>
      </w:r>
      <w:r>
        <w:rPr>
          <w:rFonts w:asciiTheme="minorHAnsi" w:hAnsiTheme="minorHAnsi" w:cs="Tahoma"/>
          <w:lang w:val="en-SG"/>
        </w:rPr>
        <w:t>95,71%</w:t>
      </w:r>
      <w:r>
        <w:rPr>
          <w:rFonts w:asciiTheme="minorHAnsi" w:hAnsiTheme="minorHAnsi" w:cs="Tahoma"/>
          <w:lang w:val="id-ID"/>
        </w:rPr>
        <w:t>)</w:t>
      </w:r>
      <w:r>
        <w:rPr>
          <w:rFonts w:asciiTheme="minorHAnsi" w:hAnsiTheme="minorHAnsi" w:cs="Tahoma"/>
          <w:lang w:val="en-SG"/>
        </w:rPr>
        <w:t>.Sisa anggaran sebesar Rp. 16.490.500,- merupakan sisa-sisa belanja akomodasi, bahan bakar minyak, alat tulis kantor, penggandaan, makan minum rapat, dan sisa uang harian perjalanan dinas akibat pemakaian oleh personal dengan standar biaya yang ada dibawahnya.</w:t>
      </w:r>
    </w:p>
    <w:p w:rsidR="005960B9" w:rsidRDefault="0037477D">
      <w:pPr>
        <w:numPr>
          <w:ilvl w:val="3"/>
          <w:numId w:val="44"/>
        </w:numPr>
        <w:spacing w:after="0" w:line="360" w:lineRule="auto"/>
        <w:ind w:left="709"/>
        <w:jc w:val="both"/>
        <w:rPr>
          <w:rFonts w:asciiTheme="minorHAnsi" w:hAnsiTheme="minorHAnsi" w:cs="Tahoma"/>
          <w:lang w:val="en-SG"/>
        </w:rPr>
      </w:pPr>
      <w:r>
        <w:rPr>
          <w:rFonts w:asciiTheme="minorHAnsi" w:hAnsiTheme="minorHAnsi" w:cs="Tahoma"/>
          <w:lang w:val="en-SG"/>
        </w:rPr>
        <w:t xml:space="preserve">Peningkatan kapasitas penyuluh kehutanan dengan dana sebesar Rp. 262.450.000,- dengan realisasi sebesar Rp. 235.183.900,- atau </w:t>
      </w:r>
      <w:r>
        <w:rPr>
          <w:rFonts w:asciiTheme="minorHAnsi" w:hAnsiTheme="minorHAnsi" w:cs="Tahoma"/>
          <w:lang w:val="id-ID"/>
        </w:rPr>
        <w:t>(</w:t>
      </w:r>
      <w:r>
        <w:rPr>
          <w:rFonts w:asciiTheme="minorHAnsi" w:hAnsiTheme="minorHAnsi" w:cs="Tahoma"/>
          <w:lang w:val="en-SG"/>
        </w:rPr>
        <w:t>89,61%</w:t>
      </w:r>
      <w:r>
        <w:rPr>
          <w:rFonts w:asciiTheme="minorHAnsi" w:hAnsiTheme="minorHAnsi" w:cs="Tahoma"/>
          <w:lang w:val="id-ID"/>
        </w:rPr>
        <w:t>)</w:t>
      </w:r>
      <w:r>
        <w:rPr>
          <w:rFonts w:asciiTheme="minorHAnsi" w:hAnsiTheme="minorHAnsi" w:cs="Tahoma"/>
          <w:lang w:val="en-SG"/>
        </w:rPr>
        <w:t xml:space="preserve"> dengan realisasi fisik </w:t>
      </w:r>
      <w:r>
        <w:rPr>
          <w:rFonts w:asciiTheme="minorHAnsi" w:hAnsiTheme="minorHAnsi" w:cs="Tahoma"/>
          <w:lang w:val="id-ID"/>
        </w:rPr>
        <w:t>(</w:t>
      </w:r>
      <w:r>
        <w:rPr>
          <w:rFonts w:asciiTheme="minorHAnsi" w:hAnsiTheme="minorHAnsi" w:cs="Tahoma"/>
          <w:lang w:val="en-SG"/>
        </w:rPr>
        <w:t>100%</w:t>
      </w:r>
      <w:r>
        <w:rPr>
          <w:rFonts w:asciiTheme="minorHAnsi" w:hAnsiTheme="minorHAnsi" w:cs="Tahoma"/>
          <w:lang w:val="id-ID"/>
        </w:rPr>
        <w:t>)</w:t>
      </w:r>
      <w:r>
        <w:rPr>
          <w:rFonts w:asciiTheme="minorHAnsi" w:hAnsiTheme="minorHAnsi" w:cs="Tahoma"/>
          <w:lang w:val="en-SG"/>
        </w:rPr>
        <w:t>.Sisa anggaran sebesar Rp. 27.266.100,- merupakan sisa-sisa belanja akomodasi, bahan bakar minyak, alat tulis kantor, penggandaan, makan minum rapat, dan sisa uang harian.</w:t>
      </w:r>
    </w:p>
    <w:p w:rsidR="005960B9" w:rsidRDefault="0037477D">
      <w:pPr>
        <w:numPr>
          <w:ilvl w:val="3"/>
          <w:numId w:val="44"/>
        </w:numPr>
        <w:spacing w:after="0" w:line="360" w:lineRule="auto"/>
        <w:ind w:left="709"/>
        <w:jc w:val="both"/>
        <w:rPr>
          <w:rFonts w:asciiTheme="minorHAnsi" w:hAnsiTheme="minorHAnsi" w:cs="Tahoma"/>
          <w:lang w:val="en-SG"/>
        </w:rPr>
      </w:pPr>
      <w:r>
        <w:rPr>
          <w:rFonts w:asciiTheme="minorHAnsi" w:hAnsiTheme="minorHAnsi" w:cs="Tahoma"/>
          <w:lang w:val="en-SG"/>
        </w:rPr>
        <w:t>Penyiapan perhutanan sosial merupakan kegiatan dari DBH DR dengan anggaran Rp. 689.534.000</w:t>
      </w:r>
      <w:proofErr w:type="gramStart"/>
      <w:r>
        <w:rPr>
          <w:rFonts w:asciiTheme="minorHAnsi" w:hAnsiTheme="minorHAnsi" w:cs="Tahoma"/>
          <w:lang w:val="en-SG"/>
        </w:rPr>
        <w:t>,-</w:t>
      </w:r>
      <w:proofErr w:type="gramEnd"/>
      <w:r>
        <w:rPr>
          <w:rFonts w:asciiTheme="minorHAnsi" w:hAnsiTheme="minorHAnsi" w:cs="Tahoma"/>
          <w:lang w:val="en-SG"/>
        </w:rPr>
        <w:t xml:space="preserve"> dengan realisasi kegiatan sebesar Rp. 578.664.800</w:t>
      </w:r>
      <w:r>
        <w:rPr>
          <w:rFonts w:asciiTheme="minorHAnsi" w:hAnsiTheme="minorHAnsi" w:cs="Tahoma"/>
          <w:lang w:val="id-ID"/>
        </w:rPr>
        <w:t>,-</w:t>
      </w:r>
      <w:r>
        <w:rPr>
          <w:rFonts w:asciiTheme="minorHAnsi" w:hAnsiTheme="minorHAnsi" w:cs="Tahoma"/>
          <w:lang w:val="en-SG"/>
        </w:rPr>
        <w:t xml:space="preserve"> atau </w:t>
      </w:r>
      <w:r>
        <w:rPr>
          <w:rFonts w:asciiTheme="minorHAnsi" w:hAnsiTheme="minorHAnsi" w:cs="Tahoma"/>
          <w:lang w:val="id-ID"/>
        </w:rPr>
        <w:t>(</w:t>
      </w:r>
      <w:r>
        <w:rPr>
          <w:rFonts w:asciiTheme="minorHAnsi" w:hAnsiTheme="minorHAnsi" w:cs="Tahoma"/>
          <w:lang w:val="en-SG"/>
        </w:rPr>
        <w:t>83,92%</w:t>
      </w:r>
      <w:r>
        <w:rPr>
          <w:rFonts w:asciiTheme="minorHAnsi" w:hAnsiTheme="minorHAnsi" w:cs="Tahoma"/>
          <w:lang w:val="id-ID"/>
        </w:rPr>
        <w:t>)</w:t>
      </w:r>
      <w:r>
        <w:rPr>
          <w:rFonts w:asciiTheme="minorHAnsi" w:hAnsiTheme="minorHAnsi" w:cs="Tahoma"/>
          <w:lang w:val="en-SG"/>
        </w:rPr>
        <w:t xml:space="preserve"> dengan realisasi fisik </w:t>
      </w:r>
      <w:r>
        <w:rPr>
          <w:rFonts w:asciiTheme="minorHAnsi" w:hAnsiTheme="minorHAnsi" w:cs="Tahoma"/>
          <w:lang w:val="id-ID"/>
        </w:rPr>
        <w:t>(</w:t>
      </w:r>
      <w:r>
        <w:rPr>
          <w:rFonts w:asciiTheme="minorHAnsi" w:hAnsiTheme="minorHAnsi" w:cs="Tahoma"/>
          <w:lang w:val="en-SG"/>
        </w:rPr>
        <w:t>100%</w:t>
      </w:r>
      <w:r>
        <w:rPr>
          <w:rFonts w:asciiTheme="minorHAnsi" w:hAnsiTheme="minorHAnsi" w:cs="Tahoma"/>
          <w:lang w:val="id-ID"/>
        </w:rPr>
        <w:t>)</w:t>
      </w:r>
      <w:r>
        <w:rPr>
          <w:rFonts w:asciiTheme="minorHAnsi" w:hAnsiTheme="minorHAnsi" w:cs="Tahoma"/>
          <w:lang w:val="en-SG"/>
        </w:rPr>
        <w:t>.</w:t>
      </w:r>
      <w:r>
        <w:rPr>
          <w:rFonts w:asciiTheme="minorHAnsi" w:hAnsiTheme="minorHAnsi" w:cs="Tahoma"/>
          <w:lang w:val="id-ID"/>
        </w:rPr>
        <w:t xml:space="preserve"> S</w:t>
      </w:r>
      <w:r>
        <w:rPr>
          <w:rFonts w:asciiTheme="minorHAnsi" w:hAnsiTheme="minorHAnsi" w:cs="Tahoma"/>
          <w:lang w:val="en-SG"/>
        </w:rPr>
        <w:t>isa anggaran sebesar Rp. 110.869.200,- merupakan sisa-sisa belanja akomodasi, Bahan Bakar Minyak, Alat Tulis Kantor, Penggandaan, Makan Minum Rapat, dan sisa uang harian perjalanan dinas</w:t>
      </w:r>
      <w:r>
        <w:rPr>
          <w:rFonts w:asciiTheme="minorHAnsi" w:hAnsiTheme="minorHAnsi" w:cs="Tahoma"/>
          <w:lang w:val="id-ID"/>
        </w:rPr>
        <w:t>.</w:t>
      </w:r>
    </w:p>
    <w:p w:rsidR="005960B9" w:rsidRDefault="0037477D">
      <w:pPr>
        <w:numPr>
          <w:ilvl w:val="3"/>
          <w:numId w:val="44"/>
        </w:numPr>
        <w:spacing w:after="0" w:line="360" w:lineRule="auto"/>
        <w:ind w:left="709"/>
        <w:jc w:val="both"/>
        <w:rPr>
          <w:rFonts w:asciiTheme="minorHAnsi" w:hAnsiTheme="minorHAnsi" w:cs="Tahoma"/>
          <w:lang w:val="en-SG"/>
        </w:rPr>
      </w:pPr>
      <w:r>
        <w:rPr>
          <w:rFonts w:asciiTheme="minorHAnsi" w:hAnsiTheme="minorHAnsi" w:cs="Tahoma"/>
          <w:lang w:val="en-SG"/>
        </w:rPr>
        <w:t>Pengembangan Usaha Perhutanan Sosial dengan dana sebesar Rp. 1.010.000.000,- (satu miliyar sepuluh juta rupiah), realisasi keuangan sebesar  Rp. 1.000.201.005,- (satu miliyar dua ratus satu ribu lima rupiah) atau (99.03%) dengan fisik (100%).Sisa anggaran sebesar Rp. 9.798.995,- merupakan sisa mati berupa BBM, efisiensi penginapan, makan minum kegiatan serta sisa mati honor narasumber Pelatihan dan Workshop.</w:t>
      </w:r>
    </w:p>
    <w:p w:rsidR="005960B9" w:rsidRDefault="0037477D">
      <w:pPr>
        <w:numPr>
          <w:ilvl w:val="3"/>
          <w:numId w:val="44"/>
        </w:numPr>
        <w:spacing w:after="0" w:line="360" w:lineRule="auto"/>
        <w:ind w:left="709"/>
        <w:jc w:val="both"/>
        <w:rPr>
          <w:rFonts w:asciiTheme="minorHAnsi" w:hAnsiTheme="minorHAnsi" w:cs="Tahoma"/>
          <w:lang w:val="en-SG"/>
        </w:rPr>
      </w:pPr>
      <w:r>
        <w:rPr>
          <w:rFonts w:asciiTheme="minorHAnsi" w:hAnsiTheme="minorHAnsi" w:cs="Tahoma"/>
          <w:lang w:val="en-SG"/>
        </w:rPr>
        <w:t xml:space="preserve">Pemberdayaan KTH melalui peningkatan kelola kelembagaan, kelola </w:t>
      </w:r>
      <w:r>
        <w:rPr>
          <w:rFonts w:asciiTheme="minorHAnsi" w:hAnsiTheme="minorHAnsi" w:cs="Tahoma"/>
          <w:lang w:val="id-ID"/>
        </w:rPr>
        <w:t>k</w:t>
      </w:r>
      <w:r>
        <w:rPr>
          <w:rFonts w:asciiTheme="minorHAnsi" w:hAnsiTheme="minorHAnsi" w:cs="Tahoma"/>
          <w:lang w:val="en-SG"/>
        </w:rPr>
        <w:t xml:space="preserve">awasan dengan dana sebesar Rp. 306.175.475,- dengan realisasi keuangan sebesar Rp. 268.412.000,- atau </w:t>
      </w:r>
      <w:r>
        <w:rPr>
          <w:rFonts w:asciiTheme="minorHAnsi" w:hAnsiTheme="minorHAnsi" w:cs="Tahoma"/>
          <w:lang w:val="id-ID"/>
        </w:rPr>
        <w:t>(</w:t>
      </w:r>
      <w:r>
        <w:rPr>
          <w:rFonts w:asciiTheme="minorHAnsi" w:hAnsiTheme="minorHAnsi" w:cs="Tahoma"/>
          <w:lang w:val="en-SG"/>
        </w:rPr>
        <w:t>87,67%</w:t>
      </w:r>
      <w:r>
        <w:rPr>
          <w:rFonts w:asciiTheme="minorHAnsi" w:hAnsiTheme="minorHAnsi" w:cs="Tahoma"/>
          <w:lang w:val="id-ID"/>
        </w:rPr>
        <w:t>)</w:t>
      </w:r>
      <w:r>
        <w:rPr>
          <w:rFonts w:asciiTheme="minorHAnsi" w:hAnsiTheme="minorHAnsi" w:cs="Tahoma"/>
          <w:lang w:val="en-SG"/>
        </w:rPr>
        <w:t xml:space="preserve"> dengan fisik </w:t>
      </w:r>
      <w:r>
        <w:rPr>
          <w:rFonts w:asciiTheme="minorHAnsi" w:hAnsiTheme="minorHAnsi" w:cs="Tahoma"/>
          <w:lang w:val="id-ID"/>
        </w:rPr>
        <w:t>(</w:t>
      </w:r>
      <w:r>
        <w:rPr>
          <w:rFonts w:asciiTheme="minorHAnsi" w:hAnsiTheme="minorHAnsi" w:cs="Tahoma"/>
          <w:lang w:val="en-SG"/>
        </w:rPr>
        <w:t>100%</w:t>
      </w:r>
      <w:r>
        <w:rPr>
          <w:rFonts w:asciiTheme="minorHAnsi" w:hAnsiTheme="minorHAnsi" w:cs="Tahoma"/>
          <w:lang w:val="id-ID"/>
        </w:rPr>
        <w:t>)</w:t>
      </w:r>
      <w:r>
        <w:rPr>
          <w:rFonts w:asciiTheme="minorHAnsi" w:hAnsiTheme="minorHAnsi" w:cs="Tahoma"/>
          <w:lang w:val="en-SG"/>
        </w:rPr>
        <w:t>.Sisa anggara</w:t>
      </w:r>
      <w:r>
        <w:rPr>
          <w:rFonts w:asciiTheme="minorHAnsi" w:hAnsiTheme="minorHAnsi" w:cs="Tahoma"/>
          <w:lang w:val="id-ID"/>
        </w:rPr>
        <w:t>n</w:t>
      </w:r>
      <w:r>
        <w:rPr>
          <w:rFonts w:asciiTheme="minorHAnsi" w:hAnsiTheme="minorHAnsi" w:cs="Tahoma"/>
          <w:lang w:val="en-SG"/>
        </w:rPr>
        <w:t xml:space="preserve"> Rp. 37.763.475,- merupakan sisa mati berupa BBM, efisiensi penginapan, makan minum kegiatan.</w:t>
      </w:r>
    </w:p>
    <w:p w:rsidR="005960B9" w:rsidRDefault="0037477D">
      <w:pPr>
        <w:numPr>
          <w:ilvl w:val="3"/>
          <w:numId w:val="44"/>
        </w:numPr>
        <w:spacing w:after="0" w:line="360" w:lineRule="auto"/>
        <w:ind w:left="709"/>
        <w:jc w:val="both"/>
        <w:rPr>
          <w:rFonts w:asciiTheme="minorHAnsi" w:hAnsiTheme="minorHAnsi" w:cs="Tahoma"/>
          <w:lang w:val="en-SG"/>
        </w:rPr>
      </w:pPr>
      <w:r>
        <w:rPr>
          <w:rFonts w:asciiTheme="minorHAnsi" w:hAnsiTheme="minorHAnsi" w:cs="Tahoma"/>
          <w:lang w:val="en-SG"/>
        </w:rPr>
        <w:t>Kegiatan Identifikasi, Sosialisasi Hutan Adat dan Penanganan Konflik Tenurial dengan dana sebesar Rp. 243.200.000</w:t>
      </w:r>
      <w:proofErr w:type="gramStart"/>
      <w:r>
        <w:rPr>
          <w:rFonts w:asciiTheme="minorHAnsi" w:hAnsiTheme="minorHAnsi" w:cs="Tahoma"/>
          <w:lang w:val="en-SG"/>
        </w:rPr>
        <w:t>,-</w:t>
      </w:r>
      <w:proofErr w:type="gramEnd"/>
      <w:r>
        <w:rPr>
          <w:rFonts w:asciiTheme="minorHAnsi" w:hAnsiTheme="minorHAnsi" w:cs="Tahoma"/>
          <w:lang w:val="en-SG"/>
        </w:rPr>
        <w:t xml:space="preserve"> (dua ratus empat puluh tiga juta dua ratus ribu rupiah). Realisasi keuangan sebesar Rp. 192.756.550</w:t>
      </w:r>
      <w:r>
        <w:rPr>
          <w:rFonts w:asciiTheme="minorHAnsi" w:hAnsiTheme="minorHAnsi" w:cs="Tahoma"/>
          <w:lang w:val="id-ID"/>
        </w:rPr>
        <w:t>,-</w:t>
      </w:r>
      <w:r>
        <w:rPr>
          <w:rFonts w:asciiTheme="minorHAnsi" w:hAnsiTheme="minorHAnsi" w:cs="Tahoma"/>
          <w:lang w:val="en-SG"/>
        </w:rPr>
        <w:t xml:space="preserve"> (seratus sembilan puluh dua juta tujuh ratus lima puluh enam ribu lima ratus lima puluh rupiah) atau (79,26%) dengan fisik (100%).Sisa anggaran sebesar Rp. 50.443.450,- merupakan sisa mati dari anggaran BBM, efisiensi penginapan, </w:t>
      </w:r>
      <w:r>
        <w:rPr>
          <w:rFonts w:asciiTheme="minorHAnsi" w:hAnsiTheme="minorHAnsi" w:cs="Tahoma"/>
          <w:lang w:val="en-SG"/>
        </w:rPr>
        <w:lastRenderedPageBreak/>
        <w:t>makan minum kegiatan dibayarkan sesuai dengan kebutuhan dinas serta sisa mati Belanja Jasa Kantor untuk kegiatan Workshop Hutan Adat.</w:t>
      </w:r>
    </w:p>
    <w:p w:rsidR="005960B9" w:rsidRDefault="0037477D">
      <w:pPr>
        <w:numPr>
          <w:ilvl w:val="3"/>
          <w:numId w:val="44"/>
        </w:numPr>
        <w:spacing w:after="0" w:line="360" w:lineRule="auto"/>
        <w:ind w:left="709"/>
        <w:jc w:val="both"/>
        <w:rPr>
          <w:rFonts w:asciiTheme="minorHAnsi" w:hAnsiTheme="minorHAnsi" w:cs="Tahoma"/>
          <w:lang w:val="en-SG"/>
        </w:rPr>
      </w:pPr>
      <w:r>
        <w:rPr>
          <w:rFonts w:asciiTheme="minorHAnsi" w:hAnsiTheme="minorHAnsi" w:cs="Tahoma"/>
          <w:lang w:val="en-SG"/>
        </w:rPr>
        <w:t xml:space="preserve">Pengendalian perencanaan dan tata hutan dengan dana sebesar Rp. 446.000.000,- dengan realisasi sebesar Rp. 349.909.450,- atau </w:t>
      </w:r>
      <w:r>
        <w:rPr>
          <w:rFonts w:asciiTheme="minorHAnsi" w:hAnsiTheme="minorHAnsi" w:cs="Tahoma"/>
          <w:lang w:val="id-ID"/>
        </w:rPr>
        <w:t>(</w:t>
      </w:r>
      <w:r>
        <w:rPr>
          <w:rFonts w:asciiTheme="minorHAnsi" w:hAnsiTheme="minorHAnsi" w:cs="Tahoma"/>
          <w:lang w:val="en-SG"/>
        </w:rPr>
        <w:t>78,46%</w:t>
      </w:r>
      <w:r>
        <w:rPr>
          <w:rFonts w:asciiTheme="minorHAnsi" w:hAnsiTheme="minorHAnsi" w:cs="Tahoma"/>
          <w:lang w:val="id-ID"/>
        </w:rPr>
        <w:t>)</w:t>
      </w:r>
      <w:r>
        <w:rPr>
          <w:rFonts w:asciiTheme="minorHAnsi" w:hAnsiTheme="minorHAnsi" w:cs="Tahoma"/>
          <w:lang w:val="en-SG"/>
        </w:rPr>
        <w:t xml:space="preserve"> dengan fisik </w:t>
      </w:r>
      <w:r>
        <w:rPr>
          <w:rFonts w:asciiTheme="minorHAnsi" w:hAnsiTheme="minorHAnsi" w:cs="Tahoma"/>
          <w:lang w:val="id-ID"/>
        </w:rPr>
        <w:t>(</w:t>
      </w:r>
      <w:r>
        <w:rPr>
          <w:rFonts w:asciiTheme="minorHAnsi" w:hAnsiTheme="minorHAnsi" w:cs="Tahoma"/>
          <w:lang w:val="en-SG"/>
        </w:rPr>
        <w:t>100%</w:t>
      </w:r>
      <w:r>
        <w:rPr>
          <w:rFonts w:asciiTheme="minorHAnsi" w:hAnsiTheme="minorHAnsi" w:cs="Tahoma"/>
          <w:lang w:val="id-ID"/>
        </w:rPr>
        <w:t>)</w:t>
      </w:r>
      <w:r>
        <w:rPr>
          <w:rFonts w:asciiTheme="minorHAnsi" w:hAnsiTheme="minorHAnsi" w:cs="Tahoma"/>
          <w:lang w:val="en-SG"/>
        </w:rPr>
        <w:t>.Sisa anggaran Rp. 96.090.550</w:t>
      </w:r>
      <w:r>
        <w:rPr>
          <w:rFonts w:asciiTheme="minorHAnsi" w:hAnsiTheme="minorHAnsi" w:cs="Tahoma"/>
          <w:lang w:val="id-ID"/>
        </w:rPr>
        <w:t>,-</w:t>
      </w:r>
      <w:r>
        <w:rPr>
          <w:rFonts w:asciiTheme="minorHAnsi" w:hAnsiTheme="minorHAnsi" w:cs="Tahoma"/>
          <w:lang w:val="en-SG"/>
        </w:rPr>
        <w:t xml:space="preserve"> merupakan sisa-sisa anggaran dari penghematan/ efesiensi dari belanja akomodasi, bahan bakar minyak, alat tulis kantor, penggandaan, makan minum rapat, dan sisa uang harian perjalanan dinas</w:t>
      </w:r>
      <w:r>
        <w:rPr>
          <w:rFonts w:asciiTheme="minorHAnsi" w:hAnsiTheme="minorHAnsi" w:cs="Tahoma"/>
          <w:lang w:val="id-ID"/>
        </w:rPr>
        <w:t>.</w:t>
      </w:r>
    </w:p>
    <w:p w:rsidR="005960B9" w:rsidRDefault="0037477D">
      <w:pPr>
        <w:numPr>
          <w:ilvl w:val="3"/>
          <w:numId w:val="44"/>
        </w:numPr>
        <w:spacing w:after="0" w:line="360" w:lineRule="auto"/>
        <w:ind w:left="709"/>
        <w:jc w:val="both"/>
        <w:rPr>
          <w:rFonts w:asciiTheme="minorHAnsi" w:hAnsiTheme="minorHAnsi" w:cs="Tahoma"/>
          <w:lang w:val="en-SG"/>
        </w:rPr>
      </w:pPr>
      <w:r>
        <w:rPr>
          <w:rFonts w:asciiTheme="minorHAnsi" w:hAnsiTheme="minorHAnsi" w:cs="Tahoma"/>
          <w:lang w:val="en-SG"/>
        </w:rPr>
        <w:t>Penanganan Konflik Tenurial dan Hutan Adat dengan dana sebesar Rp. 82.452.190,- (delapan puluh dua juta empat ratus lima puluh dua ribu seratus sembilan puluh rupiah), realisasi keuangan sebesar Rp. 74.066.850,- (tujuh puluh empat juta enam puluh enam ribu delapan ratus lima puluh rupiah) atau (89,83%) dengan fisik (100%).Sisa anggaran sebesar Rp. 8.385.340,- merupakan sisa mati kegiatan berupa BBM, efisiensi penginapan, biaya transport Kapal di Mentawai dan makan minum kegiatan</w:t>
      </w:r>
    </w:p>
    <w:p w:rsidR="005960B9" w:rsidRDefault="0037477D">
      <w:pPr>
        <w:numPr>
          <w:ilvl w:val="3"/>
          <w:numId w:val="44"/>
        </w:numPr>
        <w:spacing w:after="0" w:line="360" w:lineRule="auto"/>
        <w:ind w:left="709"/>
        <w:jc w:val="both"/>
        <w:rPr>
          <w:rFonts w:asciiTheme="minorHAnsi" w:hAnsiTheme="minorHAnsi" w:cs="Tahoma"/>
          <w:lang w:val="en-SG"/>
        </w:rPr>
      </w:pPr>
      <w:r>
        <w:rPr>
          <w:rFonts w:asciiTheme="minorHAnsi" w:hAnsiTheme="minorHAnsi" w:cs="Tahoma"/>
          <w:lang w:val="en-SG"/>
        </w:rPr>
        <w:t xml:space="preserve">Pencegahan dan pengendalian kebakaran hutan dan lahan dengan dana sebesar Rp. 1.201.500.000,- dengan realisai sebesar Rp. 1.003.444.700,- atau </w:t>
      </w:r>
      <w:r>
        <w:rPr>
          <w:rFonts w:asciiTheme="minorHAnsi" w:hAnsiTheme="minorHAnsi" w:cs="Tahoma"/>
          <w:lang w:val="id-ID"/>
        </w:rPr>
        <w:t>(</w:t>
      </w:r>
      <w:r>
        <w:rPr>
          <w:rFonts w:asciiTheme="minorHAnsi" w:hAnsiTheme="minorHAnsi" w:cs="Tahoma"/>
          <w:lang w:val="en-SG"/>
        </w:rPr>
        <w:t>83,52%</w:t>
      </w:r>
      <w:r>
        <w:rPr>
          <w:rFonts w:asciiTheme="minorHAnsi" w:hAnsiTheme="minorHAnsi" w:cs="Tahoma"/>
          <w:lang w:val="id-ID"/>
        </w:rPr>
        <w:t>)</w:t>
      </w:r>
      <w:r>
        <w:rPr>
          <w:rFonts w:asciiTheme="minorHAnsi" w:hAnsiTheme="minorHAnsi" w:cs="Tahoma"/>
          <w:lang w:val="en-SG"/>
        </w:rPr>
        <w:t xml:space="preserve"> dengan realisasi fisik </w:t>
      </w:r>
      <w:r>
        <w:rPr>
          <w:rFonts w:asciiTheme="minorHAnsi" w:hAnsiTheme="minorHAnsi" w:cs="Tahoma"/>
          <w:lang w:val="id-ID"/>
        </w:rPr>
        <w:t>(</w:t>
      </w:r>
      <w:r>
        <w:rPr>
          <w:rFonts w:asciiTheme="minorHAnsi" w:hAnsiTheme="minorHAnsi" w:cs="Tahoma"/>
          <w:lang w:val="en-SG"/>
        </w:rPr>
        <w:t>90%</w:t>
      </w:r>
      <w:r>
        <w:rPr>
          <w:rFonts w:asciiTheme="minorHAnsi" w:hAnsiTheme="minorHAnsi" w:cs="Tahoma"/>
          <w:lang w:val="id-ID"/>
        </w:rPr>
        <w:t>)</w:t>
      </w:r>
      <w:r>
        <w:rPr>
          <w:rFonts w:asciiTheme="minorHAnsi" w:hAnsiTheme="minorHAnsi" w:cs="Tahoma"/>
          <w:lang w:val="en-SG"/>
        </w:rPr>
        <w:t>.Sisa anggaran sebesar Rp. 198.055.300,- dan tidak tercapainya realisasi fisik kegiatan 100 % dikarekan adanya beberapa sub kegiatan yang tidak dapat dilaksanakan/ direalisasikan karena kegiatannya merupakan kegiatan yang bersifat situasional seperti pemadaman kebakaran hutan, groundcheck lokasi bekas kebakaran hutan.</w:t>
      </w:r>
    </w:p>
    <w:p w:rsidR="005960B9" w:rsidRDefault="0037477D">
      <w:pPr>
        <w:numPr>
          <w:ilvl w:val="3"/>
          <w:numId w:val="44"/>
        </w:numPr>
        <w:spacing w:after="0" w:line="360" w:lineRule="auto"/>
        <w:ind w:left="709"/>
        <w:jc w:val="both"/>
        <w:rPr>
          <w:rFonts w:asciiTheme="minorHAnsi" w:hAnsiTheme="minorHAnsi" w:cs="Tahoma"/>
          <w:lang w:val="en-SG"/>
        </w:rPr>
      </w:pPr>
      <w:r>
        <w:rPr>
          <w:rFonts w:asciiTheme="minorHAnsi" w:hAnsiTheme="minorHAnsi" w:cs="Tahoma"/>
          <w:lang w:val="en-SG"/>
        </w:rPr>
        <w:t xml:space="preserve">Sosialisasi dan/atau penyuluhan pencegahan kebakaran hutan dan lahan melalui berbagai ragam metode dengan dana sebesar Rp. 491.039.500,- dengan realisasi sebesar Rp. 283.698.450,- atau </w:t>
      </w:r>
      <w:r>
        <w:rPr>
          <w:rFonts w:asciiTheme="minorHAnsi" w:hAnsiTheme="minorHAnsi" w:cs="Tahoma"/>
          <w:lang w:val="id-ID"/>
        </w:rPr>
        <w:t>(</w:t>
      </w:r>
      <w:r>
        <w:rPr>
          <w:rFonts w:asciiTheme="minorHAnsi" w:hAnsiTheme="minorHAnsi" w:cs="Tahoma"/>
          <w:lang w:val="en-SG"/>
        </w:rPr>
        <w:t>57,78%</w:t>
      </w:r>
      <w:r>
        <w:rPr>
          <w:rFonts w:asciiTheme="minorHAnsi" w:hAnsiTheme="minorHAnsi" w:cs="Tahoma"/>
          <w:lang w:val="id-ID"/>
        </w:rPr>
        <w:t>)</w:t>
      </w:r>
      <w:r>
        <w:rPr>
          <w:rFonts w:asciiTheme="minorHAnsi" w:hAnsiTheme="minorHAnsi" w:cs="Tahoma"/>
          <w:lang w:val="en-SG"/>
        </w:rPr>
        <w:t xml:space="preserve"> de</w:t>
      </w:r>
      <w:r>
        <w:rPr>
          <w:rFonts w:asciiTheme="minorHAnsi" w:hAnsiTheme="minorHAnsi" w:cs="Tahoma"/>
          <w:lang w:val="id-ID"/>
        </w:rPr>
        <w:t>n</w:t>
      </w:r>
      <w:r>
        <w:rPr>
          <w:rFonts w:asciiTheme="minorHAnsi" w:hAnsiTheme="minorHAnsi" w:cs="Tahoma"/>
          <w:lang w:val="en-SG"/>
        </w:rPr>
        <w:t xml:space="preserve">gan realisasi fisik </w:t>
      </w:r>
      <w:r>
        <w:rPr>
          <w:rFonts w:asciiTheme="minorHAnsi" w:hAnsiTheme="minorHAnsi" w:cs="Tahoma"/>
          <w:lang w:val="id-ID"/>
        </w:rPr>
        <w:t>(</w:t>
      </w:r>
      <w:r>
        <w:rPr>
          <w:rFonts w:asciiTheme="minorHAnsi" w:hAnsiTheme="minorHAnsi" w:cs="Tahoma"/>
          <w:lang w:val="en-SG"/>
        </w:rPr>
        <w:t>100%</w:t>
      </w:r>
      <w:r>
        <w:rPr>
          <w:rFonts w:asciiTheme="minorHAnsi" w:hAnsiTheme="minorHAnsi" w:cs="Tahoma"/>
          <w:lang w:val="id-ID"/>
        </w:rPr>
        <w:t>)</w:t>
      </w:r>
      <w:r>
        <w:rPr>
          <w:rFonts w:asciiTheme="minorHAnsi" w:hAnsiTheme="minorHAnsi" w:cs="Tahoma"/>
          <w:lang w:val="en-SG"/>
        </w:rPr>
        <w:t>.Sisa anggaran sebesar Rp. 207.341.050</w:t>
      </w:r>
      <w:r>
        <w:rPr>
          <w:rFonts w:asciiTheme="minorHAnsi" w:hAnsiTheme="minorHAnsi" w:cs="Tahoma"/>
          <w:lang w:val="id-ID"/>
        </w:rPr>
        <w:t>,-</w:t>
      </w:r>
      <w:r>
        <w:rPr>
          <w:rFonts w:asciiTheme="minorHAnsi" w:hAnsiTheme="minorHAnsi" w:cs="Tahoma"/>
          <w:lang w:val="en-SG"/>
        </w:rPr>
        <w:t xml:space="preserve"> merupakan efisiensi belanja penggandaan, bbm, makan minum rapat dan makan minum kegiatan, efisiensi penginapan, dan biaya transport.</w:t>
      </w:r>
    </w:p>
    <w:p w:rsidR="005960B9" w:rsidRDefault="0037477D">
      <w:pPr>
        <w:numPr>
          <w:ilvl w:val="3"/>
          <w:numId w:val="44"/>
        </w:numPr>
        <w:spacing w:after="0" w:line="360" w:lineRule="auto"/>
        <w:ind w:left="709"/>
        <w:jc w:val="both"/>
        <w:rPr>
          <w:rFonts w:asciiTheme="minorHAnsi" w:hAnsiTheme="minorHAnsi" w:cs="Tahoma"/>
          <w:lang w:val="en-SG"/>
        </w:rPr>
      </w:pPr>
      <w:r>
        <w:rPr>
          <w:rFonts w:asciiTheme="minorHAnsi" w:hAnsiTheme="minorHAnsi" w:cs="Tahoma"/>
          <w:lang w:val="en-SG"/>
        </w:rPr>
        <w:t>Monitoring dan evaluasi areal bekas kebakaran hutan dan lahan dengan dana Rp. 88.831.250</w:t>
      </w:r>
      <w:r>
        <w:rPr>
          <w:rFonts w:asciiTheme="minorHAnsi" w:hAnsiTheme="minorHAnsi" w:cs="Tahoma"/>
          <w:lang w:val="id-ID"/>
        </w:rPr>
        <w:t>,-</w:t>
      </w:r>
      <w:r>
        <w:rPr>
          <w:rFonts w:asciiTheme="minorHAnsi" w:hAnsiTheme="minorHAnsi" w:cs="Tahoma"/>
          <w:lang w:val="en-SG"/>
        </w:rPr>
        <w:t xml:space="preserve"> dengan realisasi </w:t>
      </w:r>
      <w:r>
        <w:rPr>
          <w:rFonts w:asciiTheme="minorHAnsi" w:hAnsiTheme="minorHAnsi" w:cs="Tahoma"/>
          <w:lang w:val="id-ID"/>
        </w:rPr>
        <w:t xml:space="preserve">Rp. </w:t>
      </w:r>
      <w:r>
        <w:rPr>
          <w:rFonts w:asciiTheme="minorHAnsi" w:hAnsiTheme="minorHAnsi" w:cs="Tahoma"/>
          <w:lang w:val="en-SG"/>
        </w:rPr>
        <w:t xml:space="preserve">8.694.750,- atau </w:t>
      </w:r>
      <w:r>
        <w:rPr>
          <w:rFonts w:asciiTheme="minorHAnsi" w:hAnsiTheme="minorHAnsi" w:cs="Tahoma"/>
          <w:lang w:val="id-ID"/>
        </w:rPr>
        <w:t>(</w:t>
      </w:r>
      <w:r>
        <w:rPr>
          <w:rFonts w:asciiTheme="minorHAnsi" w:hAnsiTheme="minorHAnsi" w:cs="Tahoma"/>
          <w:lang w:val="en-SG"/>
        </w:rPr>
        <w:t>9,79%</w:t>
      </w:r>
      <w:r>
        <w:rPr>
          <w:rFonts w:asciiTheme="minorHAnsi" w:hAnsiTheme="minorHAnsi" w:cs="Tahoma"/>
          <w:lang w:val="id-ID"/>
        </w:rPr>
        <w:t>)</w:t>
      </w:r>
      <w:r>
        <w:rPr>
          <w:rFonts w:asciiTheme="minorHAnsi" w:hAnsiTheme="minorHAnsi" w:cs="Tahoma"/>
          <w:lang w:val="en-SG"/>
        </w:rPr>
        <w:t xml:space="preserve"> dengan realisasi fisik </w:t>
      </w:r>
      <w:r>
        <w:rPr>
          <w:rFonts w:asciiTheme="minorHAnsi" w:hAnsiTheme="minorHAnsi" w:cs="Tahoma"/>
          <w:lang w:val="id-ID"/>
        </w:rPr>
        <w:t>(</w:t>
      </w:r>
      <w:r>
        <w:rPr>
          <w:rFonts w:asciiTheme="minorHAnsi" w:hAnsiTheme="minorHAnsi" w:cs="Tahoma"/>
          <w:lang w:val="en-SG"/>
        </w:rPr>
        <w:t>10%</w:t>
      </w:r>
      <w:r>
        <w:rPr>
          <w:rFonts w:asciiTheme="minorHAnsi" w:hAnsiTheme="minorHAnsi" w:cs="Tahoma"/>
          <w:lang w:val="id-ID"/>
        </w:rPr>
        <w:t>)</w:t>
      </w:r>
      <w:r>
        <w:rPr>
          <w:rFonts w:asciiTheme="minorHAnsi" w:hAnsiTheme="minorHAnsi" w:cs="Tahoma"/>
          <w:lang w:val="en-SG"/>
        </w:rPr>
        <w:t>.Sisa anggaran Rp. 80.136.500</w:t>
      </w:r>
      <w:r>
        <w:rPr>
          <w:rFonts w:asciiTheme="minorHAnsi" w:hAnsiTheme="minorHAnsi" w:cs="Tahoma"/>
          <w:lang w:val="id-ID"/>
        </w:rPr>
        <w:t>,-</w:t>
      </w:r>
      <w:r>
        <w:rPr>
          <w:rFonts w:asciiTheme="minorHAnsi" w:hAnsiTheme="minorHAnsi" w:cs="Tahoma"/>
          <w:lang w:val="en-SG"/>
        </w:rPr>
        <w:t xml:space="preserve"> dan tidak tercapainya realisasi fisik 100% merupakan kegiatan yang bersifat situasional yang tidak dapat </w:t>
      </w:r>
      <w:r>
        <w:rPr>
          <w:rFonts w:asciiTheme="minorHAnsi" w:hAnsiTheme="minorHAnsi" w:cs="Tahoma"/>
          <w:lang w:val="en-SG"/>
        </w:rPr>
        <w:lastRenderedPageBreak/>
        <w:t>direalisasikan karena tidak adanya kejadian yang membutuhkan/memerlukan kegiatan tersebut.</w:t>
      </w:r>
    </w:p>
    <w:p w:rsidR="005960B9" w:rsidRDefault="0037477D">
      <w:pPr>
        <w:numPr>
          <w:ilvl w:val="3"/>
          <w:numId w:val="44"/>
        </w:numPr>
        <w:spacing w:after="0" w:line="360" w:lineRule="auto"/>
        <w:ind w:left="709"/>
        <w:jc w:val="both"/>
        <w:rPr>
          <w:rFonts w:asciiTheme="minorHAnsi" w:hAnsiTheme="minorHAnsi" w:cs="Tahoma"/>
          <w:lang w:val="en-SG"/>
        </w:rPr>
      </w:pPr>
      <w:r>
        <w:rPr>
          <w:rFonts w:asciiTheme="minorHAnsi" w:hAnsiTheme="minorHAnsi" w:cs="Tahoma"/>
          <w:lang w:val="en-SG"/>
        </w:rPr>
        <w:t>Ground check Hotspot dan/atau informasi kebakaran hutan dengan dana sebesar Rp. 61.812.500</w:t>
      </w:r>
      <w:proofErr w:type="gramStart"/>
      <w:r>
        <w:rPr>
          <w:rFonts w:asciiTheme="minorHAnsi" w:hAnsiTheme="minorHAnsi" w:cs="Tahoma"/>
          <w:lang w:val="en-SG"/>
        </w:rPr>
        <w:t>,-</w:t>
      </w:r>
      <w:proofErr w:type="gramEnd"/>
      <w:r>
        <w:rPr>
          <w:rFonts w:asciiTheme="minorHAnsi" w:hAnsiTheme="minorHAnsi" w:cs="Tahoma"/>
          <w:lang w:val="en-SG"/>
        </w:rPr>
        <w:t xml:space="preserve"> dengan realisasi keuangan sebesar Rp. 412.500</w:t>
      </w:r>
      <w:r>
        <w:rPr>
          <w:rFonts w:asciiTheme="minorHAnsi" w:hAnsiTheme="minorHAnsi" w:cs="Tahoma"/>
          <w:lang w:val="id-ID"/>
        </w:rPr>
        <w:t>,-</w:t>
      </w:r>
      <w:r>
        <w:rPr>
          <w:rFonts w:asciiTheme="minorHAnsi" w:hAnsiTheme="minorHAnsi" w:cs="Tahoma"/>
          <w:lang w:val="en-SG"/>
        </w:rPr>
        <w:t xml:space="preserve"> atau </w:t>
      </w:r>
      <w:r>
        <w:rPr>
          <w:rFonts w:asciiTheme="minorHAnsi" w:hAnsiTheme="minorHAnsi" w:cs="Tahoma"/>
          <w:lang w:val="id-ID"/>
        </w:rPr>
        <w:t>(</w:t>
      </w:r>
      <w:r>
        <w:rPr>
          <w:rFonts w:asciiTheme="minorHAnsi" w:hAnsiTheme="minorHAnsi" w:cs="Tahoma"/>
          <w:lang w:val="en-SG"/>
        </w:rPr>
        <w:t>0,67%</w:t>
      </w:r>
      <w:r>
        <w:rPr>
          <w:rFonts w:asciiTheme="minorHAnsi" w:hAnsiTheme="minorHAnsi" w:cs="Tahoma"/>
          <w:lang w:val="id-ID"/>
        </w:rPr>
        <w:t>)</w:t>
      </w:r>
      <w:r>
        <w:rPr>
          <w:rFonts w:asciiTheme="minorHAnsi" w:hAnsiTheme="minorHAnsi" w:cs="Tahoma"/>
          <w:lang w:val="en-SG"/>
        </w:rPr>
        <w:t xml:space="preserve"> dengan realisasi fisik </w:t>
      </w:r>
      <w:r>
        <w:rPr>
          <w:rFonts w:asciiTheme="minorHAnsi" w:hAnsiTheme="minorHAnsi" w:cs="Tahoma"/>
          <w:lang w:val="id-ID"/>
        </w:rPr>
        <w:t>(</w:t>
      </w:r>
      <w:r>
        <w:rPr>
          <w:rFonts w:asciiTheme="minorHAnsi" w:hAnsiTheme="minorHAnsi" w:cs="Tahoma"/>
          <w:lang w:val="en-SG"/>
        </w:rPr>
        <w:t>1%</w:t>
      </w:r>
      <w:r>
        <w:rPr>
          <w:rFonts w:asciiTheme="minorHAnsi" w:hAnsiTheme="minorHAnsi" w:cs="Tahoma"/>
          <w:lang w:val="id-ID"/>
        </w:rPr>
        <w:t xml:space="preserve">). </w:t>
      </w:r>
      <w:r>
        <w:rPr>
          <w:rFonts w:asciiTheme="minorHAnsi" w:hAnsiTheme="minorHAnsi" w:cs="Tahoma"/>
          <w:lang w:val="en-SG"/>
        </w:rPr>
        <w:t>Sisa anggaran Rp. 61.400.000</w:t>
      </w:r>
      <w:proofErr w:type="gramStart"/>
      <w:r>
        <w:rPr>
          <w:rFonts w:asciiTheme="minorHAnsi" w:hAnsiTheme="minorHAnsi" w:cs="Tahoma"/>
          <w:lang w:val="en-SG"/>
        </w:rPr>
        <w:t>,-</w:t>
      </w:r>
      <w:proofErr w:type="gramEnd"/>
      <w:r>
        <w:rPr>
          <w:rFonts w:asciiTheme="minorHAnsi" w:hAnsiTheme="minorHAnsi" w:cs="Tahoma"/>
          <w:lang w:val="en-SG"/>
        </w:rPr>
        <w:t xml:space="preserve"> </w:t>
      </w:r>
      <w:r>
        <w:rPr>
          <w:rFonts w:asciiTheme="minorHAnsi" w:hAnsiTheme="minorHAnsi" w:cs="Tahoma"/>
          <w:lang w:val="id-ID"/>
        </w:rPr>
        <w:t xml:space="preserve">dan </w:t>
      </w:r>
      <w:r>
        <w:rPr>
          <w:rFonts w:asciiTheme="minorHAnsi" w:hAnsiTheme="minorHAnsi" w:cs="Tahoma"/>
          <w:lang w:val="en-SG"/>
        </w:rPr>
        <w:t>tidak tercapainya realisasi fisik 100% merupakan kegiatan yang bersifat situasional yang tidak dapat direalisasikan karena tidak adanya kejadian yang membutuhkan/memerlukan kegiatan tersebut</w:t>
      </w:r>
      <w:r>
        <w:rPr>
          <w:rFonts w:asciiTheme="minorHAnsi" w:hAnsiTheme="minorHAnsi" w:cs="Tahoma"/>
          <w:lang w:val="id-ID"/>
        </w:rPr>
        <w:t>.</w:t>
      </w:r>
    </w:p>
    <w:p w:rsidR="005960B9" w:rsidRDefault="0037477D">
      <w:pPr>
        <w:numPr>
          <w:ilvl w:val="3"/>
          <w:numId w:val="44"/>
        </w:numPr>
        <w:spacing w:after="0" w:line="360" w:lineRule="auto"/>
        <w:ind w:left="709"/>
        <w:jc w:val="both"/>
        <w:rPr>
          <w:rFonts w:asciiTheme="minorHAnsi" w:hAnsiTheme="minorHAnsi" w:cs="Tahoma"/>
          <w:lang w:val="en-SG"/>
        </w:rPr>
      </w:pPr>
      <w:r>
        <w:rPr>
          <w:rFonts w:asciiTheme="minorHAnsi" w:hAnsiTheme="minorHAnsi" w:cs="Tahoma"/>
          <w:lang w:val="en-SG"/>
        </w:rPr>
        <w:t xml:space="preserve">Pemadaman kebakaran hutan dan lahan dengan dana sebesar Rp. 271.420.000,- dengan realisasi sebesar Rp. 26.680.850,- atau </w:t>
      </w:r>
      <w:r>
        <w:rPr>
          <w:rFonts w:asciiTheme="minorHAnsi" w:hAnsiTheme="minorHAnsi" w:cs="Tahoma"/>
          <w:lang w:val="id-ID"/>
        </w:rPr>
        <w:t>(</w:t>
      </w:r>
      <w:r>
        <w:rPr>
          <w:rFonts w:asciiTheme="minorHAnsi" w:hAnsiTheme="minorHAnsi" w:cs="Tahoma"/>
          <w:lang w:val="en-SG"/>
        </w:rPr>
        <w:t>9,83%</w:t>
      </w:r>
      <w:r>
        <w:rPr>
          <w:rFonts w:asciiTheme="minorHAnsi" w:hAnsiTheme="minorHAnsi" w:cs="Tahoma"/>
          <w:lang w:val="id-ID"/>
        </w:rPr>
        <w:t>)</w:t>
      </w:r>
      <w:r>
        <w:rPr>
          <w:rFonts w:asciiTheme="minorHAnsi" w:hAnsiTheme="minorHAnsi" w:cs="Tahoma"/>
          <w:lang w:val="en-SG"/>
        </w:rPr>
        <w:t xml:space="preserve"> dengan realisasi fisik </w:t>
      </w:r>
      <w:r>
        <w:rPr>
          <w:rFonts w:asciiTheme="minorHAnsi" w:hAnsiTheme="minorHAnsi" w:cs="Tahoma"/>
          <w:lang w:val="id-ID"/>
        </w:rPr>
        <w:t>(</w:t>
      </w:r>
      <w:r>
        <w:rPr>
          <w:rFonts w:asciiTheme="minorHAnsi" w:hAnsiTheme="minorHAnsi" w:cs="Tahoma"/>
          <w:lang w:val="en-SG"/>
        </w:rPr>
        <w:t>10%</w:t>
      </w:r>
      <w:r>
        <w:rPr>
          <w:rFonts w:asciiTheme="minorHAnsi" w:hAnsiTheme="minorHAnsi" w:cs="Tahoma"/>
          <w:lang w:val="id-ID"/>
        </w:rPr>
        <w:t>)</w:t>
      </w:r>
      <w:r>
        <w:rPr>
          <w:rFonts w:asciiTheme="minorHAnsi" w:hAnsiTheme="minorHAnsi" w:cs="Tahoma"/>
          <w:lang w:val="en-SG"/>
        </w:rPr>
        <w:t>.Tidak terealisasinya anggaran dan fisik kegiatan 100% dikarenakan kegiatan bersifat situasional atau kegiatan dapat dilaksanakan jika ada terjadi kejadian atau kebakaran hutan dan lahan.</w:t>
      </w:r>
    </w:p>
    <w:p w:rsidR="005960B9" w:rsidRDefault="0037477D">
      <w:pPr>
        <w:numPr>
          <w:ilvl w:val="3"/>
          <w:numId w:val="44"/>
        </w:numPr>
        <w:spacing w:after="0" w:line="360" w:lineRule="auto"/>
        <w:ind w:left="709"/>
        <w:jc w:val="both"/>
        <w:rPr>
          <w:rFonts w:asciiTheme="minorHAnsi" w:hAnsiTheme="minorHAnsi" w:cs="Tahoma"/>
          <w:lang w:val="en-SG"/>
        </w:rPr>
      </w:pPr>
      <w:r>
        <w:rPr>
          <w:rFonts w:asciiTheme="minorHAnsi" w:hAnsiTheme="minorHAnsi" w:cs="Tahoma"/>
          <w:lang w:val="en-SG"/>
        </w:rPr>
        <w:t>Peningkatan koordinasi melalui rapat kerja, rapat koordinasi, kunjungan kerja dan lain-lain dengan dana Rp. 245.878.000</w:t>
      </w:r>
      <w:proofErr w:type="gramStart"/>
      <w:r>
        <w:rPr>
          <w:rFonts w:asciiTheme="minorHAnsi" w:hAnsiTheme="minorHAnsi" w:cs="Tahoma"/>
          <w:lang w:val="en-SG"/>
        </w:rPr>
        <w:t>,-</w:t>
      </w:r>
      <w:proofErr w:type="gramEnd"/>
      <w:r>
        <w:rPr>
          <w:rFonts w:asciiTheme="minorHAnsi" w:hAnsiTheme="minorHAnsi" w:cs="Tahoma"/>
          <w:lang w:val="en-SG"/>
        </w:rPr>
        <w:t xml:space="preserve"> dengan realisasi keuangan sebesar Rp. 151.875.450 atau </w:t>
      </w:r>
      <w:r>
        <w:rPr>
          <w:rFonts w:asciiTheme="minorHAnsi" w:hAnsiTheme="minorHAnsi" w:cs="Tahoma"/>
          <w:lang w:val="id-ID"/>
        </w:rPr>
        <w:t>(</w:t>
      </w:r>
      <w:r>
        <w:rPr>
          <w:rFonts w:asciiTheme="minorHAnsi" w:hAnsiTheme="minorHAnsi" w:cs="Tahoma"/>
          <w:lang w:val="en-SG"/>
        </w:rPr>
        <w:t>61,77%</w:t>
      </w:r>
      <w:r>
        <w:rPr>
          <w:rFonts w:asciiTheme="minorHAnsi" w:hAnsiTheme="minorHAnsi" w:cs="Tahoma"/>
          <w:lang w:val="id-ID"/>
        </w:rPr>
        <w:t>)</w:t>
      </w:r>
      <w:r>
        <w:rPr>
          <w:rFonts w:asciiTheme="minorHAnsi" w:hAnsiTheme="minorHAnsi" w:cs="Tahoma"/>
          <w:lang w:val="en-SG"/>
        </w:rPr>
        <w:t xml:space="preserve"> dengan realisasi fisik </w:t>
      </w:r>
      <w:r>
        <w:rPr>
          <w:rFonts w:asciiTheme="minorHAnsi" w:hAnsiTheme="minorHAnsi" w:cs="Tahoma"/>
          <w:lang w:val="id-ID"/>
        </w:rPr>
        <w:t>(</w:t>
      </w:r>
      <w:r>
        <w:rPr>
          <w:rFonts w:asciiTheme="minorHAnsi" w:hAnsiTheme="minorHAnsi" w:cs="Tahoma"/>
          <w:lang w:val="en-SG"/>
        </w:rPr>
        <w:t>96,97%</w:t>
      </w:r>
      <w:r>
        <w:rPr>
          <w:rFonts w:asciiTheme="minorHAnsi" w:hAnsiTheme="minorHAnsi" w:cs="Tahoma"/>
          <w:lang w:val="id-ID"/>
        </w:rPr>
        <w:t xml:space="preserve">). </w:t>
      </w:r>
      <w:r>
        <w:rPr>
          <w:rFonts w:asciiTheme="minorHAnsi" w:hAnsiTheme="minorHAnsi" w:cs="Tahoma"/>
          <w:lang w:val="en-SG"/>
        </w:rPr>
        <w:t>Tidak tercapainya realisasi fisik kegiatan dan keuangan sebesar 100% merupakan tidak dapat dilaksanakannya salah satu sub kegiatan yang ikut berdampak tidak dapat direalisasikannya keuangan serta adanya efisiensi terhadap bahan bakar, makan minum kegiatan dan makan minum rapat serta penghematan belanja penggandaan.</w:t>
      </w:r>
    </w:p>
    <w:p w:rsidR="005960B9" w:rsidRDefault="0037477D">
      <w:pPr>
        <w:numPr>
          <w:ilvl w:val="3"/>
          <w:numId w:val="44"/>
        </w:numPr>
        <w:spacing w:after="0" w:line="360" w:lineRule="auto"/>
        <w:ind w:left="709"/>
        <w:jc w:val="both"/>
        <w:rPr>
          <w:rFonts w:asciiTheme="minorHAnsi" w:hAnsiTheme="minorHAnsi" w:cs="Tahoma"/>
          <w:lang w:val="en-SG"/>
        </w:rPr>
      </w:pPr>
      <w:r>
        <w:rPr>
          <w:rFonts w:asciiTheme="minorHAnsi" w:hAnsiTheme="minorHAnsi" w:cs="Tahoma"/>
          <w:lang w:val="en-SG"/>
        </w:rPr>
        <w:t xml:space="preserve">Patroli terpadu bersama masyarakat dan pihak/ instansi terkait lainnya dengan dana sebesar Rp. 553.251.250,- dengan realisasi sebesar Rp. 490.943.500,- atau </w:t>
      </w:r>
      <w:r>
        <w:rPr>
          <w:rFonts w:asciiTheme="minorHAnsi" w:hAnsiTheme="minorHAnsi" w:cs="Tahoma"/>
          <w:lang w:val="id-ID"/>
        </w:rPr>
        <w:t>(</w:t>
      </w:r>
      <w:r>
        <w:rPr>
          <w:rFonts w:asciiTheme="minorHAnsi" w:hAnsiTheme="minorHAnsi" w:cs="Tahoma"/>
          <w:lang w:val="en-SG"/>
        </w:rPr>
        <w:t>88,74%</w:t>
      </w:r>
      <w:r>
        <w:rPr>
          <w:rFonts w:asciiTheme="minorHAnsi" w:hAnsiTheme="minorHAnsi" w:cs="Tahoma"/>
          <w:lang w:val="id-ID"/>
        </w:rPr>
        <w:t>)</w:t>
      </w:r>
      <w:r>
        <w:rPr>
          <w:rFonts w:asciiTheme="minorHAnsi" w:hAnsiTheme="minorHAnsi" w:cs="Tahoma"/>
          <w:lang w:val="en-SG"/>
        </w:rPr>
        <w:t xml:space="preserve"> dengan realisasi fisik sebesar </w:t>
      </w:r>
      <w:r>
        <w:rPr>
          <w:rFonts w:asciiTheme="minorHAnsi" w:hAnsiTheme="minorHAnsi" w:cs="Tahoma"/>
          <w:lang w:val="id-ID"/>
        </w:rPr>
        <w:t>(</w:t>
      </w:r>
      <w:r>
        <w:rPr>
          <w:rFonts w:asciiTheme="minorHAnsi" w:hAnsiTheme="minorHAnsi" w:cs="Tahoma"/>
          <w:lang w:val="en-SG"/>
        </w:rPr>
        <w:t>100 %</w:t>
      </w:r>
      <w:r>
        <w:rPr>
          <w:rFonts w:asciiTheme="minorHAnsi" w:hAnsiTheme="minorHAnsi" w:cs="Tahoma"/>
          <w:lang w:val="id-ID"/>
        </w:rPr>
        <w:t>)</w:t>
      </w:r>
      <w:r>
        <w:rPr>
          <w:rFonts w:asciiTheme="minorHAnsi" w:hAnsiTheme="minorHAnsi" w:cs="Tahoma"/>
          <w:lang w:val="en-SG"/>
        </w:rPr>
        <w:t>.Sisa anggaran sebesar Rp. 62.307.750</w:t>
      </w:r>
      <w:r>
        <w:rPr>
          <w:rFonts w:asciiTheme="minorHAnsi" w:hAnsiTheme="minorHAnsi" w:cs="Tahoma"/>
          <w:lang w:val="id-ID"/>
        </w:rPr>
        <w:t>,-</w:t>
      </w:r>
      <w:r>
        <w:rPr>
          <w:rFonts w:asciiTheme="minorHAnsi" w:hAnsiTheme="minorHAnsi" w:cs="Tahoma"/>
          <w:lang w:val="en-SG"/>
        </w:rPr>
        <w:t xml:space="preserve"> merupakan penghematan/efesiensi dari belanja penggandaaan, bahan bakar minyak, makan minum kegiatan, makan minum rapat dan biaya penginapan.</w:t>
      </w:r>
    </w:p>
    <w:p w:rsidR="005960B9" w:rsidRDefault="0037477D">
      <w:pPr>
        <w:numPr>
          <w:ilvl w:val="3"/>
          <w:numId w:val="44"/>
        </w:numPr>
        <w:spacing w:after="0" w:line="360" w:lineRule="auto"/>
        <w:ind w:left="709"/>
        <w:jc w:val="both"/>
        <w:rPr>
          <w:rFonts w:asciiTheme="minorHAnsi" w:hAnsiTheme="minorHAnsi" w:cs="Tahoma"/>
          <w:lang w:val="en-SG"/>
        </w:rPr>
      </w:pPr>
      <w:r>
        <w:rPr>
          <w:rFonts w:asciiTheme="minorHAnsi" w:hAnsiTheme="minorHAnsi" w:cs="Tahoma"/>
          <w:lang w:val="en-SG"/>
        </w:rPr>
        <w:t>Kegiatan pengendalian dampak perubahan iklim dengan dana sebesar Rp. 137.000.000</w:t>
      </w:r>
      <w:proofErr w:type="gramStart"/>
      <w:r>
        <w:rPr>
          <w:rFonts w:asciiTheme="minorHAnsi" w:hAnsiTheme="minorHAnsi" w:cs="Tahoma"/>
          <w:lang w:val="en-SG"/>
        </w:rPr>
        <w:t>,-</w:t>
      </w:r>
      <w:proofErr w:type="gramEnd"/>
      <w:r>
        <w:rPr>
          <w:rFonts w:asciiTheme="minorHAnsi" w:hAnsiTheme="minorHAnsi" w:cs="Tahoma"/>
          <w:lang w:val="en-SG"/>
        </w:rPr>
        <w:t xml:space="preserve"> terealisasi sebesar Rp. 122.343.623 atau </w:t>
      </w:r>
      <w:r>
        <w:rPr>
          <w:rFonts w:asciiTheme="minorHAnsi" w:hAnsiTheme="minorHAnsi" w:cs="Tahoma"/>
          <w:lang w:val="id-ID"/>
        </w:rPr>
        <w:t>(</w:t>
      </w:r>
      <w:r>
        <w:rPr>
          <w:rFonts w:asciiTheme="minorHAnsi" w:hAnsiTheme="minorHAnsi" w:cs="Tahoma"/>
          <w:lang w:val="en-SG"/>
        </w:rPr>
        <w:t>89,30%</w:t>
      </w:r>
      <w:r>
        <w:rPr>
          <w:rFonts w:asciiTheme="minorHAnsi" w:hAnsiTheme="minorHAnsi" w:cs="Tahoma"/>
          <w:lang w:val="id-ID"/>
        </w:rPr>
        <w:t>)</w:t>
      </w:r>
      <w:r>
        <w:rPr>
          <w:rFonts w:asciiTheme="minorHAnsi" w:hAnsiTheme="minorHAnsi" w:cs="Tahoma"/>
          <w:lang w:val="en-SG"/>
        </w:rPr>
        <w:t xml:space="preserve"> dengan realisasi fisik kegiatan </w:t>
      </w:r>
      <w:r>
        <w:rPr>
          <w:rFonts w:asciiTheme="minorHAnsi" w:hAnsiTheme="minorHAnsi" w:cs="Tahoma"/>
          <w:lang w:val="id-ID"/>
        </w:rPr>
        <w:t>(</w:t>
      </w:r>
      <w:r>
        <w:rPr>
          <w:rFonts w:asciiTheme="minorHAnsi" w:hAnsiTheme="minorHAnsi" w:cs="Tahoma"/>
          <w:lang w:val="en-SG"/>
        </w:rPr>
        <w:t>100%</w:t>
      </w:r>
      <w:r>
        <w:rPr>
          <w:rFonts w:asciiTheme="minorHAnsi" w:hAnsiTheme="minorHAnsi" w:cs="Tahoma"/>
          <w:lang w:val="id-ID"/>
        </w:rPr>
        <w:t>)</w:t>
      </w:r>
      <w:r>
        <w:rPr>
          <w:rFonts w:asciiTheme="minorHAnsi" w:hAnsiTheme="minorHAnsi" w:cs="Tahoma"/>
          <w:lang w:val="en-SG"/>
        </w:rPr>
        <w:t xml:space="preserve">.Sisa anggaran sebesar Rp. 14.656.387,- merupakan efisiensi/ penghematan dari belanja penggandaan, sisa BBM perjalanan dinas, sisa belanja penginapan dan sisa transportasi kegiatan. </w:t>
      </w:r>
    </w:p>
    <w:p w:rsidR="005960B9" w:rsidRDefault="0037477D">
      <w:pPr>
        <w:numPr>
          <w:ilvl w:val="3"/>
          <w:numId w:val="44"/>
        </w:numPr>
        <w:spacing w:after="0" w:line="360" w:lineRule="auto"/>
        <w:ind w:left="709"/>
        <w:jc w:val="both"/>
        <w:rPr>
          <w:rFonts w:asciiTheme="minorHAnsi" w:hAnsiTheme="minorHAnsi" w:cs="Tahoma"/>
          <w:lang w:val="en-SG"/>
        </w:rPr>
      </w:pPr>
      <w:r>
        <w:rPr>
          <w:rFonts w:asciiTheme="minorHAnsi" w:hAnsiTheme="minorHAnsi" w:cs="Tahoma"/>
          <w:lang w:val="en-SG"/>
        </w:rPr>
        <w:lastRenderedPageBreak/>
        <w:t>Pengendalian keanekaragaman hayati dan ekosistem dengan dana sebesar Rp. 132.260.000</w:t>
      </w:r>
      <w:r>
        <w:rPr>
          <w:rFonts w:asciiTheme="minorHAnsi" w:hAnsiTheme="minorHAnsi" w:cs="Tahoma"/>
          <w:lang w:val="id-ID"/>
        </w:rPr>
        <w:t>,-</w:t>
      </w:r>
      <w:r>
        <w:rPr>
          <w:rFonts w:asciiTheme="minorHAnsi" w:hAnsiTheme="minorHAnsi" w:cs="Tahoma"/>
          <w:lang w:val="en-SG"/>
        </w:rPr>
        <w:t xml:space="preserve"> terealisasi sebesar Rp. 117.117.500,- atau </w:t>
      </w:r>
      <w:r>
        <w:rPr>
          <w:rFonts w:asciiTheme="minorHAnsi" w:hAnsiTheme="minorHAnsi" w:cs="Tahoma"/>
          <w:lang w:val="id-ID"/>
        </w:rPr>
        <w:t>(</w:t>
      </w:r>
      <w:r>
        <w:rPr>
          <w:rFonts w:asciiTheme="minorHAnsi" w:hAnsiTheme="minorHAnsi" w:cs="Tahoma"/>
          <w:lang w:val="en-SG"/>
        </w:rPr>
        <w:t>88,55%</w:t>
      </w:r>
      <w:r>
        <w:rPr>
          <w:rFonts w:asciiTheme="minorHAnsi" w:hAnsiTheme="minorHAnsi" w:cs="Tahoma"/>
          <w:lang w:val="id-ID"/>
        </w:rPr>
        <w:t>)</w:t>
      </w:r>
      <w:r>
        <w:rPr>
          <w:rFonts w:asciiTheme="minorHAnsi" w:hAnsiTheme="minorHAnsi" w:cs="Tahoma"/>
          <w:lang w:val="en-SG"/>
        </w:rPr>
        <w:t xml:space="preserve"> dengan realisasi fisik kegiatan </w:t>
      </w:r>
      <w:r>
        <w:rPr>
          <w:rFonts w:asciiTheme="minorHAnsi" w:hAnsiTheme="minorHAnsi" w:cs="Tahoma"/>
          <w:lang w:val="id-ID"/>
        </w:rPr>
        <w:t>(</w:t>
      </w:r>
      <w:r>
        <w:rPr>
          <w:rFonts w:asciiTheme="minorHAnsi" w:hAnsiTheme="minorHAnsi" w:cs="Tahoma"/>
          <w:lang w:val="en-SG"/>
        </w:rPr>
        <w:t>100%</w:t>
      </w:r>
      <w:r>
        <w:rPr>
          <w:rFonts w:asciiTheme="minorHAnsi" w:hAnsiTheme="minorHAnsi" w:cs="Tahoma"/>
          <w:lang w:val="id-ID"/>
        </w:rPr>
        <w:t>)</w:t>
      </w:r>
      <w:r>
        <w:rPr>
          <w:rFonts w:asciiTheme="minorHAnsi" w:hAnsiTheme="minorHAnsi" w:cs="Tahoma"/>
          <w:lang w:val="en-SG"/>
        </w:rPr>
        <w:t>.</w:t>
      </w:r>
      <w:r>
        <w:rPr>
          <w:rFonts w:asciiTheme="minorHAnsi" w:hAnsiTheme="minorHAnsi" w:cs="Arial"/>
          <w:lang w:val="sv-SE"/>
        </w:rPr>
        <w:t>Sisa Anggaran sebesar Rp. 15.142.500</w:t>
      </w:r>
      <w:r>
        <w:rPr>
          <w:rFonts w:asciiTheme="minorHAnsi" w:hAnsiTheme="minorHAnsi" w:cs="Arial"/>
          <w:lang w:val="id-ID"/>
        </w:rPr>
        <w:t>,-</w:t>
      </w:r>
      <w:r>
        <w:rPr>
          <w:rFonts w:asciiTheme="minorHAnsi" w:hAnsiTheme="minorHAnsi" w:cs="Arial"/>
          <w:lang w:val="sv-SE"/>
        </w:rPr>
        <w:t xml:space="preserve"> merupakan sisa mati karena adanya efesiensi biaya dalam pelaksanaan kegiatan berupa Belanja ATK sebesar Rp. 180.000,</w:t>
      </w:r>
      <w:r>
        <w:rPr>
          <w:rFonts w:asciiTheme="minorHAnsi" w:hAnsiTheme="minorHAnsi" w:cs="Arial"/>
          <w:lang w:val="id-ID"/>
        </w:rPr>
        <w:t>-,</w:t>
      </w:r>
      <w:r>
        <w:rPr>
          <w:rFonts w:asciiTheme="minorHAnsi" w:hAnsiTheme="minorHAnsi" w:cs="Arial"/>
          <w:lang w:val="sv-SE"/>
        </w:rPr>
        <w:t xml:space="preserve"> belanja BBM sebesar 806.300,</w:t>
      </w:r>
      <w:r>
        <w:rPr>
          <w:rFonts w:asciiTheme="minorHAnsi" w:hAnsiTheme="minorHAnsi" w:cs="Arial"/>
          <w:lang w:val="id-ID"/>
        </w:rPr>
        <w:t>-,</w:t>
      </w:r>
      <w:r>
        <w:rPr>
          <w:rFonts w:asciiTheme="minorHAnsi" w:hAnsiTheme="minorHAnsi" w:cs="Arial"/>
          <w:lang w:val="sv-SE"/>
        </w:rPr>
        <w:t xml:space="preserve"> dan belanja perjalanan dalam daerah dan luar daerah dengan masing-masing rincian sebesar Rp.11.990.000,-  dan Rp. 2.166.200,- yang merupakan sisa penginapan dan biaya transportasi.</w:t>
      </w:r>
    </w:p>
    <w:p w:rsidR="005960B9" w:rsidRDefault="0037477D">
      <w:pPr>
        <w:numPr>
          <w:ilvl w:val="3"/>
          <w:numId w:val="44"/>
        </w:numPr>
        <w:spacing w:after="0" w:line="360" w:lineRule="auto"/>
        <w:ind w:left="709"/>
        <w:jc w:val="both"/>
        <w:rPr>
          <w:rFonts w:asciiTheme="minorHAnsi" w:hAnsiTheme="minorHAnsi" w:cs="Tahoma"/>
          <w:lang w:val="en-SG"/>
        </w:rPr>
      </w:pPr>
      <w:r>
        <w:rPr>
          <w:rFonts w:asciiTheme="minorHAnsi" w:hAnsiTheme="minorHAnsi" w:cs="Tahoma"/>
          <w:lang w:val="en-SG"/>
        </w:rPr>
        <w:t xml:space="preserve">Pengukuran simpanan karbon dengan dana sebesar Rp. 328.000.000,- terealisasi sebesar Rp. 283.594.256,- atau </w:t>
      </w:r>
      <w:r>
        <w:rPr>
          <w:rFonts w:asciiTheme="minorHAnsi" w:hAnsiTheme="minorHAnsi" w:cs="Tahoma"/>
          <w:lang w:val="id-ID"/>
        </w:rPr>
        <w:t>(</w:t>
      </w:r>
      <w:r>
        <w:rPr>
          <w:rFonts w:asciiTheme="minorHAnsi" w:hAnsiTheme="minorHAnsi" w:cs="Tahoma"/>
          <w:lang w:val="en-SG"/>
        </w:rPr>
        <w:t>86,46%</w:t>
      </w:r>
      <w:r>
        <w:rPr>
          <w:rFonts w:asciiTheme="minorHAnsi" w:hAnsiTheme="minorHAnsi" w:cs="Tahoma"/>
          <w:lang w:val="id-ID"/>
        </w:rPr>
        <w:t>)</w:t>
      </w:r>
      <w:r>
        <w:rPr>
          <w:rFonts w:asciiTheme="minorHAnsi" w:hAnsiTheme="minorHAnsi" w:cs="Tahoma"/>
          <w:lang w:val="en-SG"/>
        </w:rPr>
        <w:t xml:space="preserve"> dengan realisasi fisik kegiatan </w:t>
      </w:r>
      <w:r>
        <w:rPr>
          <w:rFonts w:asciiTheme="minorHAnsi" w:hAnsiTheme="minorHAnsi" w:cs="Tahoma"/>
          <w:lang w:val="id-ID"/>
        </w:rPr>
        <w:t>(</w:t>
      </w:r>
      <w:r>
        <w:rPr>
          <w:rFonts w:asciiTheme="minorHAnsi" w:hAnsiTheme="minorHAnsi" w:cs="Tahoma"/>
          <w:lang w:val="en-SG"/>
        </w:rPr>
        <w:t>100%</w:t>
      </w:r>
      <w:r>
        <w:rPr>
          <w:rFonts w:asciiTheme="minorHAnsi" w:hAnsiTheme="minorHAnsi" w:cs="Tahoma"/>
          <w:lang w:val="id-ID"/>
        </w:rPr>
        <w:t>)</w:t>
      </w:r>
      <w:r>
        <w:rPr>
          <w:rFonts w:asciiTheme="minorHAnsi" w:hAnsiTheme="minorHAnsi" w:cs="Tahoma"/>
          <w:lang w:val="en-SG"/>
        </w:rPr>
        <w:t xml:space="preserve">.Sisa anggaran sebesar Rp. 44.405.744,- merupakan efisiensi/sisa mati dari belanja penggandaan, </w:t>
      </w:r>
      <w:r>
        <w:rPr>
          <w:rFonts w:asciiTheme="minorHAnsi" w:hAnsiTheme="minorHAnsi" w:cs="Tahoma"/>
          <w:lang w:val="id-ID"/>
        </w:rPr>
        <w:t>BBM</w:t>
      </w:r>
      <w:r>
        <w:rPr>
          <w:rFonts w:asciiTheme="minorHAnsi" w:hAnsiTheme="minorHAnsi" w:cs="Tahoma"/>
          <w:lang w:val="en-SG"/>
        </w:rPr>
        <w:t xml:space="preserve"> perjalanan dinas, penginapan dan makan minum kegiatan serta makan minum rapat.</w:t>
      </w:r>
    </w:p>
    <w:p w:rsidR="005960B9" w:rsidRDefault="0037477D">
      <w:pPr>
        <w:numPr>
          <w:ilvl w:val="3"/>
          <w:numId w:val="44"/>
        </w:numPr>
        <w:spacing w:after="0" w:line="360" w:lineRule="auto"/>
        <w:ind w:left="709"/>
        <w:jc w:val="both"/>
        <w:rPr>
          <w:rFonts w:asciiTheme="minorHAnsi" w:hAnsiTheme="minorHAnsi" w:cs="Tahoma"/>
          <w:lang w:val="en-SG"/>
        </w:rPr>
      </w:pPr>
      <w:r>
        <w:rPr>
          <w:rFonts w:asciiTheme="minorHAnsi" w:hAnsiTheme="minorHAnsi" w:cs="Tahoma"/>
          <w:lang w:val="en-SG"/>
        </w:rPr>
        <w:t xml:space="preserve">Pengembangan ekowisata dan jasa lingkungan dengan dana sebesar Rp. </w:t>
      </w:r>
      <w:r>
        <w:rPr>
          <w:rFonts w:asciiTheme="minorHAnsi" w:hAnsiTheme="minorHAnsi" w:cs="Tahoma"/>
          <w:lang w:val="id-ID"/>
        </w:rPr>
        <w:t>151.308.750</w:t>
      </w:r>
      <w:r>
        <w:rPr>
          <w:rFonts w:asciiTheme="minorHAnsi" w:hAnsiTheme="minorHAnsi" w:cs="Tahoma"/>
          <w:lang w:val="en-SG"/>
        </w:rPr>
        <w:t>,- yang terealisasi sebesar Rp. 129.085.219,- atau 85,31% dengan realisasi fisik kegiatan sebesar 100%.Sisa anggaran sebesar Rp. 22.223.531,- merupakan efisiens</w:t>
      </w:r>
      <w:r>
        <w:rPr>
          <w:rFonts w:asciiTheme="minorHAnsi" w:hAnsiTheme="minorHAnsi" w:cs="Tahoma"/>
          <w:lang w:val="id-ID"/>
        </w:rPr>
        <w:t>i</w:t>
      </w:r>
      <w:r>
        <w:rPr>
          <w:rFonts w:asciiTheme="minorHAnsi" w:hAnsiTheme="minorHAnsi" w:cs="Tahoma"/>
          <w:lang w:val="en-SG"/>
        </w:rPr>
        <w:t xml:space="preserve">/penghematan terhadap belanja BBM kegiatan dan </w:t>
      </w:r>
      <w:r>
        <w:rPr>
          <w:rFonts w:asciiTheme="minorHAnsi" w:hAnsiTheme="minorHAnsi" w:cs="Tahoma"/>
          <w:lang w:val="id-ID"/>
        </w:rPr>
        <w:t>p</w:t>
      </w:r>
      <w:r>
        <w:rPr>
          <w:rFonts w:asciiTheme="minorHAnsi" w:hAnsiTheme="minorHAnsi" w:cs="Tahoma"/>
          <w:lang w:val="en-SG"/>
        </w:rPr>
        <w:t>enginapan.</w:t>
      </w:r>
    </w:p>
    <w:p w:rsidR="005960B9" w:rsidRDefault="0037477D">
      <w:pPr>
        <w:numPr>
          <w:ilvl w:val="3"/>
          <w:numId w:val="44"/>
        </w:numPr>
        <w:spacing w:after="0" w:line="360" w:lineRule="auto"/>
        <w:ind w:left="709"/>
        <w:jc w:val="both"/>
        <w:rPr>
          <w:rFonts w:asciiTheme="minorHAnsi" w:hAnsiTheme="minorHAnsi" w:cs="Tahoma"/>
          <w:lang w:val="en-SG"/>
        </w:rPr>
      </w:pPr>
      <w:r>
        <w:rPr>
          <w:rFonts w:asciiTheme="minorHAnsi" w:hAnsiTheme="minorHAnsi" w:cs="Tahoma"/>
          <w:lang w:val="en-SG"/>
        </w:rPr>
        <w:t xml:space="preserve">Penyusun neraca sumberdaya hutan dengan dana sebesar Rp. 119.690.000,- yang terealisasi sebesar Rp. 103.345.900,- atau </w:t>
      </w:r>
      <w:r>
        <w:rPr>
          <w:rFonts w:asciiTheme="minorHAnsi" w:hAnsiTheme="minorHAnsi" w:cs="Tahoma"/>
          <w:lang w:val="id-ID"/>
        </w:rPr>
        <w:t>(</w:t>
      </w:r>
      <w:r>
        <w:rPr>
          <w:rFonts w:asciiTheme="minorHAnsi" w:hAnsiTheme="minorHAnsi" w:cs="Tahoma"/>
          <w:lang w:val="en-SG"/>
        </w:rPr>
        <w:t>86,34%</w:t>
      </w:r>
      <w:r>
        <w:rPr>
          <w:rFonts w:asciiTheme="minorHAnsi" w:hAnsiTheme="minorHAnsi" w:cs="Tahoma"/>
          <w:lang w:val="id-ID"/>
        </w:rPr>
        <w:t>)</w:t>
      </w:r>
      <w:r>
        <w:rPr>
          <w:rFonts w:asciiTheme="minorHAnsi" w:hAnsiTheme="minorHAnsi" w:cs="Tahoma"/>
          <w:lang w:val="en-SG"/>
        </w:rPr>
        <w:t xml:space="preserve"> dengan realisasi fisik kegiatan </w:t>
      </w:r>
      <w:r>
        <w:rPr>
          <w:rFonts w:asciiTheme="minorHAnsi" w:hAnsiTheme="minorHAnsi" w:cs="Tahoma"/>
          <w:lang w:val="id-ID"/>
        </w:rPr>
        <w:t>(</w:t>
      </w:r>
      <w:r>
        <w:rPr>
          <w:rFonts w:asciiTheme="minorHAnsi" w:hAnsiTheme="minorHAnsi" w:cs="Tahoma"/>
          <w:lang w:val="en-SG"/>
        </w:rPr>
        <w:t>100%</w:t>
      </w:r>
      <w:r>
        <w:rPr>
          <w:rFonts w:asciiTheme="minorHAnsi" w:hAnsiTheme="minorHAnsi" w:cs="Tahoma"/>
          <w:lang w:val="id-ID"/>
        </w:rPr>
        <w:t>)</w:t>
      </w:r>
      <w:r>
        <w:rPr>
          <w:rFonts w:asciiTheme="minorHAnsi" w:hAnsiTheme="minorHAnsi" w:cs="Tahoma"/>
          <w:lang w:val="en-SG"/>
        </w:rPr>
        <w:t>.Sisa anggaran sebesar Rp. 16.344.100,- merupakan penghematan terhadap belanja penggandaan peta dan penginapan serta adanya BBM perjalanan dinas yang tidak dapat terealisasikan karena keterbatasan kendaraan dinas dalam pelaksanaan kegiatan.</w:t>
      </w:r>
    </w:p>
    <w:p w:rsidR="005960B9" w:rsidRDefault="0037477D">
      <w:pPr>
        <w:numPr>
          <w:ilvl w:val="3"/>
          <w:numId w:val="44"/>
        </w:numPr>
        <w:spacing w:after="0" w:line="360" w:lineRule="auto"/>
        <w:ind w:left="709"/>
        <w:jc w:val="both"/>
        <w:rPr>
          <w:rFonts w:asciiTheme="minorHAnsi" w:hAnsiTheme="minorHAnsi" w:cs="Tahoma"/>
          <w:lang w:val="en-SG"/>
        </w:rPr>
      </w:pPr>
      <w:r>
        <w:rPr>
          <w:rFonts w:asciiTheme="minorHAnsi" w:hAnsiTheme="minorHAnsi" w:cs="Tahoma"/>
          <w:lang w:val="en-SG"/>
        </w:rPr>
        <w:t>Pengendalian pengelolaan daerah aliran sungai dengan dana sebesar Rp. 581.330.000</w:t>
      </w:r>
      <w:proofErr w:type="gramStart"/>
      <w:r>
        <w:rPr>
          <w:rFonts w:asciiTheme="minorHAnsi" w:hAnsiTheme="minorHAnsi" w:cs="Tahoma"/>
          <w:lang w:val="en-SG"/>
        </w:rPr>
        <w:t>,-</w:t>
      </w:r>
      <w:proofErr w:type="gramEnd"/>
      <w:r>
        <w:rPr>
          <w:rFonts w:asciiTheme="minorHAnsi" w:hAnsiTheme="minorHAnsi" w:cs="Tahoma"/>
          <w:lang w:val="en-SG"/>
        </w:rPr>
        <w:t xml:space="preserve"> yang terealisasikan sebesarRp. 483.280.520</w:t>
      </w:r>
      <w:proofErr w:type="gramStart"/>
      <w:r>
        <w:rPr>
          <w:rFonts w:asciiTheme="minorHAnsi" w:hAnsiTheme="minorHAnsi" w:cs="Tahoma"/>
          <w:lang w:val="en-SG"/>
        </w:rPr>
        <w:t>,-</w:t>
      </w:r>
      <w:proofErr w:type="gramEnd"/>
      <w:r>
        <w:rPr>
          <w:rFonts w:asciiTheme="minorHAnsi" w:hAnsiTheme="minorHAnsi" w:cs="Tahoma"/>
          <w:lang w:val="en-SG"/>
        </w:rPr>
        <w:t xml:space="preserve"> atau </w:t>
      </w:r>
      <w:r>
        <w:rPr>
          <w:rFonts w:asciiTheme="minorHAnsi" w:hAnsiTheme="minorHAnsi" w:cs="Tahoma"/>
          <w:lang w:val="id-ID"/>
        </w:rPr>
        <w:t>(</w:t>
      </w:r>
      <w:r>
        <w:rPr>
          <w:rFonts w:asciiTheme="minorHAnsi" w:hAnsiTheme="minorHAnsi" w:cs="Tahoma"/>
          <w:lang w:val="en-SG"/>
        </w:rPr>
        <w:t>83,13%</w:t>
      </w:r>
      <w:r>
        <w:rPr>
          <w:rFonts w:asciiTheme="minorHAnsi" w:hAnsiTheme="minorHAnsi" w:cs="Tahoma"/>
          <w:lang w:val="id-ID"/>
        </w:rPr>
        <w:t>)</w:t>
      </w:r>
      <w:r>
        <w:rPr>
          <w:rFonts w:asciiTheme="minorHAnsi" w:hAnsiTheme="minorHAnsi" w:cs="Tahoma"/>
          <w:lang w:val="en-SG"/>
        </w:rPr>
        <w:t xml:space="preserve">   dengan realisasi fisik kegiatan </w:t>
      </w:r>
      <w:r>
        <w:rPr>
          <w:rFonts w:asciiTheme="minorHAnsi" w:hAnsiTheme="minorHAnsi" w:cs="Tahoma"/>
          <w:lang w:val="id-ID"/>
        </w:rPr>
        <w:t>(</w:t>
      </w:r>
      <w:r>
        <w:rPr>
          <w:rFonts w:asciiTheme="minorHAnsi" w:hAnsiTheme="minorHAnsi" w:cs="Tahoma"/>
          <w:lang w:val="en-SG"/>
        </w:rPr>
        <w:t>100%</w:t>
      </w:r>
      <w:r>
        <w:rPr>
          <w:rFonts w:asciiTheme="minorHAnsi" w:hAnsiTheme="minorHAnsi" w:cs="Tahoma"/>
          <w:lang w:val="id-ID"/>
        </w:rPr>
        <w:t>)</w:t>
      </w:r>
      <w:r>
        <w:rPr>
          <w:rFonts w:asciiTheme="minorHAnsi" w:hAnsiTheme="minorHAnsi" w:cs="Tahoma"/>
          <w:lang w:val="en-SG"/>
        </w:rPr>
        <w:t>.Sisa dana sebesar Rp. 98.049.480</w:t>
      </w:r>
      <w:r>
        <w:rPr>
          <w:rFonts w:asciiTheme="minorHAnsi" w:hAnsiTheme="minorHAnsi" w:cs="Tahoma"/>
          <w:lang w:val="id-ID"/>
        </w:rPr>
        <w:t>,-</w:t>
      </w:r>
      <w:r>
        <w:rPr>
          <w:rFonts w:asciiTheme="minorHAnsi" w:hAnsiTheme="minorHAnsi" w:cs="Tahoma"/>
          <w:lang w:val="en-SG"/>
        </w:rPr>
        <w:t xml:space="preserve"> merupakan sisa-sisa anggaran dari belanja perjalanan dinas berupa penginapan dan uang harian pelaksanaan kegiatan yang disesuaikan dengan jabatan/ golongan dalam tim dan sisa pembayaran honorarium tenaga ahli untuk kegiatan.</w:t>
      </w:r>
    </w:p>
    <w:p w:rsidR="005960B9" w:rsidRDefault="0037477D">
      <w:pPr>
        <w:numPr>
          <w:ilvl w:val="3"/>
          <w:numId w:val="44"/>
        </w:numPr>
        <w:spacing w:after="0" w:line="360" w:lineRule="auto"/>
        <w:ind w:left="709"/>
        <w:jc w:val="both"/>
        <w:rPr>
          <w:rFonts w:asciiTheme="minorHAnsi" w:hAnsiTheme="minorHAnsi" w:cs="Tahoma"/>
          <w:lang w:val="en-SG"/>
        </w:rPr>
      </w:pPr>
      <w:r>
        <w:rPr>
          <w:rFonts w:asciiTheme="minorHAnsi" w:hAnsiTheme="minorHAnsi" w:cs="Tahoma"/>
          <w:lang w:val="en-SG"/>
        </w:rPr>
        <w:t>Pembuatan tanamanan (DAK) dengan dana sebesar Rp. 5.271.196.992</w:t>
      </w:r>
      <w:proofErr w:type="gramStart"/>
      <w:r>
        <w:rPr>
          <w:rFonts w:asciiTheme="minorHAnsi" w:hAnsiTheme="minorHAnsi" w:cs="Tahoma"/>
          <w:lang w:val="en-SG"/>
        </w:rPr>
        <w:t>,-</w:t>
      </w:r>
      <w:proofErr w:type="gramEnd"/>
      <w:r>
        <w:rPr>
          <w:rFonts w:asciiTheme="minorHAnsi" w:hAnsiTheme="minorHAnsi" w:cs="Tahoma"/>
          <w:lang w:val="en-SG"/>
        </w:rPr>
        <w:t xml:space="preserve"> yang terealisasi sebesar 4.715.157.720,- atau </w:t>
      </w:r>
      <w:r>
        <w:rPr>
          <w:rFonts w:asciiTheme="minorHAnsi" w:hAnsiTheme="minorHAnsi" w:cs="Tahoma"/>
          <w:lang w:val="id-ID"/>
        </w:rPr>
        <w:t>(</w:t>
      </w:r>
      <w:r>
        <w:rPr>
          <w:rFonts w:asciiTheme="minorHAnsi" w:hAnsiTheme="minorHAnsi" w:cs="Tahoma"/>
          <w:lang w:val="en-SG"/>
        </w:rPr>
        <w:t>89,45 %</w:t>
      </w:r>
      <w:r>
        <w:rPr>
          <w:rFonts w:asciiTheme="minorHAnsi" w:hAnsiTheme="minorHAnsi" w:cs="Tahoma"/>
          <w:lang w:val="id-ID"/>
        </w:rPr>
        <w:t>)</w:t>
      </w:r>
      <w:r>
        <w:rPr>
          <w:rFonts w:asciiTheme="minorHAnsi" w:hAnsiTheme="minorHAnsi" w:cs="Tahoma"/>
          <w:lang w:val="en-SG"/>
        </w:rPr>
        <w:t xml:space="preserve"> dengan realisasi kegiatan </w:t>
      </w:r>
      <w:r>
        <w:rPr>
          <w:rFonts w:asciiTheme="minorHAnsi" w:hAnsiTheme="minorHAnsi" w:cs="Tahoma"/>
          <w:lang w:val="id-ID"/>
        </w:rPr>
        <w:lastRenderedPageBreak/>
        <w:t>(</w:t>
      </w:r>
      <w:r>
        <w:rPr>
          <w:rFonts w:asciiTheme="minorHAnsi" w:hAnsiTheme="minorHAnsi" w:cs="Tahoma"/>
          <w:lang w:val="en-SG"/>
        </w:rPr>
        <w:t>90,79%</w:t>
      </w:r>
      <w:r>
        <w:rPr>
          <w:rFonts w:asciiTheme="minorHAnsi" w:hAnsiTheme="minorHAnsi" w:cs="Tahoma"/>
          <w:lang w:val="id-ID"/>
        </w:rPr>
        <w:t>)</w:t>
      </w:r>
      <w:r>
        <w:rPr>
          <w:rFonts w:asciiTheme="minorHAnsi" w:hAnsiTheme="minorHAnsi" w:cs="Tahoma"/>
          <w:lang w:val="en-SG"/>
        </w:rPr>
        <w:t>. Tidak tercapainya realisasi fisik dan keuangan sebesar 100% dikarenakan adanya 1 kegiatan yang tidak dapat dilaksanakan dikarenakan adanya konflik masyarakat pada lokasi pelaksanaan kegiatan yang berimbas tidak dapat terealisasikan juga keuangan dari kegiatan tersebut.</w:t>
      </w:r>
    </w:p>
    <w:p w:rsidR="005960B9" w:rsidRDefault="0037477D">
      <w:pPr>
        <w:numPr>
          <w:ilvl w:val="3"/>
          <w:numId w:val="44"/>
        </w:numPr>
        <w:spacing w:after="0" w:line="360" w:lineRule="auto"/>
        <w:ind w:left="709"/>
        <w:jc w:val="both"/>
        <w:rPr>
          <w:rFonts w:asciiTheme="minorHAnsi" w:hAnsiTheme="minorHAnsi" w:cs="Tahoma"/>
          <w:lang w:val="id-ID"/>
        </w:rPr>
      </w:pPr>
      <w:r>
        <w:rPr>
          <w:rFonts w:asciiTheme="minorHAnsi" w:hAnsiTheme="minorHAnsi" w:cs="Tahoma"/>
          <w:lang w:val="en-SG"/>
        </w:rPr>
        <w:t>Pembangunan</w:t>
      </w:r>
      <w:r>
        <w:rPr>
          <w:rFonts w:asciiTheme="minorHAnsi" w:hAnsiTheme="minorHAnsi" w:cs="Tahoma"/>
        </w:rPr>
        <w:t xml:space="preserve"> DAM Penahan dengan dana sebesar Rp. 438.613.000 terealisasi sebesar Rp. 384.089.336,- atau </w:t>
      </w:r>
      <w:r>
        <w:rPr>
          <w:rFonts w:asciiTheme="minorHAnsi" w:hAnsiTheme="minorHAnsi" w:cs="Tahoma"/>
          <w:lang w:val="id-ID"/>
        </w:rPr>
        <w:t>(</w:t>
      </w:r>
      <w:r>
        <w:rPr>
          <w:rFonts w:asciiTheme="minorHAnsi" w:hAnsiTheme="minorHAnsi" w:cs="Tahoma"/>
        </w:rPr>
        <w:t>87,57%</w:t>
      </w:r>
      <w:r>
        <w:rPr>
          <w:rFonts w:asciiTheme="minorHAnsi" w:hAnsiTheme="minorHAnsi" w:cs="Tahoma"/>
          <w:lang w:val="id-ID"/>
        </w:rPr>
        <w:t>)</w:t>
      </w:r>
      <w:r>
        <w:rPr>
          <w:rFonts w:asciiTheme="minorHAnsi" w:hAnsiTheme="minorHAnsi" w:cs="Tahoma"/>
        </w:rPr>
        <w:t xml:space="preserve"> dengan realisasi fisik kegiatan </w:t>
      </w:r>
      <w:r>
        <w:rPr>
          <w:rFonts w:asciiTheme="minorHAnsi" w:hAnsiTheme="minorHAnsi" w:cs="Tahoma"/>
          <w:lang w:val="id-ID"/>
        </w:rPr>
        <w:t>(</w:t>
      </w:r>
      <w:r>
        <w:rPr>
          <w:rFonts w:asciiTheme="minorHAnsi" w:hAnsiTheme="minorHAnsi" w:cs="Tahoma"/>
        </w:rPr>
        <w:t>91,67%</w:t>
      </w:r>
      <w:r>
        <w:rPr>
          <w:rFonts w:asciiTheme="minorHAnsi" w:hAnsiTheme="minorHAnsi" w:cs="Tahoma"/>
          <w:lang w:val="id-ID"/>
        </w:rPr>
        <w:t>)</w:t>
      </w:r>
      <w:r>
        <w:rPr>
          <w:rFonts w:asciiTheme="minorHAnsi" w:hAnsiTheme="minorHAnsi" w:cs="Tahoma"/>
        </w:rPr>
        <w:t xml:space="preserve">.Tidak </w:t>
      </w:r>
      <w:r>
        <w:rPr>
          <w:rFonts w:asciiTheme="minorHAnsi" w:hAnsiTheme="minorHAnsi" w:cs="Tahoma"/>
          <w:lang w:val="en-SG"/>
        </w:rPr>
        <w:t>terealisasinya</w:t>
      </w:r>
      <w:r>
        <w:rPr>
          <w:rFonts w:asciiTheme="minorHAnsi" w:hAnsiTheme="minorHAnsi" w:cs="Tahoma"/>
        </w:rPr>
        <w:t xml:space="preserve"> fisik dan keuangan kegiatan 100% dikarenakan adanya 1 kegiatan yang tidak dapat dilaksanakan dikarenakan permasalahan lokasi kegiatan sehingga realisasi keuangan juga tidak dapat terealisasikan.</w:t>
      </w:r>
    </w:p>
    <w:p w:rsidR="005960B9" w:rsidRDefault="0037477D">
      <w:pPr>
        <w:numPr>
          <w:ilvl w:val="3"/>
          <w:numId w:val="44"/>
        </w:numPr>
        <w:spacing w:after="0" w:line="360" w:lineRule="auto"/>
        <w:ind w:left="709"/>
        <w:jc w:val="both"/>
        <w:rPr>
          <w:rFonts w:asciiTheme="minorHAnsi" w:hAnsiTheme="minorHAnsi" w:cs="Tahoma"/>
        </w:rPr>
      </w:pPr>
      <w:r>
        <w:rPr>
          <w:rFonts w:asciiTheme="minorHAnsi" w:hAnsiTheme="minorHAnsi" w:cs="Tahoma"/>
        </w:rPr>
        <w:t>Pembangunan sarana prasarana operasional KPH-Wisata (DAK) dengan dana sebesar Rp. 747.960.000</w:t>
      </w:r>
      <w:proofErr w:type="gramStart"/>
      <w:r>
        <w:rPr>
          <w:rFonts w:asciiTheme="minorHAnsi" w:hAnsiTheme="minorHAnsi" w:cs="Tahoma"/>
        </w:rPr>
        <w:t>,-</w:t>
      </w:r>
      <w:proofErr w:type="gramEnd"/>
      <w:r>
        <w:rPr>
          <w:rFonts w:asciiTheme="minorHAnsi" w:hAnsiTheme="minorHAnsi" w:cs="Tahoma"/>
        </w:rPr>
        <w:t xml:space="preserve"> yang terealisasi sebesar Rp. 0,- dengan realisasi kegiatan </w:t>
      </w:r>
      <w:r>
        <w:rPr>
          <w:rFonts w:asciiTheme="minorHAnsi" w:hAnsiTheme="minorHAnsi" w:cs="Tahoma"/>
          <w:lang w:val="id-ID"/>
        </w:rPr>
        <w:t>(</w:t>
      </w:r>
      <w:r>
        <w:rPr>
          <w:rFonts w:asciiTheme="minorHAnsi" w:hAnsiTheme="minorHAnsi" w:cs="Tahoma"/>
        </w:rPr>
        <w:t>0%</w:t>
      </w:r>
      <w:r>
        <w:rPr>
          <w:rFonts w:asciiTheme="minorHAnsi" w:hAnsiTheme="minorHAnsi" w:cs="Tahoma"/>
          <w:lang w:val="id-ID"/>
        </w:rPr>
        <w:t>).</w:t>
      </w:r>
      <w:r>
        <w:rPr>
          <w:rFonts w:asciiTheme="minorHAnsi" w:hAnsiTheme="minorHAnsi" w:cs="Tahoma"/>
        </w:rPr>
        <w:t xml:space="preserve"> Tidak terealisasikannya kegiatan ini terkendala pada izin lingkungan.</w:t>
      </w:r>
      <w:r>
        <w:rPr>
          <w:rFonts w:asciiTheme="minorHAnsi" w:hAnsiTheme="minorHAnsi" w:cs="Tahoma"/>
          <w:iCs/>
        </w:rPr>
        <w:t>Sisa anggaran kegiatan sebesar Rp. 7.315.379.750</w:t>
      </w:r>
      <w:proofErr w:type="gramStart"/>
      <w:r>
        <w:rPr>
          <w:rFonts w:asciiTheme="minorHAnsi" w:hAnsiTheme="minorHAnsi" w:cs="Tahoma"/>
          <w:iCs/>
        </w:rPr>
        <w:t>,-</w:t>
      </w:r>
      <w:proofErr w:type="gramEnd"/>
      <w:r>
        <w:rPr>
          <w:rFonts w:asciiTheme="minorHAnsi" w:hAnsiTheme="minorHAnsi" w:cs="Tahoma"/>
          <w:iCs/>
        </w:rPr>
        <w:t xml:space="preserve"> merupakan sisa mati kegiatan. </w:t>
      </w:r>
      <w:r>
        <w:rPr>
          <w:rFonts w:asciiTheme="minorHAnsi" w:hAnsiTheme="minorHAnsi" w:cs="Tahoma"/>
        </w:rPr>
        <w:t>Secara ke</w:t>
      </w:r>
      <w:r>
        <w:rPr>
          <w:rFonts w:asciiTheme="minorHAnsi" w:hAnsiTheme="minorHAnsi" w:cs="Tahoma"/>
          <w:lang w:val="en-SG"/>
        </w:rPr>
        <w:t>s</w:t>
      </w:r>
      <w:r>
        <w:rPr>
          <w:rFonts w:asciiTheme="minorHAnsi" w:hAnsiTheme="minorHAnsi" w:cs="Tahoma"/>
        </w:rPr>
        <w:t xml:space="preserve">eluruhan capaian kinerja </w:t>
      </w:r>
      <w:r>
        <w:rPr>
          <w:rFonts w:asciiTheme="minorHAnsi" w:hAnsiTheme="minorHAnsi" w:cs="Tahoma"/>
          <w:lang w:val="id-ID"/>
        </w:rPr>
        <w:t>t</w:t>
      </w:r>
      <w:r>
        <w:rPr>
          <w:rFonts w:asciiTheme="minorHAnsi" w:hAnsiTheme="minorHAnsi" w:cs="Tahoma"/>
        </w:rPr>
        <w:t>ahun 201</w:t>
      </w:r>
      <w:r>
        <w:rPr>
          <w:rFonts w:asciiTheme="minorHAnsi" w:hAnsiTheme="minorHAnsi" w:cs="Tahoma"/>
          <w:lang w:val="id-ID"/>
        </w:rPr>
        <w:t>8</w:t>
      </w:r>
      <w:r>
        <w:rPr>
          <w:rFonts w:asciiTheme="minorHAnsi" w:hAnsiTheme="minorHAnsi" w:cs="Tahoma"/>
        </w:rPr>
        <w:t xml:space="preserve"> dianggap berhasil meskipun ada beberapa kegiatan yang pelaksanaanya terlambat oleh faktor teknis diluar kontrol perencanaan, namun dengan upaya, strategi</w:t>
      </w:r>
      <w:r>
        <w:rPr>
          <w:rFonts w:asciiTheme="minorHAnsi" w:hAnsiTheme="minorHAnsi" w:cs="Tahoma"/>
          <w:lang w:val="id-ID"/>
        </w:rPr>
        <w:t>,</w:t>
      </w:r>
      <w:r>
        <w:rPr>
          <w:rFonts w:asciiTheme="minorHAnsi" w:hAnsiTheme="minorHAnsi" w:cs="Tahoma"/>
        </w:rPr>
        <w:t xml:space="preserve"> dan peningkatan koordinasi yang dijalankan oleh jajaran Dinas Kehutanan Provinsi Sumatera Barat</w:t>
      </w:r>
      <w:r>
        <w:rPr>
          <w:rFonts w:asciiTheme="minorHAnsi" w:hAnsiTheme="minorHAnsi" w:cs="Tahoma"/>
          <w:lang w:val="id-ID"/>
        </w:rPr>
        <w:t>,</w:t>
      </w:r>
      <w:r>
        <w:rPr>
          <w:rFonts w:asciiTheme="minorHAnsi" w:hAnsiTheme="minorHAnsi" w:cs="Tahoma"/>
        </w:rPr>
        <w:t xml:space="preserve"> kendala dan hambatan dapat dicarikan jalan pemecahannya. </w:t>
      </w:r>
    </w:p>
    <w:p w:rsidR="005960B9" w:rsidRDefault="005960B9">
      <w:pPr>
        <w:spacing w:after="0" w:line="360" w:lineRule="auto"/>
        <w:jc w:val="both"/>
        <w:rPr>
          <w:rFonts w:asciiTheme="minorHAnsi" w:hAnsiTheme="minorHAnsi" w:cs="Tahoma"/>
          <w:lang w:val="id-ID"/>
        </w:rPr>
      </w:pPr>
    </w:p>
    <w:p w:rsidR="005960B9" w:rsidRDefault="005960B9">
      <w:pPr>
        <w:spacing w:after="0" w:line="360" w:lineRule="auto"/>
        <w:jc w:val="both"/>
        <w:rPr>
          <w:rFonts w:asciiTheme="minorHAnsi" w:hAnsiTheme="minorHAnsi" w:cs="Tahoma"/>
          <w:lang w:val="id-ID"/>
        </w:rPr>
      </w:pPr>
    </w:p>
    <w:p w:rsidR="005960B9" w:rsidRDefault="005960B9">
      <w:pPr>
        <w:spacing w:after="0" w:line="360" w:lineRule="auto"/>
        <w:jc w:val="both"/>
        <w:rPr>
          <w:rFonts w:asciiTheme="minorHAnsi" w:hAnsiTheme="minorHAnsi" w:cs="Tahoma"/>
          <w:lang w:val="id-ID"/>
        </w:rPr>
      </w:pPr>
    </w:p>
    <w:p w:rsidR="005960B9" w:rsidRDefault="005960B9">
      <w:pPr>
        <w:spacing w:after="0" w:line="360" w:lineRule="auto"/>
        <w:jc w:val="both"/>
        <w:rPr>
          <w:rFonts w:asciiTheme="minorHAnsi" w:hAnsiTheme="minorHAnsi" w:cs="Tahoma"/>
          <w:lang w:val="id-ID"/>
        </w:rPr>
      </w:pPr>
    </w:p>
    <w:p w:rsidR="005960B9" w:rsidRDefault="005960B9">
      <w:pPr>
        <w:spacing w:after="0" w:line="360" w:lineRule="auto"/>
        <w:jc w:val="both"/>
        <w:rPr>
          <w:rFonts w:asciiTheme="minorHAnsi" w:hAnsiTheme="minorHAnsi" w:cs="Tahoma"/>
          <w:lang w:val="id-ID"/>
        </w:rPr>
      </w:pPr>
    </w:p>
    <w:p w:rsidR="005960B9" w:rsidRDefault="005960B9">
      <w:pPr>
        <w:spacing w:after="0" w:line="360" w:lineRule="auto"/>
        <w:jc w:val="both"/>
        <w:rPr>
          <w:rFonts w:asciiTheme="minorHAnsi" w:hAnsiTheme="minorHAnsi" w:cs="Tahoma"/>
          <w:lang w:val="id-ID"/>
        </w:rPr>
      </w:pPr>
    </w:p>
    <w:p w:rsidR="005960B9" w:rsidRDefault="005960B9">
      <w:pPr>
        <w:spacing w:after="0" w:line="360" w:lineRule="auto"/>
        <w:jc w:val="both"/>
        <w:rPr>
          <w:rFonts w:asciiTheme="minorHAnsi" w:hAnsiTheme="minorHAnsi" w:cs="Tahoma"/>
          <w:lang w:val="id-ID"/>
        </w:rPr>
      </w:pPr>
    </w:p>
    <w:p w:rsidR="005960B9" w:rsidRDefault="005960B9">
      <w:pPr>
        <w:spacing w:after="0" w:line="360" w:lineRule="auto"/>
        <w:jc w:val="both"/>
        <w:rPr>
          <w:rFonts w:asciiTheme="minorHAnsi" w:hAnsiTheme="minorHAnsi" w:cs="Tahoma"/>
          <w:lang w:val="id-ID"/>
        </w:rPr>
      </w:pPr>
    </w:p>
    <w:p w:rsidR="005960B9" w:rsidRDefault="005960B9">
      <w:pPr>
        <w:spacing w:after="0" w:line="360" w:lineRule="auto"/>
        <w:jc w:val="both"/>
        <w:rPr>
          <w:rFonts w:asciiTheme="minorHAnsi" w:hAnsiTheme="minorHAnsi" w:cs="Tahoma"/>
          <w:lang w:val="id-ID"/>
        </w:rPr>
      </w:pPr>
    </w:p>
    <w:p w:rsidR="005960B9" w:rsidRDefault="005960B9">
      <w:pPr>
        <w:spacing w:after="0" w:line="360" w:lineRule="auto"/>
        <w:jc w:val="both"/>
        <w:rPr>
          <w:rFonts w:asciiTheme="minorHAnsi" w:hAnsiTheme="minorHAnsi" w:cs="Tahoma"/>
          <w:lang w:val="id-ID"/>
        </w:rPr>
      </w:pPr>
    </w:p>
    <w:p w:rsidR="005960B9" w:rsidRDefault="005960B9">
      <w:pPr>
        <w:spacing w:after="0" w:line="360" w:lineRule="auto"/>
        <w:jc w:val="both"/>
        <w:rPr>
          <w:rFonts w:asciiTheme="minorHAnsi" w:hAnsiTheme="minorHAnsi" w:cs="Tahoma"/>
        </w:rPr>
      </w:pPr>
    </w:p>
    <w:p w:rsidR="005B1198" w:rsidRDefault="005B1198">
      <w:pPr>
        <w:spacing w:after="0" w:line="360" w:lineRule="auto"/>
        <w:jc w:val="both"/>
        <w:rPr>
          <w:rFonts w:asciiTheme="minorHAnsi" w:hAnsiTheme="minorHAnsi" w:cs="Tahoma"/>
        </w:rPr>
      </w:pPr>
    </w:p>
    <w:p w:rsidR="005B1198" w:rsidRDefault="005B1198">
      <w:pPr>
        <w:spacing w:after="0" w:line="360" w:lineRule="auto"/>
        <w:jc w:val="both"/>
        <w:rPr>
          <w:rFonts w:asciiTheme="minorHAnsi" w:hAnsiTheme="minorHAnsi" w:cs="Tahoma"/>
        </w:rPr>
      </w:pPr>
    </w:p>
    <w:p w:rsidR="005B1198" w:rsidRDefault="005B1198">
      <w:pPr>
        <w:spacing w:after="0" w:line="360" w:lineRule="auto"/>
        <w:jc w:val="both"/>
        <w:rPr>
          <w:rFonts w:asciiTheme="minorHAnsi" w:hAnsiTheme="minorHAnsi" w:cs="Tahoma"/>
        </w:rPr>
      </w:pPr>
    </w:p>
    <w:p w:rsidR="005B1198" w:rsidRDefault="005B1198">
      <w:pPr>
        <w:spacing w:after="0" w:line="360" w:lineRule="auto"/>
        <w:jc w:val="both"/>
        <w:rPr>
          <w:rFonts w:asciiTheme="minorHAnsi" w:hAnsiTheme="minorHAnsi" w:cs="Tahoma"/>
        </w:rPr>
      </w:pPr>
    </w:p>
    <w:p w:rsidR="005960B9" w:rsidRDefault="0037477D">
      <w:pPr>
        <w:spacing w:after="0" w:line="360" w:lineRule="auto"/>
        <w:jc w:val="center"/>
        <w:rPr>
          <w:rFonts w:asciiTheme="minorHAnsi" w:hAnsiTheme="minorHAnsi" w:cs="Tahoma"/>
          <w:b/>
          <w:lang w:val="id-ID"/>
        </w:rPr>
      </w:pPr>
      <w:r>
        <w:rPr>
          <w:rFonts w:asciiTheme="minorHAnsi" w:hAnsiTheme="minorHAnsi" w:cs="Tahoma"/>
          <w:b/>
          <w:lang w:val="id-ID"/>
        </w:rPr>
        <w:lastRenderedPageBreak/>
        <w:t>BAB IV</w:t>
      </w:r>
      <w:r>
        <w:rPr>
          <w:rFonts w:asciiTheme="minorHAnsi" w:hAnsiTheme="minorHAnsi" w:cs="Tahoma"/>
          <w:b/>
        </w:rPr>
        <w:t xml:space="preserve">. </w:t>
      </w:r>
      <w:r>
        <w:rPr>
          <w:rFonts w:asciiTheme="minorHAnsi" w:hAnsiTheme="minorHAnsi" w:cs="Tahoma"/>
          <w:b/>
          <w:lang w:val="id-ID"/>
        </w:rPr>
        <w:t>PENUTUP</w:t>
      </w:r>
    </w:p>
    <w:p w:rsidR="005960B9" w:rsidRDefault="005960B9">
      <w:pPr>
        <w:autoSpaceDE w:val="0"/>
        <w:autoSpaceDN w:val="0"/>
        <w:adjustRightInd w:val="0"/>
        <w:spacing w:after="0" w:line="360" w:lineRule="auto"/>
        <w:jc w:val="both"/>
        <w:rPr>
          <w:rFonts w:asciiTheme="minorHAnsi" w:hAnsiTheme="minorHAnsi" w:cs="Tahoma,Bold"/>
          <w:b/>
          <w:bCs/>
        </w:rPr>
      </w:pPr>
    </w:p>
    <w:p w:rsidR="005960B9" w:rsidRDefault="0037477D">
      <w:pPr>
        <w:autoSpaceDE w:val="0"/>
        <w:autoSpaceDN w:val="0"/>
        <w:adjustRightInd w:val="0"/>
        <w:spacing w:after="0" w:line="360" w:lineRule="auto"/>
        <w:jc w:val="both"/>
        <w:rPr>
          <w:rFonts w:asciiTheme="minorHAnsi" w:hAnsiTheme="minorHAnsi" w:cs="Tahoma"/>
        </w:rPr>
      </w:pPr>
      <w:proofErr w:type="gramStart"/>
      <w:r>
        <w:rPr>
          <w:rFonts w:asciiTheme="minorHAnsi" w:hAnsiTheme="minorHAnsi" w:cs="Tahoma"/>
        </w:rPr>
        <w:t>Dinas Kehutanan Provinsi Sumatera Barat merupakan instansi Pemerintah yang diberikan tugas, tanggungjawab</w:t>
      </w:r>
      <w:r>
        <w:rPr>
          <w:rFonts w:asciiTheme="minorHAnsi" w:hAnsiTheme="minorHAnsi" w:cs="Tahoma"/>
          <w:lang w:val="id-ID"/>
        </w:rPr>
        <w:t>,</w:t>
      </w:r>
      <w:r>
        <w:rPr>
          <w:rFonts w:asciiTheme="minorHAnsi" w:hAnsiTheme="minorHAnsi" w:cs="Tahoma"/>
        </w:rPr>
        <w:t xml:space="preserve"> dan amanah untuk </w:t>
      </w:r>
      <w:r>
        <w:rPr>
          <w:rFonts w:asciiTheme="minorHAnsi" w:hAnsiTheme="minorHAnsi" w:cs="Tahoma"/>
          <w:lang w:val="id-ID"/>
        </w:rPr>
        <w:t>melaksanakan urusan pemerintahan daerah bidang Kehutanan</w:t>
      </w:r>
      <w:r>
        <w:rPr>
          <w:rFonts w:asciiTheme="minorHAnsi" w:hAnsiTheme="minorHAnsi" w:cs="Tahoma"/>
        </w:rPr>
        <w:t>.</w:t>
      </w:r>
      <w:proofErr w:type="gramEnd"/>
      <w:r>
        <w:rPr>
          <w:rFonts w:asciiTheme="minorHAnsi" w:hAnsiTheme="minorHAnsi" w:cs="Tahoma"/>
        </w:rPr>
        <w:t xml:space="preserve"> Dalam melaksanakan tugasnya, Dinas Kehutanan Provinsi Sumatera Barat berlandaskan pada tujuan, sasaran</w:t>
      </w:r>
      <w:r>
        <w:rPr>
          <w:rFonts w:asciiTheme="minorHAnsi" w:hAnsiTheme="minorHAnsi" w:cs="Tahoma"/>
          <w:lang w:val="id-ID"/>
        </w:rPr>
        <w:t>,</w:t>
      </w:r>
      <w:r>
        <w:rPr>
          <w:rFonts w:asciiTheme="minorHAnsi" w:hAnsiTheme="minorHAnsi" w:cs="Tahoma"/>
        </w:rPr>
        <w:t xml:space="preserve"> dan program kerja yang ditetapkan</w:t>
      </w:r>
      <w:r>
        <w:rPr>
          <w:rFonts w:asciiTheme="minorHAnsi" w:hAnsiTheme="minorHAnsi" w:cs="Tahoma"/>
          <w:lang w:val="id-ID"/>
        </w:rPr>
        <w:t>,</w:t>
      </w:r>
      <w:r>
        <w:rPr>
          <w:rFonts w:asciiTheme="minorHAnsi" w:hAnsiTheme="minorHAnsi" w:cs="Tahoma"/>
        </w:rPr>
        <w:t xml:space="preserve"> baik dalam Rencana Pembangunan Jangka Menengah Derah (RPJMD) Tahun 2016-2021, Rencana Strategis (Renstra) Dinas Kehutanan Provinsi Sumatera Barat Tahun 2016-2021, </w:t>
      </w:r>
      <w:r>
        <w:rPr>
          <w:rFonts w:asciiTheme="minorHAnsi" w:hAnsiTheme="minorHAnsi" w:cs="Tahoma"/>
          <w:lang w:val="id-ID"/>
        </w:rPr>
        <w:t xml:space="preserve">maupun </w:t>
      </w:r>
      <w:r>
        <w:rPr>
          <w:rFonts w:asciiTheme="minorHAnsi" w:hAnsiTheme="minorHAnsi" w:cs="Tahoma"/>
        </w:rPr>
        <w:t>Perjanjian Kinerja Tahun 201</w:t>
      </w:r>
      <w:r>
        <w:rPr>
          <w:rFonts w:asciiTheme="minorHAnsi" w:hAnsiTheme="minorHAnsi" w:cs="Tahoma"/>
          <w:lang w:val="id-ID"/>
        </w:rPr>
        <w:t>8</w:t>
      </w:r>
      <w:r>
        <w:rPr>
          <w:rFonts w:asciiTheme="minorHAnsi" w:hAnsiTheme="minorHAnsi" w:cs="Tahoma"/>
        </w:rPr>
        <w:t>.</w:t>
      </w:r>
    </w:p>
    <w:p w:rsidR="005960B9" w:rsidRDefault="0037477D">
      <w:pPr>
        <w:autoSpaceDE w:val="0"/>
        <w:autoSpaceDN w:val="0"/>
        <w:adjustRightInd w:val="0"/>
        <w:spacing w:after="0" w:line="360" w:lineRule="auto"/>
        <w:jc w:val="both"/>
        <w:rPr>
          <w:rFonts w:asciiTheme="minorHAnsi" w:hAnsiTheme="minorHAnsi" w:cs="Tahoma"/>
        </w:rPr>
      </w:pPr>
      <w:proofErr w:type="gramStart"/>
      <w:r>
        <w:rPr>
          <w:rFonts w:asciiTheme="minorHAnsi" w:hAnsiTheme="minorHAnsi" w:cs="Tahoma"/>
        </w:rPr>
        <w:t xml:space="preserve">Laporan Kinerja Dinas Kehutanan Provinsi Sumatera Barat ini menyajikan berbagai keberhasilan maupun kegagalan capaian strategis Dinas Kehutanan Provinsi Sumatera Barat pada </w:t>
      </w:r>
      <w:r>
        <w:rPr>
          <w:rFonts w:asciiTheme="minorHAnsi" w:hAnsiTheme="minorHAnsi" w:cs="Tahoma"/>
          <w:lang w:val="id-ID"/>
        </w:rPr>
        <w:t>t</w:t>
      </w:r>
      <w:r>
        <w:rPr>
          <w:rFonts w:asciiTheme="minorHAnsi" w:hAnsiTheme="minorHAnsi" w:cs="Tahoma"/>
        </w:rPr>
        <w:t xml:space="preserve">ahun </w:t>
      </w:r>
      <w:r>
        <w:rPr>
          <w:rFonts w:asciiTheme="minorHAnsi" w:hAnsiTheme="minorHAnsi" w:cs="Tahoma"/>
          <w:lang w:val="id-ID"/>
        </w:rPr>
        <w:t>a</w:t>
      </w:r>
      <w:r>
        <w:rPr>
          <w:rFonts w:asciiTheme="minorHAnsi" w:hAnsiTheme="minorHAnsi" w:cs="Tahoma"/>
        </w:rPr>
        <w:t>nggaran 201</w:t>
      </w:r>
      <w:r>
        <w:rPr>
          <w:rFonts w:asciiTheme="minorHAnsi" w:hAnsiTheme="minorHAnsi" w:cs="Tahoma"/>
          <w:lang w:val="id-ID"/>
        </w:rPr>
        <w:t>8</w:t>
      </w:r>
      <w:r>
        <w:rPr>
          <w:rFonts w:asciiTheme="minorHAnsi" w:hAnsiTheme="minorHAnsi" w:cs="Tahoma"/>
        </w:rPr>
        <w:t>.</w:t>
      </w:r>
      <w:proofErr w:type="gramEnd"/>
      <w:r>
        <w:rPr>
          <w:rFonts w:asciiTheme="minorHAnsi" w:hAnsiTheme="minorHAnsi" w:cs="Tahoma"/>
        </w:rPr>
        <w:t xml:space="preserve"> </w:t>
      </w:r>
      <w:proofErr w:type="gramStart"/>
      <w:r>
        <w:rPr>
          <w:rFonts w:asciiTheme="minorHAnsi" w:hAnsiTheme="minorHAnsi" w:cs="Tahoma"/>
        </w:rPr>
        <w:t>Berbagai capaian strategis tersebut tercermin dalam capaian Indikator Kinerja Utama (IKU)</w:t>
      </w:r>
      <w:r>
        <w:rPr>
          <w:rFonts w:asciiTheme="minorHAnsi" w:hAnsiTheme="minorHAnsi" w:cs="Tahoma"/>
          <w:lang w:val="id-ID"/>
        </w:rPr>
        <w:t xml:space="preserve"> dan</w:t>
      </w:r>
      <w:r>
        <w:rPr>
          <w:rFonts w:asciiTheme="minorHAnsi" w:hAnsiTheme="minorHAnsi" w:cs="Tahoma"/>
        </w:rPr>
        <w:t xml:space="preserve"> analisis kinerja berdasarkan tujuan dan sasaran strategis.</w:t>
      </w:r>
      <w:proofErr w:type="gramEnd"/>
    </w:p>
    <w:p w:rsidR="005960B9" w:rsidRDefault="0037477D">
      <w:pPr>
        <w:autoSpaceDE w:val="0"/>
        <w:autoSpaceDN w:val="0"/>
        <w:adjustRightInd w:val="0"/>
        <w:spacing w:after="0" w:line="360" w:lineRule="auto"/>
        <w:jc w:val="both"/>
        <w:rPr>
          <w:rFonts w:asciiTheme="minorHAnsi" w:hAnsiTheme="minorHAnsi" w:cs="Tahoma"/>
        </w:rPr>
      </w:pPr>
      <w:r>
        <w:rPr>
          <w:rFonts w:asciiTheme="minorHAnsi" w:hAnsiTheme="minorHAnsi" w:cs="Tahoma"/>
        </w:rPr>
        <w:t xml:space="preserve">Perbaikan sistem AKIP yang telah dilakukan terhadap </w:t>
      </w:r>
      <w:proofErr w:type="gramStart"/>
      <w:r>
        <w:rPr>
          <w:rFonts w:asciiTheme="minorHAnsi" w:hAnsiTheme="minorHAnsi" w:cs="Tahoma"/>
        </w:rPr>
        <w:t>lima</w:t>
      </w:r>
      <w:proofErr w:type="gramEnd"/>
      <w:r>
        <w:rPr>
          <w:rFonts w:asciiTheme="minorHAnsi" w:hAnsiTheme="minorHAnsi" w:cs="Tahoma"/>
        </w:rPr>
        <w:t xml:space="preserve"> komponen sistem AKIP adalah:</w:t>
      </w:r>
    </w:p>
    <w:p w:rsidR="005960B9" w:rsidRDefault="0037477D">
      <w:pPr>
        <w:numPr>
          <w:ilvl w:val="0"/>
          <w:numId w:val="46"/>
        </w:numPr>
        <w:autoSpaceDE w:val="0"/>
        <w:autoSpaceDN w:val="0"/>
        <w:adjustRightInd w:val="0"/>
        <w:spacing w:after="0" w:line="360" w:lineRule="auto"/>
        <w:jc w:val="both"/>
        <w:rPr>
          <w:rFonts w:asciiTheme="minorHAnsi" w:hAnsiTheme="minorHAnsi" w:cs="Tahoma"/>
        </w:rPr>
      </w:pPr>
      <w:r>
        <w:rPr>
          <w:rFonts w:asciiTheme="minorHAnsi" w:hAnsiTheme="minorHAnsi" w:cs="Tahoma"/>
        </w:rPr>
        <w:t xml:space="preserve">Perencanaan Kinerja </w:t>
      </w:r>
    </w:p>
    <w:p w:rsidR="005960B9" w:rsidRDefault="0037477D">
      <w:pPr>
        <w:pStyle w:val="ListParagraph"/>
        <w:numPr>
          <w:ilvl w:val="0"/>
          <w:numId w:val="47"/>
        </w:numPr>
        <w:autoSpaceDE w:val="0"/>
        <w:autoSpaceDN w:val="0"/>
        <w:adjustRightInd w:val="0"/>
        <w:spacing w:after="0" w:line="360" w:lineRule="auto"/>
        <w:ind w:left="993" w:hanging="284"/>
        <w:jc w:val="both"/>
        <w:rPr>
          <w:rFonts w:asciiTheme="minorHAnsi" w:hAnsiTheme="minorHAnsi" w:cs="Tahoma"/>
        </w:rPr>
      </w:pPr>
      <w:r>
        <w:rPr>
          <w:rFonts w:asciiTheme="minorHAnsi" w:hAnsiTheme="minorHAnsi" w:cs="Tahoma"/>
          <w:lang w:val="id-ID"/>
        </w:rPr>
        <w:t>Perbaikan</w:t>
      </w:r>
      <w:r>
        <w:rPr>
          <w:rFonts w:asciiTheme="minorHAnsi" w:hAnsiTheme="minorHAnsi" w:cs="Tahoma"/>
        </w:rPr>
        <w:t xml:space="preserve"> dalam perencanaan kinerja berupa perbaikan kualitas dokumen </w:t>
      </w:r>
      <w:r>
        <w:rPr>
          <w:rFonts w:asciiTheme="minorHAnsi" w:hAnsiTheme="minorHAnsi" w:cs="Tahoma"/>
          <w:lang w:val="id-ID"/>
        </w:rPr>
        <w:t>R</w:t>
      </w:r>
      <w:r>
        <w:rPr>
          <w:rFonts w:asciiTheme="minorHAnsi" w:hAnsiTheme="minorHAnsi" w:cs="Tahoma"/>
        </w:rPr>
        <w:t xml:space="preserve">enstra dengan </w:t>
      </w:r>
      <w:r>
        <w:rPr>
          <w:rFonts w:asciiTheme="minorHAnsi" w:hAnsiTheme="minorHAnsi" w:cs="Tahoma"/>
          <w:lang w:val="id-ID"/>
        </w:rPr>
        <w:t>menyesuaikan dokumen revisi Renstra Dinas Kehutanan  Provinsi Sumatera Barat Tahun 2016-2021 dengan revisi RPJMD Sumatera Barat Tahun 2016-2019.</w:t>
      </w:r>
    </w:p>
    <w:p w:rsidR="005960B9" w:rsidRDefault="0037477D">
      <w:pPr>
        <w:pStyle w:val="ListParagraph"/>
        <w:numPr>
          <w:ilvl w:val="0"/>
          <w:numId w:val="47"/>
        </w:numPr>
        <w:autoSpaceDE w:val="0"/>
        <w:autoSpaceDN w:val="0"/>
        <w:adjustRightInd w:val="0"/>
        <w:spacing w:after="0" w:line="360" w:lineRule="auto"/>
        <w:ind w:left="993" w:hanging="284"/>
        <w:jc w:val="both"/>
        <w:rPr>
          <w:rFonts w:asciiTheme="minorHAnsi" w:hAnsiTheme="minorHAnsi" w:cs="Tahoma"/>
        </w:rPr>
      </w:pPr>
      <w:r>
        <w:rPr>
          <w:rFonts w:asciiTheme="minorHAnsi" w:hAnsiTheme="minorHAnsi" w:cs="Tahoma"/>
          <w:lang w:val="id-ID"/>
        </w:rPr>
        <w:t>Pemutakhiran Sistem Operasional Prosedur (SOP) sesuai hasil evaluasi SOP yang dilakukan oleh auditor internal Dinas Kehutanan Provinsi Sumatera Barat dan auditor eksternal.</w:t>
      </w:r>
    </w:p>
    <w:p w:rsidR="005960B9" w:rsidRDefault="0037477D">
      <w:pPr>
        <w:numPr>
          <w:ilvl w:val="0"/>
          <w:numId w:val="46"/>
        </w:numPr>
        <w:autoSpaceDE w:val="0"/>
        <w:autoSpaceDN w:val="0"/>
        <w:adjustRightInd w:val="0"/>
        <w:spacing w:after="0" w:line="360" w:lineRule="auto"/>
        <w:jc w:val="both"/>
        <w:rPr>
          <w:rFonts w:asciiTheme="minorHAnsi" w:hAnsiTheme="minorHAnsi" w:cs="Tahoma"/>
        </w:rPr>
      </w:pPr>
      <w:r>
        <w:rPr>
          <w:rFonts w:asciiTheme="minorHAnsi" w:hAnsiTheme="minorHAnsi" w:cs="Tahoma"/>
        </w:rPr>
        <w:t xml:space="preserve">Pengukuran Kinerja </w:t>
      </w:r>
    </w:p>
    <w:p w:rsidR="005960B9" w:rsidRDefault="0037477D">
      <w:pPr>
        <w:autoSpaceDE w:val="0"/>
        <w:autoSpaceDN w:val="0"/>
        <w:adjustRightInd w:val="0"/>
        <w:spacing w:after="0" w:line="360" w:lineRule="auto"/>
        <w:ind w:left="720"/>
        <w:jc w:val="both"/>
        <w:rPr>
          <w:rFonts w:asciiTheme="minorHAnsi" w:hAnsiTheme="minorHAnsi" w:cs="Tahoma"/>
        </w:rPr>
      </w:pPr>
      <w:proofErr w:type="gramStart"/>
      <w:r>
        <w:rPr>
          <w:rFonts w:asciiTheme="minorHAnsi" w:hAnsiTheme="minorHAnsi" w:cs="Tahoma"/>
        </w:rPr>
        <w:t>Perbaikan dalam pengukuran kinerja difokuskan terutama pada perbaikan mekanisme pengumpulan data kinerja dengan melakukan monitoring dan evaluasi indikator kinerja</w:t>
      </w:r>
      <w:r>
        <w:rPr>
          <w:rFonts w:asciiTheme="minorHAnsi" w:hAnsiTheme="minorHAnsi" w:cs="Tahoma"/>
          <w:lang w:val="id-ID"/>
        </w:rPr>
        <w:t xml:space="preserve"> setiap 3 bulan sekali</w:t>
      </w:r>
      <w:r>
        <w:rPr>
          <w:rFonts w:asciiTheme="minorHAnsi" w:hAnsiTheme="minorHAnsi" w:cs="Tahoma"/>
        </w:rPr>
        <w:t>.</w:t>
      </w:r>
      <w:proofErr w:type="gramEnd"/>
    </w:p>
    <w:p w:rsidR="005960B9" w:rsidRDefault="0037477D">
      <w:pPr>
        <w:numPr>
          <w:ilvl w:val="0"/>
          <w:numId w:val="46"/>
        </w:numPr>
        <w:autoSpaceDE w:val="0"/>
        <w:autoSpaceDN w:val="0"/>
        <w:adjustRightInd w:val="0"/>
        <w:spacing w:after="0" w:line="360" w:lineRule="auto"/>
        <w:jc w:val="both"/>
        <w:rPr>
          <w:rFonts w:asciiTheme="minorHAnsi" w:hAnsiTheme="minorHAnsi" w:cs="Tahoma"/>
        </w:rPr>
      </w:pPr>
      <w:r>
        <w:rPr>
          <w:rFonts w:asciiTheme="minorHAnsi" w:hAnsiTheme="minorHAnsi" w:cs="Tahoma"/>
        </w:rPr>
        <w:t xml:space="preserve">Pelaporan Kinerja </w:t>
      </w:r>
    </w:p>
    <w:p w:rsidR="005960B9" w:rsidRDefault="0037477D">
      <w:pPr>
        <w:pStyle w:val="ListParagraph"/>
        <w:numPr>
          <w:ilvl w:val="0"/>
          <w:numId w:val="47"/>
        </w:numPr>
        <w:autoSpaceDE w:val="0"/>
        <w:autoSpaceDN w:val="0"/>
        <w:adjustRightInd w:val="0"/>
        <w:spacing w:after="0" w:line="360" w:lineRule="auto"/>
        <w:ind w:left="993" w:hanging="284"/>
        <w:jc w:val="both"/>
        <w:rPr>
          <w:rFonts w:asciiTheme="minorHAnsi" w:hAnsiTheme="minorHAnsi" w:cs="Tahoma"/>
          <w:lang w:val="id-ID"/>
        </w:rPr>
      </w:pPr>
      <w:r>
        <w:rPr>
          <w:rFonts w:asciiTheme="minorHAnsi" w:hAnsiTheme="minorHAnsi" w:cs="Tahoma"/>
          <w:lang w:val="id-ID"/>
        </w:rPr>
        <w:t>Perbaikan</w:t>
      </w:r>
      <w:r>
        <w:rPr>
          <w:rFonts w:asciiTheme="minorHAnsi" w:hAnsiTheme="minorHAnsi" w:cs="Tahoma"/>
        </w:rPr>
        <w:t xml:space="preserve"> dalam pelaporan kinerja yang utama adalah dengan menyusun laporan realisasi kinerja dan anggaran bulanan APBD dan APBN tepat pada waktunya sebagai dasar untuk menyusun Laporan Kinerja tahunan. </w:t>
      </w:r>
    </w:p>
    <w:p w:rsidR="005960B9" w:rsidRDefault="0037477D">
      <w:pPr>
        <w:pStyle w:val="ListParagraph"/>
        <w:numPr>
          <w:ilvl w:val="0"/>
          <w:numId w:val="47"/>
        </w:numPr>
        <w:autoSpaceDE w:val="0"/>
        <w:autoSpaceDN w:val="0"/>
        <w:adjustRightInd w:val="0"/>
        <w:spacing w:after="0" w:line="360" w:lineRule="auto"/>
        <w:ind w:left="993" w:hanging="284"/>
        <w:jc w:val="both"/>
        <w:rPr>
          <w:rFonts w:asciiTheme="minorHAnsi" w:hAnsiTheme="minorHAnsi" w:cs="Tahoma"/>
          <w:lang w:val="id-ID"/>
        </w:rPr>
      </w:pPr>
      <w:r>
        <w:rPr>
          <w:rFonts w:asciiTheme="minorHAnsi" w:hAnsiTheme="minorHAnsi" w:cs="Tahoma"/>
        </w:rPr>
        <w:lastRenderedPageBreak/>
        <w:t xml:space="preserve">Sebelum menyusun laporan bulanan APBD dan APBN dilakukan rekonsiliasi data realisasi keuangan antara Subbag Keuangan dan Subbag Program </w:t>
      </w:r>
      <w:r>
        <w:rPr>
          <w:rFonts w:asciiTheme="minorHAnsi" w:hAnsiTheme="minorHAnsi" w:cs="Tahoma"/>
          <w:lang w:val="id-ID"/>
        </w:rPr>
        <w:t xml:space="preserve">Anggaran </w:t>
      </w:r>
      <w:r>
        <w:rPr>
          <w:rFonts w:asciiTheme="minorHAnsi" w:hAnsiTheme="minorHAnsi" w:cs="Tahoma"/>
        </w:rPr>
        <w:t>sehingga data realisasi keuangan dalam laporan bulanan APBD dan APBN sama dengan data realisasi keuangan dalam LRA.</w:t>
      </w:r>
    </w:p>
    <w:p w:rsidR="005960B9" w:rsidRDefault="0037477D">
      <w:pPr>
        <w:pStyle w:val="ListParagraph"/>
        <w:numPr>
          <w:ilvl w:val="0"/>
          <w:numId w:val="47"/>
        </w:numPr>
        <w:autoSpaceDE w:val="0"/>
        <w:autoSpaceDN w:val="0"/>
        <w:adjustRightInd w:val="0"/>
        <w:spacing w:after="0" w:line="360" w:lineRule="auto"/>
        <w:ind w:left="993" w:hanging="284"/>
        <w:jc w:val="both"/>
        <w:rPr>
          <w:rFonts w:asciiTheme="minorHAnsi" w:hAnsiTheme="minorHAnsi" w:cs="Tahoma"/>
          <w:lang w:val="id-ID"/>
        </w:rPr>
      </w:pPr>
      <w:r>
        <w:rPr>
          <w:rFonts w:asciiTheme="minorHAnsi" w:hAnsiTheme="minorHAnsi" w:cs="Tahoma"/>
          <w:lang w:val="id-ID"/>
        </w:rPr>
        <w:t>Melalui Nota Dinas Kepala Dinas meminta untuk seluruh unit kerja menyusun Laporan Kinerja.</w:t>
      </w:r>
    </w:p>
    <w:p w:rsidR="005960B9" w:rsidRDefault="0037477D">
      <w:pPr>
        <w:numPr>
          <w:ilvl w:val="0"/>
          <w:numId w:val="46"/>
        </w:numPr>
        <w:autoSpaceDE w:val="0"/>
        <w:autoSpaceDN w:val="0"/>
        <w:adjustRightInd w:val="0"/>
        <w:spacing w:after="0" w:line="360" w:lineRule="auto"/>
        <w:jc w:val="both"/>
        <w:rPr>
          <w:rFonts w:asciiTheme="minorHAnsi" w:hAnsiTheme="minorHAnsi" w:cs="Tahoma"/>
        </w:rPr>
      </w:pPr>
      <w:r>
        <w:rPr>
          <w:rFonts w:asciiTheme="minorHAnsi" w:hAnsiTheme="minorHAnsi" w:cs="Tahoma"/>
        </w:rPr>
        <w:t xml:space="preserve">Evaluasi Kinerja </w:t>
      </w:r>
    </w:p>
    <w:p w:rsidR="005960B9" w:rsidRDefault="0037477D">
      <w:pPr>
        <w:pStyle w:val="ListParagraph"/>
        <w:numPr>
          <w:ilvl w:val="0"/>
          <w:numId w:val="47"/>
        </w:numPr>
        <w:autoSpaceDE w:val="0"/>
        <w:autoSpaceDN w:val="0"/>
        <w:adjustRightInd w:val="0"/>
        <w:spacing w:after="0" w:line="360" w:lineRule="auto"/>
        <w:ind w:left="993" w:hanging="284"/>
        <w:jc w:val="both"/>
        <w:rPr>
          <w:rFonts w:asciiTheme="minorHAnsi" w:hAnsiTheme="minorHAnsi" w:cs="Tahoma"/>
        </w:rPr>
      </w:pPr>
      <w:r>
        <w:rPr>
          <w:rFonts w:asciiTheme="minorHAnsi" w:hAnsiTheme="minorHAnsi" w:cs="Tahoma"/>
          <w:lang w:val="id-ID"/>
        </w:rPr>
        <w:t>Upaya</w:t>
      </w:r>
      <w:r>
        <w:rPr>
          <w:rFonts w:asciiTheme="minorHAnsi" w:hAnsiTheme="minorHAnsi" w:cs="Tahoma"/>
        </w:rPr>
        <w:t xml:space="preserve"> perbaikan dalam evaluasi kinerja berupa pemantauan mengenai kemajuan pencapaian kinerja beserta hambatannya oleh pihak internal dalam bentuk rapat monev bulanan,</w:t>
      </w:r>
      <w:r>
        <w:rPr>
          <w:rFonts w:asciiTheme="minorHAnsi" w:hAnsiTheme="minorHAnsi" w:cs="Tahoma"/>
          <w:lang w:val="id-ID"/>
        </w:rPr>
        <w:t xml:space="preserve"> audit internal, tinjauan manajemen, dan</w:t>
      </w:r>
      <w:r>
        <w:rPr>
          <w:rFonts w:asciiTheme="minorHAnsi" w:hAnsiTheme="minorHAnsi" w:cs="Tahoma"/>
        </w:rPr>
        <w:t xml:space="preserve"> melaksanakan tindak lanjut atas hasil evaluasi.</w:t>
      </w:r>
    </w:p>
    <w:p w:rsidR="005960B9" w:rsidRDefault="0037477D">
      <w:pPr>
        <w:pStyle w:val="ListParagraph"/>
        <w:numPr>
          <w:ilvl w:val="0"/>
          <w:numId w:val="47"/>
        </w:numPr>
        <w:autoSpaceDE w:val="0"/>
        <w:autoSpaceDN w:val="0"/>
        <w:adjustRightInd w:val="0"/>
        <w:spacing w:after="0" w:line="360" w:lineRule="auto"/>
        <w:ind w:left="993" w:hanging="284"/>
        <w:jc w:val="both"/>
        <w:rPr>
          <w:rFonts w:asciiTheme="minorHAnsi" w:hAnsiTheme="minorHAnsi" w:cs="Tahoma"/>
        </w:rPr>
      </w:pPr>
      <w:r>
        <w:rPr>
          <w:rFonts w:asciiTheme="minorHAnsi" w:hAnsiTheme="minorHAnsi" w:cs="Tahoma"/>
          <w:lang w:val="id-ID"/>
        </w:rPr>
        <w:t>Melakukan expose kinerja oleh masing-masing eselon III yang dipimpin oleh Kepala Dinas Kehutanan Provinsi Sumatera Barat.</w:t>
      </w:r>
    </w:p>
    <w:p w:rsidR="005960B9" w:rsidRDefault="0037477D">
      <w:pPr>
        <w:pStyle w:val="ListParagraph"/>
        <w:numPr>
          <w:ilvl w:val="0"/>
          <w:numId w:val="47"/>
        </w:numPr>
        <w:autoSpaceDE w:val="0"/>
        <w:autoSpaceDN w:val="0"/>
        <w:adjustRightInd w:val="0"/>
        <w:spacing w:after="0" w:line="360" w:lineRule="auto"/>
        <w:ind w:left="993" w:hanging="284"/>
        <w:jc w:val="both"/>
        <w:rPr>
          <w:rFonts w:asciiTheme="minorHAnsi" w:hAnsiTheme="minorHAnsi" w:cs="Tahoma"/>
        </w:rPr>
      </w:pPr>
      <w:r>
        <w:rPr>
          <w:rFonts w:asciiTheme="minorHAnsi" w:hAnsiTheme="minorHAnsi" w:cs="Tahoma"/>
          <w:lang w:val="id-ID"/>
        </w:rPr>
        <w:t xml:space="preserve">Melakukan </w:t>
      </w:r>
      <w:r>
        <w:rPr>
          <w:rFonts w:asciiTheme="minorHAnsi" w:hAnsiTheme="minorHAnsi" w:cs="Tahoma"/>
          <w:i/>
          <w:lang w:val="id-ID"/>
        </w:rPr>
        <w:t>reward</w:t>
      </w:r>
      <w:r>
        <w:rPr>
          <w:rFonts w:asciiTheme="minorHAnsi" w:hAnsiTheme="minorHAnsi" w:cs="Tahoma"/>
          <w:lang w:val="id-ID"/>
        </w:rPr>
        <w:t xml:space="preserve"> dan </w:t>
      </w:r>
      <w:r>
        <w:rPr>
          <w:rFonts w:asciiTheme="minorHAnsi" w:hAnsiTheme="minorHAnsi" w:cs="Tahoma"/>
          <w:i/>
          <w:lang w:val="id-ID"/>
        </w:rPr>
        <w:t>punishment</w:t>
      </w:r>
      <w:r>
        <w:rPr>
          <w:rFonts w:asciiTheme="minorHAnsi" w:hAnsiTheme="minorHAnsi" w:cs="Tahoma"/>
          <w:lang w:val="id-ID"/>
        </w:rPr>
        <w:t xml:space="preserve"> terkait kinerja setiap unit kerja.</w:t>
      </w:r>
    </w:p>
    <w:p w:rsidR="005960B9" w:rsidRDefault="0037477D">
      <w:pPr>
        <w:numPr>
          <w:ilvl w:val="0"/>
          <w:numId w:val="46"/>
        </w:numPr>
        <w:autoSpaceDE w:val="0"/>
        <w:autoSpaceDN w:val="0"/>
        <w:adjustRightInd w:val="0"/>
        <w:spacing w:after="0" w:line="360" w:lineRule="auto"/>
        <w:jc w:val="both"/>
        <w:rPr>
          <w:rFonts w:asciiTheme="minorHAnsi" w:hAnsiTheme="minorHAnsi" w:cs="Tahoma"/>
        </w:rPr>
      </w:pPr>
      <w:r>
        <w:rPr>
          <w:rFonts w:asciiTheme="minorHAnsi" w:hAnsiTheme="minorHAnsi" w:cs="Tahoma"/>
        </w:rPr>
        <w:t xml:space="preserve">Capaian Kinerja </w:t>
      </w:r>
    </w:p>
    <w:p w:rsidR="005960B9" w:rsidRDefault="0037477D">
      <w:pPr>
        <w:autoSpaceDE w:val="0"/>
        <w:autoSpaceDN w:val="0"/>
        <w:adjustRightInd w:val="0"/>
        <w:spacing w:after="0" w:line="360" w:lineRule="auto"/>
        <w:ind w:left="720"/>
        <w:jc w:val="both"/>
        <w:rPr>
          <w:rFonts w:asciiTheme="minorHAnsi" w:hAnsiTheme="minorHAnsi" w:cs="Tahoma"/>
        </w:rPr>
      </w:pPr>
      <w:proofErr w:type="gramStart"/>
      <w:r>
        <w:rPr>
          <w:rFonts w:asciiTheme="minorHAnsi" w:hAnsiTheme="minorHAnsi" w:cs="Tahoma"/>
        </w:rPr>
        <w:t xml:space="preserve">Perbaikan capaian kinerja dilakukan melalui penuntasan tindak lanjut hasil audit/evaluasi Inspektorat tahun sebelumnya agar tidak berulang kembali di </w:t>
      </w:r>
      <w:r>
        <w:rPr>
          <w:rFonts w:asciiTheme="minorHAnsi" w:hAnsiTheme="minorHAnsi" w:cs="Tahoma"/>
          <w:lang w:val="id-ID"/>
        </w:rPr>
        <w:t>t</w:t>
      </w:r>
      <w:r>
        <w:rPr>
          <w:rFonts w:asciiTheme="minorHAnsi" w:hAnsiTheme="minorHAnsi" w:cs="Tahoma"/>
        </w:rPr>
        <w:t>ahun 20</w:t>
      </w:r>
      <w:r>
        <w:rPr>
          <w:rFonts w:asciiTheme="minorHAnsi" w:hAnsiTheme="minorHAnsi" w:cs="Tahoma"/>
          <w:lang w:val="id-ID"/>
        </w:rPr>
        <w:t>19.</w:t>
      </w:r>
      <w:proofErr w:type="gramEnd"/>
    </w:p>
    <w:p w:rsidR="005960B9" w:rsidRDefault="0037477D">
      <w:pPr>
        <w:autoSpaceDE w:val="0"/>
        <w:autoSpaceDN w:val="0"/>
        <w:adjustRightInd w:val="0"/>
        <w:spacing w:after="0" w:line="360" w:lineRule="auto"/>
        <w:jc w:val="both"/>
        <w:rPr>
          <w:rFonts w:asciiTheme="minorHAnsi" w:hAnsiTheme="minorHAnsi" w:cs="Tahoma"/>
        </w:rPr>
      </w:pPr>
      <w:r>
        <w:rPr>
          <w:rFonts w:asciiTheme="minorHAnsi" w:hAnsiTheme="minorHAnsi" w:cs="Tahoma"/>
        </w:rPr>
        <w:t>Seluruh rencana capaian kinerja Tahun 201</w:t>
      </w:r>
      <w:r>
        <w:rPr>
          <w:rFonts w:asciiTheme="minorHAnsi" w:hAnsiTheme="minorHAnsi" w:cs="Tahoma"/>
          <w:lang w:val="id-ID"/>
        </w:rPr>
        <w:t>8</w:t>
      </w:r>
      <w:r>
        <w:rPr>
          <w:rFonts w:asciiTheme="minorHAnsi" w:hAnsiTheme="minorHAnsi" w:cs="Tahoma"/>
        </w:rPr>
        <w:t xml:space="preserve"> secara substansi</w:t>
      </w:r>
      <w:r>
        <w:rPr>
          <w:rFonts w:asciiTheme="minorHAnsi" w:hAnsiTheme="minorHAnsi" w:cs="Tahoma"/>
          <w:lang w:val="id-ID"/>
        </w:rPr>
        <w:t xml:space="preserve"> dapat dicapai dan berhasil diwujudkan, walaupun ada beberapa kegiatan yang dalam pelaksanaannya kurang tepat waktu (terlambat) oleh beberapa faktor teknis dan kondisi yang tidak diperkirakan sebelumnya, namun dengan langkah-langkah koordinatif dan strategi yang dikembangkan oleh segenap jajaran Dinas Kehutanan Provinsi Sumatera Barat dapat diminimalisir seluruh kendala dan hambatan sehingga mendapatkan solusi pemecahannya. Hal ini merupakan pelajaran yang sangat berharga untuk peningkatan kinerja dimasa mendatang. </w:t>
      </w:r>
    </w:p>
    <w:p w:rsidR="005960B9" w:rsidRDefault="0037477D">
      <w:pPr>
        <w:autoSpaceDE w:val="0"/>
        <w:autoSpaceDN w:val="0"/>
        <w:adjustRightInd w:val="0"/>
        <w:spacing w:after="0" w:line="360" w:lineRule="auto"/>
        <w:jc w:val="both"/>
        <w:rPr>
          <w:rFonts w:asciiTheme="minorHAnsi" w:hAnsiTheme="minorHAnsi" w:cs="Tahoma"/>
          <w:lang w:val="id-ID"/>
        </w:rPr>
      </w:pPr>
      <w:r>
        <w:rPr>
          <w:rFonts w:asciiTheme="minorHAnsi" w:hAnsiTheme="minorHAnsi" w:cs="Tahoma"/>
        </w:rPr>
        <w:t>Hasil capaian kinerja sasaran yang ditetapkan secara umum memberikan gambaran bahwa keberhasilan dalam pelaksanaan pembangunan bidang kehutanan keseluruhan sangat ditentukan oleh komitmen, keterlibatan</w:t>
      </w:r>
      <w:r>
        <w:rPr>
          <w:rFonts w:asciiTheme="minorHAnsi" w:hAnsiTheme="minorHAnsi" w:cs="Tahoma"/>
          <w:lang w:val="id-ID"/>
        </w:rPr>
        <w:t>,</w:t>
      </w:r>
      <w:r>
        <w:rPr>
          <w:rFonts w:asciiTheme="minorHAnsi" w:hAnsiTheme="minorHAnsi" w:cs="Tahoma"/>
        </w:rPr>
        <w:t xml:space="preserve"> dan dukungan aktif segenap komponen aparatur negara, masyarakat, dunia usaha dan </w:t>
      </w:r>
      <w:r>
        <w:rPr>
          <w:rFonts w:asciiTheme="minorHAnsi" w:hAnsiTheme="minorHAnsi" w:cs="Tahoma"/>
          <w:i/>
        </w:rPr>
        <w:t>civil society</w:t>
      </w:r>
      <w:r>
        <w:rPr>
          <w:rFonts w:asciiTheme="minorHAnsi" w:hAnsiTheme="minorHAnsi" w:cs="Tahoma"/>
        </w:rPr>
        <w:t xml:space="preserve"> bidang kehutanan sebagai bagian integral dari pembangunan kehutanan itu sendiri, seperti terlihat pada Tabel 5</w:t>
      </w:r>
      <w:r>
        <w:rPr>
          <w:rFonts w:asciiTheme="minorHAnsi" w:hAnsiTheme="minorHAnsi" w:cs="Tahoma"/>
          <w:lang w:val="id-ID"/>
        </w:rPr>
        <w:t>7</w:t>
      </w:r>
      <w:r>
        <w:rPr>
          <w:rFonts w:asciiTheme="minorHAnsi" w:hAnsiTheme="minorHAnsi" w:cs="Tahoma"/>
        </w:rPr>
        <w:t xml:space="preserve">. </w:t>
      </w:r>
    </w:p>
    <w:p w:rsidR="005960B9" w:rsidRDefault="005960B9">
      <w:pPr>
        <w:autoSpaceDE w:val="0"/>
        <w:autoSpaceDN w:val="0"/>
        <w:adjustRightInd w:val="0"/>
        <w:spacing w:after="0" w:line="360" w:lineRule="auto"/>
        <w:jc w:val="both"/>
        <w:rPr>
          <w:rFonts w:asciiTheme="minorHAnsi" w:hAnsiTheme="minorHAnsi" w:cs="Tahoma"/>
          <w:lang w:val="id-ID"/>
        </w:rPr>
      </w:pPr>
    </w:p>
    <w:p w:rsidR="005960B9" w:rsidRDefault="005960B9">
      <w:pPr>
        <w:autoSpaceDE w:val="0"/>
        <w:autoSpaceDN w:val="0"/>
        <w:adjustRightInd w:val="0"/>
        <w:spacing w:after="0" w:line="360" w:lineRule="auto"/>
        <w:jc w:val="both"/>
        <w:rPr>
          <w:rFonts w:asciiTheme="minorHAnsi" w:hAnsiTheme="minorHAnsi" w:cs="Tahoma"/>
          <w:lang w:val="id-ID"/>
        </w:rPr>
      </w:pPr>
    </w:p>
    <w:p w:rsidR="005960B9" w:rsidRDefault="005960B9">
      <w:pPr>
        <w:autoSpaceDE w:val="0"/>
        <w:autoSpaceDN w:val="0"/>
        <w:adjustRightInd w:val="0"/>
        <w:spacing w:after="0" w:line="360" w:lineRule="auto"/>
        <w:jc w:val="both"/>
        <w:rPr>
          <w:rFonts w:asciiTheme="minorHAnsi" w:hAnsiTheme="minorHAnsi" w:cs="Tahoma"/>
          <w:lang w:val="id-ID"/>
        </w:rPr>
      </w:pPr>
    </w:p>
    <w:p w:rsidR="005960B9" w:rsidRDefault="0037477D">
      <w:pPr>
        <w:tabs>
          <w:tab w:val="left" w:pos="1134"/>
        </w:tabs>
        <w:autoSpaceDE w:val="0"/>
        <w:autoSpaceDN w:val="0"/>
        <w:adjustRightInd w:val="0"/>
        <w:spacing w:after="0" w:line="240" w:lineRule="auto"/>
        <w:ind w:left="1134" w:hanging="1134"/>
        <w:jc w:val="both"/>
        <w:rPr>
          <w:rFonts w:asciiTheme="minorHAnsi" w:hAnsiTheme="minorHAnsi" w:cs="Tahoma"/>
          <w:lang w:val="id-ID"/>
        </w:rPr>
      </w:pPr>
      <w:proofErr w:type="gramStart"/>
      <w:r>
        <w:rPr>
          <w:rFonts w:asciiTheme="minorHAnsi" w:hAnsiTheme="minorHAnsi" w:cs="Tahoma"/>
        </w:rPr>
        <w:t>Tabel 5</w:t>
      </w:r>
      <w:r>
        <w:rPr>
          <w:rFonts w:asciiTheme="minorHAnsi" w:hAnsiTheme="minorHAnsi" w:cs="Tahoma"/>
          <w:lang w:val="id-ID"/>
        </w:rPr>
        <w:t>7</w:t>
      </w:r>
      <w:r>
        <w:rPr>
          <w:rFonts w:asciiTheme="minorHAnsi" w:hAnsiTheme="minorHAnsi" w:cs="Tahoma"/>
        </w:rPr>
        <w:t>.</w:t>
      </w:r>
      <w:proofErr w:type="gramEnd"/>
      <w:r>
        <w:rPr>
          <w:rFonts w:asciiTheme="minorHAnsi" w:hAnsiTheme="minorHAnsi" w:cs="Tahoma"/>
        </w:rPr>
        <w:tab/>
        <w:t>Capaian Kinerja Sasaran Strategis Dinas Kehutanan Provinsi Sumatera Barat sesuai Perjanjian Kinerja Tahun 201</w:t>
      </w:r>
      <w:r>
        <w:rPr>
          <w:rFonts w:asciiTheme="minorHAnsi" w:hAnsiTheme="minorHAnsi" w:cs="Tahoma"/>
          <w:lang w:val="id-ID"/>
        </w:rPr>
        <w:t>8</w:t>
      </w:r>
    </w:p>
    <w:tbl>
      <w:tblPr>
        <w:tblW w:w="790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53"/>
        <w:gridCol w:w="2219"/>
        <w:gridCol w:w="3131"/>
      </w:tblGrid>
      <w:tr w:rsidR="005960B9">
        <w:trPr>
          <w:jc w:val="center"/>
        </w:trPr>
        <w:tc>
          <w:tcPr>
            <w:tcW w:w="2553" w:type="dxa"/>
          </w:tcPr>
          <w:p w:rsidR="005960B9" w:rsidRDefault="0037477D">
            <w:pPr>
              <w:autoSpaceDE w:val="0"/>
              <w:autoSpaceDN w:val="0"/>
              <w:adjustRightInd w:val="0"/>
              <w:spacing w:after="0" w:line="360" w:lineRule="auto"/>
              <w:jc w:val="center"/>
              <w:rPr>
                <w:rFonts w:asciiTheme="minorHAnsi" w:hAnsiTheme="minorHAnsi" w:cs="CenturyGothic,BoldItalic"/>
                <w:b/>
                <w:bCs/>
                <w:i/>
                <w:iCs/>
              </w:rPr>
            </w:pPr>
            <w:r>
              <w:rPr>
                <w:rFonts w:asciiTheme="minorHAnsi" w:hAnsiTheme="minorHAnsi" w:cs="CenturyGothic,BoldItalic"/>
                <w:b/>
                <w:bCs/>
                <w:i/>
                <w:iCs/>
              </w:rPr>
              <w:t>Sasaran</w:t>
            </w:r>
          </w:p>
        </w:tc>
        <w:tc>
          <w:tcPr>
            <w:tcW w:w="2219" w:type="dxa"/>
          </w:tcPr>
          <w:p w:rsidR="005960B9" w:rsidRDefault="0037477D">
            <w:pPr>
              <w:autoSpaceDE w:val="0"/>
              <w:autoSpaceDN w:val="0"/>
              <w:adjustRightInd w:val="0"/>
              <w:spacing w:after="0" w:line="360" w:lineRule="auto"/>
              <w:jc w:val="center"/>
              <w:rPr>
                <w:rFonts w:asciiTheme="minorHAnsi" w:hAnsiTheme="minorHAnsi" w:cs="CenturyGothic,BoldItalic"/>
                <w:b/>
                <w:bCs/>
                <w:i/>
                <w:iCs/>
              </w:rPr>
            </w:pPr>
            <w:r>
              <w:rPr>
                <w:rFonts w:asciiTheme="minorHAnsi" w:hAnsiTheme="minorHAnsi" w:cs="CenturyGothic,BoldItalic"/>
                <w:b/>
                <w:bCs/>
                <w:i/>
                <w:iCs/>
              </w:rPr>
              <w:t>Jumlah IKU</w:t>
            </w:r>
          </w:p>
        </w:tc>
        <w:tc>
          <w:tcPr>
            <w:tcW w:w="3131" w:type="dxa"/>
          </w:tcPr>
          <w:p w:rsidR="005960B9" w:rsidRDefault="0037477D">
            <w:pPr>
              <w:autoSpaceDE w:val="0"/>
              <w:autoSpaceDN w:val="0"/>
              <w:adjustRightInd w:val="0"/>
              <w:spacing w:after="0" w:line="360" w:lineRule="auto"/>
              <w:jc w:val="center"/>
              <w:rPr>
                <w:rFonts w:asciiTheme="minorHAnsi" w:hAnsiTheme="minorHAnsi" w:cs="CenturyGothic,BoldItalic"/>
                <w:b/>
                <w:bCs/>
                <w:i/>
                <w:iCs/>
              </w:rPr>
            </w:pPr>
            <w:r>
              <w:rPr>
                <w:rFonts w:asciiTheme="minorHAnsi" w:hAnsiTheme="minorHAnsi" w:cs="CenturyGothic,BoldItalic"/>
                <w:b/>
                <w:bCs/>
                <w:i/>
                <w:iCs/>
              </w:rPr>
              <w:t>Capaian Sasaran (%)</w:t>
            </w:r>
          </w:p>
        </w:tc>
      </w:tr>
      <w:tr w:rsidR="005960B9">
        <w:trPr>
          <w:jc w:val="center"/>
        </w:trPr>
        <w:tc>
          <w:tcPr>
            <w:tcW w:w="2553" w:type="dxa"/>
          </w:tcPr>
          <w:p w:rsidR="005960B9" w:rsidRDefault="0037477D">
            <w:pPr>
              <w:autoSpaceDE w:val="0"/>
              <w:autoSpaceDN w:val="0"/>
              <w:adjustRightInd w:val="0"/>
              <w:spacing w:after="0" w:line="360" w:lineRule="auto"/>
              <w:jc w:val="center"/>
              <w:rPr>
                <w:rFonts w:asciiTheme="minorHAnsi" w:hAnsiTheme="minorHAnsi" w:cs="CenturyGothic,BoldItalic"/>
                <w:bCs/>
                <w:i/>
                <w:iCs/>
              </w:rPr>
            </w:pPr>
            <w:r>
              <w:rPr>
                <w:rFonts w:asciiTheme="minorHAnsi" w:hAnsiTheme="minorHAnsi" w:cs="CenturyGothic,BoldItalic"/>
                <w:bCs/>
                <w:i/>
                <w:iCs/>
              </w:rPr>
              <w:t>Sasaran 1</w:t>
            </w:r>
          </w:p>
        </w:tc>
        <w:tc>
          <w:tcPr>
            <w:tcW w:w="2219" w:type="dxa"/>
          </w:tcPr>
          <w:p w:rsidR="005960B9" w:rsidRDefault="0037477D">
            <w:pPr>
              <w:autoSpaceDE w:val="0"/>
              <w:autoSpaceDN w:val="0"/>
              <w:adjustRightInd w:val="0"/>
              <w:spacing w:after="0" w:line="360" w:lineRule="auto"/>
              <w:jc w:val="center"/>
              <w:rPr>
                <w:rFonts w:asciiTheme="minorHAnsi" w:hAnsiTheme="minorHAnsi" w:cs="CenturyGothic,BoldItalic"/>
                <w:bCs/>
                <w:i/>
                <w:iCs/>
              </w:rPr>
            </w:pPr>
            <w:r>
              <w:rPr>
                <w:rFonts w:asciiTheme="minorHAnsi" w:hAnsiTheme="minorHAnsi" w:cs="CenturyGothic,BoldItalic"/>
                <w:bCs/>
                <w:i/>
                <w:iCs/>
              </w:rPr>
              <w:t>3</w:t>
            </w:r>
          </w:p>
        </w:tc>
        <w:tc>
          <w:tcPr>
            <w:tcW w:w="3131" w:type="dxa"/>
          </w:tcPr>
          <w:p w:rsidR="005960B9" w:rsidRDefault="0037477D">
            <w:pPr>
              <w:autoSpaceDE w:val="0"/>
              <w:autoSpaceDN w:val="0"/>
              <w:adjustRightInd w:val="0"/>
              <w:spacing w:after="0" w:line="360" w:lineRule="auto"/>
              <w:jc w:val="center"/>
              <w:rPr>
                <w:rFonts w:asciiTheme="minorHAnsi" w:hAnsiTheme="minorHAnsi" w:cs="CenturyGothic,BoldItalic"/>
                <w:bCs/>
                <w:i/>
                <w:iCs/>
                <w:lang w:val="id-ID"/>
              </w:rPr>
            </w:pPr>
            <w:r>
              <w:rPr>
                <w:rFonts w:asciiTheme="minorHAnsi" w:hAnsiTheme="minorHAnsi" w:cs="CenturyGothic,BoldItalic"/>
                <w:bCs/>
                <w:i/>
                <w:iCs/>
              </w:rPr>
              <w:t>102.</w:t>
            </w:r>
            <w:r>
              <w:rPr>
                <w:rFonts w:asciiTheme="minorHAnsi" w:hAnsiTheme="minorHAnsi" w:cs="CenturyGothic,BoldItalic"/>
                <w:bCs/>
                <w:i/>
                <w:iCs/>
                <w:lang w:val="id-ID"/>
              </w:rPr>
              <w:t>11</w:t>
            </w:r>
          </w:p>
        </w:tc>
      </w:tr>
      <w:tr w:rsidR="005960B9">
        <w:trPr>
          <w:jc w:val="center"/>
        </w:trPr>
        <w:tc>
          <w:tcPr>
            <w:tcW w:w="2553" w:type="dxa"/>
          </w:tcPr>
          <w:p w:rsidR="005960B9" w:rsidRDefault="0037477D">
            <w:pPr>
              <w:autoSpaceDE w:val="0"/>
              <w:autoSpaceDN w:val="0"/>
              <w:adjustRightInd w:val="0"/>
              <w:spacing w:after="0" w:line="360" w:lineRule="auto"/>
              <w:jc w:val="center"/>
              <w:rPr>
                <w:rFonts w:asciiTheme="minorHAnsi" w:hAnsiTheme="minorHAnsi" w:cs="CenturyGothic,BoldItalic"/>
                <w:bCs/>
                <w:i/>
                <w:iCs/>
              </w:rPr>
            </w:pPr>
            <w:r>
              <w:rPr>
                <w:rFonts w:asciiTheme="minorHAnsi" w:hAnsiTheme="minorHAnsi" w:cs="CenturyGothic,BoldItalic"/>
                <w:bCs/>
                <w:i/>
                <w:iCs/>
              </w:rPr>
              <w:t>Sasaran 2</w:t>
            </w:r>
          </w:p>
        </w:tc>
        <w:tc>
          <w:tcPr>
            <w:tcW w:w="2219" w:type="dxa"/>
          </w:tcPr>
          <w:p w:rsidR="005960B9" w:rsidRDefault="0037477D">
            <w:pPr>
              <w:autoSpaceDE w:val="0"/>
              <w:autoSpaceDN w:val="0"/>
              <w:adjustRightInd w:val="0"/>
              <w:spacing w:after="0" w:line="360" w:lineRule="auto"/>
              <w:jc w:val="center"/>
              <w:rPr>
                <w:rFonts w:asciiTheme="minorHAnsi" w:hAnsiTheme="minorHAnsi" w:cs="CenturyGothic,BoldItalic"/>
                <w:bCs/>
                <w:i/>
                <w:iCs/>
              </w:rPr>
            </w:pPr>
            <w:r>
              <w:rPr>
                <w:rFonts w:asciiTheme="minorHAnsi" w:hAnsiTheme="minorHAnsi" w:cs="CenturyGothic,BoldItalic"/>
                <w:bCs/>
                <w:i/>
                <w:iCs/>
              </w:rPr>
              <w:t>3</w:t>
            </w:r>
          </w:p>
        </w:tc>
        <w:tc>
          <w:tcPr>
            <w:tcW w:w="3131" w:type="dxa"/>
          </w:tcPr>
          <w:p w:rsidR="005960B9" w:rsidRDefault="0037477D">
            <w:pPr>
              <w:autoSpaceDE w:val="0"/>
              <w:autoSpaceDN w:val="0"/>
              <w:adjustRightInd w:val="0"/>
              <w:spacing w:after="0" w:line="360" w:lineRule="auto"/>
              <w:jc w:val="center"/>
              <w:rPr>
                <w:rFonts w:asciiTheme="minorHAnsi" w:hAnsiTheme="minorHAnsi" w:cs="CenturyGothic,BoldItalic"/>
                <w:bCs/>
                <w:i/>
                <w:iCs/>
                <w:lang w:val="id-ID"/>
              </w:rPr>
            </w:pPr>
            <w:r>
              <w:rPr>
                <w:rFonts w:asciiTheme="minorHAnsi" w:hAnsiTheme="minorHAnsi" w:cs="CenturyGothic,BoldItalic"/>
                <w:bCs/>
                <w:i/>
                <w:iCs/>
                <w:lang w:val="id-ID"/>
              </w:rPr>
              <w:t>161.65</w:t>
            </w:r>
          </w:p>
        </w:tc>
      </w:tr>
      <w:tr w:rsidR="005960B9">
        <w:trPr>
          <w:jc w:val="center"/>
        </w:trPr>
        <w:tc>
          <w:tcPr>
            <w:tcW w:w="2553" w:type="dxa"/>
          </w:tcPr>
          <w:p w:rsidR="005960B9" w:rsidRDefault="0037477D">
            <w:pPr>
              <w:autoSpaceDE w:val="0"/>
              <w:autoSpaceDN w:val="0"/>
              <w:adjustRightInd w:val="0"/>
              <w:spacing w:after="0" w:line="360" w:lineRule="auto"/>
              <w:jc w:val="center"/>
              <w:rPr>
                <w:rFonts w:asciiTheme="minorHAnsi" w:hAnsiTheme="minorHAnsi" w:cs="CenturyGothic,BoldItalic"/>
                <w:bCs/>
                <w:i/>
                <w:iCs/>
              </w:rPr>
            </w:pPr>
            <w:r>
              <w:rPr>
                <w:rFonts w:asciiTheme="minorHAnsi" w:hAnsiTheme="minorHAnsi" w:cs="CenturyGothic,BoldItalic"/>
                <w:bCs/>
                <w:i/>
                <w:iCs/>
              </w:rPr>
              <w:t>Sasaran 3</w:t>
            </w:r>
          </w:p>
        </w:tc>
        <w:tc>
          <w:tcPr>
            <w:tcW w:w="2219" w:type="dxa"/>
          </w:tcPr>
          <w:p w:rsidR="005960B9" w:rsidRDefault="0037477D">
            <w:pPr>
              <w:autoSpaceDE w:val="0"/>
              <w:autoSpaceDN w:val="0"/>
              <w:adjustRightInd w:val="0"/>
              <w:spacing w:after="0" w:line="360" w:lineRule="auto"/>
              <w:jc w:val="center"/>
              <w:rPr>
                <w:rFonts w:asciiTheme="minorHAnsi" w:hAnsiTheme="minorHAnsi" w:cs="CenturyGothic,BoldItalic"/>
                <w:bCs/>
                <w:i/>
                <w:iCs/>
              </w:rPr>
            </w:pPr>
            <w:r>
              <w:rPr>
                <w:rFonts w:asciiTheme="minorHAnsi" w:hAnsiTheme="minorHAnsi" w:cs="CenturyGothic,BoldItalic"/>
                <w:bCs/>
                <w:i/>
                <w:iCs/>
              </w:rPr>
              <w:t>1</w:t>
            </w:r>
          </w:p>
        </w:tc>
        <w:tc>
          <w:tcPr>
            <w:tcW w:w="3131" w:type="dxa"/>
          </w:tcPr>
          <w:p w:rsidR="005960B9" w:rsidRDefault="0037477D">
            <w:pPr>
              <w:autoSpaceDE w:val="0"/>
              <w:autoSpaceDN w:val="0"/>
              <w:adjustRightInd w:val="0"/>
              <w:spacing w:after="0" w:line="360" w:lineRule="auto"/>
              <w:jc w:val="center"/>
              <w:rPr>
                <w:rFonts w:asciiTheme="minorHAnsi" w:hAnsiTheme="minorHAnsi" w:cs="CenturyGothic,BoldItalic"/>
                <w:bCs/>
                <w:i/>
                <w:iCs/>
                <w:lang w:val="id-ID"/>
              </w:rPr>
            </w:pPr>
            <w:r>
              <w:rPr>
                <w:rFonts w:asciiTheme="minorHAnsi" w:hAnsiTheme="minorHAnsi" w:cs="CenturyGothic,BoldItalic"/>
                <w:bCs/>
                <w:i/>
                <w:iCs/>
                <w:lang w:val="id-ID"/>
              </w:rPr>
              <w:t>142.29</w:t>
            </w:r>
          </w:p>
        </w:tc>
      </w:tr>
      <w:tr w:rsidR="005960B9">
        <w:trPr>
          <w:jc w:val="center"/>
        </w:trPr>
        <w:tc>
          <w:tcPr>
            <w:tcW w:w="2553" w:type="dxa"/>
          </w:tcPr>
          <w:p w:rsidR="005960B9" w:rsidRDefault="0037477D">
            <w:pPr>
              <w:autoSpaceDE w:val="0"/>
              <w:autoSpaceDN w:val="0"/>
              <w:adjustRightInd w:val="0"/>
              <w:spacing w:after="0" w:line="360" w:lineRule="auto"/>
              <w:jc w:val="center"/>
              <w:rPr>
                <w:rFonts w:asciiTheme="minorHAnsi" w:hAnsiTheme="minorHAnsi" w:cs="CenturyGothic,BoldItalic"/>
                <w:bCs/>
                <w:i/>
                <w:iCs/>
              </w:rPr>
            </w:pPr>
            <w:r>
              <w:rPr>
                <w:rFonts w:asciiTheme="minorHAnsi" w:hAnsiTheme="minorHAnsi" w:cs="CenturyGothic,BoldItalic"/>
                <w:bCs/>
                <w:i/>
                <w:iCs/>
              </w:rPr>
              <w:t>Sasaran 4</w:t>
            </w:r>
          </w:p>
        </w:tc>
        <w:tc>
          <w:tcPr>
            <w:tcW w:w="2219" w:type="dxa"/>
          </w:tcPr>
          <w:p w:rsidR="005960B9" w:rsidRDefault="0037477D">
            <w:pPr>
              <w:autoSpaceDE w:val="0"/>
              <w:autoSpaceDN w:val="0"/>
              <w:adjustRightInd w:val="0"/>
              <w:spacing w:after="0" w:line="360" w:lineRule="auto"/>
              <w:jc w:val="center"/>
              <w:rPr>
                <w:rFonts w:asciiTheme="minorHAnsi" w:hAnsiTheme="minorHAnsi" w:cs="CenturyGothic,BoldItalic"/>
                <w:bCs/>
                <w:i/>
                <w:iCs/>
              </w:rPr>
            </w:pPr>
            <w:r>
              <w:rPr>
                <w:rFonts w:asciiTheme="minorHAnsi" w:hAnsiTheme="minorHAnsi" w:cs="CenturyGothic,BoldItalic"/>
                <w:bCs/>
                <w:i/>
                <w:iCs/>
              </w:rPr>
              <w:t>2</w:t>
            </w:r>
          </w:p>
        </w:tc>
        <w:tc>
          <w:tcPr>
            <w:tcW w:w="3131" w:type="dxa"/>
          </w:tcPr>
          <w:p w:rsidR="005960B9" w:rsidRDefault="0037477D">
            <w:pPr>
              <w:autoSpaceDE w:val="0"/>
              <w:autoSpaceDN w:val="0"/>
              <w:adjustRightInd w:val="0"/>
              <w:spacing w:after="0" w:line="360" w:lineRule="auto"/>
              <w:jc w:val="center"/>
              <w:rPr>
                <w:rFonts w:asciiTheme="minorHAnsi" w:hAnsiTheme="minorHAnsi" w:cs="CenturyGothic,BoldItalic"/>
                <w:bCs/>
                <w:i/>
                <w:iCs/>
                <w:lang w:val="id-ID"/>
              </w:rPr>
            </w:pPr>
            <w:r>
              <w:rPr>
                <w:rFonts w:asciiTheme="minorHAnsi" w:hAnsiTheme="minorHAnsi" w:cs="CenturyGothic,BoldItalic"/>
                <w:bCs/>
                <w:i/>
                <w:iCs/>
                <w:lang w:val="id-ID"/>
              </w:rPr>
              <w:t>99.67</w:t>
            </w:r>
          </w:p>
        </w:tc>
      </w:tr>
      <w:tr w:rsidR="005960B9">
        <w:trPr>
          <w:jc w:val="center"/>
        </w:trPr>
        <w:tc>
          <w:tcPr>
            <w:tcW w:w="2553" w:type="dxa"/>
          </w:tcPr>
          <w:p w:rsidR="005960B9" w:rsidRDefault="0037477D">
            <w:pPr>
              <w:autoSpaceDE w:val="0"/>
              <w:autoSpaceDN w:val="0"/>
              <w:adjustRightInd w:val="0"/>
              <w:spacing w:after="0" w:line="360" w:lineRule="auto"/>
              <w:jc w:val="center"/>
              <w:rPr>
                <w:rFonts w:asciiTheme="minorHAnsi" w:hAnsiTheme="minorHAnsi" w:cs="CenturyGothic,BoldItalic"/>
                <w:b/>
                <w:bCs/>
                <w:i/>
                <w:iCs/>
              </w:rPr>
            </w:pPr>
            <w:r>
              <w:rPr>
                <w:rFonts w:asciiTheme="minorHAnsi" w:hAnsiTheme="minorHAnsi" w:cs="CenturyGothic,BoldItalic"/>
                <w:b/>
                <w:bCs/>
                <w:i/>
                <w:iCs/>
              </w:rPr>
              <w:t>Rata-rata</w:t>
            </w:r>
          </w:p>
        </w:tc>
        <w:tc>
          <w:tcPr>
            <w:tcW w:w="2219" w:type="dxa"/>
          </w:tcPr>
          <w:p w:rsidR="005960B9" w:rsidRDefault="0037477D">
            <w:pPr>
              <w:autoSpaceDE w:val="0"/>
              <w:autoSpaceDN w:val="0"/>
              <w:adjustRightInd w:val="0"/>
              <w:spacing w:after="0" w:line="360" w:lineRule="auto"/>
              <w:jc w:val="center"/>
              <w:rPr>
                <w:rFonts w:asciiTheme="minorHAnsi" w:hAnsiTheme="minorHAnsi" w:cs="CenturyGothic,BoldItalic"/>
                <w:b/>
                <w:bCs/>
                <w:i/>
                <w:iCs/>
              </w:rPr>
            </w:pPr>
            <w:r>
              <w:rPr>
                <w:rFonts w:asciiTheme="minorHAnsi" w:hAnsiTheme="minorHAnsi" w:cs="CenturyGothic,BoldItalic"/>
                <w:b/>
                <w:bCs/>
                <w:i/>
                <w:iCs/>
              </w:rPr>
              <w:t>9</w:t>
            </w:r>
          </w:p>
        </w:tc>
        <w:tc>
          <w:tcPr>
            <w:tcW w:w="3131" w:type="dxa"/>
          </w:tcPr>
          <w:p w:rsidR="005960B9" w:rsidRDefault="0037477D">
            <w:pPr>
              <w:autoSpaceDE w:val="0"/>
              <w:autoSpaceDN w:val="0"/>
              <w:adjustRightInd w:val="0"/>
              <w:spacing w:after="0" w:line="360" w:lineRule="auto"/>
              <w:jc w:val="center"/>
              <w:rPr>
                <w:rFonts w:asciiTheme="minorHAnsi" w:hAnsiTheme="minorHAnsi" w:cs="CenturyGothic,BoldItalic"/>
                <w:b/>
                <w:bCs/>
                <w:i/>
                <w:iCs/>
                <w:lang w:val="id-ID"/>
              </w:rPr>
            </w:pPr>
            <w:r>
              <w:rPr>
                <w:rFonts w:asciiTheme="minorHAnsi" w:hAnsiTheme="minorHAnsi" w:cs="CenturyGothic,BoldItalic"/>
                <w:b/>
                <w:bCs/>
                <w:i/>
                <w:iCs/>
                <w:lang w:val="id-ID"/>
              </w:rPr>
              <w:t>126.43</w:t>
            </w:r>
          </w:p>
        </w:tc>
      </w:tr>
    </w:tbl>
    <w:p w:rsidR="005960B9" w:rsidRDefault="005960B9">
      <w:pPr>
        <w:autoSpaceDE w:val="0"/>
        <w:autoSpaceDN w:val="0"/>
        <w:adjustRightInd w:val="0"/>
        <w:spacing w:after="0" w:line="360" w:lineRule="auto"/>
        <w:jc w:val="both"/>
        <w:rPr>
          <w:rFonts w:asciiTheme="minorHAnsi" w:hAnsiTheme="minorHAnsi" w:cs="CenturyGothic,BoldItalic"/>
          <w:b/>
          <w:bCs/>
          <w:i/>
          <w:iCs/>
        </w:rPr>
      </w:pPr>
    </w:p>
    <w:p w:rsidR="005960B9" w:rsidRDefault="0037477D">
      <w:pPr>
        <w:autoSpaceDE w:val="0"/>
        <w:autoSpaceDN w:val="0"/>
        <w:adjustRightInd w:val="0"/>
        <w:spacing w:after="0" w:line="360" w:lineRule="auto"/>
        <w:jc w:val="both"/>
        <w:rPr>
          <w:rFonts w:asciiTheme="minorHAnsi" w:hAnsiTheme="minorHAnsi" w:cs="Tahoma"/>
        </w:rPr>
      </w:pPr>
      <w:r>
        <w:rPr>
          <w:rFonts w:asciiTheme="minorHAnsi" w:hAnsiTheme="minorHAnsi" w:cs="Tahoma"/>
        </w:rPr>
        <w:t>Beberapa kelemahan dalam pencapaian sasaran strategis dapat diidentifikasi sebagai berikut:</w:t>
      </w:r>
    </w:p>
    <w:p w:rsidR="005960B9" w:rsidRDefault="0037477D">
      <w:pPr>
        <w:numPr>
          <w:ilvl w:val="0"/>
          <w:numId w:val="48"/>
        </w:numPr>
        <w:autoSpaceDE w:val="0"/>
        <w:autoSpaceDN w:val="0"/>
        <w:adjustRightInd w:val="0"/>
        <w:spacing w:after="0" w:line="360" w:lineRule="auto"/>
        <w:jc w:val="both"/>
        <w:rPr>
          <w:rFonts w:asciiTheme="minorHAnsi" w:hAnsiTheme="minorHAnsi" w:cs="Tahoma"/>
        </w:rPr>
      </w:pPr>
      <w:r>
        <w:rPr>
          <w:rFonts w:asciiTheme="minorHAnsi" w:hAnsiTheme="minorHAnsi" w:cs="Tahoma"/>
        </w:rPr>
        <w:t xml:space="preserve">Masih adanya konflik kawasan hutan, pemetaan kawasan hutan secara operasional masih terkendala dengan peta dasar yang tersedia, masih ada tumpang tindih dan </w:t>
      </w:r>
      <w:r>
        <w:rPr>
          <w:rFonts w:asciiTheme="minorHAnsi" w:hAnsiTheme="minorHAnsi" w:cs="Tahoma"/>
          <w:i/>
        </w:rPr>
        <w:t>non prosedural</w:t>
      </w:r>
      <w:r>
        <w:rPr>
          <w:rFonts w:asciiTheme="minorHAnsi" w:hAnsiTheme="minorHAnsi" w:cs="Tahoma"/>
        </w:rPr>
        <w:t xml:space="preserve"> perizinan. </w:t>
      </w:r>
    </w:p>
    <w:p w:rsidR="005960B9" w:rsidRDefault="0037477D">
      <w:pPr>
        <w:numPr>
          <w:ilvl w:val="0"/>
          <w:numId w:val="48"/>
        </w:numPr>
        <w:autoSpaceDE w:val="0"/>
        <w:autoSpaceDN w:val="0"/>
        <w:adjustRightInd w:val="0"/>
        <w:spacing w:after="0" w:line="360" w:lineRule="auto"/>
        <w:jc w:val="both"/>
        <w:rPr>
          <w:rFonts w:asciiTheme="minorHAnsi" w:hAnsiTheme="minorHAnsi" w:cs="Tahoma"/>
        </w:rPr>
      </w:pPr>
      <w:r>
        <w:rPr>
          <w:rFonts w:asciiTheme="minorHAnsi" w:hAnsiTheme="minorHAnsi" w:cs="Tahoma"/>
        </w:rPr>
        <w:t>Lemahnya penegakan hukum terkait pelanggaran di bidang kebakaran hutan dan lahan.</w:t>
      </w:r>
    </w:p>
    <w:p w:rsidR="005960B9" w:rsidRDefault="0037477D">
      <w:pPr>
        <w:numPr>
          <w:ilvl w:val="0"/>
          <w:numId w:val="48"/>
        </w:numPr>
        <w:autoSpaceDE w:val="0"/>
        <w:autoSpaceDN w:val="0"/>
        <w:adjustRightInd w:val="0"/>
        <w:spacing w:after="0" w:line="360" w:lineRule="auto"/>
        <w:jc w:val="both"/>
        <w:rPr>
          <w:rFonts w:asciiTheme="minorHAnsi" w:hAnsiTheme="minorHAnsi" w:cs="Tahoma"/>
        </w:rPr>
      </w:pPr>
      <w:r>
        <w:rPr>
          <w:rFonts w:asciiTheme="minorHAnsi" w:hAnsiTheme="minorHAnsi" w:cs="Tahoma"/>
        </w:rPr>
        <w:t xml:space="preserve">Hotspot banyak terdapat di luar kawasan hutan namun upaya instansi terkait di daerah dalam pengendalian kebakaran lahan masih kurang. </w:t>
      </w:r>
    </w:p>
    <w:p w:rsidR="005960B9" w:rsidRDefault="0037477D">
      <w:pPr>
        <w:numPr>
          <w:ilvl w:val="0"/>
          <w:numId w:val="48"/>
        </w:numPr>
        <w:autoSpaceDE w:val="0"/>
        <w:autoSpaceDN w:val="0"/>
        <w:adjustRightInd w:val="0"/>
        <w:spacing w:after="0" w:line="360" w:lineRule="auto"/>
        <w:jc w:val="both"/>
        <w:rPr>
          <w:rFonts w:asciiTheme="minorHAnsi" w:hAnsiTheme="minorHAnsi" w:cs="Tahoma"/>
        </w:rPr>
      </w:pPr>
      <w:r>
        <w:rPr>
          <w:rFonts w:asciiTheme="minorHAnsi" w:hAnsiTheme="minorHAnsi" w:cs="Tahoma"/>
        </w:rPr>
        <w:t>Kurangnya tenaga yang memiliki keahlian dalam fasilitasi dan pendampingan dalam kegiatan Pengembangan perhutanan sosial/pemberdayaan masyarakat.</w:t>
      </w:r>
    </w:p>
    <w:p w:rsidR="005960B9" w:rsidRDefault="0037477D">
      <w:pPr>
        <w:numPr>
          <w:ilvl w:val="0"/>
          <w:numId w:val="48"/>
        </w:numPr>
        <w:autoSpaceDE w:val="0"/>
        <w:autoSpaceDN w:val="0"/>
        <w:adjustRightInd w:val="0"/>
        <w:spacing w:after="0" w:line="360" w:lineRule="auto"/>
        <w:jc w:val="both"/>
        <w:rPr>
          <w:rFonts w:asciiTheme="minorHAnsi" w:hAnsiTheme="minorHAnsi" w:cs="Tahoma"/>
        </w:rPr>
      </w:pPr>
      <w:r>
        <w:rPr>
          <w:rFonts w:asciiTheme="minorHAnsi" w:hAnsiTheme="minorHAnsi" w:cs="Tahoma"/>
        </w:rPr>
        <w:t>Implementasi Undang-Undang Nomor 23 tahun 2014 tentang Pemerintah Daerah menyebabkan kurang optimalnya pelaksanaan kegiatan.</w:t>
      </w:r>
    </w:p>
    <w:p w:rsidR="005960B9" w:rsidRDefault="0037477D">
      <w:pPr>
        <w:numPr>
          <w:ilvl w:val="0"/>
          <w:numId w:val="48"/>
        </w:numPr>
        <w:autoSpaceDE w:val="0"/>
        <w:autoSpaceDN w:val="0"/>
        <w:adjustRightInd w:val="0"/>
        <w:spacing w:after="0" w:line="360" w:lineRule="auto"/>
        <w:jc w:val="both"/>
        <w:rPr>
          <w:rFonts w:asciiTheme="minorHAnsi" w:hAnsiTheme="minorHAnsi" w:cs="Tahoma"/>
        </w:rPr>
      </w:pPr>
      <w:r>
        <w:rPr>
          <w:rFonts w:asciiTheme="minorHAnsi" w:hAnsiTheme="minorHAnsi" w:cs="Tahoma"/>
          <w:lang w:val="id-ID"/>
        </w:rPr>
        <w:t>Pengesahan</w:t>
      </w:r>
      <w:r>
        <w:rPr>
          <w:rFonts w:asciiTheme="minorHAnsi" w:hAnsiTheme="minorHAnsi" w:cs="Tahoma"/>
        </w:rPr>
        <w:t xml:space="preserve"> DBH-DR pada </w:t>
      </w:r>
      <w:r>
        <w:rPr>
          <w:rFonts w:asciiTheme="minorHAnsi" w:hAnsiTheme="minorHAnsi" w:cs="Tahoma"/>
          <w:lang w:val="id-ID"/>
        </w:rPr>
        <w:t xml:space="preserve">bulan Agustus 2018 </w:t>
      </w:r>
      <w:r>
        <w:rPr>
          <w:rFonts w:asciiTheme="minorHAnsi" w:hAnsiTheme="minorHAnsi" w:cs="Tahoma"/>
        </w:rPr>
        <w:t xml:space="preserve">menyebabkan </w:t>
      </w:r>
      <w:r>
        <w:rPr>
          <w:rFonts w:asciiTheme="minorHAnsi" w:hAnsiTheme="minorHAnsi" w:cs="Tahoma"/>
          <w:lang w:val="id-ID"/>
        </w:rPr>
        <w:t xml:space="preserve">tidak tercapainya </w:t>
      </w:r>
      <w:r>
        <w:rPr>
          <w:rFonts w:asciiTheme="minorHAnsi" w:hAnsiTheme="minorHAnsi" w:cs="Tahoma"/>
        </w:rPr>
        <w:t>realisasi anggaran Tahun 201</w:t>
      </w:r>
      <w:r>
        <w:rPr>
          <w:rFonts w:asciiTheme="minorHAnsi" w:hAnsiTheme="minorHAnsi" w:cs="Tahoma"/>
          <w:lang w:val="id-ID"/>
        </w:rPr>
        <w:t>8 sesuai target kinerja</w:t>
      </w:r>
      <w:r>
        <w:rPr>
          <w:rFonts w:asciiTheme="minorHAnsi" w:hAnsiTheme="minorHAnsi" w:cs="Tahoma"/>
        </w:rPr>
        <w:t>.</w:t>
      </w:r>
    </w:p>
    <w:p w:rsidR="005960B9" w:rsidRDefault="0037477D">
      <w:pPr>
        <w:spacing w:after="0" w:line="360" w:lineRule="auto"/>
        <w:jc w:val="both"/>
        <w:rPr>
          <w:rFonts w:asciiTheme="minorHAnsi" w:hAnsiTheme="minorHAnsi" w:cs="Tahoma"/>
        </w:rPr>
      </w:pPr>
      <w:r>
        <w:rPr>
          <w:rFonts w:asciiTheme="minorHAnsi" w:hAnsiTheme="minorHAnsi" w:cs="Tahoma"/>
        </w:rPr>
        <w:t>Langkah-langkah yang harus dilakukan oleh Dinas Kehutanan Provinsi Sumatera Barat dalam upaya memperbaiki kinerja antara lain:</w:t>
      </w:r>
    </w:p>
    <w:p w:rsidR="005960B9" w:rsidRDefault="0037477D">
      <w:pPr>
        <w:numPr>
          <w:ilvl w:val="0"/>
          <w:numId w:val="49"/>
        </w:numPr>
        <w:spacing w:after="0" w:line="360" w:lineRule="auto"/>
        <w:jc w:val="both"/>
        <w:rPr>
          <w:rFonts w:asciiTheme="minorHAnsi" w:hAnsiTheme="minorHAnsi" w:cs="Tahoma"/>
        </w:rPr>
      </w:pPr>
      <w:r>
        <w:rPr>
          <w:rFonts w:asciiTheme="minorHAnsi" w:hAnsiTheme="minorHAnsi" w:cs="Tahoma"/>
        </w:rPr>
        <w:t>Melakukan identifikasi konflik tenurial, melakukan identifikasi, monitoring dan evaluasi penggunaan kawasan hutan untuk kegiatan diluar kehutanan di Kab/Kota;</w:t>
      </w:r>
    </w:p>
    <w:p w:rsidR="005960B9" w:rsidRDefault="0037477D">
      <w:pPr>
        <w:numPr>
          <w:ilvl w:val="0"/>
          <w:numId w:val="49"/>
        </w:numPr>
        <w:spacing w:after="0" w:line="360" w:lineRule="auto"/>
        <w:jc w:val="both"/>
        <w:rPr>
          <w:rFonts w:asciiTheme="minorHAnsi" w:hAnsiTheme="minorHAnsi" w:cs="Tahoma"/>
        </w:rPr>
      </w:pPr>
      <w:r>
        <w:rPr>
          <w:rFonts w:asciiTheme="minorHAnsi" w:hAnsiTheme="minorHAnsi" w:cs="Tahoma"/>
        </w:rPr>
        <w:t>Peningkatan peran dan kerjasama dalam peningkatan pengendalian kebakaran hutan dan lahan seperti: apel siaga, sosialisasi, dan lain-lain.</w:t>
      </w:r>
    </w:p>
    <w:p w:rsidR="005960B9" w:rsidRDefault="0037477D">
      <w:pPr>
        <w:numPr>
          <w:ilvl w:val="0"/>
          <w:numId w:val="49"/>
        </w:numPr>
        <w:spacing w:after="0" w:line="360" w:lineRule="auto"/>
        <w:jc w:val="both"/>
        <w:rPr>
          <w:rFonts w:asciiTheme="minorHAnsi" w:eastAsia="Times New Roman" w:hAnsiTheme="minorHAnsi"/>
        </w:rPr>
      </w:pPr>
      <w:r>
        <w:rPr>
          <w:rFonts w:asciiTheme="minorHAnsi" w:hAnsiTheme="minorHAnsi" w:cs="Tahoma"/>
        </w:rPr>
        <w:t>Melengkapi MPA dan kelompok tani pengamanan swadaya dengan sarpras pemadam kebakaran.</w:t>
      </w:r>
    </w:p>
    <w:p w:rsidR="005960B9" w:rsidRDefault="0037477D">
      <w:pPr>
        <w:numPr>
          <w:ilvl w:val="0"/>
          <w:numId w:val="49"/>
        </w:numPr>
        <w:spacing w:after="0" w:line="360" w:lineRule="auto"/>
        <w:jc w:val="both"/>
        <w:rPr>
          <w:rFonts w:asciiTheme="minorHAnsi" w:hAnsiTheme="minorHAnsi" w:cs="Tahoma"/>
        </w:rPr>
      </w:pPr>
      <w:r>
        <w:rPr>
          <w:rFonts w:asciiTheme="minorHAnsi" w:hAnsiTheme="minorHAnsi" w:cs="Tahoma"/>
        </w:rPr>
        <w:lastRenderedPageBreak/>
        <w:t>Mengupayakan kerjasama dengan Perguruan Tinggi, Instansi/lembaga terkait, Lembaga Swadaya Masyarakat serta mengoptimalkan pemberdayaan penyuluh kehutanan yang memiliki kapasitas untuk meningkatkan kinerja perhutanan sosial.</w:t>
      </w:r>
    </w:p>
    <w:p w:rsidR="005960B9" w:rsidRDefault="0037477D">
      <w:pPr>
        <w:numPr>
          <w:ilvl w:val="0"/>
          <w:numId w:val="49"/>
        </w:numPr>
        <w:spacing w:after="0" w:line="360" w:lineRule="auto"/>
        <w:jc w:val="both"/>
        <w:rPr>
          <w:rFonts w:asciiTheme="minorHAnsi" w:hAnsiTheme="minorHAnsi" w:cs="Tahoma"/>
          <w:b/>
          <w:i/>
        </w:rPr>
      </w:pPr>
      <w:r>
        <w:rPr>
          <w:rFonts w:asciiTheme="minorHAnsi" w:hAnsiTheme="minorHAnsi" w:cs="Tahoma"/>
        </w:rPr>
        <w:t>Melakukan percepatan pengukuhan UPTD KPH lingkup Dinas Kehutanan Provinsi Sumatera Barat.</w:t>
      </w:r>
    </w:p>
    <w:p w:rsidR="005960B9" w:rsidRDefault="0037477D">
      <w:pPr>
        <w:numPr>
          <w:ilvl w:val="0"/>
          <w:numId w:val="49"/>
        </w:numPr>
        <w:spacing w:after="0" w:line="360" w:lineRule="auto"/>
        <w:jc w:val="both"/>
        <w:rPr>
          <w:rFonts w:asciiTheme="minorHAnsi" w:hAnsiTheme="minorHAnsi"/>
        </w:rPr>
      </w:pPr>
      <w:r>
        <w:rPr>
          <w:rFonts w:asciiTheme="minorHAnsi" w:hAnsiTheme="minorHAnsi"/>
        </w:rPr>
        <w:t xml:space="preserve">Melakukan upaya percepatan pelaksanaan penggunaan DBH- DR </w:t>
      </w:r>
      <w:proofErr w:type="gramStart"/>
      <w:r>
        <w:rPr>
          <w:rFonts w:asciiTheme="minorHAnsi" w:hAnsiTheme="minorHAnsi"/>
        </w:rPr>
        <w:t>sesuai</w:t>
      </w:r>
      <w:proofErr w:type="gramEnd"/>
      <w:r>
        <w:rPr>
          <w:rFonts w:asciiTheme="minorHAnsi" w:hAnsiTheme="minorHAnsi"/>
        </w:rPr>
        <w:t xml:space="preserve"> aturan yang berlaku.</w:t>
      </w:r>
    </w:p>
    <w:p w:rsidR="005960B9" w:rsidRDefault="0037477D">
      <w:pPr>
        <w:spacing w:after="0" w:line="360" w:lineRule="auto"/>
        <w:jc w:val="both"/>
        <w:rPr>
          <w:rFonts w:asciiTheme="minorHAnsi" w:hAnsiTheme="minorHAnsi" w:cs="Tahoma"/>
          <w:lang w:val="id-ID"/>
        </w:rPr>
      </w:pPr>
      <w:r>
        <w:rPr>
          <w:rFonts w:asciiTheme="minorHAnsi" w:hAnsiTheme="minorHAnsi" w:cs="Tahoma"/>
          <w:lang w:val="id-ID"/>
        </w:rPr>
        <w:t>Akhirnya kami berharap semoga Laporan Kinerja (</w:t>
      </w:r>
      <w:r>
        <w:rPr>
          <w:rFonts w:asciiTheme="minorHAnsi" w:hAnsiTheme="minorHAnsi" w:cs="Tahoma"/>
        </w:rPr>
        <w:t>LKj</w:t>
      </w:r>
      <w:r>
        <w:rPr>
          <w:rFonts w:asciiTheme="minorHAnsi" w:hAnsiTheme="minorHAnsi" w:cs="Tahoma"/>
          <w:lang w:val="id-ID"/>
        </w:rPr>
        <w:t xml:space="preserve">) Dinas Kehutanan Provinsi Sumatera Barat Tahun 2018 ini dapat memenuhi kewajiban akuntabilitas kepada jenjang institusi yang lebih tinggi dan </w:t>
      </w:r>
      <w:r>
        <w:rPr>
          <w:rFonts w:asciiTheme="minorHAnsi" w:hAnsiTheme="minorHAnsi" w:cs="Tahoma"/>
          <w:i/>
          <w:lang w:val="id-ID"/>
        </w:rPr>
        <w:t xml:space="preserve">stakeholders </w:t>
      </w:r>
      <w:r>
        <w:rPr>
          <w:rFonts w:asciiTheme="minorHAnsi" w:hAnsiTheme="minorHAnsi" w:cs="Tahoma"/>
          <w:lang w:val="id-ID"/>
        </w:rPr>
        <w:t>yang berkepentingan serta dapat menambah data/informasi penting dalam pengambilan keputusan dan kebijakan lebih lanjut terutama dalam Pembangunan Kehutanan di Provinsi Sumatera Barat.</w:t>
      </w:r>
    </w:p>
    <w:p w:rsidR="005960B9" w:rsidRDefault="005960B9">
      <w:pPr>
        <w:spacing w:after="0" w:line="360" w:lineRule="auto"/>
        <w:rPr>
          <w:rFonts w:asciiTheme="minorHAnsi" w:hAnsiTheme="minorHAnsi" w:cs="Tahoma"/>
        </w:rPr>
      </w:pPr>
    </w:p>
    <w:p w:rsidR="00AB147F" w:rsidRPr="00AB147F" w:rsidRDefault="00AB147F">
      <w:pPr>
        <w:spacing w:after="0" w:line="360" w:lineRule="auto"/>
        <w:rPr>
          <w:rFonts w:asciiTheme="minorHAnsi" w:hAnsiTheme="minorHAnsi" w:cs="Tahoma"/>
        </w:rPr>
      </w:pPr>
    </w:p>
    <w:p w:rsidR="005960B9" w:rsidRDefault="005960B9">
      <w:pPr>
        <w:spacing w:after="0" w:line="360" w:lineRule="auto"/>
        <w:jc w:val="both"/>
        <w:rPr>
          <w:rFonts w:asciiTheme="minorHAnsi" w:hAnsiTheme="minorHAnsi"/>
        </w:rPr>
      </w:pPr>
    </w:p>
    <w:p w:rsidR="005960B9" w:rsidRDefault="005960B9">
      <w:pPr>
        <w:spacing w:after="0" w:line="360" w:lineRule="auto"/>
        <w:jc w:val="both"/>
        <w:rPr>
          <w:rFonts w:asciiTheme="minorHAnsi" w:hAnsiTheme="minorHAnsi"/>
        </w:rPr>
      </w:pPr>
    </w:p>
    <w:p w:rsidR="005960B9" w:rsidRDefault="005960B9">
      <w:pPr>
        <w:spacing w:after="0" w:line="360" w:lineRule="auto"/>
        <w:jc w:val="both"/>
        <w:rPr>
          <w:rFonts w:asciiTheme="minorHAnsi" w:hAnsiTheme="minorHAnsi"/>
        </w:rPr>
      </w:pPr>
    </w:p>
    <w:p w:rsidR="005960B9" w:rsidRDefault="005960B9">
      <w:pPr>
        <w:spacing w:after="0" w:line="360" w:lineRule="auto"/>
        <w:jc w:val="both"/>
        <w:rPr>
          <w:rFonts w:asciiTheme="minorHAnsi" w:hAnsiTheme="minorHAnsi"/>
        </w:rPr>
      </w:pPr>
    </w:p>
    <w:p w:rsidR="005960B9" w:rsidRDefault="005960B9">
      <w:pPr>
        <w:spacing w:after="0" w:line="360" w:lineRule="auto"/>
        <w:jc w:val="both"/>
        <w:rPr>
          <w:rFonts w:asciiTheme="minorHAnsi" w:hAnsiTheme="minorHAnsi"/>
        </w:rPr>
      </w:pPr>
    </w:p>
    <w:p w:rsidR="005960B9" w:rsidRDefault="005960B9">
      <w:pPr>
        <w:spacing w:after="0" w:line="360" w:lineRule="auto"/>
        <w:jc w:val="both"/>
        <w:rPr>
          <w:rFonts w:asciiTheme="minorHAnsi" w:hAnsiTheme="minorHAnsi"/>
        </w:rPr>
      </w:pPr>
    </w:p>
    <w:p w:rsidR="005960B9" w:rsidRDefault="005960B9">
      <w:pPr>
        <w:spacing w:after="0" w:line="360" w:lineRule="auto"/>
        <w:jc w:val="both"/>
        <w:rPr>
          <w:rFonts w:asciiTheme="minorHAnsi" w:hAnsiTheme="minorHAnsi"/>
        </w:rPr>
      </w:pPr>
    </w:p>
    <w:p w:rsidR="005960B9" w:rsidRDefault="005960B9">
      <w:pPr>
        <w:spacing w:after="0" w:line="360" w:lineRule="auto"/>
        <w:jc w:val="both"/>
        <w:rPr>
          <w:rFonts w:asciiTheme="minorHAnsi" w:hAnsiTheme="minorHAnsi"/>
        </w:rPr>
      </w:pPr>
    </w:p>
    <w:p w:rsidR="005960B9" w:rsidRDefault="005960B9">
      <w:pPr>
        <w:spacing w:after="0" w:line="360" w:lineRule="auto"/>
        <w:jc w:val="both"/>
        <w:rPr>
          <w:rFonts w:asciiTheme="minorHAnsi" w:hAnsiTheme="minorHAnsi"/>
        </w:rPr>
      </w:pPr>
    </w:p>
    <w:p w:rsidR="005960B9" w:rsidRDefault="005960B9">
      <w:pPr>
        <w:spacing w:after="0" w:line="360" w:lineRule="auto"/>
        <w:jc w:val="both"/>
        <w:rPr>
          <w:rFonts w:asciiTheme="minorHAnsi" w:hAnsiTheme="minorHAnsi"/>
        </w:rPr>
      </w:pPr>
    </w:p>
    <w:p w:rsidR="005960B9" w:rsidRDefault="005960B9">
      <w:pPr>
        <w:spacing w:after="0" w:line="360" w:lineRule="auto"/>
        <w:jc w:val="both"/>
        <w:rPr>
          <w:rFonts w:asciiTheme="minorHAnsi" w:hAnsiTheme="minorHAnsi"/>
        </w:rPr>
      </w:pPr>
    </w:p>
    <w:p w:rsidR="005960B9" w:rsidRDefault="005960B9">
      <w:pPr>
        <w:spacing w:after="0" w:line="360" w:lineRule="auto"/>
        <w:jc w:val="both"/>
        <w:rPr>
          <w:rFonts w:asciiTheme="minorHAnsi" w:hAnsiTheme="minorHAnsi"/>
        </w:rPr>
      </w:pPr>
    </w:p>
    <w:p w:rsidR="005960B9" w:rsidRDefault="005960B9">
      <w:pPr>
        <w:spacing w:after="0" w:line="360" w:lineRule="auto"/>
        <w:jc w:val="both"/>
        <w:rPr>
          <w:rFonts w:asciiTheme="minorHAnsi" w:hAnsiTheme="minorHAnsi"/>
          <w:lang w:val="id-ID"/>
        </w:rPr>
      </w:pPr>
    </w:p>
    <w:p w:rsidR="005960B9" w:rsidRDefault="005960B9">
      <w:pPr>
        <w:spacing w:after="0" w:line="360" w:lineRule="auto"/>
        <w:jc w:val="both"/>
        <w:rPr>
          <w:rFonts w:asciiTheme="minorHAnsi" w:hAnsiTheme="minorHAnsi"/>
          <w:lang w:val="id-ID"/>
        </w:rPr>
      </w:pPr>
    </w:p>
    <w:p w:rsidR="005960B9" w:rsidRDefault="005960B9">
      <w:pPr>
        <w:spacing w:after="0" w:line="360" w:lineRule="auto"/>
        <w:jc w:val="both"/>
        <w:rPr>
          <w:rFonts w:asciiTheme="minorHAnsi" w:hAnsiTheme="minorHAnsi"/>
          <w:lang w:val="id-ID"/>
        </w:rPr>
      </w:pPr>
    </w:p>
    <w:p w:rsidR="005960B9" w:rsidRPr="00AB147F" w:rsidRDefault="00481240">
      <w:pPr>
        <w:spacing w:after="0" w:line="360" w:lineRule="auto"/>
        <w:jc w:val="both"/>
        <w:rPr>
          <w:rFonts w:asciiTheme="minorHAnsi" w:hAnsiTheme="minorHAnsi"/>
        </w:rPr>
      </w:pPr>
      <w:r>
        <w:rPr>
          <w:rFonts w:asciiTheme="minorHAnsi" w:hAnsiTheme="minorHAnsi"/>
          <w:lang w:val="id-ID" w:eastAsia="id-ID"/>
        </w:rPr>
        <w:lastRenderedPageBreak/>
        <w:pict>
          <v:shape id="WordArt 2" o:spid="_x0000_s1027" type="#_x0000_t202" style="position:absolute;left:0;text-align:left;margin-left:0;margin-top:0;width:414.4pt;height:157.8pt;z-index:251659264;mso-wrap-distance-left:9pt;mso-wrap-distance-top:0;mso-wrap-distance-right:9pt;mso-wrap-distance-bottom:0;mso-position-horizontal:center;mso-position-horizontal-relative:margin;mso-position-vertical:center;mso-position-vertical-relative:margin;mso-width-relative:page;mso-height-relative:page" o:gfxdata="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HGgww3XAAAABQEAAA8AAAAAAAAAAQAgAAAAIgAAAGRycy9kb3ducmV2&#10;LnhtbFBLAQIUABQAAAAIAIdO4kAhBYwe/QEAAOMDAAAOAAAAAAAAAAEAIAAAACYBAABkcnMvZTJv&#10;RG9jLnhtbFBLBQYAAAAABgAGAFkBAACVBQAAAAA=&#10;" adj="14706" filled="f" stroked="f">
            <o:lock v:ext="edit" text="t"/>
            <v:textbox style="mso-fit-shape-to-text:t">
              <w:txbxContent>
                <w:p w:rsidR="00481240" w:rsidRDefault="00481240">
                  <w:pPr>
                    <w:pStyle w:val="NormalWeb"/>
                    <w:spacing w:before="0" w:beforeAutospacing="0" w:after="0" w:afterAutospacing="0"/>
                    <w:jc w:val="center"/>
                  </w:pPr>
                  <w:r>
                    <w:rPr>
                      <w:rFonts w:ascii="Arial Black" w:hAnsi="Arial Black"/>
                      <w:color w:val="FFF200"/>
                      <w:sz w:val="72"/>
                      <w:szCs w:val="72"/>
                    </w:rPr>
                    <w:t>Lampiran</w:t>
                  </w:r>
                </w:p>
              </w:txbxContent>
            </v:textbox>
            <w10:wrap type="square" anchorx="margin" anchory="margin"/>
          </v:shape>
        </w:pict>
      </w:r>
    </w:p>
    <w:sectPr w:rsidR="005960B9" w:rsidRPr="00AB147F" w:rsidSect="005B1198">
      <w:headerReference w:type="default" r:id="rId74"/>
      <w:footerReference w:type="default" r:id="rId75"/>
      <w:pgSz w:w="11907" w:h="16839"/>
      <w:pgMar w:top="1701" w:right="1701" w:bottom="1701" w:left="2268" w:header="737" w:footer="227" w:gutter="0"/>
      <w:pgNumType w:start="37"/>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52B01" w:rsidRDefault="00052B01" w:rsidP="005960B9">
      <w:pPr>
        <w:spacing w:after="0" w:line="240" w:lineRule="auto"/>
      </w:pPr>
      <w:r>
        <w:separator/>
      </w:r>
    </w:p>
  </w:endnote>
  <w:endnote w:type="continuationSeparator" w:id="0">
    <w:p w:rsidR="00052B01" w:rsidRDefault="00052B01" w:rsidP="005960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3" w:usb2="00000000" w:usb3="00000000" w:csb0="0000009F" w:csb1="00000000"/>
  </w:font>
  <w:font w:name="Arial">
    <w:panose1 w:val="020B0604020202020204"/>
    <w:charset w:val="00"/>
    <w:family w:val="swiss"/>
    <w:pitch w:val="variable"/>
    <w:sig w:usb0="E0002A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entury Gothic">
    <w:altName w:val="Segoe Print"/>
    <w:panose1 w:val="020B0502020202020204"/>
    <w:charset w:val="00"/>
    <w:family w:val="swiss"/>
    <w:pitch w:val="variable"/>
    <w:sig w:usb0="00000287" w:usb1="00000000" w:usb2="00000000" w:usb3="00000000" w:csb0="0000009F" w:csb1="00000000"/>
  </w:font>
  <w:font w:name="Tahoma,Bold">
    <w:altName w:val="Segoe Print"/>
    <w:charset w:val="00"/>
    <w:family w:val="auto"/>
    <w:pitch w:val="default"/>
    <w:sig w:usb0="00000000" w:usb1="00000000" w:usb2="00000000" w:usb3="00000000" w:csb0="00000001" w:csb1="00000000"/>
  </w:font>
  <w:font w:name="CenturyGothic,BoldItalic">
    <w:altName w:val="Segoe Print"/>
    <w:charset w:val="00"/>
    <w:family w:val="auto"/>
    <w:pitch w:val="default"/>
    <w:sig w:usb0="00000000"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Pristina">
    <w:panose1 w:val="03060402040406080204"/>
    <w:charset w:val="00"/>
    <w:family w:val="script"/>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color w:val="000000" w:themeColor="text1"/>
      </w:rPr>
      <w:id w:val="541565175"/>
      <w:docPartObj>
        <w:docPartGallery w:val="AutoText"/>
      </w:docPartObj>
    </w:sdtPr>
    <w:sdtEndPr>
      <w:rPr>
        <w:color w:val="4F81BD" w:themeColor="accent1"/>
      </w:rPr>
    </w:sdtEndPr>
    <w:sdtContent>
      <w:p w:rsidR="00481240" w:rsidRDefault="00481240">
        <w:pPr>
          <w:pStyle w:val="Footer"/>
          <w:jc w:val="right"/>
          <w:rPr>
            <w:color w:val="4F81BD" w:themeColor="accent1"/>
          </w:rPr>
        </w:pPr>
        <w:r>
          <w:rPr>
            <w:rFonts w:ascii="Pristina" w:hAnsi="Pristina"/>
            <w:color w:val="000000" w:themeColor="text1"/>
            <w:lang w:val="id-ID" w:eastAsia="id-ID"/>
          </w:rPr>
          <w:pict>
            <v:line id="_x0000_s2049" style="position:absolute;left:0;text-align:left;flip:x;z-index:251659264;mso-position-horizontal-relative:text;mso-position-vertical-relative:text;mso-width-relative:page;mso-height-relative:page" from="-.35pt,-.55pt" to="396.5pt,-.55pt" o:gfxdata="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" strokecolor="black [3213]" strokeweight="1pt"/>
          </w:pict>
        </w:r>
        <w:r>
          <w:rPr>
            <w:rFonts w:ascii="Pristina" w:hAnsi="Pristina"/>
            <w:color w:val="000000" w:themeColor="text1"/>
          </w:rPr>
          <w:t>Laporan Kinerja (LKj) Tahun 2018</w:t>
        </w:r>
        <w:r>
          <w:rPr>
            <w:color w:val="000000" w:themeColor="text1"/>
          </w:rPr>
          <w:t xml:space="preserve"> |   </w:t>
        </w:r>
        <w:r>
          <w:rPr>
            <w:color w:val="000000" w:themeColor="text1"/>
          </w:rPr>
          <w:fldChar w:fldCharType="begin"/>
        </w:r>
        <w:r>
          <w:rPr>
            <w:color w:val="000000" w:themeColor="text1"/>
          </w:rPr>
          <w:instrText xml:space="preserve"> PAGE   \* MERGEFORMAT </w:instrText>
        </w:r>
        <w:r>
          <w:rPr>
            <w:color w:val="000000" w:themeColor="text1"/>
          </w:rPr>
          <w:fldChar w:fldCharType="separate"/>
        </w:r>
        <w:r w:rsidR="00AD59D4">
          <w:rPr>
            <w:noProof/>
            <w:color w:val="000000" w:themeColor="text1"/>
          </w:rPr>
          <w:t>142</w:t>
        </w:r>
        <w:r>
          <w:rPr>
            <w:color w:val="000000" w:themeColor="text1"/>
          </w:rPr>
          <w:fldChar w:fldCharType="end"/>
        </w:r>
      </w:p>
    </w:sdtContent>
  </w:sdt>
  <w:p w:rsidR="00481240" w:rsidRDefault="0048124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52B01" w:rsidRDefault="00052B01" w:rsidP="005960B9">
      <w:pPr>
        <w:spacing w:after="0" w:line="240" w:lineRule="auto"/>
      </w:pPr>
      <w:r>
        <w:separator/>
      </w:r>
    </w:p>
  </w:footnote>
  <w:footnote w:type="continuationSeparator" w:id="0">
    <w:p w:rsidR="00052B01" w:rsidRDefault="00052B01" w:rsidP="005960B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1240" w:rsidRDefault="00481240">
    <w:pPr>
      <w:tabs>
        <w:tab w:val="left" w:pos="180"/>
      </w:tabs>
      <w:jc w:val="right"/>
      <w:rPr>
        <w:rFonts w:ascii="Pristina" w:hAnsi="Pristina" w:cs="Arial"/>
        <w:color w:val="4F81BD" w:themeColor="accent1"/>
        <w:sz w:val="20"/>
        <w:szCs w:val="20"/>
        <w:u w:val="single"/>
      </w:rPr>
    </w:pPr>
    <w:r>
      <w:rPr>
        <w:rFonts w:ascii="Pristina" w:hAnsi="Pristina" w:cs="Arial"/>
        <w:color w:val="000000" w:themeColor="text1"/>
        <w:sz w:val="20"/>
        <w:szCs w:val="20"/>
        <w:u w:val="single"/>
      </w:rPr>
      <w:t xml:space="preserve">Dinas Kehutanan Provinsi Sumatera Barat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F354C"/>
    <w:multiLevelType w:val="multilevel"/>
    <w:tmpl w:val="01AF354C"/>
    <w:lvl w:ilvl="0">
      <w:start w:val="1"/>
      <w:numFmt w:val="decimal"/>
      <w:lvlText w:val="%1."/>
      <w:lvlJc w:val="left"/>
      <w:pPr>
        <w:ind w:left="1710" w:hanging="360"/>
      </w:pPr>
    </w:lvl>
    <w:lvl w:ilvl="1">
      <w:start w:val="1"/>
      <w:numFmt w:val="lowerLetter"/>
      <w:lvlText w:val="%2."/>
      <w:lvlJc w:val="left"/>
      <w:pPr>
        <w:ind w:left="2430" w:hanging="360"/>
      </w:pPr>
    </w:lvl>
    <w:lvl w:ilvl="2">
      <w:start w:val="1"/>
      <w:numFmt w:val="lowerRoman"/>
      <w:lvlText w:val="%3."/>
      <w:lvlJc w:val="right"/>
      <w:pPr>
        <w:ind w:left="3150" w:hanging="180"/>
      </w:pPr>
    </w:lvl>
    <w:lvl w:ilvl="3">
      <w:start w:val="1"/>
      <w:numFmt w:val="decimal"/>
      <w:lvlText w:val="%4."/>
      <w:lvlJc w:val="left"/>
      <w:pPr>
        <w:ind w:left="3870" w:hanging="360"/>
      </w:pPr>
    </w:lvl>
    <w:lvl w:ilvl="4">
      <w:start w:val="1"/>
      <w:numFmt w:val="lowerLetter"/>
      <w:lvlText w:val="%5."/>
      <w:lvlJc w:val="left"/>
      <w:pPr>
        <w:ind w:left="4590" w:hanging="360"/>
      </w:pPr>
    </w:lvl>
    <w:lvl w:ilvl="5">
      <w:start w:val="1"/>
      <w:numFmt w:val="lowerRoman"/>
      <w:lvlText w:val="%6."/>
      <w:lvlJc w:val="right"/>
      <w:pPr>
        <w:ind w:left="5310" w:hanging="180"/>
      </w:pPr>
    </w:lvl>
    <w:lvl w:ilvl="6">
      <w:start w:val="1"/>
      <w:numFmt w:val="decimal"/>
      <w:lvlText w:val="%7."/>
      <w:lvlJc w:val="left"/>
      <w:pPr>
        <w:ind w:left="6030" w:hanging="360"/>
      </w:pPr>
    </w:lvl>
    <w:lvl w:ilvl="7">
      <w:start w:val="1"/>
      <w:numFmt w:val="lowerLetter"/>
      <w:lvlText w:val="%8."/>
      <w:lvlJc w:val="left"/>
      <w:pPr>
        <w:ind w:left="6750" w:hanging="360"/>
      </w:pPr>
    </w:lvl>
    <w:lvl w:ilvl="8">
      <w:start w:val="1"/>
      <w:numFmt w:val="lowerRoman"/>
      <w:lvlText w:val="%9."/>
      <w:lvlJc w:val="right"/>
      <w:pPr>
        <w:ind w:left="7470" w:hanging="180"/>
      </w:pPr>
    </w:lvl>
  </w:abstractNum>
  <w:abstractNum w:abstractNumId="1">
    <w:nsid w:val="03A62F33"/>
    <w:multiLevelType w:val="multilevel"/>
    <w:tmpl w:val="03A62F33"/>
    <w:lvl w:ilvl="0">
      <w:start w:val="1"/>
      <w:numFmt w:val="decimal"/>
      <w:lvlText w:val="%1."/>
      <w:lvlJc w:val="left"/>
      <w:pPr>
        <w:tabs>
          <w:tab w:val="left" w:pos="1515"/>
        </w:tabs>
        <w:ind w:left="1515" w:hanging="435"/>
      </w:pPr>
      <w:rPr>
        <w:rFonts w:hint="default"/>
      </w:rPr>
    </w:lvl>
    <w:lvl w:ilvl="1">
      <w:start w:val="1"/>
      <w:numFmt w:val="lowerLetter"/>
      <w:lvlText w:val="%2."/>
      <w:lvlJc w:val="left"/>
      <w:pPr>
        <w:ind w:left="2160" w:hanging="360"/>
      </w:pPr>
      <w:rPr>
        <w:rFonts w:hint="default"/>
      </w:r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2">
    <w:nsid w:val="041F554D"/>
    <w:multiLevelType w:val="multilevel"/>
    <w:tmpl w:val="041F554D"/>
    <w:lvl w:ilvl="0">
      <w:start w:val="1"/>
      <w:numFmt w:val="decimal"/>
      <w:lvlText w:val="%1."/>
      <w:lvlJc w:val="left"/>
      <w:pPr>
        <w:ind w:left="644"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060B74A2"/>
    <w:multiLevelType w:val="multilevel"/>
    <w:tmpl w:val="060B74A2"/>
    <w:lvl w:ilvl="0">
      <w:start w:val="1"/>
      <w:numFmt w:val="upperLetter"/>
      <w:lvlText w:val="%1."/>
      <w:lvlJc w:val="left"/>
      <w:pPr>
        <w:ind w:left="786" w:hanging="360"/>
      </w:pPr>
      <w:rPr>
        <w:rFonts w:hint="default"/>
      </w:rPr>
    </w:lvl>
    <w:lvl w:ilvl="1">
      <w:start w:val="7"/>
      <w:numFmt w:val="decimal"/>
      <w:lvlText w:val="%2."/>
      <w:lvlJc w:val="left"/>
      <w:pPr>
        <w:ind w:left="1506" w:hanging="360"/>
      </w:pPr>
      <w:rPr>
        <w:rFonts w:hint="default"/>
      </w:rPr>
    </w:lvl>
    <w:lvl w:ilvl="2">
      <w:start w:val="1"/>
      <w:numFmt w:val="lowerRoman"/>
      <w:lvlText w:val="%3."/>
      <w:lvlJc w:val="right"/>
      <w:pPr>
        <w:ind w:left="2226" w:hanging="180"/>
      </w:pPr>
    </w:lvl>
    <w:lvl w:ilvl="3">
      <w:start w:val="1"/>
      <w:numFmt w:val="decimal"/>
      <w:lvlText w:val="%4."/>
      <w:lvlJc w:val="left"/>
      <w:pPr>
        <w:ind w:left="4330" w:hanging="360"/>
      </w:pPr>
      <w:rPr>
        <w:b w:val="0"/>
        <w:sz w:val="22"/>
        <w:szCs w:val="22"/>
      </w:r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4">
    <w:nsid w:val="06383BA9"/>
    <w:multiLevelType w:val="multilevel"/>
    <w:tmpl w:val="06383BA9"/>
    <w:lvl w:ilvl="0">
      <w:start w:val="1"/>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4"/>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5">
    <w:nsid w:val="07BE43B8"/>
    <w:multiLevelType w:val="multilevel"/>
    <w:tmpl w:val="07BE43B8"/>
    <w:lvl w:ilvl="0">
      <w:start w:val="1"/>
      <w:numFmt w:val="decimal"/>
      <w:lvlText w:val="%1."/>
      <w:lvlJc w:val="left"/>
      <w:pPr>
        <w:tabs>
          <w:tab w:val="left" w:pos="1515"/>
        </w:tabs>
        <w:ind w:left="1515" w:hanging="435"/>
      </w:pPr>
      <w:rPr>
        <w:rFonts w:hint="default"/>
      </w:rPr>
    </w:lvl>
    <w:lvl w:ilvl="1">
      <w:start w:val="1"/>
      <w:numFmt w:val="lowerLetter"/>
      <w:lvlText w:val="%2."/>
      <w:lvlJc w:val="left"/>
      <w:pPr>
        <w:ind w:left="2160" w:hanging="360"/>
      </w:pPr>
      <w:rPr>
        <w:rFonts w:hint="default"/>
      </w:r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6">
    <w:nsid w:val="0A1B6194"/>
    <w:multiLevelType w:val="multilevel"/>
    <w:tmpl w:val="0A1B6194"/>
    <w:lvl w:ilvl="0">
      <w:start w:val="1"/>
      <w:numFmt w:val="lowerLetter"/>
      <w:lvlText w:val="%1."/>
      <w:lvlJc w:val="left"/>
      <w:pPr>
        <w:ind w:left="1778" w:hanging="360"/>
      </w:pPr>
      <w:rPr>
        <w:rFonts w:cs="Tahoma" w:hint="default"/>
      </w:r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Letter"/>
      <w:lvlText w:val="%8."/>
      <w:lvlJc w:val="left"/>
      <w:pPr>
        <w:ind w:left="6818" w:hanging="360"/>
      </w:pPr>
    </w:lvl>
    <w:lvl w:ilvl="8">
      <w:start w:val="1"/>
      <w:numFmt w:val="lowerRoman"/>
      <w:lvlText w:val="%9."/>
      <w:lvlJc w:val="right"/>
      <w:pPr>
        <w:ind w:left="7538" w:hanging="180"/>
      </w:pPr>
    </w:lvl>
  </w:abstractNum>
  <w:abstractNum w:abstractNumId="7">
    <w:nsid w:val="0B3C2B05"/>
    <w:multiLevelType w:val="multilevel"/>
    <w:tmpl w:val="0B3C2B05"/>
    <w:lvl w:ilvl="0">
      <w:start w:val="129"/>
      <w:numFmt w:val="bullet"/>
      <w:lvlText w:val="-"/>
      <w:lvlJc w:val="left"/>
      <w:pPr>
        <w:ind w:left="1494" w:hanging="360"/>
      </w:pPr>
      <w:rPr>
        <w:rFonts w:ascii="Tahoma" w:eastAsia="Times New Roman" w:hAnsi="Tahoma" w:cs="Tahoma" w:hint="default"/>
      </w:rPr>
    </w:lvl>
    <w:lvl w:ilvl="1">
      <w:start w:val="1"/>
      <w:numFmt w:val="bullet"/>
      <w:lvlText w:val="o"/>
      <w:lvlJc w:val="left"/>
      <w:pPr>
        <w:ind w:left="2214" w:hanging="360"/>
      </w:pPr>
      <w:rPr>
        <w:rFonts w:ascii="Courier New" w:hAnsi="Courier New" w:cs="Courier New" w:hint="default"/>
      </w:rPr>
    </w:lvl>
    <w:lvl w:ilvl="2">
      <w:start w:val="1"/>
      <w:numFmt w:val="bullet"/>
      <w:lvlText w:val=""/>
      <w:lvlJc w:val="left"/>
      <w:pPr>
        <w:ind w:left="2934" w:hanging="360"/>
      </w:pPr>
      <w:rPr>
        <w:rFonts w:ascii="Wingdings" w:hAnsi="Wingdings" w:hint="default"/>
      </w:rPr>
    </w:lvl>
    <w:lvl w:ilvl="3">
      <w:start w:val="1"/>
      <w:numFmt w:val="bullet"/>
      <w:lvlText w:val=""/>
      <w:lvlJc w:val="left"/>
      <w:pPr>
        <w:ind w:left="3654" w:hanging="360"/>
      </w:pPr>
      <w:rPr>
        <w:rFonts w:ascii="Symbol" w:hAnsi="Symbol" w:hint="default"/>
      </w:rPr>
    </w:lvl>
    <w:lvl w:ilvl="4">
      <w:start w:val="1"/>
      <w:numFmt w:val="bullet"/>
      <w:lvlText w:val="o"/>
      <w:lvlJc w:val="left"/>
      <w:pPr>
        <w:ind w:left="4374" w:hanging="360"/>
      </w:pPr>
      <w:rPr>
        <w:rFonts w:ascii="Courier New" w:hAnsi="Courier New" w:cs="Courier New" w:hint="default"/>
      </w:rPr>
    </w:lvl>
    <w:lvl w:ilvl="5">
      <w:start w:val="1"/>
      <w:numFmt w:val="bullet"/>
      <w:lvlText w:val=""/>
      <w:lvlJc w:val="left"/>
      <w:pPr>
        <w:ind w:left="5094" w:hanging="360"/>
      </w:pPr>
      <w:rPr>
        <w:rFonts w:ascii="Wingdings" w:hAnsi="Wingdings" w:hint="default"/>
      </w:rPr>
    </w:lvl>
    <w:lvl w:ilvl="6">
      <w:start w:val="1"/>
      <w:numFmt w:val="bullet"/>
      <w:lvlText w:val=""/>
      <w:lvlJc w:val="left"/>
      <w:pPr>
        <w:ind w:left="5814" w:hanging="360"/>
      </w:pPr>
      <w:rPr>
        <w:rFonts w:ascii="Symbol" w:hAnsi="Symbol" w:hint="default"/>
      </w:rPr>
    </w:lvl>
    <w:lvl w:ilvl="7">
      <w:start w:val="1"/>
      <w:numFmt w:val="bullet"/>
      <w:lvlText w:val="o"/>
      <w:lvlJc w:val="left"/>
      <w:pPr>
        <w:ind w:left="6534" w:hanging="360"/>
      </w:pPr>
      <w:rPr>
        <w:rFonts w:ascii="Courier New" w:hAnsi="Courier New" w:cs="Courier New" w:hint="default"/>
      </w:rPr>
    </w:lvl>
    <w:lvl w:ilvl="8">
      <w:start w:val="1"/>
      <w:numFmt w:val="bullet"/>
      <w:lvlText w:val=""/>
      <w:lvlJc w:val="left"/>
      <w:pPr>
        <w:ind w:left="7254" w:hanging="360"/>
      </w:pPr>
      <w:rPr>
        <w:rFonts w:ascii="Wingdings" w:hAnsi="Wingdings" w:hint="default"/>
      </w:rPr>
    </w:lvl>
  </w:abstractNum>
  <w:abstractNum w:abstractNumId="8">
    <w:nsid w:val="0C5C66E5"/>
    <w:multiLevelType w:val="multilevel"/>
    <w:tmpl w:val="0C5C66E5"/>
    <w:lvl w:ilvl="0">
      <w:start w:val="1"/>
      <w:numFmt w:val="lowerLetter"/>
      <w:lvlText w:val="%1."/>
      <w:lvlJc w:val="left"/>
      <w:pPr>
        <w:ind w:left="1440" w:hanging="360"/>
      </w:pPr>
      <w:rPr>
        <w:rFonts w:cs="Tahoma"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9">
    <w:nsid w:val="0F637183"/>
    <w:multiLevelType w:val="multilevel"/>
    <w:tmpl w:val="0F637183"/>
    <w:lvl w:ilvl="0">
      <w:start w:val="1"/>
      <w:numFmt w:val="lowerLetter"/>
      <w:lvlText w:val="%1."/>
      <w:lvlJc w:val="left"/>
      <w:pPr>
        <w:ind w:left="1440" w:hanging="360"/>
      </w:pPr>
      <w:rPr>
        <w:color w:val="auto"/>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0">
    <w:nsid w:val="0F7F3C36"/>
    <w:multiLevelType w:val="multilevel"/>
    <w:tmpl w:val="0F7F3C36"/>
    <w:lvl w:ilvl="0">
      <w:start w:val="1"/>
      <w:numFmt w:val="upperRoman"/>
      <w:lvlText w:val="%1."/>
      <w:lvlJc w:val="right"/>
      <w:pPr>
        <w:ind w:left="6031" w:hanging="360"/>
      </w:pPr>
    </w:lvl>
    <w:lvl w:ilvl="1">
      <w:start w:val="1"/>
      <w:numFmt w:val="lowerLetter"/>
      <w:lvlText w:val="%2."/>
      <w:lvlJc w:val="left"/>
      <w:pPr>
        <w:ind w:left="1890" w:hanging="360"/>
      </w:pPr>
    </w:lvl>
    <w:lvl w:ilvl="2">
      <w:start w:val="1"/>
      <w:numFmt w:val="lowerRoman"/>
      <w:lvlText w:val="%3."/>
      <w:lvlJc w:val="right"/>
      <w:pPr>
        <w:ind w:left="2610" w:hanging="180"/>
      </w:pPr>
    </w:lvl>
    <w:lvl w:ilvl="3">
      <w:start w:val="1"/>
      <w:numFmt w:val="decimal"/>
      <w:lvlText w:val="%4."/>
      <w:lvlJc w:val="left"/>
      <w:pPr>
        <w:ind w:left="3330" w:hanging="360"/>
      </w:pPr>
    </w:lvl>
    <w:lvl w:ilvl="4">
      <w:start w:val="1"/>
      <w:numFmt w:val="lowerLetter"/>
      <w:lvlText w:val="%5."/>
      <w:lvlJc w:val="left"/>
      <w:pPr>
        <w:ind w:left="4050" w:hanging="360"/>
      </w:pPr>
    </w:lvl>
    <w:lvl w:ilvl="5">
      <w:start w:val="1"/>
      <w:numFmt w:val="lowerRoman"/>
      <w:lvlText w:val="%6."/>
      <w:lvlJc w:val="right"/>
      <w:pPr>
        <w:ind w:left="4770" w:hanging="180"/>
      </w:pPr>
    </w:lvl>
    <w:lvl w:ilvl="6">
      <w:start w:val="1"/>
      <w:numFmt w:val="decimal"/>
      <w:lvlText w:val="%7."/>
      <w:lvlJc w:val="left"/>
      <w:pPr>
        <w:ind w:left="5490" w:hanging="360"/>
      </w:pPr>
    </w:lvl>
    <w:lvl w:ilvl="7">
      <w:start w:val="1"/>
      <w:numFmt w:val="lowerLetter"/>
      <w:lvlText w:val="%8."/>
      <w:lvlJc w:val="left"/>
      <w:pPr>
        <w:ind w:left="6210" w:hanging="360"/>
      </w:pPr>
    </w:lvl>
    <w:lvl w:ilvl="8">
      <w:start w:val="1"/>
      <w:numFmt w:val="lowerRoman"/>
      <w:lvlText w:val="%9."/>
      <w:lvlJc w:val="right"/>
      <w:pPr>
        <w:ind w:left="6930" w:hanging="180"/>
      </w:pPr>
    </w:lvl>
  </w:abstractNum>
  <w:abstractNum w:abstractNumId="11">
    <w:nsid w:val="11384BF7"/>
    <w:multiLevelType w:val="multilevel"/>
    <w:tmpl w:val="11384BF7"/>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b w:val="0"/>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132F2548"/>
    <w:multiLevelType w:val="multilevel"/>
    <w:tmpl w:val="132F2548"/>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nsid w:val="15DF32D7"/>
    <w:multiLevelType w:val="multilevel"/>
    <w:tmpl w:val="15DF32D7"/>
    <w:lvl w:ilvl="0">
      <w:start w:val="1"/>
      <w:numFmt w:val="decimal"/>
      <w:lvlText w:val="%1."/>
      <w:lvlJc w:val="right"/>
      <w:pPr>
        <w:ind w:left="1353" w:hanging="360"/>
      </w:pPr>
      <w:rPr>
        <w:rFonts w:asciiTheme="minorHAnsi" w:eastAsia="Calibri" w:hAnsiTheme="minorHAnsi" w:cs="Tahoma" w:hint="default"/>
      </w:rPr>
    </w:lvl>
    <w:lvl w:ilvl="1">
      <w:start w:val="1"/>
      <w:numFmt w:val="lowerLetter"/>
      <w:lvlText w:val="%2."/>
      <w:lvlJc w:val="left"/>
      <w:pPr>
        <w:ind w:left="2073" w:hanging="360"/>
      </w:pPr>
    </w:lvl>
    <w:lvl w:ilvl="2">
      <w:start w:val="1"/>
      <w:numFmt w:val="lowerRoman"/>
      <w:lvlText w:val="%3."/>
      <w:lvlJc w:val="right"/>
      <w:pPr>
        <w:ind w:left="2793" w:hanging="180"/>
      </w:pPr>
    </w:lvl>
    <w:lvl w:ilvl="3">
      <w:start w:val="1"/>
      <w:numFmt w:val="decimal"/>
      <w:lvlText w:val="%4."/>
      <w:lvlJc w:val="left"/>
      <w:pPr>
        <w:ind w:left="3513" w:hanging="360"/>
      </w:pPr>
    </w:lvl>
    <w:lvl w:ilvl="4">
      <w:start w:val="1"/>
      <w:numFmt w:val="lowerLetter"/>
      <w:lvlText w:val="%5."/>
      <w:lvlJc w:val="left"/>
      <w:pPr>
        <w:ind w:left="4233" w:hanging="360"/>
      </w:pPr>
    </w:lvl>
    <w:lvl w:ilvl="5">
      <w:start w:val="1"/>
      <w:numFmt w:val="lowerRoman"/>
      <w:lvlText w:val="%6."/>
      <w:lvlJc w:val="right"/>
      <w:pPr>
        <w:ind w:left="4953" w:hanging="180"/>
      </w:pPr>
    </w:lvl>
    <w:lvl w:ilvl="6">
      <w:start w:val="1"/>
      <w:numFmt w:val="decimal"/>
      <w:lvlText w:val="%7."/>
      <w:lvlJc w:val="left"/>
      <w:pPr>
        <w:ind w:left="5673" w:hanging="360"/>
      </w:pPr>
    </w:lvl>
    <w:lvl w:ilvl="7">
      <w:start w:val="1"/>
      <w:numFmt w:val="lowerLetter"/>
      <w:lvlText w:val="%8."/>
      <w:lvlJc w:val="left"/>
      <w:pPr>
        <w:ind w:left="6393" w:hanging="360"/>
      </w:pPr>
    </w:lvl>
    <w:lvl w:ilvl="8">
      <w:start w:val="1"/>
      <w:numFmt w:val="lowerRoman"/>
      <w:lvlText w:val="%9."/>
      <w:lvlJc w:val="right"/>
      <w:pPr>
        <w:ind w:left="7113" w:hanging="180"/>
      </w:pPr>
    </w:lvl>
  </w:abstractNum>
  <w:abstractNum w:abstractNumId="14">
    <w:nsid w:val="183A3193"/>
    <w:multiLevelType w:val="multilevel"/>
    <w:tmpl w:val="183A3193"/>
    <w:lvl w:ilvl="0">
      <w:start w:val="1"/>
      <w:numFmt w:val="decimal"/>
      <w:lvlText w:val="%1."/>
      <w:lvlJc w:val="left"/>
      <w:pPr>
        <w:ind w:left="786" w:hanging="360"/>
      </w:pPr>
      <w:rPr>
        <w:b w:val="0"/>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15">
    <w:nsid w:val="186460FC"/>
    <w:multiLevelType w:val="multilevel"/>
    <w:tmpl w:val="186460FC"/>
    <w:lvl w:ilvl="0">
      <w:start w:val="1"/>
      <w:numFmt w:val="lowerLetter"/>
      <w:lvlText w:val="%1."/>
      <w:lvlJc w:val="left"/>
      <w:pPr>
        <w:ind w:left="786" w:hanging="360"/>
      </w:pPr>
      <w:rPr>
        <w:rFonts w:hint="default"/>
      </w:rPr>
    </w:lvl>
    <w:lvl w:ilvl="1">
      <w:start w:val="1"/>
      <w:numFmt w:val="decimal"/>
      <w:lvlText w:val="%2."/>
      <w:lvlJc w:val="left"/>
      <w:pPr>
        <w:ind w:left="1506" w:hanging="360"/>
      </w:pPr>
      <w:rPr>
        <w:rFonts w:hint="default"/>
      </w:r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16">
    <w:nsid w:val="18AD690F"/>
    <w:multiLevelType w:val="multilevel"/>
    <w:tmpl w:val="18AD690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1C604F06"/>
    <w:multiLevelType w:val="multilevel"/>
    <w:tmpl w:val="1C604F0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nsid w:val="1D3E7D03"/>
    <w:multiLevelType w:val="multilevel"/>
    <w:tmpl w:val="1D3E7D03"/>
    <w:lvl w:ilvl="0">
      <w:start w:val="1"/>
      <w:numFmt w:val="lowerLetter"/>
      <w:lvlText w:val="%1."/>
      <w:lvlJc w:val="left"/>
      <w:pPr>
        <w:ind w:left="786" w:hanging="360"/>
      </w:pPr>
      <w:rPr>
        <w:rFonts w:hint="default"/>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19">
    <w:nsid w:val="215F6A63"/>
    <w:multiLevelType w:val="multilevel"/>
    <w:tmpl w:val="215F6A63"/>
    <w:lvl w:ilvl="0">
      <w:start w:val="1"/>
      <w:numFmt w:val="lowerLetter"/>
      <w:lvlText w:val="%1."/>
      <w:lvlJc w:val="left"/>
      <w:pPr>
        <w:ind w:left="786" w:hanging="360"/>
      </w:pPr>
      <w:rPr>
        <w:rFonts w:hint="default"/>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20">
    <w:nsid w:val="263D29B2"/>
    <w:multiLevelType w:val="multilevel"/>
    <w:tmpl w:val="263D29B2"/>
    <w:lvl w:ilvl="0">
      <w:start w:val="1"/>
      <w:numFmt w:val="decimal"/>
      <w:lvlText w:val="%1."/>
      <w:lvlJc w:val="left"/>
      <w:pPr>
        <w:tabs>
          <w:tab w:val="left" w:pos="1515"/>
        </w:tabs>
        <w:ind w:left="1515" w:hanging="435"/>
      </w:pPr>
      <w:rPr>
        <w:rFonts w:hint="default"/>
      </w:rPr>
    </w:lvl>
    <w:lvl w:ilvl="1">
      <w:start w:val="1"/>
      <w:numFmt w:val="lowerLetter"/>
      <w:lvlText w:val="%2."/>
      <w:lvlJc w:val="left"/>
      <w:pPr>
        <w:ind w:left="2160" w:hanging="360"/>
      </w:pPr>
      <w:rPr>
        <w:rFonts w:hint="default"/>
      </w:r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21">
    <w:nsid w:val="2C42231F"/>
    <w:multiLevelType w:val="multilevel"/>
    <w:tmpl w:val="2C42231F"/>
    <w:lvl w:ilvl="0">
      <w:start w:val="1"/>
      <w:numFmt w:val="lowerLetter"/>
      <w:lvlText w:val="%1."/>
      <w:lvlJc w:val="left"/>
      <w:pPr>
        <w:ind w:left="786" w:hanging="360"/>
      </w:pPr>
      <w:rPr>
        <w:rFonts w:hint="default"/>
      </w:rPr>
    </w:lvl>
    <w:lvl w:ilvl="1">
      <w:start w:val="1"/>
      <w:numFmt w:val="decimal"/>
      <w:lvlText w:val="%2."/>
      <w:lvlJc w:val="left"/>
      <w:pPr>
        <w:ind w:left="1506" w:hanging="360"/>
      </w:pPr>
      <w:rPr>
        <w:rFonts w:hint="default"/>
      </w:r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22">
    <w:nsid w:val="2DA832C9"/>
    <w:multiLevelType w:val="multilevel"/>
    <w:tmpl w:val="2DA832C9"/>
    <w:lvl w:ilvl="0">
      <w:start w:val="1"/>
      <w:numFmt w:val="decimal"/>
      <w:lvlText w:val="%1."/>
      <w:lvlJc w:val="left"/>
      <w:pPr>
        <w:tabs>
          <w:tab w:val="left" w:pos="1515"/>
        </w:tabs>
        <w:ind w:left="1515" w:hanging="435"/>
      </w:pPr>
      <w:rPr>
        <w:rFonts w:hint="default"/>
      </w:rPr>
    </w:lvl>
    <w:lvl w:ilvl="1">
      <w:start w:val="1"/>
      <w:numFmt w:val="lowerLetter"/>
      <w:lvlText w:val="%2."/>
      <w:lvlJc w:val="left"/>
      <w:pPr>
        <w:ind w:left="2160" w:hanging="360"/>
      </w:pPr>
      <w:rPr>
        <w:rFonts w:hint="default"/>
      </w:r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23">
    <w:nsid w:val="316C419B"/>
    <w:multiLevelType w:val="multilevel"/>
    <w:tmpl w:val="316C419B"/>
    <w:lvl w:ilvl="0">
      <w:start w:val="1"/>
      <w:numFmt w:val="lowerLetter"/>
      <w:lvlText w:val="%1."/>
      <w:lvlJc w:val="left"/>
      <w:pPr>
        <w:ind w:left="1170" w:hanging="360"/>
      </w:pPr>
    </w:lvl>
    <w:lvl w:ilvl="1">
      <w:start w:val="1"/>
      <w:numFmt w:val="lowerLetter"/>
      <w:lvlText w:val="%2."/>
      <w:lvlJc w:val="left"/>
      <w:pPr>
        <w:ind w:left="1890" w:hanging="360"/>
      </w:pPr>
    </w:lvl>
    <w:lvl w:ilvl="2">
      <w:start w:val="1"/>
      <w:numFmt w:val="lowerRoman"/>
      <w:lvlText w:val="%3."/>
      <w:lvlJc w:val="right"/>
      <w:pPr>
        <w:ind w:left="2610" w:hanging="180"/>
      </w:pPr>
    </w:lvl>
    <w:lvl w:ilvl="3">
      <w:start w:val="1"/>
      <w:numFmt w:val="decimal"/>
      <w:lvlText w:val="%4."/>
      <w:lvlJc w:val="left"/>
      <w:pPr>
        <w:ind w:left="3330" w:hanging="360"/>
      </w:pPr>
    </w:lvl>
    <w:lvl w:ilvl="4">
      <w:start w:val="1"/>
      <w:numFmt w:val="lowerLetter"/>
      <w:lvlText w:val="%5."/>
      <w:lvlJc w:val="left"/>
      <w:pPr>
        <w:ind w:left="4050" w:hanging="360"/>
      </w:pPr>
    </w:lvl>
    <w:lvl w:ilvl="5">
      <w:start w:val="1"/>
      <w:numFmt w:val="lowerRoman"/>
      <w:lvlText w:val="%6."/>
      <w:lvlJc w:val="right"/>
      <w:pPr>
        <w:ind w:left="4770" w:hanging="180"/>
      </w:pPr>
    </w:lvl>
    <w:lvl w:ilvl="6">
      <w:start w:val="1"/>
      <w:numFmt w:val="decimal"/>
      <w:lvlText w:val="%7."/>
      <w:lvlJc w:val="left"/>
      <w:pPr>
        <w:ind w:left="5490" w:hanging="360"/>
      </w:pPr>
    </w:lvl>
    <w:lvl w:ilvl="7">
      <w:start w:val="1"/>
      <w:numFmt w:val="lowerLetter"/>
      <w:lvlText w:val="%8."/>
      <w:lvlJc w:val="left"/>
      <w:pPr>
        <w:ind w:left="6210" w:hanging="360"/>
      </w:pPr>
    </w:lvl>
    <w:lvl w:ilvl="8">
      <w:start w:val="1"/>
      <w:numFmt w:val="lowerRoman"/>
      <w:lvlText w:val="%9."/>
      <w:lvlJc w:val="right"/>
      <w:pPr>
        <w:ind w:left="6930" w:hanging="180"/>
      </w:pPr>
    </w:lvl>
  </w:abstractNum>
  <w:abstractNum w:abstractNumId="24">
    <w:nsid w:val="32CB64F8"/>
    <w:multiLevelType w:val="multilevel"/>
    <w:tmpl w:val="32CB64F8"/>
    <w:lvl w:ilvl="0">
      <w:start w:val="3"/>
      <w:numFmt w:val="upperRoman"/>
      <w:lvlText w:val="%1."/>
      <w:lvlJc w:val="right"/>
      <w:pPr>
        <w:ind w:left="6031"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nsid w:val="3DC444BD"/>
    <w:multiLevelType w:val="multilevel"/>
    <w:tmpl w:val="3DC444B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nsid w:val="3E242919"/>
    <w:multiLevelType w:val="multilevel"/>
    <w:tmpl w:val="3E242919"/>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7">
    <w:nsid w:val="41C15061"/>
    <w:multiLevelType w:val="multilevel"/>
    <w:tmpl w:val="41C15061"/>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8">
    <w:nsid w:val="438B6450"/>
    <w:multiLevelType w:val="multilevel"/>
    <w:tmpl w:val="438B6450"/>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9">
    <w:nsid w:val="47CE7C88"/>
    <w:multiLevelType w:val="multilevel"/>
    <w:tmpl w:val="47CE7C88"/>
    <w:lvl w:ilvl="0">
      <w:start w:val="1"/>
      <w:numFmt w:val="lowerLetter"/>
      <w:lvlText w:val="%1."/>
      <w:lvlJc w:val="left"/>
      <w:pPr>
        <w:ind w:left="786" w:hanging="360"/>
      </w:pPr>
      <w:rPr>
        <w:rFonts w:hint="default"/>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30">
    <w:nsid w:val="4ACC39EA"/>
    <w:multiLevelType w:val="multilevel"/>
    <w:tmpl w:val="4ACC39EA"/>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1">
    <w:nsid w:val="4B6C3B83"/>
    <w:multiLevelType w:val="multilevel"/>
    <w:tmpl w:val="4B6C3B83"/>
    <w:lvl w:ilvl="0">
      <w:start w:val="1"/>
      <w:numFmt w:val="decimal"/>
      <w:lvlText w:val="%1."/>
      <w:lvlJc w:val="left"/>
      <w:pPr>
        <w:ind w:left="2235" w:hanging="360"/>
      </w:pPr>
    </w:lvl>
    <w:lvl w:ilvl="1">
      <w:start w:val="1"/>
      <w:numFmt w:val="lowerLetter"/>
      <w:lvlText w:val="%2."/>
      <w:lvlJc w:val="left"/>
      <w:pPr>
        <w:ind w:left="2955" w:hanging="360"/>
      </w:pPr>
    </w:lvl>
    <w:lvl w:ilvl="2">
      <w:start w:val="1"/>
      <w:numFmt w:val="lowerRoman"/>
      <w:lvlText w:val="%3."/>
      <w:lvlJc w:val="right"/>
      <w:pPr>
        <w:ind w:left="3675" w:hanging="180"/>
      </w:pPr>
    </w:lvl>
    <w:lvl w:ilvl="3">
      <w:start w:val="1"/>
      <w:numFmt w:val="decimal"/>
      <w:lvlText w:val="%4."/>
      <w:lvlJc w:val="left"/>
      <w:pPr>
        <w:ind w:left="4395" w:hanging="360"/>
      </w:pPr>
    </w:lvl>
    <w:lvl w:ilvl="4">
      <w:start w:val="1"/>
      <w:numFmt w:val="lowerLetter"/>
      <w:lvlText w:val="%5."/>
      <w:lvlJc w:val="left"/>
      <w:pPr>
        <w:ind w:left="5115" w:hanging="360"/>
      </w:pPr>
    </w:lvl>
    <w:lvl w:ilvl="5">
      <w:start w:val="1"/>
      <w:numFmt w:val="lowerRoman"/>
      <w:lvlText w:val="%6."/>
      <w:lvlJc w:val="right"/>
      <w:pPr>
        <w:ind w:left="5835" w:hanging="180"/>
      </w:pPr>
    </w:lvl>
    <w:lvl w:ilvl="6">
      <w:start w:val="1"/>
      <w:numFmt w:val="decimal"/>
      <w:lvlText w:val="%7."/>
      <w:lvlJc w:val="left"/>
      <w:pPr>
        <w:ind w:left="6555" w:hanging="360"/>
      </w:pPr>
    </w:lvl>
    <w:lvl w:ilvl="7">
      <w:start w:val="1"/>
      <w:numFmt w:val="lowerLetter"/>
      <w:lvlText w:val="%8."/>
      <w:lvlJc w:val="left"/>
      <w:pPr>
        <w:ind w:left="7275" w:hanging="360"/>
      </w:pPr>
    </w:lvl>
    <w:lvl w:ilvl="8">
      <w:start w:val="1"/>
      <w:numFmt w:val="lowerRoman"/>
      <w:lvlText w:val="%9."/>
      <w:lvlJc w:val="right"/>
      <w:pPr>
        <w:ind w:left="7995" w:hanging="180"/>
      </w:pPr>
    </w:lvl>
  </w:abstractNum>
  <w:abstractNum w:abstractNumId="32">
    <w:nsid w:val="4CE06621"/>
    <w:multiLevelType w:val="multilevel"/>
    <w:tmpl w:val="4CE06621"/>
    <w:lvl w:ilvl="0">
      <w:start w:val="1"/>
      <w:numFmt w:val="decimal"/>
      <w:lvlText w:val="%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nsid w:val="4F18033D"/>
    <w:multiLevelType w:val="multilevel"/>
    <w:tmpl w:val="4F18033D"/>
    <w:lvl w:ilvl="0">
      <w:start w:val="1"/>
      <w:numFmt w:val="decimal"/>
      <w:lvlText w:val="%1."/>
      <w:lvlJc w:val="left"/>
      <w:pPr>
        <w:ind w:left="1530" w:hanging="360"/>
      </w:pPr>
    </w:lvl>
    <w:lvl w:ilvl="1">
      <w:start w:val="1"/>
      <w:numFmt w:val="lowerLetter"/>
      <w:lvlText w:val="%2."/>
      <w:lvlJc w:val="left"/>
      <w:pPr>
        <w:ind w:left="2250" w:hanging="360"/>
      </w:pPr>
    </w:lvl>
    <w:lvl w:ilvl="2">
      <w:start w:val="1"/>
      <w:numFmt w:val="lowerRoman"/>
      <w:lvlText w:val="%3."/>
      <w:lvlJc w:val="right"/>
      <w:pPr>
        <w:ind w:left="2970" w:hanging="180"/>
      </w:pPr>
    </w:lvl>
    <w:lvl w:ilvl="3">
      <w:start w:val="1"/>
      <w:numFmt w:val="decimal"/>
      <w:lvlText w:val="%4."/>
      <w:lvlJc w:val="left"/>
      <w:pPr>
        <w:ind w:left="3690" w:hanging="360"/>
      </w:pPr>
    </w:lvl>
    <w:lvl w:ilvl="4">
      <w:start w:val="1"/>
      <w:numFmt w:val="lowerLetter"/>
      <w:lvlText w:val="%5."/>
      <w:lvlJc w:val="left"/>
      <w:pPr>
        <w:ind w:left="4410" w:hanging="360"/>
      </w:pPr>
    </w:lvl>
    <w:lvl w:ilvl="5">
      <w:start w:val="1"/>
      <w:numFmt w:val="lowerRoman"/>
      <w:lvlText w:val="%6."/>
      <w:lvlJc w:val="right"/>
      <w:pPr>
        <w:ind w:left="5130" w:hanging="180"/>
      </w:pPr>
    </w:lvl>
    <w:lvl w:ilvl="6">
      <w:start w:val="1"/>
      <w:numFmt w:val="decimal"/>
      <w:lvlText w:val="%7."/>
      <w:lvlJc w:val="left"/>
      <w:pPr>
        <w:ind w:left="5850" w:hanging="360"/>
      </w:pPr>
    </w:lvl>
    <w:lvl w:ilvl="7">
      <w:start w:val="1"/>
      <w:numFmt w:val="lowerLetter"/>
      <w:lvlText w:val="%8."/>
      <w:lvlJc w:val="left"/>
      <w:pPr>
        <w:ind w:left="6570" w:hanging="360"/>
      </w:pPr>
    </w:lvl>
    <w:lvl w:ilvl="8">
      <w:start w:val="1"/>
      <w:numFmt w:val="lowerRoman"/>
      <w:lvlText w:val="%9."/>
      <w:lvlJc w:val="right"/>
      <w:pPr>
        <w:ind w:left="7290" w:hanging="180"/>
      </w:pPr>
    </w:lvl>
  </w:abstractNum>
  <w:abstractNum w:abstractNumId="34">
    <w:nsid w:val="4FEE34EB"/>
    <w:multiLevelType w:val="multilevel"/>
    <w:tmpl w:val="4FEE34EB"/>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5">
    <w:nsid w:val="531A4A21"/>
    <w:multiLevelType w:val="multilevel"/>
    <w:tmpl w:val="531A4A21"/>
    <w:lvl w:ilvl="0">
      <w:start w:val="1"/>
      <w:numFmt w:val="decimal"/>
      <w:lvlText w:val="%1."/>
      <w:lvlJc w:val="left"/>
      <w:pPr>
        <w:ind w:left="2235" w:hanging="360"/>
      </w:pPr>
    </w:lvl>
    <w:lvl w:ilvl="1">
      <w:start w:val="1"/>
      <w:numFmt w:val="lowerLetter"/>
      <w:lvlText w:val="%2."/>
      <w:lvlJc w:val="left"/>
      <w:pPr>
        <w:ind w:left="2955" w:hanging="360"/>
      </w:pPr>
    </w:lvl>
    <w:lvl w:ilvl="2">
      <w:start w:val="1"/>
      <w:numFmt w:val="lowerRoman"/>
      <w:lvlText w:val="%3."/>
      <w:lvlJc w:val="right"/>
      <w:pPr>
        <w:ind w:left="3675" w:hanging="180"/>
      </w:pPr>
    </w:lvl>
    <w:lvl w:ilvl="3">
      <w:start w:val="1"/>
      <w:numFmt w:val="decimal"/>
      <w:lvlText w:val="%4."/>
      <w:lvlJc w:val="left"/>
      <w:pPr>
        <w:ind w:left="4395" w:hanging="360"/>
      </w:pPr>
    </w:lvl>
    <w:lvl w:ilvl="4">
      <w:start w:val="1"/>
      <w:numFmt w:val="lowerLetter"/>
      <w:lvlText w:val="%5."/>
      <w:lvlJc w:val="left"/>
      <w:pPr>
        <w:ind w:left="5115" w:hanging="360"/>
      </w:pPr>
    </w:lvl>
    <w:lvl w:ilvl="5">
      <w:start w:val="1"/>
      <w:numFmt w:val="lowerRoman"/>
      <w:lvlText w:val="%6."/>
      <w:lvlJc w:val="right"/>
      <w:pPr>
        <w:ind w:left="5835" w:hanging="180"/>
      </w:pPr>
    </w:lvl>
    <w:lvl w:ilvl="6">
      <w:start w:val="1"/>
      <w:numFmt w:val="decimal"/>
      <w:lvlText w:val="%7."/>
      <w:lvlJc w:val="left"/>
      <w:pPr>
        <w:ind w:left="6555" w:hanging="360"/>
      </w:pPr>
    </w:lvl>
    <w:lvl w:ilvl="7">
      <w:start w:val="1"/>
      <w:numFmt w:val="lowerLetter"/>
      <w:lvlText w:val="%8."/>
      <w:lvlJc w:val="left"/>
      <w:pPr>
        <w:ind w:left="7275" w:hanging="360"/>
      </w:pPr>
    </w:lvl>
    <w:lvl w:ilvl="8">
      <w:start w:val="1"/>
      <w:numFmt w:val="lowerRoman"/>
      <w:lvlText w:val="%9."/>
      <w:lvlJc w:val="right"/>
      <w:pPr>
        <w:ind w:left="7995" w:hanging="180"/>
      </w:pPr>
    </w:lvl>
  </w:abstractNum>
  <w:abstractNum w:abstractNumId="36">
    <w:nsid w:val="58747DE6"/>
    <w:multiLevelType w:val="singleLevel"/>
    <w:tmpl w:val="58747DE6"/>
    <w:lvl w:ilvl="0">
      <w:start w:val="1"/>
      <w:numFmt w:val="decimal"/>
      <w:lvlText w:val="%1."/>
      <w:lvlJc w:val="left"/>
      <w:pPr>
        <w:tabs>
          <w:tab w:val="left" w:pos="1418"/>
        </w:tabs>
        <w:ind w:left="1418" w:hanging="425"/>
      </w:pPr>
      <w:rPr>
        <w:rFonts w:asciiTheme="minorHAnsi" w:eastAsia="Calibri" w:hAnsiTheme="minorHAnsi" w:cs="Tahoma" w:hint="default"/>
      </w:rPr>
    </w:lvl>
  </w:abstractNum>
  <w:abstractNum w:abstractNumId="37">
    <w:nsid w:val="58747E0D"/>
    <w:multiLevelType w:val="singleLevel"/>
    <w:tmpl w:val="58747E0D"/>
    <w:lvl w:ilvl="0">
      <w:start w:val="1"/>
      <w:numFmt w:val="decimal"/>
      <w:lvlText w:val="%1."/>
      <w:lvlJc w:val="left"/>
      <w:pPr>
        <w:tabs>
          <w:tab w:val="left" w:pos="1418"/>
        </w:tabs>
        <w:ind w:left="1418" w:hanging="425"/>
      </w:pPr>
      <w:rPr>
        <w:rFonts w:asciiTheme="minorHAnsi" w:eastAsia="Calibri" w:hAnsiTheme="minorHAnsi" w:cs="Tahoma" w:hint="default"/>
      </w:rPr>
    </w:lvl>
  </w:abstractNum>
  <w:abstractNum w:abstractNumId="38">
    <w:nsid w:val="59170A0D"/>
    <w:multiLevelType w:val="multilevel"/>
    <w:tmpl w:val="59170A0D"/>
    <w:lvl w:ilvl="0">
      <w:start w:val="1"/>
      <w:numFmt w:val="decimal"/>
      <w:lvlText w:val="%1."/>
      <w:lvlJc w:val="right"/>
      <w:pPr>
        <w:ind w:left="1495" w:hanging="360"/>
      </w:pPr>
      <w:rPr>
        <w:rFonts w:asciiTheme="minorHAnsi" w:eastAsia="Calibri" w:hAnsiTheme="minorHAnsi" w:cs="Tahoma" w:hint="default"/>
      </w:rPr>
    </w:lvl>
    <w:lvl w:ilvl="1">
      <w:start w:val="1"/>
      <w:numFmt w:val="lowerLetter"/>
      <w:lvlText w:val="%2."/>
      <w:lvlJc w:val="left"/>
      <w:pPr>
        <w:ind w:left="2215" w:hanging="360"/>
      </w:pPr>
    </w:lvl>
    <w:lvl w:ilvl="2">
      <w:start w:val="1"/>
      <w:numFmt w:val="lowerRoman"/>
      <w:lvlText w:val="%3."/>
      <w:lvlJc w:val="right"/>
      <w:pPr>
        <w:ind w:left="2935" w:hanging="180"/>
      </w:pPr>
    </w:lvl>
    <w:lvl w:ilvl="3">
      <w:start w:val="1"/>
      <w:numFmt w:val="decimal"/>
      <w:lvlText w:val="%4."/>
      <w:lvlJc w:val="left"/>
      <w:pPr>
        <w:ind w:left="3655" w:hanging="360"/>
      </w:pPr>
    </w:lvl>
    <w:lvl w:ilvl="4">
      <w:start w:val="1"/>
      <w:numFmt w:val="lowerLetter"/>
      <w:lvlText w:val="%5."/>
      <w:lvlJc w:val="left"/>
      <w:pPr>
        <w:ind w:left="4375" w:hanging="360"/>
      </w:pPr>
    </w:lvl>
    <w:lvl w:ilvl="5">
      <w:start w:val="1"/>
      <w:numFmt w:val="lowerRoman"/>
      <w:lvlText w:val="%6."/>
      <w:lvlJc w:val="right"/>
      <w:pPr>
        <w:ind w:left="5095" w:hanging="180"/>
      </w:pPr>
    </w:lvl>
    <w:lvl w:ilvl="6">
      <w:start w:val="1"/>
      <w:numFmt w:val="decimal"/>
      <w:lvlText w:val="%7."/>
      <w:lvlJc w:val="left"/>
      <w:pPr>
        <w:ind w:left="5815" w:hanging="360"/>
      </w:pPr>
    </w:lvl>
    <w:lvl w:ilvl="7">
      <w:start w:val="1"/>
      <w:numFmt w:val="lowerLetter"/>
      <w:lvlText w:val="%8."/>
      <w:lvlJc w:val="left"/>
      <w:pPr>
        <w:ind w:left="6535" w:hanging="360"/>
      </w:pPr>
    </w:lvl>
    <w:lvl w:ilvl="8">
      <w:start w:val="1"/>
      <w:numFmt w:val="lowerRoman"/>
      <w:lvlText w:val="%9."/>
      <w:lvlJc w:val="right"/>
      <w:pPr>
        <w:ind w:left="7255" w:hanging="180"/>
      </w:pPr>
    </w:lvl>
  </w:abstractNum>
  <w:abstractNum w:abstractNumId="39">
    <w:nsid w:val="5BC60910"/>
    <w:multiLevelType w:val="multilevel"/>
    <w:tmpl w:val="5BC60910"/>
    <w:lvl w:ilvl="0">
      <w:start w:val="1"/>
      <w:numFmt w:val="decimal"/>
      <w:lvlText w:val="%1."/>
      <w:lvlJc w:val="left"/>
      <w:pPr>
        <w:tabs>
          <w:tab w:val="left" w:pos="1515"/>
        </w:tabs>
        <w:ind w:left="1515" w:hanging="435"/>
      </w:pPr>
      <w:rPr>
        <w:rFonts w:hint="default"/>
      </w:rPr>
    </w:lvl>
    <w:lvl w:ilvl="1">
      <w:start w:val="1"/>
      <w:numFmt w:val="lowerLetter"/>
      <w:lvlText w:val="%2."/>
      <w:lvlJc w:val="left"/>
      <w:pPr>
        <w:ind w:left="2160" w:hanging="360"/>
      </w:pPr>
      <w:rPr>
        <w:rFonts w:hint="default"/>
      </w:r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40">
    <w:nsid w:val="5EE95200"/>
    <w:multiLevelType w:val="multilevel"/>
    <w:tmpl w:val="5EE95200"/>
    <w:lvl w:ilvl="0">
      <w:start w:val="1"/>
      <w:numFmt w:val="lowerLetter"/>
      <w:lvlText w:val="%1."/>
      <w:lvlJc w:val="left"/>
      <w:pPr>
        <w:ind w:left="1766" w:hanging="360"/>
      </w:pPr>
    </w:lvl>
    <w:lvl w:ilvl="1">
      <w:start w:val="1"/>
      <w:numFmt w:val="lowerLetter"/>
      <w:lvlText w:val="%2."/>
      <w:lvlJc w:val="left"/>
      <w:pPr>
        <w:ind w:left="2486" w:hanging="360"/>
      </w:pPr>
    </w:lvl>
    <w:lvl w:ilvl="2">
      <w:start w:val="1"/>
      <w:numFmt w:val="lowerRoman"/>
      <w:lvlText w:val="%3."/>
      <w:lvlJc w:val="right"/>
      <w:pPr>
        <w:ind w:left="3206" w:hanging="180"/>
      </w:pPr>
    </w:lvl>
    <w:lvl w:ilvl="3">
      <w:start w:val="1"/>
      <w:numFmt w:val="decimal"/>
      <w:lvlText w:val="%4."/>
      <w:lvlJc w:val="left"/>
      <w:pPr>
        <w:ind w:left="3926" w:hanging="360"/>
      </w:pPr>
    </w:lvl>
    <w:lvl w:ilvl="4">
      <w:start w:val="1"/>
      <w:numFmt w:val="lowerLetter"/>
      <w:lvlText w:val="%5."/>
      <w:lvlJc w:val="left"/>
      <w:pPr>
        <w:ind w:left="4646" w:hanging="360"/>
      </w:pPr>
    </w:lvl>
    <w:lvl w:ilvl="5">
      <w:start w:val="1"/>
      <w:numFmt w:val="lowerRoman"/>
      <w:lvlText w:val="%6."/>
      <w:lvlJc w:val="right"/>
      <w:pPr>
        <w:ind w:left="5366" w:hanging="180"/>
      </w:pPr>
    </w:lvl>
    <w:lvl w:ilvl="6">
      <w:start w:val="1"/>
      <w:numFmt w:val="decimal"/>
      <w:lvlText w:val="%7."/>
      <w:lvlJc w:val="left"/>
      <w:pPr>
        <w:ind w:left="6086" w:hanging="360"/>
      </w:pPr>
    </w:lvl>
    <w:lvl w:ilvl="7">
      <w:start w:val="1"/>
      <w:numFmt w:val="lowerLetter"/>
      <w:lvlText w:val="%8."/>
      <w:lvlJc w:val="left"/>
      <w:pPr>
        <w:ind w:left="6806" w:hanging="360"/>
      </w:pPr>
    </w:lvl>
    <w:lvl w:ilvl="8">
      <w:start w:val="1"/>
      <w:numFmt w:val="lowerRoman"/>
      <w:lvlText w:val="%9."/>
      <w:lvlJc w:val="right"/>
      <w:pPr>
        <w:ind w:left="7526" w:hanging="180"/>
      </w:pPr>
    </w:lvl>
  </w:abstractNum>
  <w:abstractNum w:abstractNumId="41">
    <w:nsid w:val="5FC253E1"/>
    <w:multiLevelType w:val="multilevel"/>
    <w:tmpl w:val="5FC253E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nsid w:val="619C5A52"/>
    <w:multiLevelType w:val="multilevel"/>
    <w:tmpl w:val="619C5A52"/>
    <w:lvl w:ilvl="0">
      <w:start w:val="1"/>
      <w:numFmt w:val="decimal"/>
      <w:lvlText w:val="%1."/>
      <w:lvlJc w:val="right"/>
      <w:pPr>
        <w:ind w:left="792" w:hanging="360"/>
      </w:pPr>
      <w:rPr>
        <w:rFonts w:hint="default"/>
      </w:rPr>
    </w:lvl>
    <w:lvl w:ilvl="1">
      <w:start w:val="1"/>
      <w:numFmt w:val="lowerLetter"/>
      <w:lvlText w:val="%2."/>
      <w:lvlJc w:val="left"/>
      <w:pPr>
        <w:ind w:left="1512" w:hanging="360"/>
      </w:pPr>
    </w:lvl>
    <w:lvl w:ilvl="2">
      <w:start w:val="1"/>
      <w:numFmt w:val="lowerRoman"/>
      <w:lvlText w:val="%3."/>
      <w:lvlJc w:val="right"/>
      <w:pPr>
        <w:ind w:left="2232" w:hanging="180"/>
      </w:pPr>
    </w:lvl>
    <w:lvl w:ilvl="3">
      <w:start w:val="1"/>
      <w:numFmt w:val="decimal"/>
      <w:lvlText w:val="%4."/>
      <w:lvlJc w:val="left"/>
      <w:pPr>
        <w:ind w:left="2952" w:hanging="360"/>
      </w:pPr>
    </w:lvl>
    <w:lvl w:ilvl="4">
      <w:start w:val="1"/>
      <w:numFmt w:val="lowerLetter"/>
      <w:lvlText w:val="%5."/>
      <w:lvlJc w:val="left"/>
      <w:pPr>
        <w:ind w:left="3672" w:hanging="360"/>
      </w:pPr>
    </w:lvl>
    <w:lvl w:ilvl="5">
      <w:start w:val="1"/>
      <w:numFmt w:val="lowerRoman"/>
      <w:lvlText w:val="%6."/>
      <w:lvlJc w:val="right"/>
      <w:pPr>
        <w:ind w:left="4392" w:hanging="180"/>
      </w:pPr>
    </w:lvl>
    <w:lvl w:ilvl="6">
      <w:start w:val="1"/>
      <w:numFmt w:val="decimal"/>
      <w:lvlText w:val="%7."/>
      <w:lvlJc w:val="left"/>
      <w:pPr>
        <w:ind w:left="5112" w:hanging="360"/>
      </w:pPr>
    </w:lvl>
    <w:lvl w:ilvl="7">
      <w:start w:val="1"/>
      <w:numFmt w:val="lowerLetter"/>
      <w:lvlText w:val="%8."/>
      <w:lvlJc w:val="left"/>
      <w:pPr>
        <w:ind w:left="5832" w:hanging="360"/>
      </w:pPr>
    </w:lvl>
    <w:lvl w:ilvl="8">
      <w:start w:val="1"/>
      <w:numFmt w:val="lowerRoman"/>
      <w:lvlText w:val="%9."/>
      <w:lvlJc w:val="right"/>
      <w:pPr>
        <w:ind w:left="6552" w:hanging="180"/>
      </w:pPr>
    </w:lvl>
  </w:abstractNum>
  <w:abstractNum w:abstractNumId="43">
    <w:nsid w:val="62ED6175"/>
    <w:multiLevelType w:val="multilevel"/>
    <w:tmpl w:val="62ED6175"/>
    <w:lvl w:ilvl="0">
      <w:start w:val="1"/>
      <w:numFmt w:val="decimal"/>
      <w:lvlText w:val="%1."/>
      <w:lvlJc w:val="left"/>
      <w:pPr>
        <w:tabs>
          <w:tab w:val="left" w:pos="1515"/>
        </w:tabs>
        <w:ind w:left="1515" w:hanging="435"/>
      </w:pPr>
      <w:rPr>
        <w:rFonts w:hint="default"/>
      </w:rPr>
    </w:lvl>
    <w:lvl w:ilvl="1">
      <w:start w:val="1"/>
      <w:numFmt w:val="lowerLetter"/>
      <w:lvlText w:val="%2."/>
      <w:lvlJc w:val="left"/>
      <w:pPr>
        <w:ind w:left="2160" w:hanging="360"/>
      </w:pPr>
      <w:rPr>
        <w:rFonts w:hint="default"/>
      </w:r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44">
    <w:nsid w:val="64851BD5"/>
    <w:multiLevelType w:val="multilevel"/>
    <w:tmpl w:val="64851BD5"/>
    <w:lvl w:ilvl="0">
      <w:start w:val="1"/>
      <w:numFmt w:val="decimal"/>
      <w:lvlText w:val="%1."/>
      <w:lvlJc w:val="left"/>
      <w:pPr>
        <w:tabs>
          <w:tab w:val="left" w:pos="1515"/>
        </w:tabs>
        <w:ind w:left="1515" w:hanging="435"/>
      </w:pPr>
      <w:rPr>
        <w:rFonts w:hint="default"/>
      </w:rPr>
    </w:lvl>
    <w:lvl w:ilvl="1">
      <w:start w:val="1"/>
      <w:numFmt w:val="lowerLetter"/>
      <w:lvlText w:val="%2."/>
      <w:lvlJc w:val="left"/>
      <w:pPr>
        <w:ind w:left="2160" w:hanging="360"/>
      </w:pPr>
      <w:rPr>
        <w:rFonts w:hint="default"/>
      </w:r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45">
    <w:nsid w:val="65484B4F"/>
    <w:multiLevelType w:val="multilevel"/>
    <w:tmpl w:val="65484B4F"/>
    <w:lvl w:ilvl="0">
      <w:start w:val="1"/>
      <w:numFmt w:val="decimal"/>
      <w:lvlText w:val="%1."/>
      <w:lvlJc w:val="left"/>
      <w:pPr>
        <w:ind w:left="288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nsid w:val="68B82BA7"/>
    <w:multiLevelType w:val="multilevel"/>
    <w:tmpl w:val="68B82BA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nsid w:val="6EC4349A"/>
    <w:multiLevelType w:val="multilevel"/>
    <w:tmpl w:val="6EC4349A"/>
    <w:lvl w:ilvl="0">
      <w:start w:val="1"/>
      <w:numFmt w:val="decimal"/>
      <w:lvlText w:val="%1."/>
      <w:lvlJc w:val="left"/>
      <w:pPr>
        <w:ind w:left="786" w:hanging="360"/>
      </w:pPr>
      <w:rPr>
        <w:rFonts w:hint="default"/>
        <w:color w:val="auto"/>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48">
    <w:nsid w:val="7F9A7E19"/>
    <w:multiLevelType w:val="multilevel"/>
    <w:tmpl w:val="7F9A7E19"/>
    <w:lvl w:ilvl="0">
      <w:start w:val="1"/>
      <w:numFmt w:val="decimal"/>
      <w:lvlText w:val="%1."/>
      <w:lvlJc w:val="left"/>
      <w:pPr>
        <w:ind w:left="1800" w:hanging="360"/>
      </w:p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num w:numId="1">
    <w:abstractNumId w:val="12"/>
  </w:num>
  <w:num w:numId="2">
    <w:abstractNumId w:val="10"/>
  </w:num>
  <w:num w:numId="3">
    <w:abstractNumId w:val="34"/>
  </w:num>
  <w:num w:numId="4">
    <w:abstractNumId w:val="1"/>
  </w:num>
  <w:num w:numId="5">
    <w:abstractNumId w:val="29"/>
  </w:num>
  <w:num w:numId="6">
    <w:abstractNumId w:val="8"/>
  </w:num>
  <w:num w:numId="7">
    <w:abstractNumId w:val="16"/>
  </w:num>
  <w:num w:numId="8">
    <w:abstractNumId w:val="46"/>
  </w:num>
  <w:num w:numId="9">
    <w:abstractNumId w:val="2"/>
  </w:num>
  <w:num w:numId="10">
    <w:abstractNumId w:val="36"/>
  </w:num>
  <w:num w:numId="11">
    <w:abstractNumId w:val="37"/>
  </w:num>
  <w:num w:numId="12">
    <w:abstractNumId w:val="27"/>
  </w:num>
  <w:num w:numId="13">
    <w:abstractNumId w:val="9"/>
  </w:num>
  <w:num w:numId="14">
    <w:abstractNumId w:val="4"/>
  </w:num>
  <w:num w:numId="15">
    <w:abstractNumId w:val="19"/>
  </w:num>
  <w:num w:numId="16">
    <w:abstractNumId w:val="18"/>
  </w:num>
  <w:num w:numId="17">
    <w:abstractNumId w:val="6"/>
  </w:num>
  <w:num w:numId="18">
    <w:abstractNumId w:val="40"/>
  </w:num>
  <w:num w:numId="19">
    <w:abstractNumId w:val="42"/>
  </w:num>
  <w:num w:numId="20">
    <w:abstractNumId w:val="32"/>
  </w:num>
  <w:num w:numId="21">
    <w:abstractNumId w:val="48"/>
  </w:num>
  <w:num w:numId="22">
    <w:abstractNumId w:val="38"/>
  </w:num>
  <w:num w:numId="23">
    <w:abstractNumId w:val="13"/>
  </w:num>
  <w:num w:numId="24">
    <w:abstractNumId w:val="24"/>
  </w:num>
  <w:num w:numId="25">
    <w:abstractNumId w:val="35"/>
  </w:num>
  <w:num w:numId="26">
    <w:abstractNumId w:val="28"/>
  </w:num>
  <w:num w:numId="27">
    <w:abstractNumId w:val="26"/>
  </w:num>
  <w:num w:numId="28">
    <w:abstractNumId w:val="21"/>
  </w:num>
  <w:num w:numId="29">
    <w:abstractNumId w:val="25"/>
  </w:num>
  <w:num w:numId="30">
    <w:abstractNumId w:val="11"/>
  </w:num>
  <w:num w:numId="31">
    <w:abstractNumId w:val="31"/>
  </w:num>
  <w:num w:numId="32">
    <w:abstractNumId w:val="20"/>
  </w:num>
  <w:num w:numId="33">
    <w:abstractNumId w:val="44"/>
  </w:num>
  <w:num w:numId="34">
    <w:abstractNumId w:val="5"/>
  </w:num>
  <w:num w:numId="35">
    <w:abstractNumId w:val="39"/>
  </w:num>
  <w:num w:numId="36">
    <w:abstractNumId w:val="22"/>
  </w:num>
  <w:num w:numId="37">
    <w:abstractNumId w:val="43"/>
  </w:num>
  <w:num w:numId="38">
    <w:abstractNumId w:val="15"/>
  </w:num>
  <w:num w:numId="39">
    <w:abstractNumId w:val="0"/>
  </w:num>
  <w:num w:numId="40">
    <w:abstractNumId w:val="41"/>
  </w:num>
  <w:num w:numId="41">
    <w:abstractNumId w:val="45"/>
  </w:num>
  <w:num w:numId="42">
    <w:abstractNumId w:val="23"/>
  </w:num>
  <w:num w:numId="43">
    <w:abstractNumId w:val="33"/>
  </w:num>
  <w:num w:numId="44">
    <w:abstractNumId w:val="3"/>
  </w:num>
  <w:num w:numId="45">
    <w:abstractNumId w:val="7"/>
  </w:num>
  <w:num w:numId="46">
    <w:abstractNumId w:val="17"/>
  </w:num>
  <w:num w:numId="47">
    <w:abstractNumId w:val="30"/>
  </w:num>
  <w:num w:numId="48">
    <w:abstractNumId w:val="47"/>
  </w:num>
  <w:num w:numId="4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hideSpellingErrors/>
  <w:proofState w:grammar="clean"/>
  <w:defaultTabStop w:val="720"/>
  <w:drawingGridHorizontalSpacing w:val="110"/>
  <w:displayHorizontalDrawingGridEvery w:val="2"/>
  <w:characterSpacingControl w:val="doNotCompress"/>
  <w:hdrShapeDefaults>
    <o:shapedefaults v:ext="edit" spidmax="2050" strokecolor="#739cc3">
      <v:fill angle="90" type="gradient">
        <o:fill v:ext="view" type="gradientUnscaled"/>
      </v:fill>
      <v:stroke color="#739cc3" weight="1.25pt"/>
    </o:shapedefaults>
    <o:shapelayout v:ext="edit">
      <o:idmap v:ext="edit" data="2"/>
    </o:shapelayout>
  </w:hdrShapeDefaults>
  <w:footnotePr>
    <w:footnote w:id="-1"/>
    <w:footnote w:id="0"/>
  </w:footnotePr>
  <w:endnotePr>
    <w:endnote w:id="-1"/>
    <w:endnote w:id="0"/>
  </w:endnotePr>
  <w:compat>
    <w:spaceForUL/>
    <w:doNotLeaveBackslashAlone/>
    <w:ulTrailSpace/>
    <w:doNotExpandShiftReturn/>
    <w:compatSetting w:name="compatibilityMode" w:uri="http://schemas.microsoft.com/office/word" w:val="12"/>
  </w:compat>
  <w:rsids>
    <w:rsidRoot w:val="00776E5E"/>
    <w:rsid w:val="00003BA8"/>
    <w:rsid w:val="00005AC5"/>
    <w:rsid w:val="00005E98"/>
    <w:rsid w:val="00006659"/>
    <w:rsid w:val="00007684"/>
    <w:rsid w:val="00010F2F"/>
    <w:rsid w:val="000139F6"/>
    <w:rsid w:val="00015350"/>
    <w:rsid w:val="00016838"/>
    <w:rsid w:val="000174DB"/>
    <w:rsid w:val="00017A84"/>
    <w:rsid w:val="00017EAC"/>
    <w:rsid w:val="00021895"/>
    <w:rsid w:val="0002208B"/>
    <w:rsid w:val="00022864"/>
    <w:rsid w:val="00023DE1"/>
    <w:rsid w:val="0002431B"/>
    <w:rsid w:val="00027E15"/>
    <w:rsid w:val="0003349F"/>
    <w:rsid w:val="000335A4"/>
    <w:rsid w:val="00036CE7"/>
    <w:rsid w:val="0004131D"/>
    <w:rsid w:val="00043302"/>
    <w:rsid w:val="0004535D"/>
    <w:rsid w:val="00045CD5"/>
    <w:rsid w:val="00045D49"/>
    <w:rsid w:val="00045E13"/>
    <w:rsid w:val="000475E1"/>
    <w:rsid w:val="00052B01"/>
    <w:rsid w:val="000543C6"/>
    <w:rsid w:val="0005472D"/>
    <w:rsid w:val="000618F7"/>
    <w:rsid w:val="00062285"/>
    <w:rsid w:val="00062A3A"/>
    <w:rsid w:val="00063F3A"/>
    <w:rsid w:val="00064EA0"/>
    <w:rsid w:val="0006569A"/>
    <w:rsid w:val="0006718E"/>
    <w:rsid w:val="000679E9"/>
    <w:rsid w:val="00070D06"/>
    <w:rsid w:val="000713FA"/>
    <w:rsid w:val="00071E41"/>
    <w:rsid w:val="0007310E"/>
    <w:rsid w:val="00074D17"/>
    <w:rsid w:val="00080AC5"/>
    <w:rsid w:val="00082F22"/>
    <w:rsid w:val="00083B3E"/>
    <w:rsid w:val="00087839"/>
    <w:rsid w:val="00090144"/>
    <w:rsid w:val="00090187"/>
    <w:rsid w:val="00090559"/>
    <w:rsid w:val="00091671"/>
    <w:rsid w:val="00091B62"/>
    <w:rsid w:val="00092F6A"/>
    <w:rsid w:val="00094A2E"/>
    <w:rsid w:val="00094EB4"/>
    <w:rsid w:val="0009507D"/>
    <w:rsid w:val="0009549B"/>
    <w:rsid w:val="00096957"/>
    <w:rsid w:val="00096B60"/>
    <w:rsid w:val="000A30DA"/>
    <w:rsid w:val="000A38DD"/>
    <w:rsid w:val="000A500B"/>
    <w:rsid w:val="000A5EFC"/>
    <w:rsid w:val="000A624A"/>
    <w:rsid w:val="000A7236"/>
    <w:rsid w:val="000A72CB"/>
    <w:rsid w:val="000B552C"/>
    <w:rsid w:val="000B6153"/>
    <w:rsid w:val="000B7835"/>
    <w:rsid w:val="000C0721"/>
    <w:rsid w:val="000C40E6"/>
    <w:rsid w:val="000C5792"/>
    <w:rsid w:val="000D159E"/>
    <w:rsid w:val="000D1D77"/>
    <w:rsid w:val="000D46D7"/>
    <w:rsid w:val="000D4FCC"/>
    <w:rsid w:val="000E070B"/>
    <w:rsid w:val="000E1EB6"/>
    <w:rsid w:val="000E208D"/>
    <w:rsid w:val="000E4840"/>
    <w:rsid w:val="000E6D9D"/>
    <w:rsid w:val="000F032B"/>
    <w:rsid w:val="000F11D0"/>
    <w:rsid w:val="000F19C1"/>
    <w:rsid w:val="000F2B14"/>
    <w:rsid w:val="000F2DB0"/>
    <w:rsid w:val="000F728D"/>
    <w:rsid w:val="00101B69"/>
    <w:rsid w:val="00103AEC"/>
    <w:rsid w:val="001046F1"/>
    <w:rsid w:val="0010654F"/>
    <w:rsid w:val="0011046B"/>
    <w:rsid w:val="00110742"/>
    <w:rsid w:val="001112E1"/>
    <w:rsid w:val="001116F7"/>
    <w:rsid w:val="001126A4"/>
    <w:rsid w:val="001158B9"/>
    <w:rsid w:val="00120F64"/>
    <w:rsid w:val="00121368"/>
    <w:rsid w:val="001229EE"/>
    <w:rsid w:val="001239D1"/>
    <w:rsid w:val="00124029"/>
    <w:rsid w:val="001244FD"/>
    <w:rsid w:val="001250B0"/>
    <w:rsid w:val="00126540"/>
    <w:rsid w:val="001304DA"/>
    <w:rsid w:val="00130CF2"/>
    <w:rsid w:val="00134D68"/>
    <w:rsid w:val="00134E52"/>
    <w:rsid w:val="001357EA"/>
    <w:rsid w:val="00135F2B"/>
    <w:rsid w:val="00136F70"/>
    <w:rsid w:val="001416BA"/>
    <w:rsid w:val="00141F24"/>
    <w:rsid w:val="00142F0D"/>
    <w:rsid w:val="001445F7"/>
    <w:rsid w:val="00144F6B"/>
    <w:rsid w:val="0015005D"/>
    <w:rsid w:val="0015117D"/>
    <w:rsid w:val="0015174D"/>
    <w:rsid w:val="001525E2"/>
    <w:rsid w:val="00152E77"/>
    <w:rsid w:val="001531C3"/>
    <w:rsid w:val="001532F4"/>
    <w:rsid w:val="00156C9F"/>
    <w:rsid w:val="00156DD3"/>
    <w:rsid w:val="00156EA2"/>
    <w:rsid w:val="00161CF4"/>
    <w:rsid w:val="00162549"/>
    <w:rsid w:val="00164234"/>
    <w:rsid w:val="00172F49"/>
    <w:rsid w:val="00176DA4"/>
    <w:rsid w:val="00181002"/>
    <w:rsid w:val="00186602"/>
    <w:rsid w:val="00186975"/>
    <w:rsid w:val="00187638"/>
    <w:rsid w:val="00187A4E"/>
    <w:rsid w:val="00192E06"/>
    <w:rsid w:val="001936DE"/>
    <w:rsid w:val="001936E1"/>
    <w:rsid w:val="00194E02"/>
    <w:rsid w:val="00196429"/>
    <w:rsid w:val="00196DD8"/>
    <w:rsid w:val="001A0295"/>
    <w:rsid w:val="001A4582"/>
    <w:rsid w:val="001A5398"/>
    <w:rsid w:val="001B27F3"/>
    <w:rsid w:val="001B3D4F"/>
    <w:rsid w:val="001B40BB"/>
    <w:rsid w:val="001B5728"/>
    <w:rsid w:val="001C030C"/>
    <w:rsid w:val="001C0620"/>
    <w:rsid w:val="001D1AFD"/>
    <w:rsid w:val="001D28C0"/>
    <w:rsid w:val="001D3FFF"/>
    <w:rsid w:val="001D49EC"/>
    <w:rsid w:val="001D78BB"/>
    <w:rsid w:val="001E153B"/>
    <w:rsid w:val="001E4D2E"/>
    <w:rsid w:val="001F032F"/>
    <w:rsid w:val="001F211A"/>
    <w:rsid w:val="001F298C"/>
    <w:rsid w:val="001F58D1"/>
    <w:rsid w:val="001F5EA7"/>
    <w:rsid w:val="001F6446"/>
    <w:rsid w:val="001F6C65"/>
    <w:rsid w:val="00203F82"/>
    <w:rsid w:val="002042A7"/>
    <w:rsid w:val="00205650"/>
    <w:rsid w:val="0020619F"/>
    <w:rsid w:val="002103F5"/>
    <w:rsid w:val="00210C53"/>
    <w:rsid w:val="00211549"/>
    <w:rsid w:val="0021409A"/>
    <w:rsid w:val="002149EC"/>
    <w:rsid w:val="00215F5D"/>
    <w:rsid w:val="00217750"/>
    <w:rsid w:val="00220553"/>
    <w:rsid w:val="00220799"/>
    <w:rsid w:val="00220D44"/>
    <w:rsid w:val="0022185D"/>
    <w:rsid w:val="00223393"/>
    <w:rsid w:val="00226989"/>
    <w:rsid w:val="00226A9B"/>
    <w:rsid w:val="00231113"/>
    <w:rsid w:val="00231A29"/>
    <w:rsid w:val="002327CA"/>
    <w:rsid w:val="0024021E"/>
    <w:rsid w:val="00240555"/>
    <w:rsid w:val="00241DAF"/>
    <w:rsid w:val="00243498"/>
    <w:rsid w:val="002445F4"/>
    <w:rsid w:val="00251257"/>
    <w:rsid w:val="002518F8"/>
    <w:rsid w:val="00252C54"/>
    <w:rsid w:val="0025362B"/>
    <w:rsid w:val="00253BA2"/>
    <w:rsid w:val="0025596F"/>
    <w:rsid w:val="00256724"/>
    <w:rsid w:val="00257006"/>
    <w:rsid w:val="0025713A"/>
    <w:rsid w:val="00260B15"/>
    <w:rsid w:val="00262B62"/>
    <w:rsid w:val="00263293"/>
    <w:rsid w:val="00264E1F"/>
    <w:rsid w:val="00266F5F"/>
    <w:rsid w:val="00266FE0"/>
    <w:rsid w:val="00270026"/>
    <w:rsid w:val="00270348"/>
    <w:rsid w:val="00270CEB"/>
    <w:rsid w:val="00273119"/>
    <w:rsid w:val="00275AB7"/>
    <w:rsid w:val="00281A5B"/>
    <w:rsid w:val="00281AAA"/>
    <w:rsid w:val="00282ACB"/>
    <w:rsid w:val="00282B96"/>
    <w:rsid w:val="0028483B"/>
    <w:rsid w:val="00284BEC"/>
    <w:rsid w:val="0028705B"/>
    <w:rsid w:val="00291C26"/>
    <w:rsid w:val="00292F65"/>
    <w:rsid w:val="00293084"/>
    <w:rsid w:val="00294AD8"/>
    <w:rsid w:val="002A00F6"/>
    <w:rsid w:val="002A0937"/>
    <w:rsid w:val="002A0B16"/>
    <w:rsid w:val="002B41E9"/>
    <w:rsid w:val="002B4C09"/>
    <w:rsid w:val="002B53EF"/>
    <w:rsid w:val="002C0729"/>
    <w:rsid w:val="002C194D"/>
    <w:rsid w:val="002C44CA"/>
    <w:rsid w:val="002C4DEE"/>
    <w:rsid w:val="002C5D72"/>
    <w:rsid w:val="002C6616"/>
    <w:rsid w:val="002C6D94"/>
    <w:rsid w:val="002C791F"/>
    <w:rsid w:val="002C7A09"/>
    <w:rsid w:val="002C7E04"/>
    <w:rsid w:val="002D05B3"/>
    <w:rsid w:val="002D1390"/>
    <w:rsid w:val="002D28F1"/>
    <w:rsid w:val="002D37B7"/>
    <w:rsid w:val="002D5DB9"/>
    <w:rsid w:val="002D5F68"/>
    <w:rsid w:val="002E0F45"/>
    <w:rsid w:val="002E119C"/>
    <w:rsid w:val="002E1C6F"/>
    <w:rsid w:val="002E4615"/>
    <w:rsid w:val="002E68EB"/>
    <w:rsid w:val="002E71D7"/>
    <w:rsid w:val="002E7BB9"/>
    <w:rsid w:val="002F1C3E"/>
    <w:rsid w:val="002F4639"/>
    <w:rsid w:val="002F4E90"/>
    <w:rsid w:val="002F72B0"/>
    <w:rsid w:val="00303D2A"/>
    <w:rsid w:val="0031028A"/>
    <w:rsid w:val="003105D6"/>
    <w:rsid w:val="003118E4"/>
    <w:rsid w:val="003135CA"/>
    <w:rsid w:val="0031367B"/>
    <w:rsid w:val="00314B3A"/>
    <w:rsid w:val="00314DCF"/>
    <w:rsid w:val="00315BE8"/>
    <w:rsid w:val="00317804"/>
    <w:rsid w:val="003204E4"/>
    <w:rsid w:val="0032098E"/>
    <w:rsid w:val="003231A0"/>
    <w:rsid w:val="003233B6"/>
    <w:rsid w:val="0032489E"/>
    <w:rsid w:val="003263D6"/>
    <w:rsid w:val="00326958"/>
    <w:rsid w:val="003306A8"/>
    <w:rsid w:val="00331ECE"/>
    <w:rsid w:val="00333182"/>
    <w:rsid w:val="00333EAA"/>
    <w:rsid w:val="00334088"/>
    <w:rsid w:val="00334847"/>
    <w:rsid w:val="0034214E"/>
    <w:rsid w:val="003436FE"/>
    <w:rsid w:val="00346EA8"/>
    <w:rsid w:val="00354138"/>
    <w:rsid w:val="003607FC"/>
    <w:rsid w:val="0036139D"/>
    <w:rsid w:val="003636A5"/>
    <w:rsid w:val="00365FC5"/>
    <w:rsid w:val="0037109C"/>
    <w:rsid w:val="00372106"/>
    <w:rsid w:val="0037307F"/>
    <w:rsid w:val="0037477D"/>
    <w:rsid w:val="00374833"/>
    <w:rsid w:val="00374F11"/>
    <w:rsid w:val="003753B5"/>
    <w:rsid w:val="003754D0"/>
    <w:rsid w:val="00375B80"/>
    <w:rsid w:val="00375DA8"/>
    <w:rsid w:val="003761BA"/>
    <w:rsid w:val="00377286"/>
    <w:rsid w:val="00381CA6"/>
    <w:rsid w:val="00382DA4"/>
    <w:rsid w:val="003841FD"/>
    <w:rsid w:val="00390CB9"/>
    <w:rsid w:val="00391BF0"/>
    <w:rsid w:val="003936E1"/>
    <w:rsid w:val="00393AA6"/>
    <w:rsid w:val="003978D1"/>
    <w:rsid w:val="003A10D6"/>
    <w:rsid w:val="003A17EC"/>
    <w:rsid w:val="003A22D1"/>
    <w:rsid w:val="003A3613"/>
    <w:rsid w:val="003A64B1"/>
    <w:rsid w:val="003B1368"/>
    <w:rsid w:val="003B6257"/>
    <w:rsid w:val="003B74F0"/>
    <w:rsid w:val="003C0837"/>
    <w:rsid w:val="003C3058"/>
    <w:rsid w:val="003C628C"/>
    <w:rsid w:val="003C7F5A"/>
    <w:rsid w:val="003D19A6"/>
    <w:rsid w:val="003D1D27"/>
    <w:rsid w:val="003D30D7"/>
    <w:rsid w:val="003D69B4"/>
    <w:rsid w:val="003E3753"/>
    <w:rsid w:val="003E4F56"/>
    <w:rsid w:val="003F1B9D"/>
    <w:rsid w:val="003F23BE"/>
    <w:rsid w:val="003F666C"/>
    <w:rsid w:val="003F66C5"/>
    <w:rsid w:val="003F7931"/>
    <w:rsid w:val="004024C8"/>
    <w:rsid w:val="00402914"/>
    <w:rsid w:val="00402BDA"/>
    <w:rsid w:val="00403268"/>
    <w:rsid w:val="004048C7"/>
    <w:rsid w:val="00405105"/>
    <w:rsid w:val="00405E14"/>
    <w:rsid w:val="00410CFB"/>
    <w:rsid w:val="00411A74"/>
    <w:rsid w:val="00411E7F"/>
    <w:rsid w:val="00414461"/>
    <w:rsid w:val="00414896"/>
    <w:rsid w:val="0041563C"/>
    <w:rsid w:val="004158CA"/>
    <w:rsid w:val="0041628D"/>
    <w:rsid w:val="0042296D"/>
    <w:rsid w:val="00422A14"/>
    <w:rsid w:val="00424222"/>
    <w:rsid w:val="00424971"/>
    <w:rsid w:val="004260C2"/>
    <w:rsid w:val="004265DC"/>
    <w:rsid w:val="00426949"/>
    <w:rsid w:val="00426A88"/>
    <w:rsid w:val="00426CB4"/>
    <w:rsid w:val="00430FA3"/>
    <w:rsid w:val="004355F9"/>
    <w:rsid w:val="00435E12"/>
    <w:rsid w:val="00437081"/>
    <w:rsid w:val="004374EC"/>
    <w:rsid w:val="0044002C"/>
    <w:rsid w:val="00442714"/>
    <w:rsid w:val="00442780"/>
    <w:rsid w:val="00442BAF"/>
    <w:rsid w:val="00442FE9"/>
    <w:rsid w:val="00444616"/>
    <w:rsid w:val="004546E8"/>
    <w:rsid w:val="00455D85"/>
    <w:rsid w:val="0045689C"/>
    <w:rsid w:val="00456A26"/>
    <w:rsid w:val="00456B43"/>
    <w:rsid w:val="00457E47"/>
    <w:rsid w:val="00464B71"/>
    <w:rsid w:val="004662C4"/>
    <w:rsid w:val="00475643"/>
    <w:rsid w:val="00475F77"/>
    <w:rsid w:val="004762DD"/>
    <w:rsid w:val="004765FD"/>
    <w:rsid w:val="00476648"/>
    <w:rsid w:val="00477319"/>
    <w:rsid w:val="00481240"/>
    <w:rsid w:val="004823BD"/>
    <w:rsid w:val="0048251A"/>
    <w:rsid w:val="00482C65"/>
    <w:rsid w:val="00482D8E"/>
    <w:rsid w:val="0048329D"/>
    <w:rsid w:val="00483B24"/>
    <w:rsid w:val="00495543"/>
    <w:rsid w:val="004959D0"/>
    <w:rsid w:val="004A0395"/>
    <w:rsid w:val="004A190B"/>
    <w:rsid w:val="004A2C99"/>
    <w:rsid w:val="004A49E0"/>
    <w:rsid w:val="004A5622"/>
    <w:rsid w:val="004A7E2F"/>
    <w:rsid w:val="004B156E"/>
    <w:rsid w:val="004B3F3F"/>
    <w:rsid w:val="004B6F92"/>
    <w:rsid w:val="004C00CA"/>
    <w:rsid w:val="004C2C1A"/>
    <w:rsid w:val="004C326E"/>
    <w:rsid w:val="004C354C"/>
    <w:rsid w:val="004C35E7"/>
    <w:rsid w:val="004C4E62"/>
    <w:rsid w:val="004C6DAA"/>
    <w:rsid w:val="004C6EF2"/>
    <w:rsid w:val="004C7FC1"/>
    <w:rsid w:val="004D39CA"/>
    <w:rsid w:val="004E16A0"/>
    <w:rsid w:val="004E2EEC"/>
    <w:rsid w:val="004E4A87"/>
    <w:rsid w:val="004F0BEB"/>
    <w:rsid w:val="004F0D78"/>
    <w:rsid w:val="004F27E7"/>
    <w:rsid w:val="004F464F"/>
    <w:rsid w:val="00501031"/>
    <w:rsid w:val="005016C5"/>
    <w:rsid w:val="0050182E"/>
    <w:rsid w:val="00503C7F"/>
    <w:rsid w:val="00511BB6"/>
    <w:rsid w:val="00512D4B"/>
    <w:rsid w:val="00515798"/>
    <w:rsid w:val="00515CBC"/>
    <w:rsid w:val="00515E00"/>
    <w:rsid w:val="00516279"/>
    <w:rsid w:val="00517285"/>
    <w:rsid w:val="00522A4A"/>
    <w:rsid w:val="005241AC"/>
    <w:rsid w:val="005253D4"/>
    <w:rsid w:val="0052584A"/>
    <w:rsid w:val="0052592C"/>
    <w:rsid w:val="00525AEE"/>
    <w:rsid w:val="0053271D"/>
    <w:rsid w:val="0053382F"/>
    <w:rsid w:val="00535B42"/>
    <w:rsid w:val="00536987"/>
    <w:rsid w:val="00542F11"/>
    <w:rsid w:val="005439E5"/>
    <w:rsid w:val="0054428B"/>
    <w:rsid w:val="00545558"/>
    <w:rsid w:val="005466C7"/>
    <w:rsid w:val="005519B4"/>
    <w:rsid w:val="00551F35"/>
    <w:rsid w:val="00552D42"/>
    <w:rsid w:val="00552F40"/>
    <w:rsid w:val="00553D82"/>
    <w:rsid w:val="00554204"/>
    <w:rsid w:val="00557831"/>
    <w:rsid w:val="005603D0"/>
    <w:rsid w:val="005628C6"/>
    <w:rsid w:val="00564955"/>
    <w:rsid w:val="0057233C"/>
    <w:rsid w:val="00573B79"/>
    <w:rsid w:val="00576CE5"/>
    <w:rsid w:val="005819C4"/>
    <w:rsid w:val="005828BE"/>
    <w:rsid w:val="005835E1"/>
    <w:rsid w:val="00585ECA"/>
    <w:rsid w:val="005865C1"/>
    <w:rsid w:val="00590557"/>
    <w:rsid w:val="00592122"/>
    <w:rsid w:val="005960B9"/>
    <w:rsid w:val="005A0257"/>
    <w:rsid w:val="005A1C68"/>
    <w:rsid w:val="005A5BE3"/>
    <w:rsid w:val="005A5E9D"/>
    <w:rsid w:val="005A7EBF"/>
    <w:rsid w:val="005B0FEF"/>
    <w:rsid w:val="005B1198"/>
    <w:rsid w:val="005B1F16"/>
    <w:rsid w:val="005C0C01"/>
    <w:rsid w:val="005C27C3"/>
    <w:rsid w:val="005C3791"/>
    <w:rsid w:val="005D01EC"/>
    <w:rsid w:val="005D0CB9"/>
    <w:rsid w:val="005D1E77"/>
    <w:rsid w:val="005D4A58"/>
    <w:rsid w:val="005D71F8"/>
    <w:rsid w:val="005D7E4D"/>
    <w:rsid w:val="005E29E3"/>
    <w:rsid w:val="005E3F71"/>
    <w:rsid w:val="005E7704"/>
    <w:rsid w:val="005E7A71"/>
    <w:rsid w:val="005F0AB8"/>
    <w:rsid w:val="005F258E"/>
    <w:rsid w:val="005F278B"/>
    <w:rsid w:val="005F4093"/>
    <w:rsid w:val="005F675E"/>
    <w:rsid w:val="005F7BCD"/>
    <w:rsid w:val="00606F2A"/>
    <w:rsid w:val="00612C50"/>
    <w:rsid w:val="00612E7F"/>
    <w:rsid w:val="00625143"/>
    <w:rsid w:val="00630D42"/>
    <w:rsid w:val="00631376"/>
    <w:rsid w:val="006315AD"/>
    <w:rsid w:val="00632FA3"/>
    <w:rsid w:val="006348C6"/>
    <w:rsid w:val="006351BF"/>
    <w:rsid w:val="00636468"/>
    <w:rsid w:val="00636BF1"/>
    <w:rsid w:val="00637DB9"/>
    <w:rsid w:val="00637FC6"/>
    <w:rsid w:val="006400EF"/>
    <w:rsid w:val="00642CE3"/>
    <w:rsid w:val="006433CB"/>
    <w:rsid w:val="006441EB"/>
    <w:rsid w:val="00645DF8"/>
    <w:rsid w:val="00646681"/>
    <w:rsid w:val="00647D5E"/>
    <w:rsid w:val="006525C1"/>
    <w:rsid w:val="0065538D"/>
    <w:rsid w:val="00656867"/>
    <w:rsid w:val="00657330"/>
    <w:rsid w:val="00657EB1"/>
    <w:rsid w:val="00660549"/>
    <w:rsid w:val="00660ED4"/>
    <w:rsid w:val="00661870"/>
    <w:rsid w:val="00665E30"/>
    <w:rsid w:val="00671964"/>
    <w:rsid w:val="00672D28"/>
    <w:rsid w:val="006739DE"/>
    <w:rsid w:val="00675145"/>
    <w:rsid w:val="00675F9F"/>
    <w:rsid w:val="00677D19"/>
    <w:rsid w:val="006804D1"/>
    <w:rsid w:val="00682849"/>
    <w:rsid w:val="00686B61"/>
    <w:rsid w:val="006965E8"/>
    <w:rsid w:val="00696948"/>
    <w:rsid w:val="006A1587"/>
    <w:rsid w:val="006A1AF8"/>
    <w:rsid w:val="006A3F6C"/>
    <w:rsid w:val="006A4584"/>
    <w:rsid w:val="006A518F"/>
    <w:rsid w:val="006A640B"/>
    <w:rsid w:val="006A7DA2"/>
    <w:rsid w:val="006A7F1C"/>
    <w:rsid w:val="006B17BD"/>
    <w:rsid w:val="006B2FBA"/>
    <w:rsid w:val="006B39CC"/>
    <w:rsid w:val="006B443A"/>
    <w:rsid w:val="006B544F"/>
    <w:rsid w:val="006B5FD6"/>
    <w:rsid w:val="006B64E7"/>
    <w:rsid w:val="006B7C0D"/>
    <w:rsid w:val="006C010D"/>
    <w:rsid w:val="006C1A7E"/>
    <w:rsid w:val="006C235E"/>
    <w:rsid w:val="006C2A23"/>
    <w:rsid w:val="006C3B8C"/>
    <w:rsid w:val="006C4E7B"/>
    <w:rsid w:val="006C5B4D"/>
    <w:rsid w:val="006C635F"/>
    <w:rsid w:val="006C67A5"/>
    <w:rsid w:val="006D0583"/>
    <w:rsid w:val="006D0EFA"/>
    <w:rsid w:val="006D1D72"/>
    <w:rsid w:val="006D3331"/>
    <w:rsid w:val="006D3911"/>
    <w:rsid w:val="006D3D04"/>
    <w:rsid w:val="006D411D"/>
    <w:rsid w:val="006D59B3"/>
    <w:rsid w:val="006D74DA"/>
    <w:rsid w:val="006E303D"/>
    <w:rsid w:val="006E39C8"/>
    <w:rsid w:val="006E4256"/>
    <w:rsid w:val="006E438C"/>
    <w:rsid w:val="006E4B50"/>
    <w:rsid w:val="006E55A4"/>
    <w:rsid w:val="006E5A09"/>
    <w:rsid w:val="006E6AF4"/>
    <w:rsid w:val="006E7362"/>
    <w:rsid w:val="006F01E5"/>
    <w:rsid w:val="006F3F0B"/>
    <w:rsid w:val="006F65CC"/>
    <w:rsid w:val="0070085B"/>
    <w:rsid w:val="0070168E"/>
    <w:rsid w:val="00701B31"/>
    <w:rsid w:val="00701F21"/>
    <w:rsid w:val="007022D5"/>
    <w:rsid w:val="00702DAC"/>
    <w:rsid w:val="007030B3"/>
    <w:rsid w:val="007058F7"/>
    <w:rsid w:val="00710AB6"/>
    <w:rsid w:val="00712C4D"/>
    <w:rsid w:val="00712CAB"/>
    <w:rsid w:val="007135FB"/>
    <w:rsid w:val="00720EC9"/>
    <w:rsid w:val="00720EFE"/>
    <w:rsid w:val="00723E45"/>
    <w:rsid w:val="00725928"/>
    <w:rsid w:val="00727DEF"/>
    <w:rsid w:val="00731A33"/>
    <w:rsid w:val="00731CA4"/>
    <w:rsid w:val="007340CA"/>
    <w:rsid w:val="00736E59"/>
    <w:rsid w:val="00741495"/>
    <w:rsid w:val="00741C67"/>
    <w:rsid w:val="00742767"/>
    <w:rsid w:val="00744480"/>
    <w:rsid w:val="007458E1"/>
    <w:rsid w:val="00745DC3"/>
    <w:rsid w:val="00750CD4"/>
    <w:rsid w:val="00752138"/>
    <w:rsid w:val="00756054"/>
    <w:rsid w:val="00756648"/>
    <w:rsid w:val="0076429C"/>
    <w:rsid w:val="0076781B"/>
    <w:rsid w:val="007679F8"/>
    <w:rsid w:val="00771221"/>
    <w:rsid w:val="00772F52"/>
    <w:rsid w:val="00775DCA"/>
    <w:rsid w:val="007763AB"/>
    <w:rsid w:val="00776E5E"/>
    <w:rsid w:val="00781676"/>
    <w:rsid w:val="00783A19"/>
    <w:rsid w:val="00785EA6"/>
    <w:rsid w:val="00786329"/>
    <w:rsid w:val="007878AC"/>
    <w:rsid w:val="00787CE0"/>
    <w:rsid w:val="00787FC7"/>
    <w:rsid w:val="007904D9"/>
    <w:rsid w:val="00791068"/>
    <w:rsid w:val="00793455"/>
    <w:rsid w:val="00794589"/>
    <w:rsid w:val="00795152"/>
    <w:rsid w:val="0079658E"/>
    <w:rsid w:val="007A095F"/>
    <w:rsid w:val="007A1F77"/>
    <w:rsid w:val="007A3661"/>
    <w:rsid w:val="007A4BC9"/>
    <w:rsid w:val="007A555D"/>
    <w:rsid w:val="007A5C95"/>
    <w:rsid w:val="007A6B24"/>
    <w:rsid w:val="007B11E0"/>
    <w:rsid w:val="007B13B4"/>
    <w:rsid w:val="007B3FF6"/>
    <w:rsid w:val="007B6058"/>
    <w:rsid w:val="007C0A5F"/>
    <w:rsid w:val="007C103A"/>
    <w:rsid w:val="007C254C"/>
    <w:rsid w:val="007C265E"/>
    <w:rsid w:val="007C2C19"/>
    <w:rsid w:val="007C37EF"/>
    <w:rsid w:val="007C38D4"/>
    <w:rsid w:val="007C42B7"/>
    <w:rsid w:val="007C455C"/>
    <w:rsid w:val="007C4981"/>
    <w:rsid w:val="007C74E6"/>
    <w:rsid w:val="007D186B"/>
    <w:rsid w:val="007D1C60"/>
    <w:rsid w:val="007D488A"/>
    <w:rsid w:val="007D6A60"/>
    <w:rsid w:val="007E00BD"/>
    <w:rsid w:val="007E0CDA"/>
    <w:rsid w:val="007E0D11"/>
    <w:rsid w:val="007E4FCC"/>
    <w:rsid w:val="007E7E43"/>
    <w:rsid w:val="007F08E3"/>
    <w:rsid w:val="007F0DA7"/>
    <w:rsid w:val="007F18B4"/>
    <w:rsid w:val="007F2E7D"/>
    <w:rsid w:val="007F52E6"/>
    <w:rsid w:val="00801657"/>
    <w:rsid w:val="00803D1E"/>
    <w:rsid w:val="00812D20"/>
    <w:rsid w:val="00820D7D"/>
    <w:rsid w:val="00821BA9"/>
    <w:rsid w:val="00825F0D"/>
    <w:rsid w:val="0082654A"/>
    <w:rsid w:val="00827E27"/>
    <w:rsid w:val="00832C9D"/>
    <w:rsid w:val="00834878"/>
    <w:rsid w:val="00835C19"/>
    <w:rsid w:val="00835CA4"/>
    <w:rsid w:val="00835DD6"/>
    <w:rsid w:val="00835F90"/>
    <w:rsid w:val="00840363"/>
    <w:rsid w:val="00841329"/>
    <w:rsid w:val="008466F1"/>
    <w:rsid w:val="00846825"/>
    <w:rsid w:val="00847297"/>
    <w:rsid w:val="0084732F"/>
    <w:rsid w:val="00851C63"/>
    <w:rsid w:val="0085329A"/>
    <w:rsid w:val="00854895"/>
    <w:rsid w:val="00861DC4"/>
    <w:rsid w:val="00861E56"/>
    <w:rsid w:val="0086493F"/>
    <w:rsid w:val="008656FB"/>
    <w:rsid w:val="00866ED5"/>
    <w:rsid w:val="00870DF1"/>
    <w:rsid w:val="00871129"/>
    <w:rsid w:val="00871608"/>
    <w:rsid w:val="00872B0C"/>
    <w:rsid w:val="008761AA"/>
    <w:rsid w:val="00876B57"/>
    <w:rsid w:val="00877371"/>
    <w:rsid w:val="0088006C"/>
    <w:rsid w:val="008813D5"/>
    <w:rsid w:val="0088204A"/>
    <w:rsid w:val="00883B0F"/>
    <w:rsid w:val="008926D3"/>
    <w:rsid w:val="00893C94"/>
    <w:rsid w:val="008A12E7"/>
    <w:rsid w:val="008A1338"/>
    <w:rsid w:val="008A3480"/>
    <w:rsid w:val="008A3FC0"/>
    <w:rsid w:val="008A65FA"/>
    <w:rsid w:val="008A7521"/>
    <w:rsid w:val="008A7F08"/>
    <w:rsid w:val="008B06A8"/>
    <w:rsid w:val="008B18B8"/>
    <w:rsid w:val="008B3EDC"/>
    <w:rsid w:val="008B4164"/>
    <w:rsid w:val="008C08FB"/>
    <w:rsid w:val="008C73B2"/>
    <w:rsid w:val="008D142F"/>
    <w:rsid w:val="008D20BA"/>
    <w:rsid w:val="008D29F9"/>
    <w:rsid w:val="008D437B"/>
    <w:rsid w:val="008D792A"/>
    <w:rsid w:val="008E00CC"/>
    <w:rsid w:val="008E0B90"/>
    <w:rsid w:val="008E2C62"/>
    <w:rsid w:val="008E3370"/>
    <w:rsid w:val="008E3B69"/>
    <w:rsid w:val="008E46B9"/>
    <w:rsid w:val="008E4AE6"/>
    <w:rsid w:val="008E718A"/>
    <w:rsid w:val="008F05EB"/>
    <w:rsid w:val="008F6824"/>
    <w:rsid w:val="00903FFE"/>
    <w:rsid w:val="00905F15"/>
    <w:rsid w:val="00910F48"/>
    <w:rsid w:val="00913194"/>
    <w:rsid w:val="009135A4"/>
    <w:rsid w:val="00913C14"/>
    <w:rsid w:val="00914031"/>
    <w:rsid w:val="009212A1"/>
    <w:rsid w:val="00922073"/>
    <w:rsid w:val="00923EA5"/>
    <w:rsid w:val="009431FE"/>
    <w:rsid w:val="00944EE0"/>
    <w:rsid w:val="0094607E"/>
    <w:rsid w:val="009463E9"/>
    <w:rsid w:val="00946B79"/>
    <w:rsid w:val="00947343"/>
    <w:rsid w:val="00951D46"/>
    <w:rsid w:val="00951EAE"/>
    <w:rsid w:val="00953916"/>
    <w:rsid w:val="009552FD"/>
    <w:rsid w:val="009566AC"/>
    <w:rsid w:val="009625A9"/>
    <w:rsid w:val="00962F6B"/>
    <w:rsid w:val="00963769"/>
    <w:rsid w:val="009648A6"/>
    <w:rsid w:val="009657B3"/>
    <w:rsid w:val="00965818"/>
    <w:rsid w:val="00967A38"/>
    <w:rsid w:val="009703CD"/>
    <w:rsid w:val="009762B0"/>
    <w:rsid w:val="00980EE7"/>
    <w:rsid w:val="00981060"/>
    <w:rsid w:val="00985161"/>
    <w:rsid w:val="00990AF3"/>
    <w:rsid w:val="009945E2"/>
    <w:rsid w:val="00994AC0"/>
    <w:rsid w:val="00995342"/>
    <w:rsid w:val="0099541C"/>
    <w:rsid w:val="009A0BFD"/>
    <w:rsid w:val="009A1406"/>
    <w:rsid w:val="009A2F7B"/>
    <w:rsid w:val="009A337C"/>
    <w:rsid w:val="009A574E"/>
    <w:rsid w:val="009A65CA"/>
    <w:rsid w:val="009B0B11"/>
    <w:rsid w:val="009B15D5"/>
    <w:rsid w:val="009C0158"/>
    <w:rsid w:val="009C16FF"/>
    <w:rsid w:val="009C3F59"/>
    <w:rsid w:val="009C4E75"/>
    <w:rsid w:val="009C7475"/>
    <w:rsid w:val="009D475B"/>
    <w:rsid w:val="009D58CB"/>
    <w:rsid w:val="009E19D3"/>
    <w:rsid w:val="009E338B"/>
    <w:rsid w:val="009E34F3"/>
    <w:rsid w:val="009E4681"/>
    <w:rsid w:val="009E53D5"/>
    <w:rsid w:val="009E5A57"/>
    <w:rsid w:val="009E60EC"/>
    <w:rsid w:val="009F3722"/>
    <w:rsid w:val="009F5B25"/>
    <w:rsid w:val="009F756B"/>
    <w:rsid w:val="009F767A"/>
    <w:rsid w:val="00A0133B"/>
    <w:rsid w:val="00A01B57"/>
    <w:rsid w:val="00A05B89"/>
    <w:rsid w:val="00A07BA1"/>
    <w:rsid w:val="00A15509"/>
    <w:rsid w:val="00A26447"/>
    <w:rsid w:val="00A26743"/>
    <w:rsid w:val="00A305E3"/>
    <w:rsid w:val="00A37EDF"/>
    <w:rsid w:val="00A40C34"/>
    <w:rsid w:val="00A40DFD"/>
    <w:rsid w:val="00A443AF"/>
    <w:rsid w:val="00A473D8"/>
    <w:rsid w:val="00A502E9"/>
    <w:rsid w:val="00A506FC"/>
    <w:rsid w:val="00A50BE1"/>
    <w:rsid w:val="00A51A3B"/>
    <w:rsid w:val="00A5253D"/>
    <w:rsid w:val="00A54030"/>
    <w:rsid w:val="00A54958"/>
    <w:rsid w:val="00A54CED"/>
    <w:rsid w:val="00A55569"/>
    <w:rsid w:val="00A55E95"/>
    <w:rsid w:val="00A5788E"/>
    <w:rsid w:val="00A620AE"/>
    <w:rsid w:val="00A64821"/>
    <w:rsid w:val="00A65986"/>
    <w:rsid w:val="00A66036"/>
    <w:rsid w:val="00A66895"/>
    <w:rsid w:val="00A7056B"/>
    <w:rsid w:val="00A7347E"/>
    <w:rsid w:val="00A74693"/>
    <w:rsid w:val="00A74D24"/>
    <w:rsid w:val="00A75308"/>
    <w:rsid w:val="00A765E3"/>
    <w:rsid w:val="00A86A25"/>
    <w:rsid w:val="00A947EA"/>
    <w:rsid w:val="00AA188E"/>
    <w:rsid w:val="00AA290C"/>
    <w:rsid w:val="00AA2A87"/>
    <w:rsid w:val="00AB113B"/>
    <w:rsid w:val="00AB147F"/>
    <w:rsid w:val="00AB1ACB"/>
    <w:rsid w:val="00AB2EA7"/>
    <w:rsid w:val="00AB3C4A"/>
    <w:rsid w:val="00AB4FB4"/>
    <w:rsid w:val="00AC17E8"/>
    <w:rsid w:val="00AC1BF2"/>
    <w:rsid w:val="00AC261E"/>
    <w:rsid w:val="00AC3121"/>
    <w:rsid w:val="00AC6AD8"/>
    <w:rsid w:val="00AC7038"/>
    <w:rsid w:val="00AC71E5"/>
    <w:rsid w:val="00AD44FA"/>
    <w:rsid w:val="00AD47A9"/>
    <w:rsid w:val="00AD59D4"/>
    <w:rsid w:val="00AD5D3E"/>
    <w:rsid w:val="00AD61A0"/>
    <w:rsid w:val="00AD67D7"/>
    <w:rsid w:val="00AE057B"/>
    <w:rsid w:val="00AE25D2"/>
    <w:rsid w:val="00AE4376"/>
    <w:rsid w:val="00AE581C"/>
    <w:rsid w:val="00AE7021"/>
    <w:rsid w:val="00AE7AF1"/>
    <w:rsid w:val="00AF0E94"/>
    <w:rsid w:val="00AF2207"/>
    <w:rsid w:val="00B025A7"/>
    <w:rsid w:val="00B05B44"/>
    <w:rsid w:val="00B05D55"/>
    <w:rsid w:val="00B07C39"/>
    <w:rsid w:val="00B07E4F"/>
    <w:rsid w:val="00B136C1"/>
    <w:rsid w:val="00B13AC2"/>
    <w:rsid w:val="00B13E46"/>
    <w:rsid w:val="00B17E3A"/>
    <w:rsid w:val="00B2029D"/>
    <w:rsid w:val="00B21E06"/>
    <w:rsid w:val="00B21F9F"/>
    <w:rsid w:val="00B255AC"/>
    <w:rsid w:val="00B257D9"/>
    <w:rsid w:val="00B34A79"/>
    <w:rsid w:val="00B3647F"/>
    <w:rsid w:val="00B37F90"/>
    <w:rsid w:val="00B408A0"/>
    <w:rsid w:val="00B4260E"/>
    <w:rsid w:val="00B42CC5"/>
    <w:rsid w:val="00B42F03"/>
    <w:rsid w:val="00B43078"/>
    <w:rsid w:val="00B4342D"/>
    <w:rsid w:val="00B435B7"/>
    <w:rsid w:val="00B44523"/>
    <w:rsid w:val="00B448AF"/>
    <w:rsid w:val="00B44C25"/>
    <w:rsid w:val="00B47D0F"/>
    <w:rsid w:val="00B531A6"/>
    <w:rsid w:val="00B54B54"/>
    <w:rsid w:val="00B555DB"/>
    <w:rsid w:val="00B5592C"/>
    <w:rsid w:val="00B61B16"/>
    <w:rsid w:val="00B6289B"/>
    <w:rsid w:val="00B66CAF"/>
    <w:rsid w:val="00B70704"/>
    <w:rsid w:val="00B709FB"/>
    <w:rsid w:val="00B70A5C"/>
    <w:rsid w:val="00B70B6C"/>
    <w:rsid w:val="00B72950"/>
    <w:rsid w:val="00B72FFB"/>
    <w:rsid w:val="00B74EAE"/>
    <w:rsid w:val="00B824F6"/>
    <w:rsid w:val="00B82969"/>
    <w:rsid w:val="00B875CE"/>
    <w:rsid w:val="00B90303"/>
    <w:rsid w:val="00B906BA"/>
    <w:rsid w:val="00B91942"/>
    <w:rsid w:val="00B91C5D"/>
    <w:rsid w:val="00B932DA"/>
    <w:rsid w:val="00B957CF"/>
    <w:rsid w:val="00B972A4"/>
    <w:rsid w:val="00BA42CA"/>
    <w:rsid w:val="00BA4BEA"/>
    <w:rsid w:val="00BA7A0A"/>
    <w:rsid w:val="00BB02CA"/>
    <w:rsid w:val="00BB0CA5"/>
    <w:rsid w:val="00BB6EA5"/>
    <w:rsid w:val="00BB734C"/>
    <w:rsid w:val="00BC016B"/>
    <w:rsid w:val="00BC0B5B"/>
    <w:rsid w:val="00BC128C"/>
    <w:rsid w:val="00BC1D91"/>
    <w:rsid w:val="00BC1E8F"/>
    <w:rsid w:val="00BC398F"/>
    <w:rsid w:val="00BC3B66"/>
    <w:rsid w:val="00BC53E6"/>
    <w:rsid w:val="00BC5C14"/>
    <w:rsid w:val="00BD013D"/>
    <w:rsid w:val="00BD368D"/>
    <w:rsid w:val="00BD54DB"/>
    <w:rsid w:val="00BD54ED"/>
    <w:rsid w:val="00BD79B4"/>
    <w:rsid w:val="00BE073A"/>
    <w:rsid w:val="00BE0E0D"/>
    <w:rsid w:val="00BE2437"/>
    <w:rsid w:val="00BE243F"/>
    <w:rsid w:val="00BE4B64"/>
    <w:rsid w:val="00BE632C"/>
    <w:rsid w:val="00BE6B3E"/>
    <w:rsid w:val="00BE772D"/>
    <w:rsid w:val="00BF392E"/>
    <w:rsid w:val="00BF4CE4"/>
    <w:rsid w:val="00BF73D9"/>
    <w:rsid w:val="00C030A1"/>
    <w:rsid w:val="00C0386C"/>
    <w:rsid w:val="00C07F06"/>
    <w:rsid w:val="00C114B6"/>
    <w:rsid w:val="00C12A59"/>
    <w:rsid w:val="00C1362E"/>
    <w:rsid w:val="00C16575"/>
    <w:rsid w:val="00C169C6"/>
    <w:rsid w:val="00C2298E"/>
    <w:rsid w:val="00C235F5"/>
    <w:rsid w:val="00C24041"/>
    <w:rsid w:val="00C24533"/>
    <w:rsid w:val="00C24A85"/>
    <w:rsid w:val="00C26D2D"/>
    <w:rsid w:val="00C3750B"/>
    <w:rsid w:val="00C3770C"/>
    <w:rsid w:val="00C403F1"/>
    <w:rsid w:val="00C414AB"/>
    <w:rsid w:val="00C4624A"/>
    <w:rsid w:val="00C50203"/>
    <w:rsid w:val="00C52495"/>
    <w:rsid w:val="00C52F34"/>
    <w:rsid w:val="00C550CA"/>
    <w:rsid w:val="00C606E7"/>
    <w:rsid w:val="00C61313"/>
    <w:rsid w:val="00C66158"/>
    <w:rsid w:val="00C66266"/>
    <w:rsid w:val="00C67DAD"/>
    <w:rsid w:val="00C7081D"/>
    <w:rsid w:val="00C71B7D"/>
    <w:rsid w:val="00C7376C"/>
    <w:rsid w:val="00C740AE"/>
    <w:rsid w:val="00C74A42"/>
    <w:rsid w:val="00C776CE"/>
    <w:rsid w:val="00C81FD0"/>
    <w:rsid w:val="00C8444D"/>
    <w:rsid w:val="00CA7102"/>
    <w:rsid w:val="00CA7A0A"/>
    <w:rsid w:val="00CB0A50"/>
    <w:rsid w:val="00CB0AD6"/>
    <w:rsid w:val="00CB2B82"/>
    <w:rsid w:val="00CB2EF9"/>
    <w:rsid w:val="00CB4427"/>
    <w:rsid w:val="00CB53A8"/>
    <w:rsid w:val="00CB5E34"/>
    <w:rsid w:val="00CB6C81"/>
    <w:rsid w:val="00CB7957"/>
    <w:rsid w:val="00CB7B1B"/>
    <w:rsid w:val="00CC15B5"/>
    <w:rsid w:val="00CD4C63"/>
    <w:rsid w:val="00CD78ED"/>
    <w:rsid w:val="00CD7D59"/>
    <w:rsid w:val="00CE1765"/>
    <w:rsid w:val="00CE5068"/>
    <w:rsid w:val="00CE563E"/>
    <w:rsid w:val="00CE5972"/>
    <w:rsid w:val="00CE6987"/>
    <w:rsid w:val="00CF0408"/>
    <w:rsid w:val="00CF0633"/>
    <w:rsid w:val="00CF12F0"/>
    <w:rsid w:val="00CF17D9"/>
    <w:rsid w:val="00CF1DC1"/>
    <w:rsid w:val="00CF304A"/>
    <w:rsid w:val="00CF3FB7"/>
    <w:rsid w:val="00CF5ACD"/>
    <w:rsid w:val="00D01CFA"/>
    <w:rsid w:val="00D07930"/>
    <w:rsid w:val="00D1344A"/>
    <w:rsid w:val="00D14FE3"/>
    <w:rsid w:val="00D170A6"/>
    <w:rsid w:val="00D17640"/>
    <w:rsid w:val="00D209DB"/>
    <w:rsid w:val="00D215D8"/>
    <w:rsid w:val="00D2226A"/>
    <w:rsid w:val="00D24992"/>
    <w:rsid w:val="00D26653"/>
    <w:rsid w:val="00D26AD0"/>
    <w:rsid w:val="00D30211"/>
    <w:rsid w:val="00D30548"/>
    <w:rsid w:val="00D351FD"/>
    <w:rsid w:val="00D36DDB"/>
    <w:rsid w:val="00D373B4"/>
    <w:rsid w:val="00D376CD"/>
    <w:rsid w:val="00D40B5D"/>
    <w:rsid w:val="00D40CE0"/>
    <w:rsid w:val="00D41879"/>
    <w:rsid w:val="00D447D1"/>
    <w:rsid w:val="00D44D47"/>
    <w:rsid w:val="00D44EB6"/>
    <w:rsid w:val="00D45AF8"/>
    <w:rsid w:val="00D4649D"/>
    <w:rsid w:val="00D46E09"/>
    <w:rsid w:val="00D4788E"/>
    <w:rsid w:val="00D512A5"/>
    <w:rsid w:val="00D5161E"/>
    <w:rsid w:val="00D5219A"/>
    <w:rsid w:val="00D53497"/>
    <w:rsid w:val="00D57220"/>
    <w:rsid w:val="00D616AE"/>
    <w:rsid w:val="00D61836"/>
    <w:rsid w:val="00D61C20"/>
    <w:rsid w:val="00D62504"/>
    <w:rsid w:val="00D628CA"/>
    <w:rsid w:val="00D64530"/>
    <w:rsid w:val="00D650FA"/>
    <w:rsid w:val="00D65CA4"/>
    <w:rsid w:val="00D67E5D"/>
    <w:rsid w:val="00D7106E"/>
    <w:rsid w:val="00D755EF"/>
    <w:rsid w:val="00D771FD"/>
    <w:rsid w:val="00D77316"/>
    <w:rsid w:val="00D77D61"/>
    <w:rsid w:val="00D805CB"/>
    <w:rsid w:val="00D80BE9"/>
    <w:rsid w:val="00D81C4B"/>
    <w:rsid w:val="00D838F2"/>
    <w:rsid w:val="00D83C60"/>
    <w:rsid w:val="00D8417C"/>
    <w:rsid w:val="00D856AD"/>
    <w:rsid w:val="00D8613F"/>
    <w:rsid w:val="00D86488"/>
    <w:rsid w:val="00D914F2"/>
    <w:rsid w:val="00D917A8"/>
    <w:rsid w:val="00D927D5"/>
    <w:rsid w:val="00D966A1"/>
    <w:rsid w:val="00DA0C4B"/>
    <w:rsid w:val="00DA2C57"/>
    <w:rsid w:val="00DA30B2"/>
    <w:rsid w:val="00DA47FB"/>
    <w:rsid w:val="00DA688E"/>
    <w:rsid w:val="00DB176E"/>
    <w:rsid w:val="00DB1A02"/>
    <w:rsid w:val="00DB1AF1"/>
    <w:rsid w:val="00DB1D7E"/>
    <w:rsid w:val="00DB2B10"/>
    <w:rsid w:val="00DB3C48"/>
    <w:rsid w:val="00DB5990"/>
    <w:rsid w:val="00DB5E47"/>
    <w:rsid w:val="00DC1AF0"/>
    <w:rsid w:val="00DC5AA5"/>
    <w:rsid w:val="00DC5E10"/>
    <w:rsid w:val="00DC6D0E"/>
    <w:rsid w:val="00DD08B8"/>
    <w:rsid w:val="00DD660E"/>
    <w:rsid w:val="00DD73CF"/>
    <w:rsid w:val="00DE1A4C"/>
    <w:rsid w:val="00DE3988"/>
    <w:rsid w:val="00DE4832"/>
    <w:rsid w:val="00DE4984"/>
    <w:rsid w:val="00DE50FA"/>
    <w:rsid w:val="00DE6A2B"/>
    <w:rsid w:val="00DE7091"/>
    <w:rsid w:val="00DF130E"/>
    <w:rsid w:val="00DF4D26"/>
    <w:rsid w:val="00DF4E9E"/>
    <w:rsid w:val="00DF5D77"/>
    <w:rsid w:val="00DF7142"/>
    <w:rsid w:val="00DF7184"/>
    <w:rsid w:val="00E007EF"/>
    <w:rsid w:val="00E00A98"/>
    <w:rsid w:val="00E01102"/>
    <w:rsid w:val="00E02C4E"/>
    <w:rsid w:val="00E050FC"/>
    <w:rsid w:val="00E07DC2"/>
    <w:rsid w:val="00E10B85"/>
    <w:rsid w:val="00E12328"/>
    <w:rsid w:val="00E148D0"/>
    <w:rsid w:val="00E15355"/>
    <w:rsid w:val="00E158ED"/>
    <w:rsid w:val="00E20109"/>
    <w:rsid w:val="00E21C73"/>
    <w:rsid w:val="00E22720"/>
    <w:rsid w:val="00E22E35"/>
    <w:rsid w:val="00E30398"/>
    <w:rsid w:val="00E32100"/>
    <w:rsid w:val="00E353F4"/>
    <w:rsid w:val="00E355B2"/>
    <w:rsid w:val="00E36D1E"/>
    <w:rsid w:val="00E372B6"/>
    <w:rsid w:val="00E42078"/>
    <w:rsid w:val="00E44B86"/>
    <w:rsid w:val="00E46AB9"/>
    <w:rsid w:val="00E46CD0"/>
    <w:rsid w:val="00E507C0"/>
    <w:rsid w:val="00E50ABB"/>
    <w:rsid w:val="00E50F1E"/>
    <w:rsid w:val="00E53F4F"/>
    <w:rsid w:val="00E5449B"/>
    <w:rsid w:val="00E5684A"/>
    <w:rsid w:val="00E57420"/>
    <w:rsid w:val="00E60622"/>
    <w:rsid w:val="00E609BC"/>
    <w:rsid w:val="00E623B5"/>
    <w:rsid w:val="00E64062"/>
    <w:rsid w:val="00E64381"/>
    <w:rsid w:val="00E7032D"/>
    <w:rsid w:val="00E70921"/>
    <w:rsid w:val="00E71B1B"/>
    <w:rsid w:val="00E742E5"/>
    <w:rsid w:val="00E8017F"/>
    <w:rsid w:val="00E80C03"/>
    <w:rsid w:val="00E81129"/>
    <w:rsid w:val="00E81692"/>
    <w:rsid w:val="00E816E8"/>
    <w:rsid w:val="00E81718"/>
    <w:rsid w:val="00E821A2"/>
    <w:rsid w:val="00E82943"/>
    <w:rsid w:val="00E842CF"/>
    <w:rsid w:val="00E85CEE"/>
    <w:rsid w:val="00E86B3D"/>
    <w:rsid w:val="00E873CF"/>
    <w:rsid w:val="00E87D04"/>
    <w:rsid w:val="00E87E80"/>
    <w:rsid w:val="00E905FD"/>
    <w:rsid w:val="00E9202E"/>
    <w:rsid w:val="00E964C5"/>
    <w:rsid w:val="00EA384B"/>
    <w:rsid w:val="00EA3E5E"/>
    <w:rsid w:val="00EA582B"/>
    <w:rsid w:val="00EB0796"/>
    <w:rsid w:val="00EB181F"/>
    <w:rsid w:val="00EB1A15"/>
    <w:rsid w:val="00EB2039"/>
    <w:rsid w:val="00EB525A"/>
    <w:rsid w:val="00EB77AE"/>
    <w:rsid w:val="00EB7A20"/>
    <w:rsid w:val="00EC2637"/>
    <w:rsid w:val="00EC59BE"/>
    <w:rsid w:val="00EC5DF7"/>
    <w:rsid w:val="00ED08D8"/>
    <w:rsid w:val="00ED17ED"/>
    <w:rsid w:val="00ED1C45"/>
    <w:rsid w:val="00ED4B2B"/>
    <w:rsid w:val="00ED5183"/>
    <w:rsid w:val="00ED5FF7"/>
    <w:rsid w:val="00ED7C70"/>
    <w:rsid w:val="00EE18BC"/>
    <w:rsid w:val="00EE1DE8"/>
    <w:rsid w:val="00EE3750"/>
    <w:rsid w:val="00EE4047"/>
    <w:rsid w:val="00EE469C"/>
    <w:rsid w:val="00EE7F8D"/>
    <w:rsid w:val="00EF35D0"/>
    <w:rsid w:val="00EF38EA"/>
    <w:rsid w:val="00EF3F10"/>
    <w:rsid w:val="00EF419B"/>
    <w:rsid w:val="00EF4305"/>
    <w:rsid w:val="00EF4EA3"/>
    <w:rsid w:val="00F00126"/>
    <w:rsid w:val="00F01478"/>
    <w:rsid w:val="00F01F92"/>
    <w:rsid w:val="00F020C8"/>
    <w:rsid w:val="00F034A5"/>
    <w:rsid w:val="00F03BC5"/>
    <w:rsid w:val="00F062CE"/>
    <w:rsid w:val="00F079F5"/>
    <w:rsid w:val="00F1323F"/>
    <w:rsid w:val="00F13E19"/>
    <w:rsid w:val="00F1470D"/>
    <w:rsid w:val="00F1589F"/>
    <w:rsid w:val="00F211AA"/>
    <w:rsid w:val="00F22BA4"/>
    <w:rsid w:val="00F22D35"/>
    <w:rsid w:val="00F24144"/>
    <w:rsid w:val="00F24D44"/>
    <w:rsid w:val="00F27037"/>
    <w:rsid w:val="00F30ACC"/>
    <w:rsid w:val="00F34E1E"/>
    <w:rsid w:val="00F35E4A"/>
    <w:rsid w:val="00F36981"/>
    <w:rsid w:val="00F43C07"/>
    <w:rsid w:val="00F45761"/>
    <w:rsid w:val="00F51485"/>
    <w:rsid w:val="00F5386E"/>
    <w:rsid w:val="00F56415"/>
    <w:rsid w:val="00F61B85"/>
    <w:rsid w:val="00F63BE1"/>
    <w:rsid w:val="00F64744"/>
    <w:rsid w:val="00F6556A"/>
    <w:rsid w:val="00F6746D"/>
    <w:rsid w:val="00F71CD3"/>
    <w:rsid w:val="00F73F73"/>
    <w:rsid w:val="00F74B72"/>
    <w:rsid w:val="00F74F59"/>
    <w:rsid w:val="00F80093"/>
    <w:rsid w:val="00F810B0"/>
    <w:rsid w:val="00F825DC"/>
    <w:rsid w:val="00F85330"/>
    <w:rsid w:val="00F92056"/>
    <w:rsid w:val="00F928BB"/>
    <w:rsid w:val="00F93B51"/>
    <w:rsid w:val="00F93CF8"/>
    <w:rsid w:val="00F93E6A"/>
    <w:rsid w:val="00F94F43"/>
    <w:rsid w:val="00F95902"/>
    <w:rsid w:val="00F95D2F"/>
    <w:rsid w:val="00F96477"/>
    <w:rsid w:val="00F97AEE"/>
    <w:rsid w:val="00FA16CC"/>
    <w:rsid w:val="00FA2403"/>
    <w:rsid w:val="00FA38AC"/>
    <w:rsid w:val="00FA4352"/>
    <w:rsid w:val="00FA49CA"/>
    <w:rsid w:val="00FA5981"/>
    <w:rsid w:val="00FA69EA"/>
    <w:rsid w:val="00FA6EE5"/>
    <w:rsid w:val="00FB2EEB"/>
    <w:rsid w:val="00FB459E"/>
    <w:rsid w:val="00FB481D"/>
    <w:rsid w:val="00FB4DEC"/>
    <w:rsid w:val="00FC0BAD"/>
    <w:rsid w:val="00FC12C0"/>
    <w:rsid w:val="00FC1D0C"/>
    <w:rsid w:val="00FC459D"/>
    <w:rsid w:val="00FC57BF"/>
    <w:rsid w:val="00FC77B3"/>
    <w:rsid w:val="00FD22E5"/>
    <w:rsid w:val="00FD2D27"/>
    <w:rsid w:val="00FD2E3F"/>
    <w:rsid w:val="00FD2FC4"/>
    <w:rsid w:val="00FD3A40"/>
    <w:rsid w:val="00FD3DF3"/>
    <w:rsid w:val="00FD47A9"/>
    <w:rsid w:val="00FD5D78"/>
    <w:rsid w:val="00FD7116"/>
    <w:rsid w:val="00FE133B"/>
    <w:rsid w:val="00FE29BB"/>
    <w:rsid w:val="00FE39CC"/>
    <w:rsid w:val="00FE43F9"/>
    <w:rsid w:val="00FE5EDB"/>
    <w:rsid w:val="00FE76D0"/>
    <w:rsid w:val="00FF1AEC"/>
    <w:rsid w:val="00FF2910"/>
    <w:rsid w:val="00FF5D10"/>
    <w:rsid w:val="00FF6BF6"/>
    <w:rsid w:val="00FF752C"/>
    <w:rsid w:val="6884550D"/>
    <w:rsid w:val="7C324D9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strokecolor="#739cc3">
      <v:fill angle="90" type="gradient">
        <o:fill v:ext="view" type="gradientUnscaled"/>
      </v:fill>
      <v:stroke color="#739cc3" weight="1.25pt"/>
    </o:shapedefaults>
    <o:shapelayout v:ext="edit">
      <o:idmap v:ext="edit" data="1"/>
      <o:rules v:ext="edit">
        <o:r id="V:Rule1" type="connector" idref="#_x0000_s1056"/>
        <o:r id="V:Rule2" type="connector" idref="#_x0000_s1049"/>
        <o:r id="V:Rule3" type="connector" idref="#_x0000_s1054"/>
        <o:r id="V:Rule4" type="connector" idref="#_x0000_s1042"/>
        <o:r id="V:Rule5" type="connector" idref="#_x0000_s1055"/>
        <o:r id="V:Rule6" type="connector" idref="#_x0000_s1052"/>
        <o:r id="V:Rule7" type="connector" idref="#_x0000_s1040"/>
        <o:r id="V:Rule8" type="connector" idref="#_x0000_s1057"/>
        <o:r id="V:Rule9" type="connector" idref="#_x0000_s1041"/>
        <o:r id="V:Rule10" type="connector" idref="#_x0000_s1051"/>
        <o:r id="V:Rule11" type="connector" idref="#_x0000_s1039"/>
        <o:r id="V:Rule12" type="connector" idref="#_x0000_s1050"/>
        <o:r id="V:Rule13" type="connector" idref="#_x0000_s1053"/>
        <o:r id="V:Rule14" type="connector" idref="#_x0000_s1062"/>
        <o:r id="V:Rule15" type="connector" idref="#_x0000_s1036"/>
        <o:r id="V:Rule16" type="connector" idref="#_x0000_s1059"/>
        <o:r id="V:Rule17" type="connector" idref="#_x0000_s1058"/>
        <o:r id="V:Rule18" type="connector" idref="#_x0000_s1060"/>
        <o:r id="V:Rule19" type="connector" idref="#_x0000_s1038"/>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semiHidden="0" w:uiPriority="99"/>
    <w:lsdException w:name="footer" w:semiHidden="0" w:uiPriority="99"/>
    <w:lsdException w:name="caption" w:semiHidden="0" w:uiPriority="35" w:qFormat="1"/>
    <w:lsdException w:name="annotation reference" w:uiPriority="99"/>
    <w:lsdException w:name="Title" w:semiHidden="0" w:unhideWhenUsed="0" w:qFormat="1"/>
    <w:lsdException w:name="Default Paragraph Font" w:uiPriority="1"/>
    <w:lsdException w:name="Body Text" w:semiHidden="0" w:uiPriority="99"/>
    <w:lsdException w:name="Body Text Indent" w:semiHidden="0" w:unhideWhenUsed="0"/>
    <w:lsdException w:name="Subtitle" w:semiHidden="0" w:uiPriority="11" w:unhideWhenUsed="0" w:qFormat="1"/>
    <w:lsdException w:name="Body Text Indent 3" w:semiHidden="0" w:uiPriority="99"/>
    <w:lsdException w:name="Block Tex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Web)" w:uiPriority="99"/>
    <w:lsdException w:name="Normal Table" w:uiPriority="99"/>
    <w:lsdException w:name="annotation subject"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Balloon Text" w:uiPriority="99"/>
    <w:lsdException w:name="Table Grid" w:semiHidden="0" w:uiPriority="99"/>
    <w:lsdException w:name="Table Theme" w:uiPriority="99"/>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60B9"/>
    <w:rPr>
      <w:rFonts w:cs="Times New Roman"/>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960B9"/>
    <w:pPr>
      <w:spacing w:after="0" w:line="240" w:lineRule="auto"/>
    </w:pPr>
    <w:rPr>
      <w:rFonts w:ascii="Tahoma" w:hAnsi="Tahoma" w:cs="Tahoma"/>
      <w:sz w:val="16"/>
      <w:szCs w:val="16"/>
    </w:rPr>
  </w:style>
  <w:style w:type="paragraph" w:styleId="BlockText">
    <w:name w:val="Block Text"/>
    <w:basedOn w:val="Normal"/>
    <w:rsid w:val="005960B9"/>
    <w:pPr>
      <w:spacing w:after="120" w:line="240" w:lineRule="auto"/>
      <w:ind w:left="360" w:right="-72" w:hanging="14"/>
      <w:jc w:val="both"/>
    </w:pPr>
    <w:rPr>
      <w:rFonts w:ascii="Times New Roman" w:eastAsia="Times New Roman" w:hAnsi="Times New Roman"/>
      <w:sz w:val="24"/>
      <w:szCs w:val="24"/>
    </w:rPr>
  </w:style>
  <w:style w:type="paragraph" w:styleId="BodyText">
    <w:name w:val="Body Text"/>
    <w:basedOn w:val="Normal"/>
    <w:link w:val="BodyTextChar"/>
    <w:uiPriority w:val="99"/>
    <w:unhideWhenUsed/>
    <w:rsid w:val="005960B9"/>
    <w:pPr>
      <w:spacing w:after="120"/>
    </w:pPr>
  </w:style>
  <w:style w:type="paragraph" w:styleId="BodyTextIndent">
    <w:name w:val="Body Text Indent"/>
    <w:basedOn w:val="Normal"/>
    <w:link w:val="BodyTextIndentChar"/>
    <w:rsid w:val="005960B9"/>
    <w:pPr>
      <w:spacing w:after="0" w:line="360" w:lineRule="auto"/>
      <w:ind w:left="360"/>
      <w:jc w:val="both"/>
    </w:pPr>
    <w:rPr>
      <w:rFonts w:ascii="Trebuchet MS" w:eastAsia="Times New Roman" w:hAnsi="Trebuchet MS"/>
      <w:sz w:val="24"/>
      <w:szCs w:val="24"/>
    </w:rPr>
  </w:style>
  <w:style w:type="paragraph" w:styleId="BodyTextIndent3">
    <w:name w:val="Body Text Indent 3"/>
    <w:basedOn w:val="Normal"/>
    <w:link w:val="BodyTextIndent3Char"/>
    <w:uiPriority w:val="99"/>
    <w:unhideWhenUsed/>
    <w:rsid w:val="005960B9"/>
    <w:pPr>
      <w:spacing w:after="120"/>
      <w:ind w:left="360"/>
    </w:pPr>
    <w:rPr>
      <w:sz w:val="16"/>
      <w:szCs w:val="16"/>
    </w:rPr>
  </w:style>
  <w:style w:type="paragraph" w:styleId="Caption">
    <w:name w:val="caption"/>
    <w:basedOn w:val="Normal"/>
    <w:next w:val="Normal"/>
    <w:uiPriority w:val="35"/>
    <w:unhideWhenUsed/>
    <w:qFormat/>
    <w:rsid w:val="005960B9"/>
    <w:rPr>
      <w:b/>
      <w:bCs/>
      <w:sz w:val="20"/>
      <w:szCs w:val="20"/>
    </w:rPr>
  </w:style>
  <w:style w:type="paragraph" w:styleId="CommentText">
    <w:name w:val="annotation text"/>
    <w:basedOn w:val="Normal"/>
    <w:link w:val="CommentTextChar"/>
    <w:uiPriority w:val="99"/>
    <w:semiHidden/>
    <w:unhideWhenUsed/>
    <w:rsid w:val="005960B9"/>
    <w:rPr>
      <w:sz w:val="20"/>
      <w:szCs w:val="20"/>
    </w:rPr>
  </w:style>
  <w:style w:type="paragraph" w:styleId="CommentSubject">
    <w:name w:val="annotation subject"/>
    <w:basedOn w:val="CommentText"/>
    <w:next w:val="CommentText"/>
    <w:link w:val="CommentSubjectChar"/>
    <w:uiPriority w:val="99"/>
    <w:semiHidden/>
    <w:unhideWhenUsed/>
    <w:rsid w:val="005960B9"/>
    <w:rPr>
      <w:b/>
      <w:bCs/>
    </w:rPr>
  </w:style>
  <w:style w:type="paragraph" w:styleId="EndnoteText">
    <w:name w:val="endnote text"/>
    <w:basedOn w:val="Normal"/>
    <w:link w:val="EndnoteTextChar"/>
    <w:semiHidden/>
    <w:unhideWhenUsed/>
    <w:rsid w:val="005960B9"/>
    <w:pPr>
      <w:spacing w:after="0" w:line="240" w:lineRule="auto"/>
    </w:pPr>
    <w:rPr>
      <w:sz w:val="20"/>
      <w:szCs w:val="20"/>
    </w:rPr>
  </w:style>
  <w:style w:type="paragraph" w:styleId="Footer">
    <w:name w:val="footer"/>
    <w:basedOn w:val="Normal"/>
    <w:link w:val="FooterChar"/>
    <w:uiPriority w:val="99"/>
    <w:unhideWhenUsed/>
    <w:rsid w:val="005960B9"/>
    <w:pPr>
      <w:tabs>
        <w:tab w:val="center" w:pos="4680"/>
        <w:tab w:val="right" w:pos="9360"/>
      </w:tabs>
    </w:pPr>
  </w:style>
  <w:style w:type="paragraph" w:styleId="Header">
    <w:name w:val="header"/>
    <w:basedOn w:val="Normal"/>
    <w:link w:val="HeaderChar"/>
    <w:uiPriority w:val="99"/>
    <w:unhideWhenUsed/>
    <w:rsid w:val="005960B9"/>
    <w:pPr>
      <w:tabs>
        <w:tab w:val="center" w:pos="4680"/>
        <w:tab w:val="right" w:pos="9360"/>
      </w:tabs>
    </w:pPr>
  </w:style>
  <w:style w:type="paragraph" w:styleId="NormalWeb">
    <w:name w:val="Normal (Web)"/>
    <w:basedOn w:val="Normal"/>
    <w:uiPriority w:val="99"/>
    <w:semiHidden/>
    <w:unhideWhenUsed/>
    <w:rsid w:val="005960B9"/>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5960B9"/>
    <w:pPr>
      <w:spacing w:after="0" w:line="240" w:lineRule="auto"/>
      <w:jc w:val="center"/>
    </w:pPr>
    <w:rPr>
      <w:rFonts w:ascii="Arial" w:eastAsia="Times New Roman" w:hAnsi="Arial" w:cs="Arial"/>
      <w:b/>
      <w:bCs/>
      <w:sz w:val="24"/>
      <w:szCs w:val="24"/>
    </w:rPr>
  </w:style>
  <w:style w:type="character" w:styleId="CommentReference">
    <w:name w:val="annotation reference"/>
    <w:basedOn w:val="DefaultParagraphFont"/>
    <w:uiPriority w:val="99"/>
    <w:semiHidden/>
    <w:unhideWhenUsed/>
    <w:rsid w:val="005960B9"/>
    <w:rPr>
      <w:sz w:val="16"/>
      <w:szCs w:val="16"/>
    </w:rPr>
  </w:style>
  <w:style w:type="character" w:styleId="EndnoteReference">
    <w:name w:val="endnote reference"/>
    <w:basedOn w:val="DefaultParagraphFont"/>
    <w:semiHidden/>
    <w:unhideWhenUsed/>
    <w:rsid w:val="005960B9"/>
    <w:rPr>
      <w:vertAlign w:val="superscript"/>
    </w:rPr>
  </w:style>
  <w:style w:type="character" w:styleId="FollowedHyperlink">
    <w:name w:val="FollowedHyperlink"/>
    <w:basedOn w:val="DefaultParagraphFont"/>
    <w:uiPriority w:val="99"/>
    <w:semiHidden/>
    <w:unhideWhenUsed/>
    <w:rsid w:val="005960B9"/>
    <w:rPr>
      <w:color w:val="800080"/>
      <w:u w:val="single"/>
    </w:rPr>
  </w:style>
  <w:style w:type="character" w:styleId="Hyperlink">
    <w:name w:val="Hyperlink"/>
    <w:basedOn w:val="DefaultParagraphFont"/>
    <w:uiPriority w:val="99"/>
    <w:semiHidden/>
    <w:unhideWhenUsed/>
    <w:rsid w:val="005960B9"/>
    <w:rPr>
      <w:color w:val="0000FF"/>
      <w:u w:val="single"/>
    </w:rPr>
  </w:style>
  <w:style w:type="table" w:styleId="TableGrid">
    <w:name w:val="Table Grid"/>
    <w:basedOn w:val="TableNormal"/>
    <w:uiPriority w:val="99"/>
    <w:unhideWhenUsed/>
    <w:rsid w:val="005960B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1">
    <w:name w:val="List Paragraph1"/>
    <w:basedOn w:val="Normal"/>
    <w:link w:val="ListParagraphChar"/>
    <w:uiPriority w:val="34"/>
    <w:qFormat/>
    <w:rsid w:val="005960B9"/>
    <w:pPr>
      <w:ind w:left="720"/>
    </w:pPr>
  </w:style>
  <w:style w:type="paragraph" w:customStyle="1" w:styleId="NoSpacing1">
    <w:name w:val="No Spacing1"/>
    <w:uiPriority w:val="1"/>
    <w:qFormat/>
    <w:rsid w:val="005960B9"/>
    <w:rPr>
      <w:rFonts w:cs="Times New Roman"/>
      <w:sz w:val="22"/>
      <w:szCs w:val="22"/>
    </w:rPr>
  </w:style>
  <w:style w:type="character" w:customStyle="1" w:styleId="HeaderChar">
    <w:name w:val="Header Char"/>
    <w:basedOn w:val="DefaultParagraphFont"/>
    <w:link w:val="Header"/>
    <w:uiPriority w:val="99"/>
    <w:rsid w:val="005960B9"/>
    <w:rPr>
      <w:sz w:val="22"/>
      <w:szCs w:val="22"/>
    </w:rPr>
  </w:style>
  <w:style w:type="character" w:customStyle="1" w:styleId="FooterChar">
    <w:name w:val="Footer Char"/>
    <w:basedOn w:val="DefaultParagraphFont"/>
    <w:link w:val="Footer"/>
    <w:uiPriority w:val="99"/>
    <w:rsid w:val="005960B9"/>
    <w:rPr>
      <w:sz w:val="22"/>
      <w:szCs w:val="22"/>
    </w:rPr>
  </w:style>
  <w:style w:type="character" w:customStyle="1" w:styleId="BalloonTextChar">
    <w:name w:val="Balloon Text Char"/>
    <w:basedOn w:val="DefaultParagraphFont"/>
    <w:link w:val="BalloonText"/>
    <w:uiPriority w:val="99"/>
    <w:semiHidden/>
    <w:rsid w:val="005960B9"/>
    <w:rPr>
      <w:rFonts w:ascii="Tahoma" w:hAnsi="Tahoma" w:cs="Tahoma"/>
      <w:sz w:val="16"/>
      <w:szCs w:val="16"/>
      <w:lang w:val="en-US" w:eastAsia="en-US"/>
    </w:rPr>
  </w:style>
  <w:style w:type="character" w:customStyle="1" w:styleId="BodyTextIndentChar">
    <w:name w:val="Body Text Indent Char"/>
    <w:basedOn w:val="DefaultParagraphFont"/>
    <w:link w:val="BodyTextIndent"/>
    <w:rsid w:val="005960B9"/>
    <w:rPr>
      <w:rFonts w:ascii="Trebuchet MS" w:eastAsia="Times New Roman" w:hAnsi="Trebuchet MS"/>
      <w:sz w:val="24"/>
      <w:szCs w:val="24"/>
      <w:lang w:val="en-US" w:eastAsia="en-US"/>
    </w:rPr>
  </w:style>
  <w:style w:type="character" w:customStyle="1" w:styleId="ListParagraphChar">
    <w:name w:val="List Paragraph Char"/>
    <w:basedOn w:val="DefaultParagraphFont"/>
    <w:link w:val="ListParagraph1"/>
    <w:uiPriority w:val="34"/>
    <w:rsid w:val="005960B9"/>
    <w:rPr>
      <w:sz w:val="22"/>
      <w:szCs w:val="22"/>
    </w:rPr>
  </w:style>
  <w:style w:type="character" w:customStyle="1" w:styleId="BodyTextChar">
    <w:name w:val="Body Text Char"/>
    <w:basedOn w:val="DefaultParagraphFont"/>
    <w:link w:val="BodyText"/>
    <w:uiPriority w:val="99"/>
    <w:rsid w:val="005960B9"/>
    <w:rPr>
      <w:rFonts w:cs="Times New Roman"/>
      <w:sz w:val="22"/>
      <w:szCs w:val="22"/>
      <w:lang w:eastAsia="en-US"/>
    </w:rPr>
  </w:style>
  <w:style w:type="character" w:customStyle="1" w:styleId="BodyTextIndent3Char">
    <w:name w:val="Body Text Indent 3 Char"/>
    <w:basedOn w:val="DefaultParagraphFont"/>
    <w:link w:val="BodyTextIndent3"/>
    <w:uiPriority w:val="99"/>
    <w:rsid w:val="005960B9"/>
    <w:rPr>
      <w:rFonts w:cs="Times New Roman"/>
      <w:sz w:val="16"/>
      <w:szCs w:val="16"/>
      <w:lang w:eastAsia="en-US"/>
    </w:rPr>
  </w:style>
  <w:style w:type="character" w:customStyle="1" w:styleId="CommentTextChar">
    <w:name w:val="Comment Text Char"/>
    <w:basedOn w:val="DefaultParagraphFont"/>
    <w:link w:val="CommentText"/>
    <w:uiPriority w:val="99"/>
    <w:semiHidden/>
    <w:rsid w:val="005960B9"/>
    <w:rPr>
      <w:rFonts w:cs="Times New Roman"/>
      <w:lang w:eastAsia="en-US"/>
    </w:rPr>
  </w:style>
  <w:style w:type="character" w:customStyle="1" w:styleId="CommentSubjectChar">
    <w:name w:val="Comment Subject Char"/>
    <w:basedOn w:val="CommentTextChar"/>
    <w:link w:val="CommentSubject"/>
    <w:uiPriority w:val="99"/>
    <w:semiHidden/>
    <w:rsid w:val="005960B9"/>
    <w:rPr>
      <w:rFonts w:cs="Times New Roman"/>
      <w:b/>
      <w:bCs/>
      <w:lang w:eastAsia="en-US"/>
    </w:rPr>
  </w:style>
  <w:style w:type="character" w:customStyle="1" w:styleId="TitleChar">
    <w:name w:val="Title Char"/>
    <w:basedOn w:val="DefaultParagraphFont"/>
    <w:link w:val="Title"/>
    <w:rsid w:val="005960B9"/>
    <w:rPr>
      <w:rFonts w:ascii="Arial" w:eastAsia="Times New Roman" w:hAnsi="Arial" w:cs="Arial"/>
      <w:b/>
      <w:bCs/>
      <w:sz w:val="24"/>
      <w:szCs w:val="24"/>
      <w:lang w:eastAsia="en-US"/>
    </w:rPr>
  </w:style>
  <w:style w:type="paragraph" w:customStyle="1" w:styleId="xl65">
    <w:name w:val="xl65"/>
    <w:basedOn w:val="Normal"/>
    <w:rsid w:val="005960B9"/>
    <w:pPr>
      <w:pBdr>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6">
    <w:name w:val="xl66"/>
    <w:basedOn w:val="Normal"/>
    <w:rsid w:val="005960B9"/>
    <w:pPr>
      <w:pBdr>
        <w:top w:val="single" w:sz="8" w:space="0" w:color="auto"/>
        <w:right w:val="single" w:sz="4" w:space="0" w:color="auto"/>
      </w:pBdr>
      <w:spacing w:before="100" w:beforeAutospacing="1" w:after="100" w:afterAutospacing="1" w:line="240" w:lineRule="auto"/>
      <w:jc w:val="center"/>
      <w:textAlignment w:val="center"/>
    </w:pPr>
    <w:rPr>
      <w:rFonts w:eastAsia="Times New Roman"/>
      <w:b/>
      <w:bCs/>
      <w:sz w:val="16"/>
      <w:szCs w:val="16"/>
    </w:rPr>
  </w:style>
  <w:style w:type="paragraph" w:customStyle="1" w:styleId="xl67">
    <w:name w:val="xl67"/>
    <w:basedOn w:val="Normal"/>
    <w:rsid w:val="005960B9"/>
    <w:pPr>
      <w:pBdr>
        <w:top w:val="single" w:sz="8" w:space="0" w:color="auto"/>
        <w:left w:val="single" w:sz="4" w:space="0" w:color="auto"/>
      </w:pBdr>
      <w:spacing w:before="100" w:beforeAutospacing="1" w:after="100" w:afterAutospacing="1" w:line="240" w:lineRule="auto"/>
      <w:jc w:val="center"/>
      <w:textAlignment w:val="center"/>
    </w:pPr>
    <w:rPr>
      <w:rFonts w:eastAsia="Times New Roman"/>
      <w:b/>
      <w:bCs/>
      <w:sz w:val="16"/>
      <w:szCs w:val="16"/>
    </w:rPr>
  </w:style>
  <w:style w:type="paragraph" w:customStyle="1" w:styleId="xl68">
    <w:name w:val="xl68"/>
    <w:basedOn w:val="Normal"/>
    <w:rsid w:val="005960B9"/>
    <w:pPr>
      <w:pBdr>
        <w:top w:val="single" w:sz="8" w:space="0" w:color="auto"/>
      </w:pBdr>
      <w:spacing w:before="100" w:beforeAutospacing="1" w:after="100" w:afterAutospacing="1" w:line="240" w:lineRule="auto"/>
      <w:jc w:val="center"/>
      <w:textAlignment w:val="center"/>
    </w:pPr>
    <w:rPr>
      <w:rFonts w:eastAsia="Times New Roman"/>
      <w:b/>
      <w:bCs/>
      <w:sz w:val="16"/>
      <w:szCs w:val="16"/>
    </w:rPr>
  </w:style>
  <w:style w:type="paragraph" w:customStyle="1" w:styleId="xl69">
    <w:name w:val="xl69"/>
    <w:basedOn w:val="Normal"/>
    <w:rsid w:val="005960B9"/>
    <w:pPr>
      <w:pBdr>
        <w:top w:val="single" w:sz="8"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b/>
      <w:bCs/>
      <w:sz w:val="16"/>
      <w:szCs w:val="16"/>
    </w:rPr>
  </w:style>
  <w:style w:type="paragraph" w:customStyle="1" w:styleId="xl70">
    <w:name w:val="xl70"/>
    <w:basedOn w:val="Normal"/>
    <w:rsid w:val="005960B9"/>
    <w:pPr>
      <w:pBdr>
        <w:top w:val="single" w:sz="8" w:space="0" w:color="auto"/>
        <w:bottom w:val="single" w:sz="4" w:space="0" w:color="auto"/>
      </w:pBdr>
      <w:spacing w:before="100" w:beforeAutospacing="1" w:after="100" w:afterAutospacing="1" w:line="240" w:lineRule="auto"/>
      <w:jc w:val="center"/>
      <w:textAlignment w:val="center"/>
    </w:pPr>
    <w:rPr>
      <w:rFonts w:eastAsia="Times New Roman"/>
      <w:b/>
      <w:bCs/>
      <w:sz w:val="16"/>
      <w:szCs w:val="16"/>
    </w:rPr>
  </w:style>
  <w:style w:type="paragraph" w:customStyle="1" w:styleId="xl71">
    <w:name w:val="xl71"/>
    <w:basedOn w:val="Normal"/>
    <w:rsid w:val="005960B9"/>
    <w:pPr>
      <w:pBdr>
        <w:right w:val="single" w:sz="4" w:space="0" w:color="auto"/>
      </w:pBdr>
      <w:spacing w:before="100" w:beforeAutospacing="1" w:after="100" w:afterAutospacing="1" w:line="240" w:lineRule="auto"/>
      <w:jc w:val="center"/>
      <w:textAlignment w:val="center"/>
    </w:pPr>
    <w:rPr>
      <w:rFonts w:eastAsia="Times New Roman"/>
      <w:b/>
      <w:bCs/>
      <w:sz w:val="16"/>
      <w:szCs w:val="16"/>
    </w:rPr>
  </w:style>
  <w:style w:type="paragraph" w:customStyle="1" w:styleId="xl72">
    <w:name w:val="xl72"/>
    <w:basedOn w:val="Normal"/>
    <w:rsid w:val="005960B9"/>
    <w:pPr>
      <w:pBdr>
        <w:left w:val="single" w:sz="4" w:space="0" w:color="auto"/>
      </w:pBdr>
      <w:spacing w:before="100" w:beforeAutospacing="1" w:after="100" w:afterAutospacing="1" w:line="240" w:lineRule="auto"/>
      <w:jc w:val="center"/>
      <w:textAlignment w:val="center"/>
    </w:pPr>
    <w:rPr>
      <w:rFonts w:eastAsia="Times New Roman"/>
      <w:b/>
      <w:bCs/>
      <w:sz w:val="16"/>
      <w:szCs w:val="16"/>
    </w:rPr>
  </w:style>
  <w:style w:type="paragraph" w:customStyle="1" w:styleId="xl73">
    <w:name w:val="xl73"/>
    <w:basedOn w:val="Normal"/>
    <w:rsid w:val="005960B9"/>
    <w:pPr>
      <w:spacing w:before="100" w:beforeAutospacing="1" w:after="100" w:afterAutospacing="1" w:line="240" w:lineRule="auto"/>
      <w:jc w:val="center"/>
      <w:textAlignment w:val="center"/>
    </w:pPr>
    <w:rPr>
      <w:rFonts w:eastAsia="Times New Roman"/>
      <w:b/>
      <w:bCs/>
      <w:sz w:val="16"/>
      <w:szCs w:val="16"/>
    </w:rPr>
  </w:style>
  <w:style w:type="paragraph" w:customStyle="1" w:styleId="xl74">
    <w:name w:val="xl74"/>
    <w:basedOn w:val="Normal"/>
    <w:rsid w:val="005960B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16"/>
      <w:szCs w:val="16"/>
    </w:rPr>
  </w:style>
  <w:style w:type="paragraph" w:customStyle="1" w:styleId="xl75">
    <w:name w:val="xl75"/>
    <w:basedOn w:val="Normal"/>
    <w:rsid w:val="005960B9"/>
    <w:pPr>
      <w:pBdr>
        <w:top w:val="single" w:sz="4" w:space="0" w:color="auto"/>
        <w:left w:val="single" w:sz="4" w:space="0" w:color="auto"/>
      </w:pBdr>
      <w:spacing w:before="100" w:beforeAutospacing="1" w:after="100" w:afterAutospacing="1" w:line="240" w:lineRule="auto"/>
      <w:jc w:val="center"/>
      <w:textAlignment w:val="center"/>
    </w:pPr>
    <w:rPr>
      <w:rFonts w:eastAsia="Times New Roman"/>
      <w:b/>
      <w:bCs/>
      <w:sz w:val="16"/>
      <w:szCs w:val="16"/>
    </w:rPr>
  </w:style>
  <w:style w:type="paragraph" w:customStyle="1" w:styleId="xl76">
    <w:name w:val="xl76"/>
    <w:basedOn w:val="Normal"/>
    <w:rsid w:val="005960B9"/>
    <w:pPr>
      <w:pBdr>
        <w:left w:val="single" w:sz="4" w:space="0" w:color="auto"/>
      </w:pBdr>
      <w:spacing w:before="100" w:beforeAutospacing="1" w:after="100" w:afterAutospacing="1" w:line="240" w:lineRule="auto"/>
      <w:jc w:val="center"/>
      <w:textAlignment w:val="top"/>
    </w:pPr>
    <w:rPr>
      <w:rFonts w:eastAsia="Times New Roman"/>
      <w:sz w:val="16"/>
      <w:szCs w:val="16"/>
    </w:rPr>
  </w:style>
  <w:style w:type="paragraph" w:customStyle="1" w:styleId="xl77">
    <w:name w:val="xl77"/>
    <w:basedOn w:val="Normal"/>
    <w:rsid w:val="005960B9"/>
    <w:pPr>
      <w:pBdr>
        <w:left w:val="single" w:sz="4" w:space="0" w:color="auto"/>
        <w:right w:val="single" w:sz="4" w:space="0" w:color="auto"/>
      </w:pBdr>
      <w:spacing w:before="100" w:beforeAutospacing="1" w:after="100" w:afterAutospacing="1" w:line="240" w:lineRule="auto"/>
      <w:jc w:val="center"/>
      <w:textAlignment w:val="top"/>
    </w:pPr>
    <w:rPr>
      <w:rFonts w:eastAsia="Times New Roman"/>
      <w:sz w:val="16"/>
      <w:szCs w:val="16"/>
    </w:rPr>
  </w:style>
  <w:style w:type="paragraph" w:customStyle="1" w:styleId="xl78">
    <w:name w:val="xl78"/>
    <w:basedOn w:val="Normal"/>
    <w:rsid w:val="005960B9"/>
    <w:pPr>
      <w:pBdr>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16"/>
      <w:szCs w:val="16"/>
    </w:rPr>
  </w:style>
  <w:style w:type="paragraph" w:customStyle="1" w:styleId="xl79">
    <w:name w:val="xl79"/>
    <w:basedOn w:val="Normal"/>
    <w:rsid w:val="005960B9"/>
    <w:pPr>
      <w:pBdr>
        <w:left w:val="single" w:sz="4" w:space="0" w:color="auto"/>
        <w:bottom w:val="single" w:sz="4" w:space="0" w:color="auto"/>
      </w:pBdr>
      <w:spacing w:before="100" w:beforeAutospacing="1" w:after="100" w:afterAutospacing="1" w:line="240" w:lineRule="auto"/>
      <w:jc w:val="center"/>
      <w:textAlignment w:val="center"/>
    </w:pPr>
    <w:rPr>
      <w:rFonts w:eastAsia="Times New Roman"/>
      <w:b/>
      <w:bCs/>
      <w:sz w:val="16"/>
      <w:szCs w:val="16"/>
    </w:rPr>
  </w:style>
  <w:style w:type="paragraph" w:customStyle="1" w:styleId="xl80">
    <w:name w:val="xl80"/>
    <w:basedOn w:val="Normal"/>
    <w:rsid w:val="005960B9"/>
    <w:pPr>
      <w:pBdr>
        <w:bottom w:val="single" w:sz="4" w:space="0" w:color="auto"/>
      </w:pBdr>
      <w:spacing w:before="100" w:beforeAutospacing="1" w:after="100" w:afterAutospacing="1" w:line="240" w:lineRule="auto"/>
      <w:jc w:val="center"/>
      <w:textAlignment w:val="center"/>
    </w:pPr>
    <w:rPr>
      <w:rFonts w:eastAsia="Times New Roman"/>
      <w:b/>
      <w:bCs/>
      <w:sz w:val="16"/>
      <w:szCs w:val="16"/>
    </w:rPr>
  </w:style>
  <w:style w:type="paragraph" w:customStyle="1" w:styleId="xl81">
    <w:name w:val="xl81"/>
    <w:basedOn w:val="Normal"/>
    <w:rsid w:val="005960B9"/>
    <w:pPr>
      <w:pBdr>
        <w:left w:val="single" w:sz="4" w:space="0" w:color="auto"/>
        <w:bottom w:val="single" w:sz="4" w:space="0" w:color="auto"/>
      </w:pBdr>
      <w:spacing w:before="100" w:beforeAutospacing="1" w:after="100" w:afterAutospacing="1" w:line="240" w:lineRule="auto"/>
      <w:jc w:val="center"/>
      <w:textAlignment w:val="top"/>
    </w:pPr>
    <w:rPr>
      <w:rFonts w:eastAsia="Times New Roman"/>
      <w:sz w:val="16"/>
      <w:szCs w:val="16"/>
    </w:rPr>
  </w:style>
  <w:style w:type="paragraph" w:customStyle="1" w:styleId="xl82">
    <w:name w:val="xl82"/>
    <w:basedOn w:val="Normal"/>
    <w:rsid w:val="005960B9"/>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sz w:val="16"/>
      <w:szCs w:val="16"/>
    </w:rPr>
  </w:style>
  <w:style w:type="paragraph" w:customStyle="1" w:styleId="xl83">
    <w:name w:val="xl83"/>
    <w:basedOn w:val="Normal"/>
    <w:rsid w:val="005960B9"/>
    <w:pPr>
      <w:pBdr>
        <w:right w:val="single" w:sz="4" w:space="0" w:color="auto"/>
      </w:pBdr>
      <w:spacing w:before="100" w:beforeAutospacing="1" w:after="100" w:afterAutospacing="1" w:line="240" w:lineRule="auto"/>
      <w:jc w:val="center"/>
    </w:pPr>
    <w:rPr>
      <w:rFonts w:eastAsia="Times New Roman"/>
      <w:sz w:val="16"/>
      <w:szCs w:val="16"/>
    </w:rPr>
  </w:style>
  <w:style w:type="paragraph" w:customStyle="1" w:styleId="xl84">
    <w:name w:val="xl84"/>
    <w:basedOn w:val="Normal"/>
    <w:rsid w:val="005960B9"/>
    <w:pPr>
      <w:spacing w:before="100" w:beforeAutospacing="1" w:after="100" w:afterAutospacing="1" w:line="240" w:lineRule="auto"/>
    </w:pPr>
    <w:rPr>
      <w:rFonts w:eastAsia="Times New Roman"/>
      <w:sz w:val="16"/>
      <w:szCs w:val="16"/>
    </w:rPr>
  </w:style>
  <w:style w:type="paragraph" w:customStyle="1" w:styleId="xl85">
    <w:name w:val="xl85"/>
    <w:basedOn w:val="Normal"/>
    <w:rsid w:val="005960B9"/>
    <w:pPr>
      <w:pBdr>
        <w:right w:val="single" w:sz="4" w:space="0" w:color="auto"/>
      </w:pBdr>
      <w:spacing w:before="100" w:beforeAutospacing="1" w:after="100" w:afterAutospacing="1" w:line="240" w:lineRule="auto"/>
    </w:pPr>
    <w:rPr>
      <w:rFonts w:eastAsia="Times New Roman"/>
      <w:b/>
      <w:bCs/>
      <w:sz w:val="16"/>
      <w:szCs w:val="16"/>
    </w:rPr>
  </w:style>
  <w:style w:type="paragraph" w:customStyle="1" w:styleId="xl86">
    <w:name w:val="xl86"/>
    <w:basedOn w:val="Normal"/>
    <w:rsid w:val="005960B9"/>
    <w:pPr>
      <w:pBdr>
        <w:left w:val="single" w:sz="4" w:space="0" w:color="auto"/>
        <w:right w:val="single" w:sz="4" w:space="0" w:color="auto"/>
      </w:pBdr>
      <w:spacing w:before="100" w:beforeAutospacing="1" w:after="100" w:afterAutospacing="1" w:line="240" w:lineRule="auto"/>
    </w:pPr>
    <w:rPr>
      <w:rFonts w:eastAsia="Times New Roman"/>
      <w:sz w:val="16"/>
      <w:szCs w:val="16"/>
    </w:rPr>
  </w:style>
  <w:style w:type="paragraph" w:customStyle="1" w:styleId="xl87">
    <w:name w:val="xl87"/>
    <w:basedOn w:val="Normal"/>
    <w:rsid w:val="005960B9"/>
    <w:pPr>
      <w:pBdr>
        <w:right w:val="single" w:sz="4" w:space="0" w:color="auto"/>
      </w:pBdr>
      <w:spacing w:before="100" w:beforeAutospacing="1" w:after="100" w:afterAutospacing="1" w:line="240" w:lineRule="auto"/>
      <w:textAlignment w:val="center"/>
    </w:pPr>
    <w:rPr>
      <w:rFonts w:eastAsia="Times New Roman"/>
      <w:sz w:val="16"/>
      <w:szCs w:val="16"/>
    </w:rPr>
  </w:style>
  <w:style w:type="paragraph" w:customStyle="1" w:styleId="xl88">
    <w:name w:val="xl88"/>
    <w:basedOn w:val="Normal"/>
    <w:rsid w:val="005960B9"/>
    <w:pPr>
      <w:spacing w:before="100" w:beforeAutospacing="1" w:after="100" w:afterAutospacing="1" w:line="240" w:lineRule="auto"/>
    </w:pPr>
    <w:rPr>
      <w:rFonts w:eastAsia="Times New Roman"/>
      <w:sz w:val="16"/>
      <w:szCs w:val="16"/>
    </w:rPr>
  </w:style>
  <w:style w:type="paragraph" w:customStyle="1" w:styleId="xl89">
    <w:name w:val="xl89"/>
    <w:basedOn w:val="Normal"/>
    <w:rsid w:val="005960B9"/>
    <w:pPr>
      <w:pBdr>
        <w:bottom w:val="single" w:sz="4" w:space="0" w:color="auto"/>
        <w:right w:val="single" w:sz="4" w:space="0" w:color="auto"/>
      </w:pBdr>
      <w:spacing w:before="100" w:beforeAutospacing="1" w:after="100" w:afterAutospacing="1" w:line="240" w:lineRule="auto"/>
      <w:jc w:val="center"/>
    </w:pPr>
    <w:rPr>
      <w:rFonts w:eastAsia="Times New Roman"/>
      <w:sz w:val="16"/>
      <w:szCs w:val="16"/>
    </w:rPr>
  </w:style>
  <w:style w:type="paragraph" w:customStyle="1" w:styleId="xl90">
    <w:name w:val="xl90"/>
    <w:basedOn w:val="Normal"/>
    <w:rsid w:val="005960B9"/>
    <w:pPr>
      <w:pBdr>
        <w:bottom w:val="single" w:sz="4" w:space="0" w:color="auto"/>
      </w:pBdr>
      <w:spacing w:before="100" w:beforeAutospacing="1" w:after="100" w:afterAutospacing="1" w:line="240" w:lineRule="auto"/>
    </w:pPr>
    <w:rPr>
      <w:rFonts w:eastAsia="Times New Roman"/>
      <w:sz w:val="16"/>
      <w:szCs w:val="16"/>
    </w:rPr>
  </w:style>
  <w:style w:type="paragraph" w:customStyle="1" w:styleId="xl91">
    <w:name w:val="xl91"/>
    <w:basedOn w:val="Normal"/>
    <w:rsid w:val="005960B9"/>
    <w:pPr>
      <w:pBdr>
        <w:bottom w:val="single" w:sz="4" w:space="0" w:color="auto"/>
      </w:pBdr>
      <w:spacing w:before="100" w:beforeAutospacing="1" w:after="100" w:afterAutospacing="1" w:line="240" w:lineRule="auto"/>
    </w:pPr>
    <w:rPr>
      <w:rFonts w:eastAsia="Times New Roman"/>
      <w:sz w:val="16"/>
      <w:szCs w:val="16"/>
    </w:rPr>
  </w:style>
  <w:style w:type="paragraph" w:customStyle="1" w:styleId="xl92">
    <w:name w:val="xl92"/>
    <w:basedOn w:val="Normal"/>
    <w:rsid w:val="005960B9"/>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sz w:val="16"/>
      <w:szCs w:val="16"/>
    </w:rPr>
  </w:style>
  <w:style w:type="paragraph" w:customStyle="1" w:styleId="xl93">
    <w:name w:val="xl93"/>
    <w:basedOn w:val="Normal"/>
    <w:rsid w:val="005960B9"/>
    <w:pPr>
      <w:pBdr>
        <w:right w:val="single" w:sz="4" w:space="0" w:color="auto"/>
      </w:pBdr>
      <w:spacing w:before="100" w:beforeAutospacing="1" w:after="100" w:afterAutospacing="1" w:line="240" w:lineRule="auto"/>
      <w:jc w:val="center"/>
      <w:textAlignment w:val="center"/>
    </w:pPr>
    <w:rPr>
      <w:rFonts w:eastAsia="Times New Roman"/>
      <w:sz w:val="16"/>
      <w:szCs w:val="16"/>
    </w:rPr>
  </w:style>
  <w:style w:type="paragraph" w:customStyle="1" w:styleId="xl94">
    <w:name w:val="xl94"/>
    <w:basedOn w:val="Normal"/>
    <w:rsid w:val="005960B9"/>
    <w:pPr>
      <w:spacing w:before="100" w:beforeAutospacing="1" w:after="100" w:afterAutospacing="1" w:line="240" w:lineRule="auto"/>
      <w:jc w:val="center"/>
      <w:textAlignment w:val="center"/>
    </w:pPr>
    <w:rPr>
      <w:rFonts w:eastAsia="Times New Roman"/>
      <w:b/>
      <w:bCs/>
      <w:sz w:val="16"/>
      <w:szCs w:val="16"/>
    </w:rPr>
  </w:style>
  <w:style w:type="paragraph" w:customStyle="1" w:styleId="xl95">
    <w:name w:val="xl95"/>
    <w:basedOn w:val="Normal"/>
    <w:rsid w:val="005960B9"/>
    <w:pPr>
      <w:pBdr>
        <w:top w:val="single" w:sz="4" w:space="0" w:color="auto"/>
        <w:right w:val="single" w:sz="4" w:space="0" w:color="auto"/>
      </w:pBdr>
      <w:spacing w:before="100" w:beforeAutospacing="1" w:after="100" w:afterAutospacing="1" w:line="240" w:lineRule="auto"/>
      <w:textAlignment w:val="center"/>
    </w:pPr>
    <w:rPr>
      <w:rFonts w:eastAsia="Times New Roman"/>
      <w:sz w:val="16"/>
      <w:szCs w:val="16"/>
    </w:rPr>
  </w:style>
  <w:style w:type="paragraph" w:customStyle="1" w:styleId="xl96">
    <w:name w:val="xl96"/>
    <w:basedOn w:val="Normal"/>
    <w:rsid w:val="005960B9"/>
    <w:pPr>
      <w:spacing w:before="100" w:beforeAutospacing="1" w:after="100" w:afterAutospacing="1" w:line="240" w:lineRule="auto"/>
      <w:textAlignment w:val="center"/>
    </w:pPr>
    <w:rPr>
      <w:rFonts w:eastAsia="Times New Roman"/>
      <w:sz w:val="16"/>
      <w:szCs w:val="16"/>
    </w:rPr>
  </w:style>
  <w:style w:type="paragraph" w:customStyle="1" w:styleId="xl97">
    <w:name w:val="xl97"/>
    <w:basedOn w:val="Normal"/>
    <w:rsid w:val="005960B9"/>
    <w:pPr>
      <w:pBdr>
        <w:right w:val="single" w:sz="4" w:space="0" w:color="auto"/>
      </w:pBdr>
      <w:spacing w:before="100" w:beforeAutospacing="1" w:after="100" w:afterAutospacing="1" w:line="240" w:lineRule="auto"/>
    </w:pPr>
    <w:rPr>
      <w:rFonts w:eastAsia="Times New Roman"/>
      <w:sz w:val="16"/>
      <w:szCs w:val="16"/>
    </w:rPr>
  </w:style>
  <w:style w:type="paragraph" w:customStyle="1" w:styleId="xl98">
    <w:name w:val="xl98"/>
    <w:basedOn w:val="Normal"/>
    <w:rsid w:val="005960B9"/>
    <w:pPr>
      <w:spacing w:before="100" w:beforeAutospacing="1" w:after="100" w:afterAutospacing="1" w:line="240" w:lineRule="auto"/>
      <w:textAlignment w:val="center"/>
    </w:pPr>
    <w:rPr>
      <w:rFonts w:eastAsia="Times New Roman"/>
      <w:b/>
      <w:bCs/>
      <w:sz w:val="16"/>
      <w:szCs w:val="16"/>
    </w:rPr>
  </w:style>
  <w:style w:type="paragraph" w:customStyle="1" w:styleId="xl99">
    <w:name w:val="xl99"/>
    <w:basedOn w:val="Normal"/>
    <w:rsid w:val="005960B9"/>
    <w:pPr>
      <w:pBdr>
        <w:right w:val="single" w:sz="4" w:space="0" w:color="auto"/>
      </w:pBdr>
      <w:spacing w:before="100" w:beforeAutospacing="1" w:after="100" w:afterAutospacing="1" w:line="240" w:lineRule="auto"/>
      <w:jc w:val="center"/>
      <w:textAlignment w:val="center"/>
    </w:pPr>
    <w:rPr>
      <w:rFonts w:eastAsia="Times New Roman"/>
      <w:b/>
      <w:bCs/>
      <w:sz w:val="16"/>
      <w:szCs w:val="16"/>
    </w:rPr>
  </w:style>
  <w:style w:type="paragraph" w:customStyle="1" w:styleId="xl100">
    <w:name w:val="xl100"/>
    <w:basedOn w:val="Normal"/>
    <w:rsid w:val="005960B9"/>
    <w:pPr>
      <w:pBdr>
        <w:bottom w:val="single" w:sz="4" w:space="0" w:color="auto"/>
        <w:right w:val="single" w:sz="4" w:space="0" w:color="auto"/>
      </w:pBdr>
      <w:spacing w:before="100" w:beforeAutospacing="1" w:after="100" w:afterAutospacing="1" w:line="240" w:lineRule="auto"/>
      <w:jc w:val="center"/>
      <w:textAlignment w:val="center"/>
    </w:pPr>
    <w:rPr>
      <w:rFonts w:eastAsia="Times New Roman"/>
      <w:sz w:val="16"/>
      <w:szCs w:val="16"/>
    </w:rPr>
  </w:style>
  <w:style w:type="paragraph" w:customStyle="1" w:styleId="xl101">
    <w:name w:val="xl101"/>
    <w:basedOn w:val="Normal"/>
    <w:rsid w:val="005960B9"/>
    <w:pPr>
      <w:pBdr>
        <w:bottom w:val="single" w:sz="4" w:space="0" w:color="auto"/>
      </w:pBdr>
      <w:spacing w:before="100" w:beforeAutospacing="1" w:after="100" w:afterAutospacing="1" w:line="240" w:lineRule="auto"/>
      <w:jc w:val="center"/>
      <w:textAlignment w:val="center"/>
    </w:pPr>
    <w:rPr>
      <w:rFonts w:eastAsia="Times New Roman"/>
      <w:b/>
      <w:bCs/>
      <w:sz w:val="16"/>
      <w:szCs w:val="16"/>
    </w:rPr>
  </w:style>
  <w:style w:type="paragraph" w:customStyle="1" w:styleId="xl102">
    <w:name w:val="xl102"/>
    <w:basedOn w:val="Normal"/>
    <w:rsid w:val="005960B9"/>
    <w:pPr>
      <w:pBdr>
        <w:bottom w:val="single" w:sz="4" w:space="0" w:color="auto"/>
      </w:pBdr>
      <w:spacing w:before="100" w:beforeAutospacing="1" w:after="100" w:afterAutospacing="1" w:line="240" w:lineRule="auto"/>
      <w:textAlignment w:val="center"/>
    </w:pPr>
    <w:rPr>
      <w:rFonts w:eastAsia="Times New Roman"/>
      <w:b/>
      <w:bCs/>
      <w:sz w:val="16"/>
      <w:szCs w:val="16"/>
    </w:rPr>
  </w:style>
  <w:style w:type="paragraph" w:customStyle="1" w:styleId="xl103">
    <w:name w:val="xl103"/>
    <w:basedOn w:val="Normal"/>
    <w:rsid w:val="005960B9"/>
    <w:pPr>
      <w:pBdr>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16"/>
      <w:szCs w:val="16"/>
    </w:rPr>
  </w:style>
  <w:style w:type="paragraph" w:customStyle="1" w:styleId="xl104">
    <w:name w:val="xl104"/>
    <w:basedOn w:val="Normal"/>
    <w:rsid w:val="005960B9"/>
    <w:pPr>
      <w:pBdr>
        <w:top w:val="single" w:sz="4" w:space="0" w:color="auto"/>
        <w:bottom w:val="single" w:sz="4" w:space="0" w:color="auto"/>
      </w:pBdr>
      <w:spacing w:before="100" w:beforeAutospacing="1" w:after="100" w:afterAutospacing="1" w:line="240" w:lineRule="auto"/>
      <w:jc w:val="center"/>
    </w:pPr>
    <w:rPr>
      <w:rFonts w:eastAsia="Times New Roman"/>
      <w:sz w:val="16"/>
      <w:szCs w:val="16"/>
    </w:rPr>
  </w:style>
  <w:style w:type="paragraph" w:customStyle="1" w:styleId="xl105">
    <w:name w:val="xl105"/>
    <w:basedOn w:val="Normal"/>
    <w:rsid w:val="005960B9"/>
    <w:pPr>
      <w:pBdr>
        <w:top w:val="single" w:sz="4" w:space="0" w:color="auto"/>
        <w:right w:val="single" w:sz="4" w:space="0" w:color="auto"/>
      </w:pBdr>
      <w:spacing w:before="100" w:beforeAutospacing="1" w:after="100" w:afterAutospacing="1" w:line="240" w:lineRule="auto"/>
    </w:pPr>
    <w:rPr>
      <w:rFonts w:eastAsia="Times New Roman"/>
      <w:b/>
      <w:bCs/>
      <w:sz w:val="16"/>
      <w:szCs w:val="16"/>
    </w:rPr>
  </w:style>
  <w:style w:type="paragraph" w:customStyle="1" w:styleId="xl106">
    <w:name w:val="xl106"/>
    <w:basedOn w:val="Normal"/>
    <w:rsid w:val="005960B9"/>
    <w:pPr>
      <w:pBdr>
        <w:top w:val="single" w:sz="4" w:space="0" w:color="auto"/>
        <w:bottom w:val="single" w:sz="4" w:space="0" w:color="auto"/>
        <w:right w:val="single" w:sz="4" w:space="0" w:color="auto"/>
      </w:pBdr>
      <w:spacing w:before="100" w:beforeAutospacing="1" w:after="100" w:afterAutospacing="1" w:line="240" w:lineRule="auto"/>
    </w:pPr>
    <w:rPr>
      <w:rFonts w:eastAsia="Times New Roman"/>
      <w:b/>
      <w:bCs/>
      <w:sz w:val="16"/>
      <w:szCs w:val="16"/>
    </w:rPr>
  </w:style>
  <w:style w:type="paragraph" w:customStyle="1" w:styleId="xl107">
    <w:name w:val="xl107"/>
    <w:basedOn w:val="Normal"/>
    <w:rsid w:val="005960B9"/>
    <w:pPr>
      <w:pBdr>
        <w:top w:val="single" w:sz="4" w:space="0" w:color="auto"/>
        <w:bottom w:val="single" w:sz="4" w:space="0" w:color="auto"/>
        <w:right w:val="single" w:sz="4" w:space="0" w:color="auto"/>
      </w:pBdr>
      <w:spacing w:before="100" w:beforeAutospacing="1" w:after="100" w:afterAutospacing="1" w:line="240" w:lineRule="auto"/>
    </w:pPr>
    <w:rPr>
      <w:rFonts w:eastAsia="Times New Roman"/>
      <w:b/>
      <w:bCs/>
      <w:sz w:val="16"/>
      <w:szCs w:val="16"/>
    </w:rPr>
  </w:style>
  <w:style w:type="paragraph" w:customStyle="1" w:styleId="xl108">
    <w:name w:val="xl108"/>
    <w:basedOn w:val="Normal"/>
    <w:rsid w:val="005960B9"/>
    <w:pPr>
      <w:pBdr>
        <w:left w:val="single" w:sz="4" w:space="0" w:color="auto"/>
        <w:right w:val="single" w:sz="4" w:space="0" w:color="auto"/>
      </w:pBdr>
      <w:spacing w:before="100" w:beforeAutospacing="1" w:after="100" w:afterAutospacing="1" w:line="240" w:lineRule="auto"/>
    </w:pPr>
    <w:rPr>
      <w:rFonts w:eastAsia="Times New Roman"/>
      <w:i/>
      <w:iCs/>
      <w:sz w:val="16"/>
      <w:szCs w:val="16"/>
    </w:rPr>
  </w:style>
  <w:style w:type="paragraph" w:customStyle="1" w:styleId="xl109">
    <w:name w:val="xl109"/>
    <w:basedOn w:val="Normal"/>
    <w:rsid w:val="005960B9"/>
    <w:pPr>
      <w:spacing w:before="100" w:beforeAutospacing="1" w:after="100" w:afterAutospacing="1" w:line="240" w:lineRule="auto"/>
      <w:jc w:val="center"/>
      <w:textAlignment w:val="center"/>
    </w:pPr>
    <w:rPr>
      <w:rFonts w:eastAsia="Times New Roman"/>
      <w:sz w:val="16"/>
      <w:szCs w:val="16"/>
    </w:rPr>
  </w:style>
  <w:style w:type="paragraph" w:customStyle="1" w:styleId="xl110">
    <w:name w:val="xl110"/>
    <w:basedOn w:val="Normal"/>
    <w:rsid w:val="005960B9"/>
    <w:pPr>
      <w:pBdr>
        <w:top w:val="single" w:sz="4" w:space="0" w:color="auto"/>
        <w:right w:val="single" w:sz="4" w:space="0" w:color="auto"/>
      </w:pBdr>
      <w:spacing w:before="100" w:beforeAutospacing="1" w:after="100" w:afterAutospacing="1" w:line="240" w:lineRule="auto"/>
    </w:pPr>
    <w:rPr>
      <w:rFonts w:eastAsia="Times New Roman"/>
      <w:b/>
      <w:bCs/>
      <w:sz w:val="16"/>
      <w:szCs w:val="16"/>
    </w:rPr>
  </w:style>
  <w:style w:type="paragraph" w:customStyle="1" w:styleId="xl111">
    <w:name w:val="xl111"/>
    <w:basedOn w:val="Normal"/>
    <w:rsid w:val="005960B9"/>
    <w:pPr>
      <w:spacing w:before="100" w:beforeAutospacing="1" w:after="100" w:afterAutospacing="1" w:line="240" w:lineRule="auto"/>
      <w:textAlignment w:val="center"/>
    </w:pPr>
    <w:rPr>
      <w:rFonts w:eastAsia="Times New Roman"/>
      <w:sz w:val="16"/>
      <w:szCs w:val="16"/>
    </w:rPr>
  </w:style>
  <w:style w:type="paragraph" w:customStyle="1" w:styleId="xl112">
    <w:name w:val="xl112"/>
    <w:basedOn w:val="Normal"/>
    <w:rsid w:val="005960B9"/>
    <w:pPr>
      <w:pBdr>
        <w:bottom w:val="single" w:sz="4" w:space="0" w:color="auto"/>
      </w:pBdr>
      <w:spacing w:before="100" w:beforeAutospacing="1" w:after="100" w:afterAutospacing="1" w:line="240" w:lineRule="auto"/>
      <w:jc w:val="center"/>
      <w:textAlignment w:val="center"/>
    </w:pPr>
    <w:rPr>
      <w:rFonts w:eastAsia="Times New Roman"/>
      <w:sz w:val="16"/>
      <w:szCs w:val="16"/>
    </w:rPr>
  </w:style>
  <w:style w:type="paragraph" w:customStyle="1" w:styleId="xl113">
    <w:name w:val="xl113"/>
    <w:basedOn w:val="Normal"/>
    <w:rsid w:val="005960B9"/>
    <w:pPr>
      <w:pBdr>
        <w:bottom w:val="single" w:sz="4" w:space="0" w:color="auto"/>
      </w:pBdr>
      <w:spacing w:before="100" w:beforeAutospacing="1" w:after="100" w:afterAutospacing="1" w:line="240" w:lineRule="auto"/>
      <w:textAlignment w:val="center"/>
    </w:pPr>
    <w:rPr>
      <w:rFonts w:eastAsia="Times New Roman"/>
      <w:sz w:val="16"/>
      <w:szCs w:val="16"/>
    </w:rPr>
  </w:style>
  <w:style w:type="paragraph" w:customStyle="1" w:styleId="xl114">
    <w:name w:val="xl114"/>
    <w:basedOn w:val="Normal"/>
    <w:rsid w:val="005960B9"/>
    <w:pPr>
      <w:pBdr>
        <w:top w:val="single" w:sz="4" w:space="0" w:color="auto"/>
        <w:bottom w:val="single" w:sz="4" w:space="0" w:color="auto"/>
      </w:pBdr>
      <w:spacing w:before="100" w:beforeAutospacing="1" w:after="100" w:afterAutospacing="1" w:line="240" w:lineRule="auto"/>
      <w:jc w:val="center"/>
      <w:textAlignment w:val="center"/>
    </w:pPr>
    <w:rPr>
      <w:rFonts w:eastAsia="Times New Roman"/>
      <w:sz w:val="16"/>
      <w:szCs w:val="16"/>
    </w:rPr>
  </w:style>
  <w:style w:type="paragraph" w:customStyle="1" w:styleId="xl115">
    <w:name w:val="xl115"/>
    <w:basedOn w:val="Normal"/>
    <w:rsid w:val="005960B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16"/>
      <w:szCs w:val="16"/>
    </w:rPr>
  </w:style>
  <w:style w:type="paragraph" w:customStyle="1" w:styleId="xl116">
    <w:name w:val="xl116"/>
    <w:basedOn w:val="Normal"/>
    <w:rsid w:val="00596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16"/>
      <w:szCs w:val="16"/>
    </w:rPr>
  </w:style>
  <w:style w:type="paragraph" w:customStyle="1" w:styleId="xl117">
    <w:name w:val="xl117"/>
    <w:basedOn w:val="Normal"/>
    <w:rsid w:val="005960B9"/>
    <w:pPr>
      <w:pBdr>
        <w:top w:val="single" w:sz="4" w:space="0" w:color="auto"/>
        <w:bottom w:val="single" w:sz="4" w:space="0" w:color="auto"/>
      </w:pBdr>
      <w:spacing w:before="100" w:beforeAutospacing="1" w:after="100" w:afterAutospacing="1" w:line="240" w:lineRule="auto"/>
      <w:jc w:val="center"/>
      <w:textAlignment w:val="center"/>
    </w:pPr>
    <w:rPr>
      <w:rFonts w:eastAsia="Times New Roman"/>
      <w:sz w:val="16"/>
      <w:szCs w:val="16"/>
    </w:rPr>
  </w:style>
  <w:style w:type="paragraph" w:customStyle="1" w:styleId="xl118">
    <w:name w:val="xl118"/>
    <w:basedOn w:val="Normal"/>
    <w:rsid w:val="005960B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16"/>
      <w:szCs w:val="16"/>
    </w:rPr>
  </w:style>
  <w:style w:type="paragraph" w:customStyle="1" w:styleId="xl119">
    <w:name w:val="xl119"/>
    <w:basedOn w:val="Normal"/>
    <w:rsid w:val="005960B9"/>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16"/>
      <w:szCs w:val="16"/>
    </w:rPr>
  </w:style>
  <w:style w:type="paragraph" w:customStyle="1" w:styleId="xl120">
    <w:name w:val="xl120"/>
    <w:basedOn w:val="Normal"/>
    <w:rsid w:val="005960B9"/>
    <w:pPr>
      <w:pBdr>
        <w:top w:val="single" w:sz="4" w:space="0" w:color="auto"/>
        <w:right w:val="single" w:sz="4" w:space="0" w:color="auto"/>
      </w:pBdr>
      <w:spacing w:before="100" w:beforeAutospacing="1" w:after="100" w:afterAutospacing="1" w:line="240" w:lineRule="auto"/>
      <w:jc w:val="center"/>
      <w:textAlignment w:val="center"/>
    </w:pPr>
    <w:rPr>
      <w:rFonts w:eastAsia="Times New Roman"/>
      <w:b/>
      <w:bCs/>
      <w:sz w:val="16"/>
      <w:szCs w:val="16"/>
    </w:rPr>
  </w:style>
  <w:style w:type="paragraph" w:customStyle="1" w:styleId="xl121">
    <w:name w:val="xl121"/>
    <w:basedOn w:val="Normal"/>
    <w:rsid w:val="005960B9"/>
    <w:pPr>
      <w:pBdr>
        <w:left w:val="single" w:sz="4" w:space="0" w:color="auto"/>
      </w:pBdr>
      <w:spacing w:before="100" w:beforeAutospacing="1" w:after="100" w:afterAutospacing="1" w:line="240" w:lineRule="auto"/>
      <w:jc w:val="center"/>
      <w:textAlignment w:val="center"/>
    </w:pPr>
    <w:rPr>
      <w:rFonts w:eastAsia="Times New Roman"/>
      <w:b/>
      <w:bCs/>
      <w:sz w:val="16"/>
      <w:szCs w:val="16"/>
    </w:rPr>
  </w:style>
  <w:style w:type="paragraph" w:customStyle="1" w:styleId="xl122">
    <w:name w:val="xl122"/>
    <w:basedOn w:val="Normal"/>
    <w:rsid w:val="005960B9"/>
    <w:pPr>
      <w:pBdr>
        <w:left w:val="single" w:sz="4" w:space="0" w:color="auto"/>
        <w:bottom w:val="single" w:sz="4" w:space="0" w:color="auto"/>
      </w:pBdr>
      <w:spacing w:before="100" w:beforeAutospacing="1" w:after="100" w:afterAutospacing="1" w:line="240" w:lineRule="auto"/>
      <w:jc w:val="center"/>
      <w:textAlignment w:val="center"/>
    </w:pPr>
    <w:rPr>
      <w:rFonts w:eastAsia="Times New Roman"/>
      <w:b/>
      <w:bCs/>
      <w:sz w:val="16"/>
      <w:szCs w:val="16"/>
    </w:rPr>
  </w:style>
  <w:style w:type="paragraph" w:customStyle="1" w:styleId="xl123">
    <w:name w:val="xl123"/>
    <w:basedOn w:val="Normal"/>
    <w:rsid w:val="005960B9"/>
    <w:pPr>
      <w:pBdr>
        <w:left w:val="single" w:sz="4" w:space="0" w:color="auto"/>
      </w:pBdr>
      <w:spacing w:before="100" w:beforeAutospacing="1" w:after="100" w:afterAutospacing="1" w:line="240" w:lineRule="auto"/>
    </w:pPr>
    <w:rPr>
      <w:rFonts w:eastAsia="Times New Roman"/>
      <w:sz w:val="16"/>
      <w:szCs w:val="16"/>
    </w:rPr>
  </w:style>
  <w:style w:type="paragraph" w:customStyle="1" w:styleId="xl124">
    <w:name w:val="xl124"/>
    <w:basedOn w:val="Normal"/>
    <w:rsid w:val="005960B9"/>
    <w:pPr>
      <w:pBdr>
        <w:right w:val="single" w:sz="4" w:space="0" w:color="auto"/>
      </w:pBdr>
      <w:spacing w:before="100" w:beforeAutospacing="1" w:after="100" w:afterAutospacing="1" w:line="240" w:lineRule="auto"/>
    </w:pPr>
    <w:rPr>
      <w:rFonts w:eastAsia="Times New Roman"/>
      <w:sz w:val="16"/>
      <w:szCs w:val="16"/>
    </w:rPr>
  </w:style>
  <w:style w:type="paragraph" w:customStyle="1" w:styleId="xl125">
    <w:name w:val="xl125"/>
    <w:basedOn w:val="Normal"/>
    <w:rsid w:val="005960B9"/>
    <w:pPr>
      <w:pBdr>
        <w:left w:val="single" w:sz="4" w:space="0" w:color="auto"/>
        <w:bottom w:val="single" w:sz="4" w:space="0" w:color="auto"/>
      </w:pBdr>
      <w:spacing w:before="100" w:beforeAutospacing="1" w:after="100" w:afterAutospacing="1" w:line="240" w:lineRule="auto"/>
    </w:pPr>
    <w:rPr>
      <w:rFonts w:eastAsia="Times New Roman"/>
      <w:sz w:val="16"/>
      <w:szCs w:val="16"/>
    </w:rPr>
  </w:style>
  <w:style w:type="paragraph" w:customStyle="1" w:styleId="xl126">
    <w:name w:val="xl126"/>
    <w:basedOn w:val="Normal"/>
    <w:rsid w:val="005960B9"/>
    <w:pPr>
      <w:pBdr>
        <w:bottom w:val="single" w:sz="4" w:space="0" w:color="auto"/>
        <w:right w:val="single" w:sz="4" w:space="0" w:color="auto"/>
      </w:pBdr>
      <w:spacing w:before="100" w:beforeAutospacing="1" w:after="100" w:afterAutospacing="1" w:line="240" w:lineRule="auto"/>
    </w:pPr>
    <w:rPr>
      <w:rFonts w:eastAsia="Times New Roman"/>
      <w:sz w:val="16"/>
      <w:szCs w:val="16"/>
    </w:rPr>
  </w:style>
  <w:style w:type="paragraph" w:customStyle="1" w:styleId="xl127">
    <w:name w:val="xl127"/>
    <w:basedOn w:val="Normal"/>
    <w:rsid w:val="005960B9"/>
    <w:pPr>
      <w:pBdr>
        <w:left w:val="single" w:sz="4" w:space="0" w:color="auto"/>
      </w:pBdr>
      <w:spacing w:before="100" w:beforeAutospacing="1" w:after="100" w:afterAutospacing="1" w:line="240" w:lineRule="auto"/>
      <w:jc w:val="center"/>
      <w:textAlignment w:val="center"/>
    </w:pPr>
    <w:rPr>
      <w:rFonts w:eastAsia="Times New Roman"/>
      <w:sz w:val="16"/>
      <w:szCs w:val="16"/>
    </w:rPr>
  </w:style>
  <w:style w:type="paragraph" w:customStyle="1" w:styleId="xl128">
    <w:name w:val="xl128"/>
    <w:basedOn w:val="Normal"/>
    <w:rsid w:val="005960B9"/>
    <w:pPr>
      <w:pBdr>
        <w:right w:val="single" w:sz="4" w:space="0" w:color="auto"/>
      </w:pBdr>
      <w:spacing w:before="100" w:beforeAutospacing="1" w:after="100" w:afterAutospacing="1" w:line="240" w:lineRule="auto"/>
      <w:textAlignment w:val="center"/>
    </w:pPr>
    <w:rPr>
      <w:rFonts w:eastAsia="Times New Roman"/>
      <w:sz w:val="16"/>
      <w:szCs w:val="16"/>
    </w:rPr>
  </w:style>
  <w:style w:type="paragraph" w:customStyle="1" w:styleId="xl129">
    <w:name w:val="xl129"/>
    <w:basedOn w:val="Normal"/>
    <w:rsid w:val="005960B9"/>
    <w:pPr>
      <w:pBdr>
        <w:left w:val="single" w:sz="4" w:space="0" w:color="auto"/>
        <w:bottom w:val="single" w:sz="4" w:space="0" w:color="auto"/>
      </w:pBdr>
      <w:spacing w:before="100" w:beforeAutospacing="1" w:after="100" w:afterAutospacing="1" w:line="240" w:lineRule="auto"/>
      <w:jc w:val="center"/>
      <w:textAlignment w:val="center"/>
    </w:pPr>
    <w:rPr>
      <w:rFonts w:eastAsia="Times New Roman"/>
      <w:sz w:val="16"/>
      <w:szCs w:val="16"/>
    </w:rPr>
  </w:style>
  <w:style w:type="paragraph" w:customStyle="1" w:styleId="xl130">
    <w:name w:val="xl130"/>
    <w:basedOn w:val="Normal"/>
    <w:rsid w:val="005960B9"/>
    <w:pPr>
      <w:pBdr>
        <w:top w:val="single" w:sz="4" w:space="0" w:color="auto"/>
        <w:left w:val="single" w:sz="4" w:space="0" w:color="auto"/>
        <w:bottom w:val="single" w:sz="4" w:space="0" w:color="auto"/>
      </w:pBdr>
      <w:spacing w:before="100" w:beforeAutospacing="1" w:after="100" w:afterAutospacing="1" w:line="240" w:lineRule="auto"/>
    </w:pPr>
    <w:rPr>
      <w:rFonts w:eastAsia="Times New Roman"/>
      <w:sz w:val="16"/>
      <w:szCs w:val="16"/>
    </w:rPr>
  </w:style>
  <w:style w:type="paragraph" w:customStyle="1" w:styleId="xl131">
    <w:name w:val="xl131"/>
    <w:basedOn w:val="Normal"/>
    <w:rsid w:val="005960B9"/>
    <w:pPr>
      <w:pBdr>
        <w:top w:val="single" w:sz="4" w:space="0" w:color="auto"/>
        <w:bottom w:val="single" w:sz="4" w:space="0" w:color="auto"/>
        <w:right w:val="single" w:sz="4" w:space="0" w:color="auto"/>
      </w:pBdr>
      <w:spacing w:before="100" w:beforeAutospacing="1" w:after="100" w:afterAutospacing="1" w:line="240" w:lineRule="auto"/>
    </w:pPr>
    <w:rPr>
      <w:rFonts w:eastAsia="Times New Roman"/>
      <w:sz w:val="16"/>
      <w:szCs w:val="16"/>
    </w:rPr>
  </w:style>
  <w:style w:type="paragraph" w:customStyle="1" w:styleId="Default">
    <w:name w:val="Default"/>
    <w:rsid w:val="005960B9"/>
    <w:pPr>
      <w:autoSpaceDE w:val="0"/>
      <w:autoSpaceDN w:val="0"/>
      <w:adjustRightInd w:val="0"/>
    </w:pPr>
    <w:rPr>
      <w:rFonts w:ascii="Bookman Old Style" w:hAnsi="Bookman Old Style" w:cs="Bookman Old Style"/>
      <w:color w:val="000000"/>
      <w:sz w:val="24"/>
      <w:szCs w:val="24"/>
      <w:lang w:eastAsia="zh-CN"/>
    </w:rPr>
  </w:style>
  <w:style w:type="paragraph" w:customStyle="1" w:styleId="xl132">
    <w:name w:val="xl132"/>
    <w:basedOn w:val="Normal"/>
    <w:rsid w:val="005960B9"/>
    <w:pPr>
      <w:pBdr>
        <w:top w:val="single" w:sz="4" w:space="0" w:color="auto"/>
        <w:left w:val="single" w:sz="4" w:space="0" w:color="auto"/>
        <w:bottom w:val="double" w:sz="6" w:space="0" w:color="auto"/>
      </w:pBdr>
      <w:spacing w:before="100" w:beforeAutospacing="1" w:after="100" w:afterAutospacing="1" w:line="240" w:lineRule="auto"/>
      <w:jc w:val="center"/>
      <w:textAlignment w:val="center"/>
    </w:pPr>
    <w:rPr>
      <w:rFonts w:ascii="Arial Narrow" w:eastAsia="Times New Roman" w:hAnsi="Arial Narrow"/>
      <w:sz w:val="16"/>
      <w:szCs w:val="16"/>
    </w:rPr>
  </w:style>
  <w:style w:type="paragraph" w:customStyle="1" w:styleId="xl133">
    <w:name w:val="xl133"/>
    <w:basedOn w:val="Normal"/>
    <w:rsid w:val="005960B9"/>
    <w:pPr>
      <w:pBdr>
        <w:top w:val="single" w:sz="4" w:space="0" w:color="auto"/>
        <w:bottom w:val="double" w:sz="6" w:space="0" w:color="auto"/>
      </w:pBdr>
      <w:spacing w:before="100" w:beforeAutospacing="1" w:after="100" w:afterAutospacing="1" w:line="240" w:lineRule="auto"/>
      <w:jc w:val="center"/>
      <w:textAlignment w:val="center"/>
    </w:pPr>
    <w:rPr>
      <w:rFonts w:ascii="Arial Narrow" w:eastAsia="Times New Roman" w:hAnsi="Arial Narrow"/>
      <w:sz w:val="16"/>
      <w:szCs w:val="16"/>
    </w:rPr>
  </w:style>
  <w:style w:type="paragraph" w:customStyle="1" w:styleId="xl134">
    <w:name w:val="xl134"/>
    <w:basedOn w:val="Normal"/>
    <w:rsid w:val="005960B9"/>
    <w:pPr>
      <w:pBdr>
        <w:top w:val="single" w:sz="4" w:space="0" w:color="auto"/>
        <w:left w:val="single" w:sz="4" w:space="0" w:color="auto"/>
        <w:bottom w:val="double" w:sz="6" w:space="0" w:color="auto"/>
        <w:right w:val="double" w:sz="6" w:space="0" w:color="auto"/>
      </w:pBdr>
      <w:spacing w:before="100" w:beforeAutospacing="1" w:after="100" w:afterAutospacing="1" w:line="240" w:lineRule="auto"/>
      <w:jc w:val="center"/>
      <w:textAlignment w:val="center"/>
    </w:pPr>
    <w:rPr>
      <w:rFonts w:ascii="Arial Narrow" w:eastAsia="Times New Roman" w:hAnsi="Arial Narrow"/>
      <w:sz w:val="16"/>
      <w:szCs w:val="16"/>
    </w:rPr>
  </w:style>
  <w:style w:type="paragraph" w:customStyle="1" w:styleId="xl135">
    <w:name w:val="xl135"/>
    <w:basedOn w:val="Normal"/>
    <w:rsid w:val="005960B9"/>
    <w:pPr>
      <w:pBdr>
        <w:top w:val="single" w:sz="4" w:space="0" w:color="auto"/>
        <w:bottom w:val="double" w:sz="6" w:space="0" w:color="auto"/>
        <w:right w:val="double" w:sz="6" w:space="0" w:color="auto"/>
      </w:pBdr>
      <w:spacing w:before="100" w:beforeAutospacing="1" w:after="100" w:afterAutospacing="1" w:line="240" w:lineRule="auto"/>
      <w:jc w:val="center"/>
      <w:textAlignment w:val="center"/>
    </w:pPr>
    <w:rPr>
      <w:rFonts w:ascii="Arial Narrow" w:eastAsia="Times New Roman" w:hAnsi="Arial Narrow"/>
      <w:sz w:val="16"/>
      <w:szCs w:val="16"/>
    </w:rPr>
  </w:style>
  <w:style w:type="paragraph" w:customStyle="1" w:styleId="xl136">
    <w:name w:val="xl136"/>
    <w:basedOn w:val="Normal"/>
    <w:rsid w:val="005960B9"/>
    <w:pPr>
      <w:pBdr>
        <w:left w:val="double" w:sz="6" w:space="0" w:color="auto"/>
      </w:pBdr>
      <w:spacing w:before="100" w:beforeAutospacing="1" w:after="100" w:afterAutospacing="1" w:line="240" w:lineRule="auto"/>
      <w:jc w:val="center"/>
    </w:pPr>
    <w:rPr>
      <w:rFonts w:ascii="Arial Narrow" w:eastAsia="Times New Roman" w:hAnsi="Arial Narrow"/>
      <w:sz w:val="16"/>
      <w:szCs w:val="16"/>
    </w:rPr>
  </w:style>
  <w:style w:type="paragraph" w:customStyle="1" w:styleId="xl137">
    <w:name w:val="xl137"/>
    <w:basedOn w:val="Normal"/>
    <w:rsid w:val="005960B9"/>
    <w:pPr>
      <w:pBdr>
        <w:left w:val="single" w:sz="4" w:space="0" w:color="auto"/>
        <w:right w:val="single" w:sz="4" w:space="0" w:color="auto"/>
      </w:pBdr>
      <w:spacing w:before="100" w:beforeAutospacing="1" w:after="100" w:afterAutospacing="1" w:line="240" w:lineRule="auto"/>
      <w:jc w:val="center"/>
    </w:pPr>
    <w:rPr>
      <w:rFonts w:ascii="Arial Narrow" w:eastAsia="Times New Roman" w:hAnsi="Arial Narrow"/>
      <w:sz w:val="16"/>
      <w:szCs w:val="16"/>
    </w:rPr>
  </w:style>
  <w:style w:type="paragraph" w:customStyle="1" w:styleId="xl138">
    <w:name w:val="xl138"/>
    <w:basedOn w:val="Normal"/>
    <w:rsid w:val="005960B9"/>
    <w:pPr>
      <w:spacing w:before="100" w:beforeAutospacing="1" w:after="100" w:afterAutospacing="1" w:line="240" w:lineRule="auto"/>
      <w:jc w:val="center"/>
    </w:pPr>
    <w:rPr>
      <w:rFonts w:ascii="Arial Narrow" w:eastAsia="Times New Roman" w:hAnsi="Arial Narrow"/>
      <w:sz w:val="16"/>
      <w:szCs w:val="16"/>
    </w:rPr>
  </w:style>
  <w:style w:type="paragraph" w:customStyle="1" w:styleId="xl139">
    <w:name w:val="xl139"/>
    <w:basedOn w:val="Normal"/>
    <w:rsid w:val="005960B9"/>
    <w:pPr>
      <w:pBdr>
        <w:left w:val="double" w:sz="6" w:space="0" w:color="auto"/>
        <w:right w:val="single" w:sz="4" w:space="0" w:color="auto"/>
      </w:pBdr>
      <w:spacing w:before="100" w:beforeAutospacing="1" w:after="100" w:afterAutospacing="1" w:line="240" w:lineRule="auto"/>
      <w:jc w:val="center"/>
    </w:pPr>
    <w:rPr>
      <w:rFonts w:ascii="Arial Narrow" w:eastAsia="Times New Roman" w:hAnsi="Arial Narrow"/>
      <w:sz w:val="16"/>
      <w:szCs w:val="16"/>
    </w:rPr>
  </w:style>
  <w:style w:type="paragraph" w:customStyle="1" w:styleId="xl140">
    <w:name w:val="xl140"/>
    <w:basedOn w:val="Normal"/>
    <w:rsid w:val="005960B9"/>
    <w:pPr>
      <w:pBdr>
        <w:top w:val="double" w:sz="6" w:space="0" w:color="auto"/>
        <w:left w:val="double" w:sz="6" w:space="0" w:color="auto"/>
        <w:right w:val="single" w:sz="4" w:space="0" w:color="auto"/>
      </w:pBdr>
      <w:spacing w:before="100" w:beforeAutospacing="1" w:after="100" w:afterAutospacing="1" w:line="240" w:lineRule="auto"/>
      <w:jc w:val="center"/>
    </w:pPr>
    <w:rPr>
      <w:rFonts w:ascii="Arial Narrow" w:eastAsia="Times New Roman" w:hAnsi="Arial Narrow"/>
      <w:sz w:val="16"/>
      <w:szCs w:val="16"/>
    </w:rPr>
  </w:style>
  <w:style w:type="paragraph" w:customStyle="1" w:styleId="xl141">
    <w:name w:val="xl141"/>
    <w:basedOn w:val="Normal"/>
    <w:rsid w:val="005960B9"/>
    <w:pPr>
      <w:pBdr>
        <w:right w:val="double" w:sz="6" w:space="0" w:color="auto"/>
      </w:pBdr>
      <w:spacing w:before="100" w:beforeAutospacing="1" w:after="100" w:afterAutospacing="1" w:line="240" w:lineRule="auto"/>
      <w:jc w:val="center"/>
    </w:pPr>
    <w:rPr>
      <w:rFonts w:ascii="Arial Narrow" w:eastAsia="Times New Roman" w:hAnsi="Arial Narrow"/>
      <w:sz w:val="16"/>
      <w:szCs w:val="16"/>
    </w:rPr>
  </w:style>
  <w:style w:type="paragraph" w:customStyle="1" w:styleId="xl142">
    <w:name w:val="xl142"/>
    <w:basedOn w:val="Normal"/>
    <w:rsid w:val="005960B9"/>
    <w:pPr>
      <w:pBdr>
        <w:left w:val="single" w:sz="4" w:space="0" w:color="auto"/>
        <w:right w:val="double" w:sz="6" w:space="0" w:color="auto"/>
      </w:pBdr>
      <w:spacing w:before="100" w:beforeAutospacing="1" w:after="100" w:afterAutospacing="1" w:line="240" w:lineRule="auto"/>
      <w:jc w:val="center"/>
    </w:pPr>
    <w:rPr>
      <w:rFonts w:ascii="Arial Narrow" w:eastAsia="Times New Roman" w:hAnsi="Arial Narrow"/>
      <w:sz w:val="16"/>
      <w:szCs w:val="16"/>
    </w:rPr>
  </w:style>
  <w:style w:type="paragraph" w:customStyle="1" w:styleId="xl143">
    <w:name w:val="xl143"/>
    <w:basedOn w:val="Normal"/>
    <w:rsid w:val="005960B9"/>
    <w:pPr>
      <w:pBdr>
        <w:left w:val="single" w:sz="4" w:space="0" w:color="auto"/>
      </w:pBdr>
      <w:spacing w:before="100" w:beforeAutospacing="1" w:after="100" w:afterAutospacing="1" w:line="240" w:lineRule="auto"/>
    </w:pPr>
    <w:rPr>
      <w:rFonts w:ascii="Arial Narrow" w:eastAsia="Times New Roman" w:hAnsi="Arial Narrow"/>
      <w:color w:val="000000"/>
      <w:sz w:val="16"/>
      <w:szCs w:val="16"/>
    </w:rPr>
  </w:style>
  <w:style w:type="paragraph" w:customStyle="1" w:styleId="xl144">
    <w:name w:val="xl144"/>
    <w:basedOn w:val="Normal"/>
    <w:rsid w:val="005960B9"/>
    <w:pPr>
      <w:spacing w:before="100" w:beforeAutospacing="1" w:after="100" w:afterAutospacing="1" w:line="240" w:lineRule="auto"/>
    </w:pPr>
    <w:rPr>
      <w:rFonts w:ascii="Arial Narrow" w:eastAsia="Times New Roman" w:hAnsi="Arial Narrow"/>
      <w:color w:val="000000"/>
      <w:sz w:val="16"/>
      <w:szCs w:val="16"/>
    </w:rPr>
  </w:style>
  <w:style w:type="paragraph" w:customStyle="1" w:styleId="xl145">
    <w:name w:val="xl145"/>
    <w:basedOn w:val="Normal"/>
    <w:rsid w:val="005960B9"/>
    <w:pPr>
      <w:pBdr>
        <w:left w:val="double" w:sz="6" w:space="0" w:color="auto"/>
      </w:pBdr>
      <w:spacing w:before="100" w:beforeAutospacing="1" w:after="100" w:afterAutospacing="1" w:line="240" w:lineRule="auto"/>
      <w:jc w:val="right"/>
    </w:pPr>
    <w:rPr>
      <w:rFonts w:ascii="Arial Narrow" w:eastAsia="Times New Roman" w:hAnsi="Arial Narrow"/>
      <w:color w:val="000000"/>
      <w:sz w:val="16"/>
      <w:szCs w:val="16"/>
    </w:rPr>
  </w:style>
  <w:style w:type="paragraph" w:customStyle="1" w:styleId="xl146">
    <w:name w:val="xl146"/>
    <w:basedOn w:val="Normal"/>
    <w:rsid w:val="005960B9"/>
    <w:pPr>
      <w:pBdr>
        <w:left w:val="single" w:sz="4" w:space="0" w:color="auto"/>
        <w:right w:val="single" w:sz="4" w:space="0" w:color="auto"/>
      </w:pBdr>
      <w:spacing w:before="100" w:beforeAutospacing="1" w:after="100" w:afterAutospacing="1" w:line="240" w:lineRule="auto"/>
      <w:jc w:val="right"/>
    </w:pPr>
    <w:rPr>
      <w:rFonts w:ascii="Arial Narrow" w:eastAsia="Times New Roman" w:hAnsi="Arial Narrow"/>
      <w:color w:val="000000"/>
      <w:sz w:val="16"/>
      <w:szCs w:val="16"/>
    </w:rPr>
  </w:style>
  <w:style w:type="paragraph" w:customStyle="1" w:styleId="xl147">
    <w:name w:val="xl147"/>
    <w:basedOn w:val="Normal"/>
    <w:rsid w:val="005960B9"/>
    <w:pPr>
      <w:pBdr>
        <w:left w:val="single" w:sz="4" w:space="0" w:color="auto"/>
        <w:right w:val="double" w:sz="6" w:space="0" w:color="auto"/>
      </w:pBdr>
      <w:spacing w:before="100" w:beforeAutospacing="1" w:after="100" w:afterAutospacing="1" w:line="240" w:lineRule="auto"/>
      <w:jc w:val="right"/>
    </w:pPr>
    <w:rPr>
      <w:rFonts w:ascii="Arial Narrow" w:eastAsia="Times New Roman" w:hAnsi="Arial Narrow"/>
      <w:color w:val="000000"/>
      <w:sz w:val="16"/>
      <w:szCs w:val="16"/>
    </w:rPr>
  </w:style>
  <w:style w:type="paragraph" w:customStyle="1" w:styleId="xl148">
    <w:name w:val="xl148"/>
    <w:basedOn w:val="Normal"/>
    <w:rsid w:val="005960B9"/>
    <w:pPr>
      <w:pBdr>
        <w:left w:val="double" w:sz="6" w:space="0" w:color="auto"/>
        <w:right w:val="single" w:sz="4" w:space="0" w:color="auto"/>
      </w:pBdr>
      <w:spacing w:before="100" w:beforeAutospacing="1" w:after="100" w:afterAutospacing="1" w:line="240" w:lineRule="auto"/>
      <w:jc w:val="right"/>
    </w:pPr>
    <w:rPr>
      <w:rFonts w:ascii="Arial Narrow" w:eastAsia="Times New Roman" w:hAnsi="Arial Narrow"/>
      <w:color w:val="000000"/>
      <w:sz w:val="16"/>
      <w:szCs w:val="16"/>
    </w:rPr>
  </w:style>
  <w:style w:type="paragraph" w:customStyle="1" w:styleId="xl149">
    <w:name w:val="xl149"/>
    <w:basedOn w:val="Normal"/>
    <w:rsid w:val="005960B9"/>
    <w:pPr>
      <w:spacing w:before="100" w:beforeAutospacing="1" w:after="100" w:afterAutospacing="1" w:line="240" w:lineRule="auto"/>
    </w:pPr>
    <w:rPr>
      <w:rFonts w:ascii="Arial Narrow" w:eastAsia="Times New Roman" w:hAnsi="Arial Narrow"/>
      <w:color w:val="000000"/>
      <w:sz w:val="16"/>
      <w:szCs w:val="16"/>
    </w:rPr>
  </w:style>
  <w:style w:type="paragraph" w:customStyle="1" w:styleId="xl150">
    <w:name w:val="xl150"/>
    <w:basedOn w:val="Normal"/>
    <w:rsid w:val="005960B9"/>
    <w:pPr>
      <w:pBdr>
        <w:left w:val="single" w:sz="4" w:space="0" w:color="auto"/>
      </w:pBdr>
      <w:spacing w:before="100" w:beforeAutospacing="1" w:after="100" w:afterAutospacing="1" w:line="240" w:lineRule="auto"/>
      <w:jc w:val="right"/>
    </w:pPr>
    <w:rPr>
      <w:rFonts w:ascii="Arial Narrow" w:eastAsia="Times New Roman" w:hAnsi="Arial Narrow"/>
      <w:color w:val="000000"/>
      <w:sz w:val="16"/>
      <w:szCs w:val="16"/>
    </w:rPr>
  </w:style>
  <w:style w:type="paragraph" w:customStyle="1" w:styleId="xl151">
    <w:name w:val="xl151"/>
    <w:basedOn w:val="Normal"/>
    <w:rsid w:val="005960B9"/>
    <w:pPr>
      <w:pBdr>
        <w:left w:val="single" w:sz="4" w:space="0" w:color="auto"/>
        <w:right w:val="double" w:sz="6" w:space="0" w:color="auto"/>
      </w:pBdr>
      <w:spacing w:before="100" w:beforeAutospacing="1" w:after="100" w:afterAutospacing="1" w:line="240" w:lineRule="auto"/>
    </w:pPr>
    <w:rPr>
      <w:rFonts w:ascii="Arial Narrow" w:eastAsia="Times New Roman" w:hAnsi="Arial Narrow"/>
      <w:sz w:val="16"/>
      <w:szCs w:val="16"/>
    </w:rPr>
  </w:style>
  <w:style w:type="paragraph" w:customStyle="1" w:styleId="xl152">
    <w:name w:val="xl152"/>
    <w:basedOn w:val="Normal"/>
    <w:rsid w:val="005960B9"/>
    <w:pPr>
      <w:pBdr>
        <w:left w:val="single" w:sz="4" w:space="0" w:color="auto"/>
      </w:pBdr>
      <w:spacing w:before="100" w:beforeAutospacing="1" w:after="100" w:afterAutospacing="1" w:line="240" w:lineRule="auto"/>
    </w:pPr>
    <w:rPr>
      <w:rFonts w:ascii="Arial Narrow" w:eastAsia="Times New Roman" w:hAnsi="Arial Narrow"/>
      <w:sz w:val="16"/>
      <w:szCs w:val="16"/>
    </w:rPr>
  </w:style>
  <w:style w:type="paragraph" w:customStyle="1" w:styleId="xl153">
    <w:name w:val="xl153"/>
    <w:basedOn w:val="Normal"/>
    <w:rsid w:val="005960B9"/>
    <w:pPr>
      <w:spacing w:before="100" w:beforeAutospacing="1" w:after="100" w:afterAutospacing="1" w:line="240" w:lineRule="auto"/>
    </w:pPr>
    <w:rPr>
      <w:rFonts w:ascii="Arial Narrow" w:eastAsia="Times New Roman" w:hAnsi="Arial Narrow"/>
      <w:sz w:val="16"/>
      <w:szCs w:val="16"/>
    </w:rPr>
  </w:style>
  <w:style w:type="paragraph" w:customStyle="1" w:styleId="xl154">
    <w:name w:val="xl154"/>
    <w:basedOn w:val="Normal"/>
    <w:rsid w:val="005960B9"/>
    <w:pPr>
      <w:pBdr>
        <w:left w:val="double" w:sz="6" w:space="0" w:color="auto"/>
      </w:pBdr>
      <w:spacing w:before="100" w:beforeAutospacing="1" w:after="100" w:afterAutospacing="1" w:line="240" w:lineRule="auto"/>
      <w:jc w:val="right"/>
    </w:pPr>
    <w:rPr>
      <w:rFonts w:ascii="Arial Narrow" w:eastAsia="Times New Roman" w:hAnsi="Arial Narrow"/>
      <w:sz w:val="16"/>
      <w:szCs w:val="16"/>
    </w:rPr>
  </w:style>
  <w:style w:type="paragraph" w:customStyle="1" w:styleId="xl155">
    <w:name w:val="xl155"/>
    <w:basedOn w:val="Normal"/>
    <w:rsid w:val="005960B9"/>
    <w:pPr>
      <w:pBdr>
        <w:left w:val="single" w:sz="4" w:space="0" w:color="auto"/>
        <w:right w:val="single" w:sz="4" w:space="0" w:color="auto"/>
      </w:pBdr>
      <w:spacing w:before="100" w:beforeAutospacing="1" w:after="100" w:afterAutospacing="1" w:line="240" w:lineRule="auto"/>
      <w:jc w:val="right"/>
    </w:pPr>
    <w:rPr>
      <w:rFonts w:ascii="Arial Narrow" w:eastAsia="Times New Roman" w:hAnsi="Arial Narrow"/>
      <w:sz w:val="16"/>
      <w:szCs w:val="16"/>
    </w:rPr>
  </w:style>
  <w:style w:type="paragraph" w:customStyle="1" w:styleId="xl156">
    <w:name w:val="xl156"/>
    <w:basedOn w:val="Normal"/>
    <w:rsid w:val="005960B9"/>
    <w:pPr>
      <w:pBdr>
        <w:left w:val="single" w:sz="4" w:space="0" w:color="auto"/>
        <w:right w:val="double" w:sz="6" w:space="0" w:color="auto"/>
      </w:pBdr>
      <w:spacing w:before="100" w:beforeAutospacing="1" w:after="100" w:afterAutospacing="1" w:line="240" w:lineRule="auto"/>
      <w:jc w:val="right"/>
    </w:pPr>
    <w:rPr>
      <w:rFonts w:ascii="Arial Narrow" w:eastAsia="Times New Roman" w:hAnsi="Arial Narrow"/>
      <w:sz w:val="16"/>
      <w:szCs w:val="16"/>
    </w:rPr>
  </w:style>
  <w:style w:type="paragraph" w:customStyle="1" w:styleId="xl157">
    <w:name w:val="xl157"/>
    <w:basedOn w:val="Normal"/>
    <w:rsid w:val="005960B9"/>
    <w:pPr>
      <w:pBdr>
        <w:left w:val="double" w:sz="6" w:space="0" w:color="auto"/>
        <w:right w:val="single" w:sz="4" w:space="0" w:color="auto"/>
      </w:pBdr>
      <w:spacing w:before="100" w:beforeAutospacing="1" w:after="100" w:afterAutospacing="1" w:line="240" w:lineRule="auto"/>
      <w:jc w:val="right"/>
    </w:pPr>
    <w:rPr>
      <w:rFonts w:ascii="Arial Narrow" w:eastAsia="Times New Roman" w:hAnsi="Arial Narrow"/>
      <w:sz w:val="16"/>
      <w:szCs w:val="16"/>
    </w:rPr>
  </w:style>
  <w:style w:type="paragraph" w:customStyle="1" w:styleId="xl158">
    <w:name w:val="xl158"/>
    <w:basedOn w:val="Normal"/>
    <w:rsid w:val="005960B9"/>
    <w:pPr>
      <w:pBdr>
        <w:left w:val="single" w:sz="4" w:space="0" w:color="auto"/>
        <w:right w:val="double" w:sz="6" w:space="0" w:color="auto"/>
      </w:pBdr>
      <w:spacing w:before="100" w:beforeAutospacing="1" w:after="100" w:afterAutospacing="1" w:line="240" w:lineRule="auto"/>
      <w:jc w:val="center"/>
    </w:pPr>
    <w:rPr>
      <w:rFonts w:ascii="Arial Narrow" w:eastAsia="Times New Roman" w:hAnsi="Arial Narrow"/>
      <w:sz w:val="16"/>
      <w:szCs w:val="16"/>
    </w:rPr>
  </w:style>
  <w:style w:type="paragraph" w:customStyle="1" w:styleId="xl159">
    <w:name w:val="xl159"/>
    <w:basedOn w:val="Normal"/>
    <w:rsid w:val="005960B9"/>
    <w:pPr>
      <w:pBdr>
        <w:right w:val="single" w:sz="4" w:space="0" w:color="auto"/>
      </w:pBdr>
      <w:spacing w:before="100" w:beforeAutospacing="1" w:after="100" w:afterAutospacing="1" w:line="240" w:lineRule="auto"/>
    </w:pPr>
    <w:rPr>
      <w:rFonts w:ascii="Arial Narrow" w:eastAsia="Times New Roman" w:hAnsi="Arial Narrow"/>
      <w:sz w:val="16"/>
      <w:szCs w:val="16"/>
    </w:rPr>
  </w:style>
  <w:style w:type="paragraph" w:customStyle="1" w:styleId="xl160">
    <w:name w:val="xl160"/>
    <w:basedOn w:val="Normal"/>
    <w:rsid w:val="005960B9"/>
    <w:pPr>
      <w:spacing w:before="100" w:beforeAutospacing="1" w:after="100" w:afterAutospacing="1" w:line="240" w:lineRule="auto"/>
      <w:jc w:val="right"/>
    </w:pPr>
    <w:rPr>
      <w:rFonts w:ascii="Arial Narrow" w:eastAsia="Times New Roman" w:hAnsi="Arial Narrow"/>
      <w:sz w:val="16"/>
      <w:szCs w:val="16"/>
    </w:rPr>
  </w:style>
  <w:style w:type="paragraph" w:customStyle="1" w:styleId="xl161">
    <w:name w:val="xl161"/>
    <w:basedOn w:val="Normal"/>
    <w:rsid w:val="005960B9"/>
    <w:pPr>
      <w:pBdr>
        <w:left w:val="single" w:sz="4" w:space="0" w:color="auto"/>
      </w:pBdr>
      <w:spacing w:before="100" w:beforeAutospacing="1" w:after="100" w:afterAutospacing="1" w:line="240" w:lineRule="auto"/>
      <w:jc w:val="right"/>
    </w:pPr>
    <w:rPr>
      <w:rFonts w:ascii="Arial Narrow" w:eastAsia="Times New Roman" w:hAnsi="Arial Narrow"/>
      <w:sz w:val="16"/>
      <w:szCs w:val="16"/>
    </w:rPr>
  </w:style>
  <w:style w:type="paragraph" w:customStyle="1" w:styleId="xl162">
    <w:name w:val="xl162"/>
    <w:basedOn w:val="Normal"/>
    <w:rsid w:val="005960B9"/>
    <w:pPr>
      <w:pBdr>
        <w:right w:val="single" w:sz="4" w:space="0" w:color="auto"/>
      </w:pBdr>
      <w:spacing w:before="100" w:beforeAutospacing="1" w:after="100" w:afterAutospacing="1" w:line="240" w:lineRule="auto"/>
      <w:jc w:val="right"/>
    </w:pPr>
    <w:rPr>
      <w:rFonts w:ascii="Arial Narrow" w:eastAsia="Times New Roman" w:hAnsi="Arial Narrow"/>
      <w:sz w:val="16"/>
      <w:szCs w:val="16"/>
    </w:rPr>
  </w:style>
  <w:style w:type="paragraph" w:customStyle="1" w:styleId="xl163">
    <w:name w:val="xl163"/>
    <w:basedOn w:val="Normal"/>
    <w:rsid w:val="005960B9"/>
    <w:pPr>
      <w:pBdr>
        <w:left w:val="single" w:sz="4" w:space="0" w:color="auto"/>
        <w:right w:val="double" w:sz="6" w:space="0" w:color="auto"/>
      </w:pBdr>
      <w:spacing w:before="100" w:beforeAutospacing="1" w:after="100" w:afterAutospacing="1" w:line="240" w:lineRule="auto"/>
      <w:jc w:val="right"/>
    </w:pPr>
    <w:rPr>
      <w:rFonts w:ascii="Arial Narrow" w:eastAsia="Times New Roman" w:hAnsi="Arial Narrow"/>
      <w:sz w:val="16"/>
      <w:szCs w:val="16"/>
    </w:rPr>
  </w:style>
  <w:style w:type="paragraph" w:customStyle="1" w:styleId="xl164">
    <w:name w:val="xl164"/>
    <w:basedOn w:val="Normal"/>
    <w:rsid w:val="005960B9"/>
    <w:pPr>
      <w:pBdr>
        <w:left w:val="double" w:sz="6" w:space="0" w:color="auto"/>
        <w:right w:val="single" w:sz="4" w:space="0" w:color="auto"/>
      </w:pBdr>
      <w:spacing w:before="100" w:beforeAutospacing="1" w:after="100" w:afterAutospacing="1" w:line="240" w:lineRule="auto"/>
      <w:jc w:val="right"/>
    </w:pPr>
    <w:rPr>
      <w:rFonts w:ascii="Arial Narrow" w:eastAsia="Times New Roman" w:hAnsi="Arial Narrow"/>
      <w:sz w:val="16"/>
      <w:szCs w:val="16"/>
    </w:rPr>
  </w:style>
  <w:style w:type="paragraph" w:customStyle="1" w:styleId="xl165">
    <w:name w:val="xl165"/>
    <w:basedOn w:val="Normal"/>
    <w:rsid w:val="005960B9"/>
    <w:pPr>
      <w:pBdr>
        <w:left w:val="single" w:sz="4" w:space="0" w:color="auto"/>
        <w:right w:val="single" w:sz="4" w:space="0" w:color="auto"/>
      </w:pBdr>
      <w:spacing w:before="100" w:beforeAutospacing="1" w:after="100" w:afterAutospacing="1" w:line="240" w:lineRule="auto"/>
      <w:jc w:val="right"/>
    </w:pPr>
    <w:rPr>
      <w:rFonts w:ascii="Arial Narrow" w:eastAsia="Times New Roman" w:hAnsi="Arial Narrow"/>
      <w:sz w:val="16"/>
      <w:szCs w:val="16"/>
    </w:rPr>
  </w:style>
  <w:style w:type="paragraph" w:customStyle="1" w:styleId="xl166">
    <w:name w:val="xl166"/>
    <w:basedOn w:val="Normal"/>
    <w:rsid w:val="005960B9"/>
    <w:pPr>
      <w:pBdr>
        <w:left w:val="single" w:sz="4" w:space="0" w:color="auto"/>
        <w:right w:val="double" w:sz="6" w:space="0" w:color="auto"/>
      </w:pBdr>
      <w:spacing w:before="100" w:beforeAutospacing="1" w:after="100" w:afterAutospacing="1" w:line="240" w:lineRule="auto"/>
    </w:pPr>
    <w:rPr>
      <w:rFonts w:ascii="Arial Narrow" w:eastAsia="Times New Roman" w:hAnsi="Arial Narrow"/>
      <w:color w:val="000000"/>
      <w:sz w:val="16"/>
      <w:szCs w:val="16"/>
    </w:rPr>
  </w:style>
  <w:style w:type="paragraph" w:customStyle="1" w:styleId="xl167">
    <w:name w:val="xl167"/>
    <w:basedOn w:val="Normal"/>
    <w:rsid w:val="005960B9"/>
    <w:pPr>
      <w:spacing w:before="100" w:beforeAutospacing="1" w:after="100" w:afterAutospacing="1" w:line="240" w:lineRule="auto"/>
    </w:pPr>
    <w:rPr>
      <w:rFonts w:ascii="Arial Narrow" w:eastAsia="Times New Roman" w:hAnsi="Arial Narrow"/>
      <w:sz w:val="16"/>
      <w:szCs w:val="16"/>
    </w:rPr>
  </w:style>
  <w:style w:type="paragraph" w:customStyle="1" w:styleId="xl168">
    <w:name w:val="xl168"/>
    <w:basedOn w:val="Normal"/>
    <w:rsid w:val="005960B9"/>
    <w:pPr>
      <w:pBdr>
        <w:left w:val="double" w:sz="6" w:space="0" w:color="auto"/>
        <w:right w:val="single" w:sz="4" w:space="0" w:color="auto"/>
      </w:pBdr>
      <w:spacing w:before="100" w:beforeAutospacing="1" w:after="100" w:afterAutospacing="1" w:line="240" w:lineRule="auto"/>
      <w:jc w:val="right"/>
    </w:pPr>
    <w:rPr>
      <w:rFonts w:ascii="Arial Narrow" w:eastAsia="Times New Roman" w:hAnsi="Arial Narrow"/>
      <w:sz w:val="16"/>
      <w:szCs w:val="16"/>
    </w:rPr>
  </w:style>
  <w:style w:type="paragraph" w:customStyle="1" w:styleId="xl169">
    <w:name w:val="xl169"/>
    <w:basedOn w:val="Normal"/>
    <w:rsid w:val="005960B9"/>
    <w:pPr>
      <w:pBdr>
        <w:left w:val="double" w:sz="6" w:space="0" w:color="auto"/>
      </w:pBdr>
      <w:spacing w:before="100" w:beforeAutospacing="1" w:after="100" w:afterAutospacing="1" w:line="240" w:lineRule="auto"/>
      <w:jc w:val="center"/>
    </w:pPr>
    <w:rPr>
      <w:rFonts w:ascii="Arial Narrow" w:eastAsia="Times New Roman" w:hAnsi="Arial Narrow"/>
      <w:color w:val="000000"/>
      <w:sz w:val="16"/>
      <w:szCs w:val="16"/>
    </w:rPr>
  </w:style>
  <w:style w:type="paragraph" w:customStyle="1" w:styleId="xl170">
    <w:name w:val="xl170"/>
    <w:basedOn w:val="Normal"/>
    <w:rsid w:val="005960B9"/>
    <w:pPr>
      <w:pBdr>
        <w:left w:val="single" w:sz="4" w:space="0" w:color="auto"/>
        <w:right w:val="single" w:sz="4" w:space="0" w:color="auto"/>
      </w:pBdr>
      <w:spacing w:before="100" w:beforeAutospacing="1" w:after="100" w:afterAutospacing="1" w:line="240" w:lineRule="auto"/>
      <w:jc w:val="center"/>
    </w:pPr>
    <w:rPr>
      <w:rFonts w:ascii="Arial Narrow" w:eastAsia="Times New Roman" w:hAnsi="Arial Narrow"/>
      <w:color w:val="000000"/>
      <w:sz w:val="16"/>
      <w:szCs w:val="16"/>
    </w:rPr>
  </w:style>
  <w:style w:type="paragraph" w:customStyle="1" w:styleId="xl171">
    <w:name w:val="xl171"/>
    <w:basedOn w:val="Normal"/>
    <w:rsid w:val="005960B9"/>
    <w:pPr>
      <w:pBdr>
        <w:left w:val="single" w:sz="4" w:space="0" w:color="auto"/>
      </w:pBdr>
      <w:spacing w:before="100" w:beforeAutospacing="1" w:after="100" w:afterAutospacing="1" w:line="240" w:lineRule="auto"/>
    </w:pPr>
    <w:rPr>
      <w:rFonts w:ascii="Arial Narrow" w:eastAsia="Times New Roman" w:hAnsi="Arial Narrow"/>
      <w:color w:val="000000"/>
      <w:sz w:val="16"/>
      <w:szCs w:val="16"/>
    </w:rPr>
  </w:style>
  <w:style w:type="paragraph" w:customStyle="1" w:styleId="xl172">
    <w:name w:val="xl172"/>
    <w:basedOn w:val="Normal"/>
    <w:rsid w:val="005960B9"/>
    <w:pPr>
      <w:pBdr>
        <w:right w:val="single" w:sz="4" w:space="0" w:color="auto"/>
      </w:pBdr>
      <w:spacing w:before="100" w:beforeAutospacing="1" w:after="100" w:afterAutospacing="1" w:line="240" w:lineRule="auto"/>
      <w:jc w:val="right"/>
    </w:pPr>
    <w:rPr>
      <w:rFonts w:ascii="Arial Narrow" w:eastAsia="Times New Roman" w:hAnsi="Arial Narrow"/>
      <w:color w:val="000000"/>
      <w:sz w:val="16"/>
      <w:szCs w:val="16"/>
    </w:rPr>
  </w:style>
  <w:style w:type="paragraph" w:customStyle="1" w:styleId="xl173">
    <w:name w:val="xl173"/>
    <w:basedOn w:val="Normal"/>
    <w:rsid w:val="005960B9"/>
    <w:pPr>
      <w:pBdr>
        <w:left w:val="single" w:sz="4" w:space="0" w:color="auto"/>
        <w:right w:val="double" w:sz="6" w:space="0" w:color="auto"/>
      </w:pBdr>
      <w:spacing w:before="100" w:beforeAutospacing="1" w:after="100" w:afterAutospacing="1" w:line="240" w:lineRule="auto"/>
      <w:jc w:val="center"/>
    </w:pPr>
    <w:rPr>
      <w:rFonts w:ascii="Arial Narrow" w:eastAsia="Times New Roman" w:hAnsi="Arial Narrow"/>
      <w:color w:val="000000"/>
      <w:sz w:val="16"/>
      <w:szCs w:val="16"/>
    </w:rPr>
  </w:style>
  <w:style w:type="paragraph" w:customStyle="1" w:styleId="xl174">
    <w:name w:val="xl174"/>
    <w:basedOn w:val="Normal"/>
    <w:rsid w:val="005960B9"/>
    <w:pPr>
      <w:pBdr>
        <w:left w:val="double" w:sz="6" w:space="0" w:color="auto"/>
        <w:right w:val="single" w:sz="4" w:space="0" w:color="auto"/>
      </w:pBdr>
      <w:spacing w:before="100" w:beforeAutospacing="1" w:after="100" w:afterAutospacing="1" w:line="240" w:lineRule="auto"/>
      <w:jc w:val="center"/>
    </w:pPr>
    <w:rPr>
      <w:rFonts w:ascii="Arial Narrow" w:eastAsia="Times New Roman" w:hAnsi="Arial Narrow"/>
      <w:color w:val="000000"/>
      <w:sz w:val="16"/>
      <w:szCs w:val="16"/>
    </w:rPr>
  </w:style>
  <w:style w:type="paragraph" w:customStyle="1" w:styleId="xl175">
    <w:name w:val="xl175"/>
    <w:basedOn w:val="Normal"/>
    <w:rsid w:val="005960B9"/>
    <w:pPr>
      <w:pBdr>
        <w:left w:val="single" w:sz="4" w:space="0" w:color="auto"/>
        <w:right w:val="single" w:sz="4" w:space="0" w:color="auto"/>
      </w:pBdr>
      <w:spacing w:before="100" w:beforeAutospacing="1" w:after="100" w:afterAutospacing="1" w:line="240" w:lineRule="auto"/>
      <w:jc w:val="center"/>
    </w:pPr>
    <w:rPr>
      <w:rFonts w:ascii="Arial Narrow" w:eastAsia="Times New Roman" w:hAnsi="Arial Narrow"/>
      <w:sz w:val="16"/>
      <w:szCs w:val="16"/>
    </w:rPr>
  </w:style>
  <w:style w:type="paragraph" w:customStyle="1" w:styleId="xl176">
    <w:name w:val="xl176"/>
    <w:basedOn w:val="Normal"/>
    <w:rsid w:val="005960B9"/>
    <w:pPr>
      <w:pBdr>
        <w:left w:val="single" w:sz="4" w:space="0" w:color="auto"/>
      </w:pBdr>
      <w:spacing w:before="100" w:beforeAutospacing="1" w:after="100" w:afterAutospacing="1" w:line="240" w:lineRule="auto"/>
    </w:pPr>
    <w:rPr>
      <w:rFonts w:ascii="Arial Narrow" w:eastAsia="Times New Roman" w:hAnsi="Arial Narrow"/>
      <w:sz w:val="16"/>
      <w:szCs w:val="16"/>
    </w:rPr>
  </w:style>
  <w:style w:type="paragraph" w:customStyle="1" w:styleId="xl177">
    <w:name w:val="xl177"/>
    <w:basedOn w:val="Normal"/>
    <w:rsid w:val="005960B9"/>
    <w:pPr>
      <w:pBdr>
        <w:left w:val="single" w:sz="4" w:space="0" w:color="auto"/>
        <w:right w:val="double" w:sz="6" w:space="0" w:color="auto"/>
      </w:pBdr>
      <w:spacing w:before="100" w:beforeAutospacing="1" w:after="100" w:afterAutospacing="1" w:line="240" w:lineRule="auto"/>
    </w:pPr>
    <w:rPr>
      <w:rFonts w:ascii="Arial Narrow" w:eastAsia="Times New Roman" w:hAnsi="Arial Narrow"/>
      <w:color w:val="FF0000"/>
      <w:sz w:val="16"/>
      <w:szCs w:val="16"/>
    </w:rPr>
  </w:style>
  <w:style w:type="paragraph" w:customStyle="1" w:styleId="xl178">
    <w:name w:val="xl178"/>
    <w:basedOn w:val="Normal"/>
    <w:rsid w:val="005960B9"/>
    <w:pPr>
      <w:pBdr>
        <w:left w:val="double" w:sz="6" w:space="0" w:color="auto"/>
        <w:right w:val="single" w:sz="4" w:space="0" w:color="auto"/>
      </w:pBdr>
      <w:spacing w:before="100" w:beforeAutospacing="1" w:after="100" w:afterAutospacing="1" w:line="240" w:lineRule="auto"/>
      <w:jc w:val="center"/>
    </w:pPr>
    <w:rPr>
      <w:rFonts w:ascii="Arial Narrow" w:eastAsia="Times New Roman" w:hAnsi="Arial Narrow"/>
      <w:sz w:val="16"/>
      <w:szCs w:val="16"/>
    </w:rPr>
  </w:style>
  <w:style w:type="paragraph" w:customStyle="1" w:styleId="xl179">
    <w:name w:val="xl179"/>
    <w:basedOn w:val="Normal"/>
    <w:rsid w:val="005960B9"/>
    <w:pPr>
      <w:pBdr>
        <w:left w:val="single" w:sz="4" w:space="0" w:color="auto"/>
        <w:right w:val="single" w:sz="4" w:space="0" w:color="auto"/>
      </w:pBdr>
      <w:spacing w:before="100" w:beforeAutospacing="1" w:after="100" w:afterAutospacing="1" w:line="240" w:lineRule="auto"/>
      <w:jc w:val="center"/>
    </w:pPr>
    <w:rPr>
      <w:rFonts w:ascii="Arial Narrow" w:eastAsia="Times New Roman" w:hAnsi="Arial Narrow"/>
      <w:sz w:val="16"/>
      <w:szCs w:val="16"/>
    </w:rPr>
  </w:style>
  <w:style w:type="paragraph" w:customStyle="1" w:styleId="xl180">
    <w:name w:val="xl180"/>
    <w:basedOn w:val="Normal"/>
    <w:rsid w:val="005960B9"/>
    <w:pPr>
      <w:pBdr>
        <w:left w:val="single" w:sz="4" w:space="0" w:color="auto"/>
        <w:right w:val="double" w:sz="6" w:space="0" w:color="auto"/>
      </w:pBdr>
      <w:spacing w:before="100" w:beforeAutospacing="1" w:after="100" w:afterAutospacing="1" w:line="240" w:lineRule="auto"/>
      <w:jc w:val="center"/>
    </w:pPr>
    <w:rPr>
      <w:rFonts w:ascii="Arial Narrow" w:eastAsia="Times New Roman" w:hAnsi="Arial Narrow"/>
      <w:sz w:val="16"/>
      <w:szCs w:val="16"/>
    </w:rPr>
  </w:style>
  <w:style w:type="paragraph" w:customStyle="1" w:styleId="xl181">
    <w:name w:val="xl181"/>
    <w:basedOn w:val="Normal"/>
    <w:rsid w:val="005960B9"/>
    <w:pPr>
      <w:pBdr>
        <w:left w:val="single" w:sz="4" w:space="0" w:color="auto"/>
        <w:right w:val="single" w:sz="4" w:space="0" w:color="auto"/>
      </w:pBdr>
      <w:spacing w:before="100" w:beforeAutospacing="1" w:after="100" w:afterAutospacing="1" w:line="240" w:lineRule="auto"/>
      <w:jc w:val="right"/>
    </w:pPr>
    <w:rPr>
      <w:rFonts w:ascii="Arial Narrow" w:eastAsia="Times New Roman" w:hAnsi="Arial Narrow"/>
      <w:sz w:val="16"/>
      <w:szCs w:val="16"/>
    </w:rPr>
  </w:style>
  <w:style w:type="paragraph" w:customStyle="1" w:styleId="xl182">
    <w:name w:val="xl182"/>
    <w:basedOn w:val="Normal"/>
    <w:rsid w:val="005960B9"/>
    <w:pPr>
      <w:spacing w:before="100" w:beforeAutospacing="1" w:after="100" w:afterAutospacing="1" w:line="240" w:lineRule="auto"/>
      <w:jc w:val="right"/>
    </w:pPr>
    <w:rPr>
      <w:rFonts w:ascii="Arial Narrow" w:eastAsia="Times New Roman" w:hAnsi="Arial Narrow"/>
      <w:sz w:val="16"/>
      <w:szCs w:val="16"/>
    </w:rPr>
  </w:style>
  <w:style w:type="paragraph" w:customStyle="1" w:styleId="xl183">
    <w:name w:val="xl183"/>
    <w:basedOn w:val="Normal"/>
    <w:rsid w:val="005960B9"/>
    <w:pPr>
      <w:pBdr>
        <w:left w:val="double" w:sz="6" w:space="0" w:color="auto"/>
        <w:right w:val="single" w:sz="4" w:space="0" w:color="auto"/>
      </w:pBdr>
      <w:spacing w:before="100" w:beforeAutospacing="1" w:after="100" w:afterAutospacing="1" w:line="240" w:lineRule="auto"/>
      <w:jc w:val="center"/>
    </w:pPr>
    <w:rPr>
      <w:rFonts w:ascii="Arial Narrow" w:eastAsia="Times New Roman" w:hAnsi="Arial Narrow"/>
      <w:color w:val="000000"/>
      <w:sz w:val="16"/>
      <w:szCs w:val="16"/>
    </w:rPr>
  </w:style>
  <w:style w:type="paragraph" w:customStyle="1" w:styleId="xl184">
    <w:name w:val="xl184"/>
    <w:basedOn w:val="Normal"/>
    <w:rsid w:val="005960B9"/>
    <w:pPr>
      <w:pBdr>
        <w:left w:val="double" w:sz="6" w:space="0" w:color="auto"/>
        <w:bottom w:val="single" w:sz="4" w:space="0" w:color="auto"/>
        <w:right w:val="single" w:sz="4" w:space="0" w:color="auto"/>
      </w:pBdr>
      <w:spacing w:before="100" w:beforeAutospacing="1" w:after="100" w:afterAutospacing="1" w:line="240" w:lineRule="auto"/>
      <w:jc w:val="center"/>
    </w:pPr>
    <w:rPr>
      <w:rFonts w:ascii="Arial Narrow" w:eastAsia="Times New Roman" w:hAnsi="Arial Narrow"/>
      <w:color w:val="000000"/>
      <w:sz w:val="16"/>
      <w:szCs w:val="16"/>
    </w:rPr>
  </w:style>
  <w:style w:type="paragraph" w:customStyle="1" w:styleId="xl185">
    <w:name w:val="xl185"/>
    <w:basedOn w:val="Normal"/>
    <w:rsid w:val="005960B9"/>
    <w:pPr>
      <w:pBdr>
        <w:left w:val="single" w:sz="4" w:space="0" w:color="auto"/>
        <w:right w:val="double" w:sz="6" w:space="0" w:color="auto"/>
      </w:pBdr>
      <w:spacing w:before="100" w:beforeAutospacing="1" w:after="100" w:afterAutospacing="1" w:line="240" w:lineRule="auto"/>
      <w:jc w:val="right"/>
    </w:pPr>
    <w:rPr>
      <w:rFonts w:ascii="Arial Narrow" w:eastAsia="Times New Roman" w:hAnsi="Arial Narrow"/>
      <w:sz w:val="16"/>
      <w:szCs w:val="16"/>
    </w:rPr>
  </w:style>
  <w:style w:type="paragraph" w:customStyle="1" w:styleId="xl186">
    <w:name w:val="xl186"/>
    <w:basedOn w:val="Normal"/>
    <w:rsid w:val="005960B9"/>
    <w:pPr>
      <w:pBdr>
        <w:top w:val="single" w:sz="4" w:space="0" w:color="auto"/>
        <w:left w:val="single" w:sz="4" w:space="0" w:color="auto"/>
        <w:right w:val="double" w:sz="6" w:space="0" w:color="auto"/>
      </w:pBdr>
      <w:spacing w:before="100" w:beforeAutospacing="1" w:after="100" w:afterAutospacing="1" w:line="240" w:lineRule="auto"/>
      <w:textAlignment w:val="center"/>
    </w:pPr>
    <w:rPr>
      <w:rFonts w:ascii="Arial Narrow" w:eastAsia="Times New Roman" w:hAnsi="Arial Narrow"/>
      <w:sz w:val="16"/>
      <w:szCs w:val="16"/>
    </w:rPr>
  </w:style>
  <w:style w:type="paragraph" w:customStyle="1" w:styleId="xl187">
    <w:name w:val="xl187"/>
    <w:basedOn w:val="Normal"/>
    <w:rsid w:val="005960B9"/>
    <w:pPr>
      <w:pBdr>
        <w:top w:val="single" w:sz="4" w:space="0" w:color="auto"/>
        <w:left w:val="single" w:sz="4" w:space="0" w:color="auto"/>
        <w:bottom w:val="double" w:sz="6" w:space="0" w:color="auto"/>
        <w:right w:val="double" w:sz="6" w:space="0" w:color="auto"/>
      </w:pBdr>
      <w:spacing w:before="100" w:beforeAutospacing="1" w:after="100" w:afterAutospacing="1" w:line="240" w:lineRule="auto"/>
    </w:pPr>
    <w:rPr>
      <w:rFonts w:ascii="Arial Narrow" w:eastAsia="Times New Roman" w:hAnsi="Arial Narrow"/>
      <w:sz w:val="16"/>
      <w:szCs w:val="16"/>
    </w:rPr>
  </w:style>
  <w:style w:type="paragraph" w:customStyle="1" w:styleId="xl188">
    <w:name w:val="xl188"/>
    <w:basedOn w:val="Normal"/>
    <w:rsid w:val="005960B9"/>
    <w:pPr>
      <w:pBdr>
        <w:top w:val="single" w:sz="4" w:space="0" w:color="auto"/>
        <w:left w:val="double" w:sz="6" w:space="0" w:color="auto"/>
      </w:pBdr>
      <w:spacing w:before="100" w:beforeAutospacing="1" w:after="100" w:afterAutospacing="1" w:line="240" w:lineRule="auto"/>
      <w:jc w:val="center"/>
      <w:textAlignment w:val="center"/>
    </w:pPr>
    <w:rPr>
      <w:rFonts w:ascii="Arial Narrow" w:eastAsia="Times New Roman" w:hAnsi="Arial Narrow"/>
      <w:sz w:val="16"/>
      <w:szCs w:val="16"/>
    </w:rPr>
  </w:style>
  <w:style w:type="paragraph" w:customStyle="1" w:styleId="xl189">
    <w:name w:val="xl189"/>
    <w:basedOn w:val="Normal"/>
    <w:rsid w:val="005960B9"/>
    <w:pPr>
      <w:pBdr>
        <w:top w:val="single" w:sz="4" w:space="0" w:color="auto"/>
      </w:pBdr>
      <w:spacing w:before="100" w:beforeAutospacing="1" w:after="100" w:afterAutospacing="1" w:line="240" w:lineRule="auto"/>
      <w:jc w:val="center"/>
      <w:textAlignment w:val="center"/>
    </w:pPr>
    <w:rPr>
      <w:rFonts w:ascii="Arial Narrow" w:eastAsia="Times New Roman" w:hAnsi="Arial Narrow"/>
      <w:sz w:val="16"/>
      <w:szCs w:val="16"/>
    </w:rPr>
  </w:style>
  <w:style w:type="paragraph" w:customStyle="1" w:styleId="xl190">
    <w:name w:val="xl190"/>
    <w:basedOn w:val="Normal"/>
    <w:rsid w:val="005960B9"/>
    <w:pPr>
      <w:pBdr>
        <w:top w:val="single" w:sz="4" w:space="0" w:color="auto"/>
        <w:bottom w:val="single" w:sz="4" w:space="0" w:color="auto"/>
      </w:pBdr>
      <w:spacing w:before="100" w:beforeAutospacing="1" w:after="100" w:afterAutospacing="1" w:line="240" w:lineRule="auto"/>
      <w:jc w:val="center"/>
      <w:textAlignment w:val="center"/>
    </w:pPr>
    <w:rPr>
      <w:rFonts w:ascii="Arial Narrow" w:eastAsia="Times New Roman" w:hAnsi="Arial Narrow"/>
      <w:sz w:val="16"/>
      <w:szCs w:val="16"/>
    </w:rPr>
  </w:style>
  <w:style w:type="paragraph" w:customStyle="1" w:styleId="xl191">
    <w:name w:val="xl191"/>
    <w:basedOn w:val="Normal"/>
    <w:rsid w:val="00596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sz w:val="16"/>
      <w:szCs w:val="16"/>
    </w:rPr>
  </w:style>
  <w:style w:type="paragraph" w:customStyle="1" w:styleId="xl192">
    <w:name w:val="xl192"/>
    <w:basedOn w:val="Normal"/>
    <w:rsid w:val="005960B9"/>
    <w:pPr>
      <w:pBdr>
        <w:top w:val="single" w:sz="4" w:space="0" w:color="auto"/>
        <w:left w:val="single" w:sz="4" w:space="0" w:color="auto"/>
        <w:bottom w:val="single" w:sz="4" w:space="0" w:color="auto"/>
        <w:right w:val="double" w:sz="6" w:space="0" w:color="auto"/>
      </w:pBdr>
      <w:spacing w:before="100" w:beforeAutospacing="1" w:after="100" w:afterAutospacing="1" w:line="240" w:lineRule="auto"/>
      <w:jc w:val="center"/>
      <w:textAlignment w:val="center"/>
    </w:pPr>
    <w:rPr>
      <w:rFonts w:ascii="Arial Narrow" w:eastAsia="Times New Roman" w:hAnsi="Arial Narrow"/>
      <w:sz w:val="16"/>
      <w:szCs w:val="16"/>
    </w:rPr>
  </w:style>
  <w:style w:type="paragraph" w:customStyle="1" w:styleId="xl193">
    <w:name w:val="xl193"/>
    <w:basedOn w:val="Normal"/>
    <w:rsid w:val="005960B9"/>
    <w:pPr>
      <w:pBdr>
        <w:top w:val="single" w:sz="4" w:space="0" w:color="auto"/>
        <w:left w:val="double" w:sz="6"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sz w:val="16"/>
      <w:szCs w:val="16"/>
    </w:rPr>
  </w:style>
  <w:style w:type="paragraph" w:customStyle="1" w:styleId="xl194">
    <w:name w:val="xl194"/>
    <w:basedOn w:val="Normal"/>
    <w:rsid w:val="005960B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sz w:val="16"/>
      <w:szCs w:val="16"/>
    </w:rPr>
  </w:style>
  <w:style w:type="paragraph" w:customStyle="1" w:styleId="xl195">
    <w:name w:val="xl195"/>
    <w:basedOn w:val="Normal"/>
    <w:rsid w:val="005960B9"/>
    <w:pPr>
      <w:pBdr>
        <w:top w:val="single" w:sz="4" w:space="0" w:color="auto"/>
        <w:left w:val="single" w:sz="4" w:space="0" w:color="auto"/>
        <w:right w:val="double" w:sz="6" w:space="0" w:color="auto"/>
      </w:pBdr>
      <w:spacing w:before="100" w:beforeAutospacing="1" w:after="100" w:afterAutospacing="1" w:line="240" w:lineRule="auto"/>
      <w:jc w:val="center"/>
      <w:textAlignment w:val="center"/>
    </w:pPr>
    <w:rPr>
      <w:rFonts w:ascii="Arial Narrow" w:eastAsia="Times New Roman" w:hAnsi="Arial Narrow"/>
      <w:sz w:val="16"/>
      <w:szCs w:val="16"/>
    </w:rPr>
  </w:style>
  <w:style w:type="paragraph" w:customStyle="1" w:styleId="xl196">
    <w:name w:val="xl196"/>
    <w:basedOn w:val="Normal"/>
    <w:rsid w:val="005960B9"/>
    <w:pPr>
      <w:pBdr>
        <w:top w:val="single" w:sz="4" w:space="0" w:color="auto"/>
      </w:pBdr>
      <w:spacing w:before="100" w:beforeAutospacing="1" w:after="100" w:afterAutospacing="1" w:line="240" w:lineRule="auto"/>
      <w:textAlignment w:val="center"/>
    </w:pPr>
    <w:rPr>
      <w:rFonts w:ascii="Arial Narrow" w:eastAsia="Times New Roman" w:hAnsi="Arial Narrow"/>
      <w:sz w:val="16"/>
      <w:szCs w:val="16"/>
    </w:rPr>
  </w:style>
  <w:style w:type="paragraph" w:customStyle="1" w:styleId="xl197">
    <w:name w:val="xl197"/>
    <w:basedOn w:val="Normal"/>
    <w:rsid w:val="005960B9"/>
    <w:pPr>
      <w:pBdr>
        <w:top w:val="single" w:sz="4" w:space="0" w:color="auto"/>
        <w:left w:val="single" w:sz="4" w:space="0" w:color="auto"/>
      </w:pBdr>
      <w:spacing w:before="100" w:beforeAutospacing="1" w:after="100" w:afterAutospacing="1" w:line="240" w:lineRule="auto"/>
      <w:textAlignment w:val="center"/>
    </w:pPr>
    <w:rPr>
      <w:rFonts w:ascii="Arial Narrow" w:eastAsia="Times New Roman" w:hAnsi="Arial Narrow"/>
      <w:sz w:val="16"/>
      <w:szCs w:val="16"/>
    </w:rPr>
  </w:style>
  <w:style w:type="paragraph" w:customStyle="1" w:styleId="xl198">
    <w:name w:val="xl198"/>
    <w:basedOn w:val="Normal"/>
    <w:rsid w:val="005960B9"/>
    <w:pPr>
      <w:pBdr>
        <w:top w:val="single" w:sz="4" w:space="0" w:color="auto"/>
        <w:bottom w:val="double" w:sz="6" w:space="0" w:color="auto"/>
      </w:pBdr>
      <w:spacing w:before="100" w:beforeAutospacing="1" w:after="100" w:afterAutospacing="1" w:line="240" w:lineRule="auto"/>
      <w:jc w:val="center"/>
      <w:textAlignment w:val="center"/>
    </w:pPr>
    <w:rPr>
      <w:rFonts w:ascii="Arial Narrow" w:eastAsia="Times New Roman" w:hAnsi="Arial Narrow"/>
      <w:sz w:val="16"/>
      <w:szCs w:val="16"/>
    </w:rPr>
  </w:style>
  <w:style w:type="paragraph" w:customStyle="1" w:styleId="xl199">
    <w:name w:val="xl199"/>
    <w:basedOn w:val="Normal"/>
    <w:rsid w:val="005960B9"/>
    <w:pPr>
      <w:pBdr>
        <w:top w:val="single" w:sz="4" w:space="0" w:color="auto"/>
        <w:left w:val="double" w:sz="6" w:space="0" w:color="auto"/>
        <w:bottom w:val="double" w:sz="6" w:space="0" w:color="auto"/>
        <w:right w:val="single" w:sz="4" w:space="0" w:color="auto"/>
      </w:pBdr>
      <w:spacing w:before="100" w:beforeAutospacing="1" w:after="100" w:afterAutospacing="1" w:line="240" w:lineRule="auto"/>
      <w:textAlignment w:val="center"/>
    </w:pPr>
    <w:rPr>
      <w:rFonts w:ascii="Arial Narrow" w:eastAsia="Times New Roman" w:hAnsi="Arial Narrow"/>
      <w:sz w:val="16"/>
      <w:szCs w:val="16"/>
    </w:rPr>
  </w:style>
  <w:style w:type="paragraph" w:customStyle="1" w:styleId="xl200">
    <w:name w:val="xl200"/>
    <w:basedOn w:val="Normal"/>
    <w:rsid w:val="005960B9"/>
    <w:pPr>
      <w:pBdr>
        <w:top w:val="single" w:sz="4" w:space="0" w:color="auto"/>
        <w:left w:val="single" w:sz="4" w:space="0" w:color="auto"/>
        <w:bottom w:val="double" w:sz="6" w:space="0" w:color="auto"/>
        <w:right w:val="single" w:sz="4" w:space="0" w:color="auto"/>
      </w:pBdr>
      <w:spacing w:before="100" w:beforeAutospacing="1" w:after="100" w:afterAutospacing="1" w:line="240" w:lineRule="auto"/>
      <w:textAlignment w:val="center"/>
    </w:pPr>
    <w:rPr>
      <w:rFonts w:ascii="Arial Narrow" w:eastAsia="Times New Roman" w:hAnsi="Arial Narrow"/>
      <w:sz w:val="16"/>
      <w:szCs w:val="16"/>
    </w:rPr>
  </w:style>
  <w:style w:type="paragraph" w:customStyle="1" w:styleId="xl201">
    <w:name w:val="xl201"/>
    <w:basedOn w:val="Normal"/>
    <w:rsid w:val="005960B9"/>
    <w:pPr>
      <w:pBdr>
        <w:top w:val="single" w:sz="4" w:space="0" w:color="auto"/>
        <w:left w:val="single" w:sz="4" w:space="0" w:color="auto"/>
        <w:bottom w:val="double" w:sz="6" w:space="0" w:color="auto"/>
        <w:right w:val="double" w:sz="6" w:space="0" w:color="auto"/>
      </w:pBdr>
      <w:spacing w:before="100" w:beforeAutospacing="1" w:after="100" w:afterAutospacing="1" w:line="240" w:lineRule="auto"/>
      <w:textAlignment w:val="center"/>
    </w:pPr>
    <w:rPr>
      <w:rFonts w:ascii="Arial Narrow" w:eastAsia="Times New Roman" w:hAnsi="Arial Narrow"/>
      <w:sz w:val="16"/>
      <w:szCs w:val="16"/>
    </w:rPr>
  </w:style>
  <w:style w:type="paragraph" w:customStyle="1" w:styleId="xl202">
    <w:name w:val="xl202"/>
    <w:basedOn w:val="Normal"/>
    <w:rsid w:val="005960B9"/>
    <w:pPr>
      <w:pBdr>
        <w:top w:val="single" w:sz="4" w:space="0" w:color="auto"/>
        <w:bottom w:val="double" w:sz="6" w:space="0" w:color="auto"/>
      </w:pBdr>
      <w:spacing w:before="100" w:beforeAutospacing="1" w:after="100" w:afterAutospacing="1" w:line="240" w:lineRule="auto"/>
      <w:jc w:val="center"/>
      <w:textAlignment w:val="center"/>
    </w:pPr>
    <w:rPr>
      <w:rFonts w:ascii="Arial Narrow" w:eastAsia="Times New Roman" w:hAnsi="Arial Narrow"/>
      <w:sz w:val="16"/>
      <w:szCs w:val="16"/>
    </w:rPr>
  </w:style>
  <w:style w:type="paragraph" w:customStyle="1" w:styleId="xl203">
    <w:name w:val="xl203"/>
    <w:basedOn w:val="Normal"/>
    <w:rsid w:val="005960B9"/>
    <w:pPr>
      <w:pBdr>
        <w:left w:val="double" w:sz="6" w:space="0" w:color="auto"/>
        <w:bottom w:val="double" w:sz="6" w:space="0" w:color="auto"/>
      </w:pBdr>
      <w:spacing w:before="100" w:beforeAutospacing="1" w:after="100" w:afterAutospacing="1" w:line="240" w:lineRule="auto"/>
      <w:jc w:val="center"/>
      <w:textAlignment w:val="center"/>
    </w:pPr>
    <w:rPr>
      <w:rFonts w:ascii="Arial Narrow" w:eastAsia="Times New Roman" w:hAnsi="Arial Narrow"/>
      <w:sz w:val="16"/>
      <w:szCs w:val="16"/>
    </w:rPr>
  </w:style>
  <w:style w:type="paragraph" w:customStyle="1" w:styleId="xl204">
    <w:name w:val="xl204"/>
    <w:basedOn w:val="Normal"/>
    <w:rsid w:val="005960B9"/>
    <w:pPr>
      <w:pBdr>
        <w:bottom w:val="double" w:sz="6" w:space="0" w:color="auto"/>
      </w:pBdr>
      <w:spacing w:before="100" w:beforeAutospacing="1" w:after="100" w:afterAutospacing="1" w:line="240" w:lineRule="auto"/>
      <w:jc w:val="center"/>
      <w:textAlignment w:val="center"/>
    </w:pPr>
    <w:rPr>
      <w:rFonts w:ascii="Arial Narrow" w:eastAsia="Times New Roman" w:hAnsi="Arial Narrow"/>
      <w:sz w:val="16"/>
      <w:szCs w:val="16"/>
    </w:rPr>
  </w:style>
  <w:style w:type="paragraph" w:customStyle="1" w:styleId="xl205">
    <w:name w:val="xl205"/>
    <w:basedOn w:val="Normal"/>
    <w:rsid w:val="005960B9"/>
    <w:pPr>
      <w:pBdr>
        <w:top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sz w:val="16"/>
      <w:szCs w:val="16"/>
    </w:rPr>
  </w:style>
  <w:style w:type="paragraph" w:customStyle="1" w:styleId="xl206">
    <w:name w:val="xl206"/>
    <w:basedOn w:val="Normal"/>
    <w:rsid w:val="005960B9"/>
    <w:pPr>
      <w:pBdr>
        <w:bottom w:val="double" w:sz="6"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sz w:val="16"/>
      <w:szCs w:val="16"/>
    </w:rPr>
  </w:style>
  <w:style w:type="paragraph" w:customStyle="1" w:styleId="xl207">
    <w:name w:val="xl207"/>
    <w:basedOn w:val="Normal"/>
    <w:rsid w:val="005960B9"/>
    <w:pPr>
      <w:pBdr>
        <w:left w:val="double" w:sz="6" w:space="0" w:color="auto"/>
        <w:right w:val="single" w:sz="4" w:space="0" w:color="auto"/>
      </w:pBdr>
      <w:spacing w:before="100" w:beforeAutospacing="1" w:after="100" w:afterAutospacing="1" w:line="240" w:lineRule="auto"/>
      <w:jc w:val="center"/>
    </w:pPr>
    <w:rPr>
      <w:rFonts w:ascii="Arial Narrow" w:eastAsia="Times New Roman" w:hAnsi="Arial Narrow"/>
      <w:sz w:val="16"/>
      <w:szCs w:val="16"/>
    </w:rPr>
  </w:style>
  <w:style w:type="paragraph" w:customStyle="1" w:styleId="xl208">
    <w:name w:val="xl208"/>
    <w:basedOn w:val="Normal"/>
    <w:rsid w:val="005960B9"/>
    <w:pPr>
      <w:pBdr>
        <w:top w:val="double" w:sz="6" w:space="0" w:color="auto"/>
        <w:bottom w:val="single" w:sz="4" w:space="0" w:color="auto"/>
      </w:pBdr>
      <w:spacing w:before="100" w:beforeAutospacing="1" w:after="100" w:afterAutospacing="1" w:line="240" w:lineRule="auto"/>
      <w:jc w:val="center"/>
      <w:textAlignment w:val="center"/>
    </w:pPr>
    <w:rPr>
      <w:rFonts w:ascii="Arial Narrow" w:eastAsia="Times New Roman" w:hAnsi="Arial Narrow"/>
      <w:sz w:val="14"/>
      <w:szCs w:val="14"/>
    </w:rPr>
  </w:style>
  <w:style w:type="character" w:customStyle="1" w:styleId="share-button-link-text">
    <w:name w:val="share-button-link-text"/>
    <w:basedOn w:val="DefaultParagraphFont"/>
    <w:rsid w:val="005960B9"/>
  </w:style>
  <w:style w:type="paragraph" w:styleId="ListParagraph">
    <w:name w:val="List Paragraph"/>
    <w:basedOn w:val="Normal"/>
    <w:uiPriority w:val="34"/>
    <w:qFormat/>
    <w:rsid w:val="005960B9"/>
    <w:pPr>
      <w:ind w:left="720"/>
      <w:contextualSpacing/>
    </w:pPr>
  </w:style>
  <w:style w:type="paragraph" w:customStyle="1" w:styleId="xl209">
    <w:name w:val="xl209"/>
    <w:basedOn w:val="Normal"/>
    <w:rsid w:val="005960B9"/>
    <w:pPr>
      <w:pBdr>
        <w:right w:val="single" w:sz="4" w:space="0" w:color="auto"/>
      </w:pBdr>
      <w:spacing w:before="100" w:beforeAutospacing="1" w:after="100" w:afterAutospacing="1" w:line="240" w:lineRule="auto"/>
      <w:jc w:val="center"/>
      <w:textAlignment w:val="center"/>
    </w:pPr>
    <w:rPr>
      <w:rFonts w:eastAsia="Times New Roman"/>
      <w:color w:val="000000"/>
      <w:sz w:val="16"/>
      <w:szCs w:val="16"/>
    </w:rPr>
  </w:style>
  <w:style w:type="paragraph" w:customStyle="1" w:styleId="xl210">
    <w:name w:val="xl210"/>
    <w:basedOn w:val="Normal"/>
    <w:rsid w:val="005960B9"/>
    <w:pPr>
      <w:pBdr>
        <w:right w:val="single" w:sz="4" w:space="0" w:color="auto"/>
      </w:pBdr>
      <w:spacing w:before="100" w:beforeAutospacing="1" w:after="100" w:afterAutospacing="1" w:line="240" w:lineRule="auto"/>
      <w:textAlignment w:val="center"/>
    </w:pPr>
    <w:rPr>
      <w:rFonts w:eastAsia="Times New Roman"/>
      <w:sz w:val="16"/>
      <w:szCs w:val="16"/>
    </w:rPr>
  </w:style>
  <w:style w:type="paragraph" w:customStyle="1" w:styleId="xl211">
    <w:name w:val="xl211"/>
    <w:basedOn w:val="Normal"/>
    <w:rsid w:val="005960B9"/>
    <w:pPr>
      <w:pBdr>
        <w:right w:val="single" w:sz="4" w:space="0" w:color="auto"/>
      </w:pBdr>
      <w:spacing w:before="100" w:beforeAutospacing="1" w:after="100" w:afterAutospacing="1" w:line="240" w:lineRule="auto"/>
      <w:textAlignment w:val="center"/>
    </w:pPr>
    <w:rPr>
      <w:rFonts w:eastAsia="Times New Roman"/>
      <w:sz w:val="16"/>
      <w:szCs w:val="16"/>
    </w:rPr>
  </w:style>
  <w:style w:type="paragraph" w:customStyle="1" w:styleId="xl212">
    <w:name w:val="xl212"/>
    <w:basedOn w:val="Normal"/>
    <w:rsid w:val="005960B9"/>
    <w:pPr>
      <w:pBdr>
        <w:right w:val="single" w:sz="4" w:space="0" w:color="auto"/>
      </w:pBdr>
      <w:spacing w:before="100" w:beforeAutospacing="1" w:after="100" w:afterAutospacing="1" w:line="240" w:lineRule="auto"/>
      <w:textAlignment w:val="center"/>
    </w:pPr>
    <w:rPr>
      <w:rFonts w:eastAsia="Times New Roman"/>
      <w:sz w:val="16"/>
      <w:szCs w:val="16"/>
    </w:rPr>
  </w:style>
  <w:style w:type="paragraph" w:customStyle="1" w:styleId="xl213">
    <w:name w:val="xl213"/>
    <w:basedOn w:val="Normal"/>
    <w:rsid w:val="005960B9"/>
    <w:pPr>
      <w:pBdr>
        <w:right w:val="single" w:sz="4" w:space="0" w:color="auto"/>
      </w:pBdr>
      <w:spacing w:before="100" w:beforeAutospacing="1" w:after="100" w:afterAutospacing="1" w:line="240" w:lineRule="auto"/>
      <w:textAlignment w:val="center"/>
    </w:pPr>
    <w:rPr>
      <w:rFonts w:eastAsia="Times New Roman"/>
      <w:color w:val="000000"/>
      <w:sz w:val="16"/>
      <w:szCs w:val="16"/>
    </w:rPr>
  </w:style>
  <w:style w:type="paragraph" w:customStyle="1" w:styleId="xl214">
    <w:name w:val="xl214"/>
    <w:basedOn w:val="Normal"/>
    <w:rsid w:val="005960B9"/>
    <w:pPr>
      <w:pBdr>
        <w:right w:val="single" w:sz="4" w:space="0" w:color="auto"/>
      </w:pBdr>
      <w:spacing w:before="100" w:beforeAutospacing="1" w:after="100" w:afterAutospacing="1" w:line="240" w:lineRule="auto"/>
      <w:textAlignment w:val="center"/>
    </w:pPr>
    <w:rPr>
      <w:rFonts w:eastAsia="Times New Roman"/>
      <w:sz w:val="16"/>
      <w:szCs w:val="16"/>
    </w:rPr>
  </w:style>
  <w:style w:type="paragraph" w:customStyle="1" w:styleId="xl215">
    <w:name w:val="xl215"/>
    <w:basedOn w:val="Normal"/>
    <w:rsid w:val="005960B9"/>
    <w:pPr>
      <w:pBdr>
        <w:left w:val="single" w:sz="4" w:space="0" w:color="auto"/>
        <w:right w:val="single" w:sz="4" w:space="0" w:color="auto"/>
      </w:pBdr>
      <w:spacing w:before="100" w:beforeAutospacing="1" w:after="100" w:afterAutospacing="1" w:line="240" w:lineRule="auto"/>
      <w:jc w:val="right"/>
      <w:textAlignment w:val="center"/>
    </w:pPr>
    <w:rPr>
      <w:rFonts w:eastAsia="Times New Roman"/>
      <w:color w:val="000000"/>
      <w:sz w:val="16"/>
      <w:szCs w:val="16"/>
    </w:rPr>
  </w:style>
  <w:style w:type="paragraph" w:customStyle="1" w:styleId="xl216">
    <w:name w:val="xl216"/>
    <w:basedOn w:val="Normal"/>
    <w:rsid w:val="005960B9"/>
    <w:pPr>
      <w:pBdr>
        <w:right w:val="single" w:sz="4" w:space="0" w:color="auto"/>
      </w:pBdr>
      <w:spacing w:before="100" w:beforeAutospacing="1" w:after="100" w:afterAutospacing="1" w:line="240" w:lineRule="auto"/>
      <w:textAlignment w:val="center"/>
    </w:pPr>
    <w:rPr>
      <w:rFonts w:eastAsia="Times New Roman"/>
      <w:sz w:val="16"/>
      <w:szCs w:val="16"/>
    </w:rPr>
  </w:style>
  <w:style w:type="paragraph" w:customStyle="1" w:styleId="xl217">
    <w:name w:val="xl217"/>
    <w:basedOn w:val="Normal"/>
    <w:rsid w:val="00596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16"/>
      <w:szCs w:val="16"/>
    </w:rPr>
  </w:style>
  <w:style w:type="paragraph" w:customStyle="1" w:styleId="xl218">
    <w:name w:val="xl218"/>
    <w:basedOn w:val="Normal"/>
    <w:rsid w:val="00596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16"/>
      <w:szCs w:val="16"/>
    </w:rPr>
  </w:style>
  <w:style w:type="paragraph" w:customStyle="1" w:styleId="xl219">
    <w:name w:val="xl219"/>
    <w:basedOn w:val="Normal"/>
    <w:rsid w:val="005960B9"/>
    <w:pPr>
      <w:pBdr>
        <w:top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16"/>
      <w:szCs w:val="16"/>
    </w:rPr>
  </w:style>
  <w:style w:type="paragraph" w:customStyle="1" w:styleId="xl220">
    <w:name w:val="xl220"/>
    <w:basedOn w:val="Normal"/>
    <w:rsid w:val="005960B9"/>
    <w:pPr>
      <w:pBdr>
        <w:right w:val="single" w:sz="4" w:space="0" w:color="auto"/>
      </w:pBdr>
      <w:spacing w:before="100" w:beforeAutospacing="1" w:after="100" w:afterAutospacing="1" w:line="240" w:lineRule="auto"/>
      <w:textAlignment w:val="center"/>
    </w:pPr>
    <w:rPr>
      <w:rFonts w:eastAsia="Times New Roman"/>
      <w:b/>
      <w:bCs/>
      <w:color w:val="000000"/>
      <w:sz w:val="16"/>
      <w:szCs w:val="16"/>
    </w:rPr>
  </w:style>
  <w:style w:type="paragraph" w:customStyle="1" w:styleId="xl221">
    <w:name w:val="xl221"/>
    <w:basedOn w:val="Normal"/>
    <w:rsid w:val="00596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16"/>
      <w:szCs w:val="16"/>
    </w:rPr>
  </w:style>
  <w:style w:type="paragraph" w:customStyle="1" w:styleId="xl222">
    <w:name w:val="xl222"/>
    <w:basedOn w:val="Normal"/>
    <w:rsid w:val="00596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16"/>
      <w:szCs w:val="16"/>
    </w:rPr>
  </w:style>
  <w:style w:type="paragraph" w:customStyle="1" w:styleId="xl223">
    <w:name w:val="xl223"/>
    <w:basedOn w:val="Normal"/>
    <w:rsid w:val="005960B9"/>
    <w:pPr>
      <w:pBdr>
        <w:top w:val="single" w:sz="4" w:space="0" w:color="auto"/>
        <w:left w:val="single" w:sz="4" w:space="0" w:color="auto"/>
      </w:pBdr>
      <w:spacing w:before="100" w:beforeAutospacing="1" w:after="100" w:afterAutospacing="1" w:line="240" w:lineRule="auto"/>
      <w:jc w:val="center"/>
      <w:textAlignment w:val="center"/>
    </w:pPr>
    <w:rPr>
      <w:rFonts w:eastAsia="Times New Roman"/>
      <w:b/>
      <w:bCs/>
      <w:color w:val="000000"/>
      <w:sz w:val="16"/>
      <w:szCs w:val="16"/>
    </w:rPr>
  </w:style>
  <w:style w:type="paragraph" w:customStyle="1" w:styleId="xl224">
    <w:name w:val="xl224"/>
    <w:basedOn w:val="Normal"/>
    <w:rsid w:val="005960B9"/>
    <w:pPr>
      <w:pBdr>
        <w:top w:val="single" w:sz="4" w:space="0" w:color="auto"/>
        <w:right w:val="single" w:sz="4" w:space="0" w:color="auto"/>
      </w:pBdr>
      <w:spacing w:before="100" w:beforeAutospacing="1" w:after="100" w:afterAutospacing="1" w:line="240" w:lineRule="auto"/>
      <w:jc w:val="center"/>
      <w:textAlignment w:val="center"/>
    </w:pPr>
    <w:rPr>
      <w:rFonts w:eastAsia="Times New Roman"/>
      <w:b/>
      <w:bCs/>
      <w:color w:val="000000"/>
      <w:sz w:val="16"/>
      <w:szCs w:val="16"/>
    </w:rPr>
  </w:style>
  <w:style w:type="paragraph" w:customStyle="1" w:styleId="xl225">
    <w:name w:val="xl225"/>
    <w:basedOn w:val="Normal"/>
    <w:rsid w:val="005960B9"/>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16"/>
      <w:szCs w:val="16"/>
    </w:rPr>
  </w:style>
  <w:style w:type="paragraph" w:customStyle="1" w:styleId="xl226">
    <w:name w:val="xl226"/>
    <w:basedOn w:val="Normal"/>
    <w:rsid w:val="005960B9"/>
    <w:pPr>
      <w:pBdr>
        <w:top w:val="single" w:sz="4" w:space="0" w:color="auto"/>
        <w:right w:val="single" w:sz="4" w:space="0" w:color="auto"/>
      </w:pBdr>
      <w:spacing w:before="100" w:beforeAutospacing="1" w:after="100" w:afterAutospacing="1" w:line="240" w:lineRule="auto"/>
      <w:textAlignment w:val="center"/>
    </w:pPr>
    <w:rPr>
      <w:rFonts w:eastAsia="Times New Roman"/>
      <w:sz w:val="16"/>
      <w:szCs w:val="16"/>
    </w:rPr>
  </w:style>
  <w:style w:type="paragraph" w:customStyle="1" w:styleId="xl227">
    <w:name w:val="xl227"/>
    <w:basedOn w:val="Normal"/>
    <w:rsid w:val="005960B9"/>
    <w:pPr>
      <w:pBdr>
        <w:left w:val="single" w:sz="4" w:space="0" w:color="auto"/>
      </w:pBdr>
      <w:spacing w:before="100" w:beforeAutospacing="1" w:after="100" w:afterAutospacing="1" w:line="240" w:lineRule="auto"/>
      <w:jc w:val="center"/>
      <w:textAlignment w:val="center"/>
    </w:pPr>
    <w:rPr>
      <w:rFonts w:eastAsia="Times New Roman"/>
      <w:b/>
      <w:bCs/>
      <w:color w:val="000000"/>
      <w:sz w:val="16"/>
      <w:szCs w:val="16"/>
    </w:rPr>
  </w:style>
  <w:style w:type="paragraph" w:customStyle="1" w:styleId="xl228">
    <w:name w:val="xl228"/>
    <w:basedOn w:val="Normal"/>
    <w:rsid w:val="005960B9"/>
    <w:pPr>
      <w:pBdr>
        <w:right w:val="single" w:sz="4" w:space="0" w:color="auto"/>
      </w:pBdr>
      <w:spacing w:before="100" w:beforeAutospacing="1" w:after="100" w:afterAutospacing="1" w:line="240" w:lineRule="auto"/>
      <w:jc w:val="center"/>
      <w:textAlignment w:val="center"/>
    </w:pPr>
    <w:rPr>
      <w:rFonts w:eastAsia="Times New Roman"/>
      <w:b/>
      <w:bCs/>
      <w:color w:val="000000"/>
      <w:sz w:val="16"/>
      <w:szCs w:val="16"/>
    </w:rPr>
  </w:style>
  <w:style w:type="paragraph" w:customStyle="1" w:styleId="xl229">
    <w:name w:val="xl229"/>
    <w:basedOn w:val="Normal"/>
    <w:rsid w:val="005960B9"/>
    <w:pPr>
      <w:pBdr>
        <w:left w:val="single" w:sz="4" w:space="0" w:color="auto"/>
        <w:bottom w:val="single" w:sz="4" w:space="0" w:color="auto"/>
      </w:pBdr>
      <w:spacing w:before="100" w:beforeAutospacing="1" w:after="100" w:afterAutospacing="1" w:line="240" w:lineRule="auto"/>
      <w:jc w:val="center"/>
      <w:textAlignment w:val="center"/>
    </w:pPr>
    <w:rPr>
      <w:rFonts w:eastAsia="Times New Roman"/>
      <w:b/>
      <w:bCs/>
      <w:color w:val="000000"/>
      <w:sz w:val="16"/>
      <w:szCs w:val="16"/>
    </w:rPr>
  </w:style>
  <w:style w:type="paragraph" w:customStyle="1" w:styleId="xl230">
    <w:name w:val="xl230"/>
    <w:basedOn w:val="Normal"/>
    <w:rsid w:val="005960B9"/>
    <w:pPr>
      <w:pBdr>
        <w:bottom w:val="single" w:sz="4" w:space="0" w:color="auto"/>
        <w:right w:val="single" w:sz="4" w:space="0" w:color="auto"/>
      </w:pBdr>
      <w:spacing w:before="100" w:beforeAutospacing="1" w:after="100" w:afterAutospacing="1" w:line="240" w:lineRule="auto"/>
      <w:jc w:val="center"/>
      <w:textAlignment w:val="center"/>
    </w:pPr>
    <w:rPr>
      <w:rFonts w:eastAsia="Times New Roman"/>
      <w:b/>
      <w:bCs/>
      <w:color w:val="000000"/>
      <w:sz w:val="16"/>
      <w:szCs w:val="16"/>
    </w:rPr>
  </w:style>
  <w:style w:type="paragraph" w:customStyle="1" w:styleId="xl231">
    <w:name w:val="xl231"/>
    <w:basedOn w:val="Normal"/>
    <w:rsid w:val="005960B9"/>
    <w:pPr>
      <w:pBdr>
        <w:top w:val="single" w:sz="4" w:space="0" w:color="auto"/>
        <w:left w:val="single" w:sz="4" w:space="0" w:color="auto"/>
        <w:bottom w:val="single" w:sz="4" w:space="0" w:color="auto"/>
      </w:pBdr>
      <w:spacing w:before="100" w:beforeAutospacing="1" w:after="100" w:afterAutospacing="1" w:line="240" w:lineRule="auto"/>
      <w:textAlignment w:val="center"/>
    </w:pPr>
    <w:rPr>
      <w:rFonts w:eastAsia="Times New Roman"/>
      <w:b/>
      <w:bCs/>
      <w:color w:val="000000"/>
      <w:sz w:val="16"/>
      <w:szCs w:val="16"/>
    </w:rPr>
  </w:style>
  <w:style w:type="paragraph" w:customStyle="1" w:styleId="xl232">
    <w:name w:val="xl232"/>
    <w:basedOn w:val="Normal"/>
    <w:rsid w:val="005960B9"/>
    <w:pPr>
      <w:pBdr>
        <w:top w:val="single" w:sz="4" w:space="0" w:color="auto"/>
        <w:bottom w:val="single" w:sz="4" w:space="0" w:color="auto"/>
      </w:pBdr>
      <w:spacing w:before="100" w:beforeAutospacing="1" w:after="100" w:afterAutospacing="1" w:line="240" w:lineRule="auto"/>
      <w:textAlignment w:val="center"/>
    </w:pPr>
    <w:rPr>
      <w:rFonts w:eastAsia="Times New Roman"/>
      <w:b/>
      <w:bCs/>
      <w:color w:val="000000"/>
      <w:sz w:val="16"/>
      <w:szCs w:val="16"/>
    </w:rPr>
  </w:style>
  <w:style w:type="paragraph" w:customStyle="1" w:styleId="xl233">
    <w:name w:val="xl233"/>
    <w:basedOn w:val="Normal"/>
    <w:rsid w:val="005960B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16"/>
      <w:szCs w:val="16"/>
    </w:rPr>
  </w:style>
  <w:style w:type="paragraph" w:customStyle="1" w:styleId="xl234">
    <w:name w:val="xl234"/>
    <w:basedOn w:val="Normal"/>
    <w:rsid w:val="005960B9"/>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16"/>
      <w:szCs w:val="16"/>
    </w:rPr>
  </w:style>
  <w:style w:type="paragraph" w:customStyle="1" w:styleId="xl235">
    <w:name w:val="xl235"/>
    <w:basedOn w:val="Normal"/>
    <w:rsid w:val="005960B9"/>
    <w:pPr>
      <w:pBdr>
        <w:top w:val="single" w:sz="4" w:space="0" w:color="auto"/>
        <w:left w:val="single" w:sz="4" w:space="0" w:color="auto"/>
      </w:pBdr>
      <w:spacing w:before="100" w:beforeAutospacing="1" w:after="100" w:afterAutospacing="1" w:line="240" w:lineRule="auto"/>
      <w:jc w:val="center"/>
      <w:textAlignment w:val="center"/>
    </w:pPr>
    <w:rPr>
      <w:rFonts w:eastAsia="Times New Roman"/>
      <w:color w:val="000000"/>
      <w:sz w:val="16"/>
      <w:szCs w:val="16"/>
    </w:rPr>
  </w:style>
  <w:style w:type="paragraph" w:customStyle="1" w:styleId="xl236">
    <w:name w:val="xl236"/>
    <w:basedOn w:val="Normal"/>
    <w:rsid w:val="005960B9"/>
    <w:pPr>
      <w:pBdr>
        <w:top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16"/>
      <w:szCs w:val="16"/>
    </w:rPr>
  </w:style>
  <w:style w:type="paragraph" w:customStyle="1" w:styleId="xl237">
    <w:name w:val="xl237"/>
    <w:basedOn w:val="Normal"/>
    <w:rsid w:val="00596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sz w:val="16"/>
      <w:szCs w:val="16"/>
    </w:rPr>
  </w:style>
  <w:style w:type="paragraph" w:customStyle="1" w:styleId="xl238">
    <w:name w:val="xl238"/>
    <w:basedOn w:val="Normal"/>
    <w:rsid w:val="005960B9"/>
    <w:pPr>
      <w:pBdr>
        <w:left w:val="single" w:sz="4" w:space="0" w:color="auto"/>
      </w:pBdr>
      <w:spacing w:before="100" w:beforeAutospacing="1" w:after="100" w:afterAutospacing="1" w:line="240" w:lineRule="auto"/>
      <w:jc w:val="center"/>
      <w:textAlignment w:val="center"/>
    </w:pPr>
    <w:rPr>
      <w:rFonts w:eastAsia="Times New Roman"/>
      <w:color w:val="000000"/>
      <w:sz w:val="16"/>
      <w:szCs w:val="16"/>
    </w:rPr>
  </w:style>
  <w:style w:type="paragraph" w:customStyle="1" w:styleId="xl239">
    <w:name w:val="xl239"/>
    <w:basedOn w:val="Normal"/>
    <w:rsid w:val="005960B9"/>
    <w:pPr>
      <w:pBdr>
        <w:right w:val="single" w:sz="4" w:space="0" w:color="auto"/>
      </w:pBdr>
      <w:spacing w:before="100" w:beforeAutospacing="1" w:after="100" w:afterAutospacing="1" w:line="240" w:lineRule="auto"/>
      <w:jc w:val="center"/>
      <w:textAlignment w:val="center"/>
    </w:pPr>
    <w:rPr>
      <w:rFonts w:eastAsia="Times New Roman"/>
      <w:color w:val="000000"/>
      <w:sz w:val="16"/>
      <w:szCs w:val="16"/>
    </w:rPr>
  </w:style>
  <w:style w:type="paragraph" w:customStyle="1" w:styleId="xl240">
    <w:name w:val="xl240"/>
    <w:basedOn w:val="Normal"/>
    <w:rsid w:val="00596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sz w:val="16"/>
      <w:szCs w:val="16"/>
    </w:rPr>
  </w:style>
  <w:style w:type="paragraph" w:customStyle="1" w:styleId="xl241">
    <w:name w:val="xl241"/>
    <w:basedOn w:val="Normal"/>
    <w:rsid w:val="005960B9"/>
    <w:pPr>
      <w:pBdr>
        <w:left w:val="single" w:sz="4" w:space="0" w:color="auto"/>
        <w:bottom w:val="single" w:sz="4" w:space="0" w:color="auto"/>
      </w:pBdr>
      <w:spacing w:before="100" w:beforeAutospacing="1" w:after="100" w:afterAutospacing="1" w:line="240" w:lineRule="auto"/>
      <w:jc w:val="center"/>
      <w:textAlignment w:val="center"/>
    </w:pPr>
    <w:rPr>
      <w:rFonts w:eastAsia="Times New Roman"/>
      <w:color w:val="000000"/>
      <w:sz w:val="16"/>
      <w:szCs w:val="16"/>
    </w:rPr>
  </w:style>
  <w:style w:type="paragraph" w:customStyle="1" w:styleId="xl242">
    <w:name w:val="xl242"/>
    <w:basedOn w:val="Normal"/>
    <w:rsid w:val="005960B9"/>
    <w:pPr>
      <w:pBdr>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16"/>
      <w:szCs w:val="16"/>
    </w:rPr>
  </w:style>
  <w:style w:type="paragraph" w:customStyle="1" w:styleId="xl243">
    <w:name w:val="xl243"/>
    <w:basedOn w:val="Normal"/>
    <w:rsid w:val="005960B9"/>
    <w:pPr>
      <w:pBdr>
        <w:bottom w:val="single" w:sz="4" w:space="0" w:color="auto"/>
        <w:right w:val="single" w:sz="4" w:space="0" w:color="auto"/>
      </w:pBdr>
      <w:spacing w:before="100" w:beforeAutospacing="1" w:after="100" w:afterAutospacing="1" w:line="240" w:lineRule="auto"/>
      <w:textAlignment w:val="center"/>
    </w:pPr>
    <w:rPr>
      <w:rFonts w:eastAsia="Times New Roman"/>
      <w:sz w:val="16"/>
      <w:szCs w:val="16"/>
    </w:rPr>
  </w:style>
  <w:style w:type="paragraph" w:customStyle="1" w:styleId="xl244">
    <w:name w:val="xl244"/>
    <w:basedOn w:val="Normal"/>
    <w:rsid w:val="005960B9"/>
    <w:pPr>
      <w:pBdr>
        <w:left w:val="single" w:sz="4" w:space="0" w:color="auto"/>
        <w:right w:val="single" w:sz="4" w:space="0" w:color="auto"/>
      </w:pBdr>
      <w:spacing w:before="100" w:beforeAutospacing="1" w:after="100" w:afterAutospacing="1" w:line="240" w:lineRule="auto"/>
      <w:textAlignment w:val="center"/>
    </w:pPr>
    <w:rPr>
      <w:rFonts w:eastAsia="Times New Roman"/>
      <w:sz w:val="16"/>
      <w:szCs w:val="16"/>
    </w:rPr>
  </w:style>
  <w:style w:type="paragraph" w:customStyle="1" w:styleId="xl245">
    <w:name w:val="xl245"/>
    <w:basedOn w:val="Normal"/>
    <w:rsid w:val="005960B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color w:val="000000"/>
      <w:sz w:val="16"/>
      <w:szCs w:val="16"/>
    </w:rPr>
  </w:style>
  <w:style w:type="paragraph" w:customStyle="1" w:styleId="xl246">
    <w:name w:val="xl246"/>
    <w:basedOn w:val="Normal"/>
    <w:rsid w:val="005960B9"/>
    <w:pPr>
      <w:pBdr>
        <w:top w:val="single" w:sz="4" w:space="0" w:color="auto"/>
        <w:left w:val="single" w:sz="4" w:space="0" w:color="auto"/>
        <w:bottom w:val="single" w:sz="4" w:space="0" w:color="auto"/>
      </w:pBdr>
      <w:spacing w:before="100" w:beforeAutospacing="1" w:after="100" w:afterAutospacing="1" w:line="240" w:lineRule="auto"/>
      <w:textAlignment w:val="center"/>
    </w:pPr>
    <w:rPr>
      <w:rFonts w:eastAsia="Times New Roman"/>
      <w:color w:val="000000"/>
      <w:sz w:val="16"/>
      <w:szCs w:val="16"/>
    </w:rPr>
  </w:style>
  <w:style w:type="paragraph" w:customStyle="1" w:styleId="xl247">
    <w:name w:val="xl247"/>
    <w:basedOn w:val="Normal"/>
    <w:rsid w:val="005960B9"/>
    <w:pPr>
      <w:pBdr>
        <w:top w:val="single" w:sz="4" w:space="0" w:color="auto"/>
        <w:left w:val="single" w:sz="4" w:space="0" w:color="auto"/>
        <w:bottom w:val="single" w:sz="4" w:space="0" w:color="auto"/>
      </w:pBdr>
      <w:spacing w:before="100" w:beforeAutospacing="1" w:after="100" w:afterAutospacing="1" w:line="240" w:lineRule="auto"/>
      <w:textAlignment w:val="center"/>
    </w:pPr>
    <w:rPr>
      <w:rFonts w:eastAsia="Times New Roman"/>
      <w:b/>
      <w:bCs/>
      <w:sz w:val="16"/>
      <w:szCs w:val="16"/>
    </w:rPr>
  </w:style>
  <w:style w:type="paragraph" w:customStyle="1" w:styleId="xl248">
    <w:name w:val="xl248"/>
    <w:basedOn w:val="Normal"/>
    <w:rsid w:val="005960B9"/>
    <w:pPr>
      <w:pBdr>
        <w:top w:val="single" w:sz="4" w:space="0" w:color="auto"/>
        <w:bottom w:val="single" w:sz="4" w:space="0" w:color="auto"/>
      </w:pBdr>
      <w:spacing w:before="100" w:beforeAutospacing="1" w:after="100" w:afterAutospacing="1" w:line="240" w:lineRule="auto"/>
      <w:textAlignment w:val="center"/>
    </w:pPr>
    <w:rPr>
      <w:rFonts w:eastAsia="Times New Roman"/>
      <w:b/>
      <w:bCs/>
      <w:sz w:val="16"/>
      <w:szCs w:val="16"/>
    </w:rPr>
  </w:style>
  <w:style w:type="paragraph" w:customStyle="1" w:styleId="xl249">
    <w:name w:val="xl249"/>
    <w:basedOn w:val="Normal"/>
    <w:rsid w:val="005960B9"/>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16"/>
      <w:szCs w:val="16"/>
    </w:rPr>
  </w:style>
  <w:style w:type="character" w:customStyle="1" w:styleId="EndnoteTextChar">
    <w:name w:val="Endnote Text Char"/>
    <w:basedOn w:val="DefaultParagraphFont"/>
    <w:link w:val="EndnoteText"/>
    <w:semiHidden/>
    <w:rsid w:val="005960B9"/>
    <w:rPr>
      <w:rFonts w:cs="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d-ID" w:eastAsia="id-ID"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335878">
      <w:bodyDiv w:val="1"/>
      <w:marLeft w:val="0"/>
      <w:marRight w:val="0"/>
      <w:marTop w:val="0"/>
      <w:marBottom w:val="0"/>
      <w:divBdr>
        <w:top w:val="none" w:sz="0" w:space="0" w:color="auto"/>
        <w:left w:val="none" w:sz="0" w:space="0" w:color="auto"/>
        <w:bottom w:val="none" w:sz="0" w:space="0" w:color="auto"/>
        <w:right w:val="none" w:sz="0" w:space="0" w:color="auto"/>
      </w:divBdr>
    </w:div>
    <w:div w:id="770004542">
      <w:bodyDiv w:val="1"/>
      <w:marLeft w:val="0"/>
      <w:marRight w:val="0"/>
      <w:marTop w:val="0"/>
      <w:marBottom w:val="0"/>
      <w:divBdr>
        <w:top w:val="none" w:sz="0" w:space="0" w:color="auto"/>
        <w:left w:val="none" w:sz="0" w:space="0" w:color="auto"/>
        <w:bottom w:val="none" w:sz="0" w:space="0" w:color="auto"/>
        <w:right w:val="none" w:sz="0" w:space="0" w:color="auto"/>
      </w:divBdr>
    </w:div>
    <w:div w:id="1118455119">
      <w:bodyDiv w:val="1"/>
      <w:marLeft w:val="0"/>
      <w:marRight w:val="0"/>
      <w:marTop w:val="0"/>
      <w:marBottom w:val="0"/>
      <w:divBdr>
        <w:top w:val="none" w:sz="0" w:space="0" w:color="auto"/>
        <w:left w:val="none" w:sz="0" w:space="0" w:color="auto"/>
        <w:bottom w:val="none" w:sz="0" w:space="0" w:color="auto"/>
        <w:right w:val="none" w:sz="0" w:space="0" w:color="auto"/>
      </w:divBdr>
    </w:div>
    <w:div w:id="1296982451">
      <w:bodyDiv w:val="1"/>
      <w:marLeft w:val="0"/>
      <w:marRight w:val="0"/>
      <w:marTop w:val="0"/>
      <w:marBottom w:val="0"/>
      <w:divBdr>
        <w:top w:val="none" w:sz="0" w:space="0" w:color="auto"/>
        <w:left w:val="none" w:sz="0" w:space="0" w:color="auto"/>
        <w:bottom w:val="none" w:sz="0" w:space="0" w:color="auto"/>
        <w:right w:val="none" w:sz="0" w:space="0" w:color="auto"/>
      </w:divBdr>
    </w:div>
    <w:div w:id="20646747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diagramColors" Target="diagrams/colors1.xml"/><Relationship Id="rId18" Type="http://schemas.openxmlformats.org/officeDocument/2006/relationships/diagramColors" Target="diagrams/colors2.xml"/><Relationship Id="rId26" Type="http://schemas.openxmlformats.org/officeDocument/2006/relationships/chart" Target="charts/chart2.xml"/><Relationship Id="rId39" Type="http://schemas.openxmlformats.org/officeDocument/2006/relationships/chart" Target="charts/chart6.xml"/><Relationship Id="rId21" Type="http://schemas.openxmlformats.org/officeDocument/2006/relationships/diagramLayout" Target="diagrams/layout3.xml"/><Relationship Id="rId34" Type="http://schemas.openxmlformats.org/officeDocument/2006/relationships/diagramData" Target="diagrams/data4.xml"/><Relationship Id="rId42" Type="http://schemas.openxmlformats.org/officeDocument/2006/relationships/chart" Target="charts/chart9.xml"/><Relationship Id="rId47" Type="http://schemas.openxmlformats.org/officeDocument/2006/relationships/chart" Target="charts/chart12.xml"/><Relationship Id="rId50" Type="http://schemas.openxmlformats.org/officeDocument/2006/relationships/diagramLayout" Target="diagrams/layout5.xml"/><Relationship Id="rId55" Type="http://schemas.openxmlformats.org/officeDocument/2006/relationships/image" Target="media/image8.png"/><Relationship Id="rId63" Type="http://schemas.openxmlformats.org/officeDocument/2006/relationships/chart" Target="charts/chart16.xml"/><Relationship Id="rId68" Type="http://schemas.openxmlformats.org/officeDocument/2006/relationships/chart" Target="charts/chart21.xml"/><Relationship Id="rId76" Type="http://schemas.openxmlformats.org/officeDocument/2006/relationships/fontTable" Target="fontTable.xml"/><Relationship Id="rId7" Type="http://schemas.openxmlformats.org/officeDocument/2006/relationships/webSettings" Target="webSettings.xml"/><Relationship Id="rId71" Type="http://schemas.openxmlformats.org/officeDocument/2006/relationships/chart" Target="charts/chart24.xml"/><Relationship Id="rId2" Type="http://schemas.openxmlformats.org/officeDocument/2006/relationships/customXml" Target="../customXml/item2.xml"/><Relationship Id="rId16" Type="http://schemas.openxmlformats.org/officeDocument/2006/relationships/diagramLayout" Target="diagrams/layout2.xml"/><Relationship Id="rId29" Type="http://schemas.openxmlformats.org/officeDocument/2006/relationships/chart" Target="charts/chart5.xml"/><Relationship Id="rId11" Type="http://schemas.openxmlformats.org/officeDocument/2006/relationships/diagramLayout" Target="diagrams/layout1.xml"/><Relationship Id="rId24" Type="http://schemas.microsoft.com/office/2007/relationships/diagramDrawing" Target="diagrams/drawing3.xml"/><Relationship Id="rId32" Type="http://schemas.openxmlformats.org/officeDocument/2006/relationships/image" Target="media/image3.emf"/><Relationship Id="rId37" Type="http://schemas.openxmlformats.org/officeDocument/2006/relationships/diagramColors" Target="diagrams/colors4.xml"/><Relationship Id="rId40" Type="http://schemas.openxmlformats.org/officeDocument/2006/relationships/chart" Target="charts/chart7.xml"/><Relationship Id="rId45" Type="http://schemas.openxmlformats.org/officeDocument/2006/relationships/image" Target="media/image5.emf"/><Relationship Id="rId53" Type="http://schemas.microsoft.com/office/2007/relationships/diagramDrawing" Target="diagrams/drawing5.xml"/><Relationship Id="rId58" Type="http://schemas.openxmlformats.org/officeDocument/2006/relationships/diagramQuickStyle" Target="diagrams/quickStyle6.xml"/><Relationship Id="rId66" Type="http://schemas.openxmlformats.org/officeDocument/2006/relationships/chart" Target="charts/chart19.xml"/><Relationship Id="rId74"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diagramData" Target="diagrams/data2.xml"/><Relationship Id="rId23" Type="http://schemas.openxmlformats.org/officeDocument/2006/relationships/diagramColors" Target="diagrams/colors3.xml"/><Relationship Id="rId28" Type="http://schemas.openxmlformats.org/officeDocument/2006/relationships/chart" Target="charts/chart4.xml"/><Relationship Id="rId36" Type="http://schemas.openxmlformats.org/officeDocument/2006/relationships/diagramQuickStyle" Target="diagrams/quickStyle4.xml"/><Relationship Id="rId49" Type="http://schemas.openxmlformats.org/officeDocument/2006/relationships/diagramData" Target="diagrams/data5.xml"/><Relationship Id="rId57" Type="http://schemas.openxmlformats.org/officeDocument/2006/relationships/diagramLayout" Target="diagrams/layout6.xml"/><Relationship Id="rId61" Type="http://schemas.openxmlformats.org/officeDocument/2006/relationships/chart" Target="charts/chart14.xml"/><Relationship Id="rId10" Type="http://schemas.openxmlformats.org/officeDocument/2006/relationships/diagramData" Target="diagrams/data1.xml"/><Relationship Id="rId19" Type="http://schemas.microsoft.com/office/2007/relationships/diagramDrawing" Target="diagrams/drawing2.xml"/><Relationship Id="rId31" Type="http://schemas.openxmlformats.org/officeDocument/2006/relationships/image" Target="media/image2.emf"/><Relationship Id="rId44" Type="http://schemas.openxmlformats.org/officeDocument/2006/relationships/chart" Target="charts/chart11.xml"/><Relationship Id="rId52" Type="http://schemas.openxmlformats.org/officeDocument/2006/relationships/diagramColors" Target="diagrams/colors5.xml"/><Relationship Id="rId60" Type="http://schemas.microsoft.com/office/2007/relationships/diagramDrawing" Target="diagrams/drawing6.xml"/><Relationship Id="rId65" Type="http://schemas.openxmlformats.org/officeDocument/2006/relationships/chart" Target="charts/chart18.xml"/><Relationship Id="rId73" Type="http://schemas.openxmlformats.org/officeDocument/2006/relationships/chart" Target="charts/chart26.xml"/><Relationship Id="rId4" Type="http://schemas.openxmlformats.org/officeDocument/2006/relationships/styles" Target="styles.xml"/><Relationship Id="rId9" Type="http://schemas.openxmlformats.org/officeDocument/2006/relationships/endnotes" Target="endnotes.xml"/><Relationship Id="rId14" Type="http://schemas.microsoft.com/office/2007/relationships/diagramDrawing" Target="diagrams/drawing1.xml"/><Relationship Id="rId22" Type="http://schemas.openxmlformats.org/officeDocument/2006/relationships/diagramQuickStyle" Target="diagrams/quickStyle3.xml"/><Relationship Id="rId27" Type="http://schemas.openxmlformats.org/officeDocument/2006/relationships/chart" Target="charts/chart3.xml"/><Relationship Id="rId30" Type="http://schemas.openxmlformats.org/officeDocument/2006/relationships/image" Target="media/image1.emf"/><Relationship Id="rId35" Type="http://schemas.openxmlformats.org/officeDocument/2006/relationships/diagramLayout" Target="diagrams/layout4.xml"/><Relationship Id="rId43" Type="http://schemas.openxmlformats.org/officeDocument/2006/relationships/chart" Target="charts/chart10.xml"/><Relationship Id="rId48" Type="http://schemas.openxmlformats.org/officeDocument/2006/relationships/image" Target="media/image7.emf"/><Relationship Id="rId56" Type="http://schemas.openxmlformats.org/officeDocument/2006/relationships/diagramData" Target="diagrams/data6.xml"/><Relationship Id="rId64" Type="http://schemas.openxmlformats.org/officeDocument/2006/relationships/chart" Target="charts/chart17.xml"/><Relationship Id="rId69" Type="http://schemas.openxmlformats.org/officeDocument/2006/relationships/chart" Target="charts/chart22.xml"/><Relationship Id="rId77" Type="http://schemas.openxmlformats.org/officeDocument/2006/relationships/theme" Target="theme/theme1.xml"/><Relationship Id="rId8" Type="http://schemas.openxmlformats.org/officeDocument/2006/relationships/footnotes" Target="footnotes.xml"/><Relationship Id="rId51" Type="http://schemas.openxmlformats.org/officeDocument/2006/relationships/diagramQuickStyle" Target="diagrams/quickStyle5.xml"/><Relationship Id="rId72" Type="http://schemas.openxmlformats.org/officeDocument/2006/relationships/chart" Target="charts/chart25.xml"/><Relationship Id="rId3" Type="http://schemas.openxmlformats.org/officeDocument/2006/relationships/numbering" Target="numbering.xml"/><Relationship Id="rId12" Type="http://schemas.openxmlformats.org/officeDocument/2006/relationships/diagramQuickStyle" Target="diagrams/quickStyle1.xml"/><Relationship Id="rId17" Type="http://schemas.openxmlformats.org/officeDocument/2006/relationships/diagramQuickStyle" Target="diagrams/quickStyle2.xml"/><Relationship Id="rId25" Type="http://schemas.openxmlformats.org/officeDocument/2006/relationships/chart" Target="charts/chart1.xml"/><Relationship Id="rId33" Type="http://schemas.openxmlformats.org/officeDocument/2006/relationships/image" Target="media/image4.emf"/><Relationship Id="rId38" Type="http://schemas.microsoft.com/office/2007/relationships/diagramDrawing" Target="diagrams/drawing4.xml"/><Relationship Id="rId46" Type="http://schemas.openxmlformats.org/officeDocument/2006/relationships/image" Target="media/image6.png"/><Relationship Id="rId59" Type="http://schemas.openxmlformats.org/officeDocument/2006/relationships/diagramColors" Target="diagrams/colors6.xml"/><Relationship Id="rId67" Type="http://schemas.openxmlformats.org/officeDocument/2006/relationships/chart" Target="charts/chart20.xml"/><Relationship Id="rId20" Type="http://schemas.openxmlformats.org/officeDocument/2006/relationships/diagramData" Target="diagrams/data3.xml"/><Relationship Id="rId41" Type="http://schemas.openxmlformats.org/officeDocument/2006/relationships/chart" Target="charts/chart8.xml"/><Relationship Id="rId54" Type="http://schemas.openxmlformats.org/officeDocument/2006/relationships/chart" Target="charts/chart13.xml"/><Relationship Id="rId62" Type="http://schemas.openxmlformats.org/officeDocument/2006/relationships/chart" Target="charts/chart15.xml"/><Relationship Id="rId70" Type="http://schemas.openxmlformats.org/officeDocument/2006/relationships/chart" Target="charts/chart23.xml"/><Relationship Id="rId75"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10.xml.rels><?xml version="1.0" encoding="UTF-8" standalone="yes"?>
<Relationships xmlns="http://schemas.openxmlformats.org/package/2006/relationships"><Relationship Id="rId2" Type="http://schemas.openxmlformats.org/officeDocument/2006/relationships/chartUserShapes" Target="../drawings/drawing5.xml"/><Relationship Id="rId1" Type="http://schemas.openxmlformats.org/officeDocument/2006/relationships/package" Target="../embeddings/Microsoft_Excel_Worksheet10.xlsx"/></Relationships>
</file>

<file path=word/charts/_rels/chart11.xml.rels><?xml version="1.0" encoding="UTF-8" standalone="yes"?>
<Relationships xmlns="http://schemas.openxmlformats.org/package/2006/relationships"><Relationship Id="rId1" Type="http://schemas.openxmlformats.org/officeDocument/2006/relationships/package" Target="../embeddings/Microsoft_Excel_Worksheet11.xlsx"/></Relationships>
</file>

<file path=word/charts/_rels/chart12.xml.rels><?xml version="1.0" encoding="UTF-8" standalone="yes"?>
<Relationships xmlns="http://schemas.openxmlformats.org/package/2006/relationships"><Relationship Id="rId1" Type="http://schemas.openxmlformats.org/officeDocument/2006/relationships/package" Target="../embeddings/Microsoft_Excel_Worksheet12.xlsx"/></Relationships>
</file>

<file path=word/charts/_rels/chart13.xml.rels><?xml version="1.0" encoding="UTF-8" standalone="yes"?>
<Relationships xmlns="http://schemas.openxmlformats.org/package/2006/relationships"><Relationship Id="rId3" Type="http://schemas.openxmlformats.org/officeDocument/2006/relationships/chartUserShapes" Target="../drawings/drawing6.xml"/><Relationship Id="rId2" Type="http://schemas.openxmlformats.org/officeDocument/2006/relationships/package" Target="../embeddings/Microsoft_Excel_Worksheet13.xlsx"/><Relationship Id="rId1" Type="http://schemas.openxmlformats.org/officeDocument/2006/relationships/themeOverride" Target="../theme/themeOverride1.xml"/></Relationships>
</file>

<file path=word/charts/_rels/chart14.xml.rels><?xml version="1.0" encoding="UTF-8" standalone="yes"?>
<Relationships xmlns="http://schemas.openxmlformats.org/package/2006/relationships"><Relationship Id="rId2" Type="http://schemas.openxmlformats.org/officeDocument/2006/relationships/package" Target="../embeddings/Microsoft_Excel_Worksheet14.xlsx"/><Relationship Id="rId1" Type="http://schemas.openxmlformats.org/officeDocument/2006/relationships/themeOverride" Target="../theme/themeOverride2.xml"/></Relationships>
</file>

<file path=word/charts/_rels/chart15.xml.rels><?xml version="1.0" encoding="UTF-8" standalone="yes"?>
<Relationships xmlns="http://schemas.openxmlformats.org/package/2006/relationships"><Relationship Id="rId3" Type="http://schemas.openxmlformats.org/officeDocument/2006/relationships/chartUserShapes" Target="../drawings/drawing7.xml"/><Relationship Id="rId2" Type="http://schemas.openxmlformats.org/officeDocument/2006/relationships/package" Target="../embeddings/Microsoft_Excel_Worksheet15.xlsx"/><Relationship Id="rId1" Type="http://schemas.openxmlformats.org/officeDocument/2006/relationships/themeOverride" Target="../theme/themeOverride3.xml"/></Relationships>
</file>

<file path=word/charts/_rels/chart16.xml.rels><?xml version="1.0" encoding="UTF-8" standalone="yes"?>
<Relationships xmlns="http://schemas.openxmlformats.org/package/2006/relationships"><Relationship Id="rId1" Type="http://schemas.openxmlformats.org/officeDocument/2006/relationships/package" Target="../embeddings/Microsoft_Excel_Worksheet16.xlsx"/></Relationships>
</file>

<file path=word/charts/_rels/chart17.xml.rels><?xml version="1.0" encoding="UTF-8" standalone="yes"?>
<Relationships xmlns="http://schemas.openxmlformats.org/package/2006/relationships"><Relationship Id="rId1" Type="http://schemas.openxmlformats.org/officeDocument/2006/relationships/package" Target="../embeddings/Microsoft_Excel_Worksheet17.xlsx"/></Relationships>
</file>

<file path=word/charts/_rels/chart18.xml.rels><?xml version="1.0" encoding="UTF-8" standalone="yes"?>
<Relationships xmlns="http://schemas.openxmlformats.org/package/2006/relationships"><Relationship Id="rId3" Type="http://schemas.openxmlformats.org/officeDocument/2006/relationships/chartUserShapes" Target="../drawings/drawing8.xml"/><Relationship Id="rId2" Type="http://schemas.openxmlformats.org/officeDocument/2006/relationships/package" Target="../embeddings/Microsoft_Excel_Worksheet18.xlsx"/><Relationship Id="rId1" Type="http://schemas.openxmlformats.org/officeDocument/2006/relationships/themeOverride" Target="../theme/themeOverride4.xml"/></Relationships>
</file>

<file path=word/charts/_rels/chart19.xml.rels><?xml version="1.0" encoding="UTF-8" standalone="yes"?>
<Relationships xmlns="http://schemas.openxmlformats.org/package/2006/relationships"><Relationship Id="rId3" Type="http://schemas.openxmlformats.org/officeDocument/2006/relationships/chartUserShapes" Target="../drawings/drawing9.xml"/><Relationship Id="rId2" Type="http://schemas.openxmlformats.org/officeDocument/2006/relationships/package" Target="../embeddings/Microsoft_Excel_Worksheet19.xlsx"/><Relationship Id="rId1" Type="http://schemas.openxmlformats.org/officeDocument/2006/relationships/themeOverride" Target="../theme/themeOverride5.xml"/></Relationships>
</file>

<file path=word/charts/_rels/chart2.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package" Target="../embeddings/Microsoft_Excel_Worksheet2.xlsx"/></Relationships>
</file>

<file path=word/charts/_rels/chart20.xml.rels><?xml version="1.0" encoding="UTF-8" standalone="yes"?>
<Relationships xmlns="http://schemas.openxmlformats.org/package/2006/relationships"><Relationship Id="rId3" Type="http://schemas.openxmlformats.org/officeDocument/2006/relationships/chartUserShapes" Target="../drawings/drawing10.xml"/><Relationship Id="rId2" Type="http://schemas.openxmlformats.org/officeDocument/2006/relationships/package" Target="../embeddings/Microsoft_Excel_Worksheet20.xlsx"/><Relationship Id="rId1" Type="http://schemas.openxmlformats.org/officeDocument/2006/relationships/themeOverride" Target="../theme/themeOverride6.xml"/></Relationships>
</file>

<file path=word/charts/_rels/chart21.xml.rels><?xml version="1.0" encoding="UTF-8" standalone="yes"?>
<Relationships xmlns="http://schemas.openxmlformats.org/package/2006/relationships"><Relationship Id="rId2" Type="http://schemas.openxmlformats.org/officeDocument/2006/relationships/chartUserShapes" Target="../drawings/drawing11.xml"/><Relationship Id="rId1" Type="http://schemas.openxmlformats.org/officeDocument/2006/relationships/package" Target="../embeddings/Microsoft_Excel_Worksheet21.xlsx"/></Relationships>
</file>

<file path=word/charts/_rels/chart22.xml.rels><?xml version="1.0" encoding="UTF-8" standalone="yes"?>
<Relationships xmlns="http://schemas.openxmlformats.org/package/2006/relationships"><Relationship Id="rId3" Type="http://schemas.openxmlformats.org/officeDocument/2006/relationships/chartUserShapes" Target="../drawings/drawing12.xml"/><Relationship Id="rId2" Type="http://schemas.openxmlformats.org/officeDocument/2006/relationships/package" Target="../embeddings/Microsoft_Excel_Worksheet22.xlsx"/><Relationship Id="rId1" Type="http://schemas.openxmlformats.org/officeDocument/2006/relationships/themeOverride" Target="../theme/themeOverride7.xml"/></Relationships>
</file>

<file path=word/charts/_rels/chart23.xml.rels><?xml version="1.0" encoding="UTF-8" standalone="yes"?>
<Relationships xmlns="http://schemas.openxmlformats.org/package/2006/relationships"><Relationship Id="rId3" Type="http://schemas.openxmlformats.org/officeDocument/2006/relationships/chartUserShapes" Target="../drawings/drawing13.xml"/><Relationship Id="rId2" Type="http://schemas.openxmlformats.org/officeDocument/2006/relationships/package" Target="../embeddings/Microsoft_Excel_Worksheet23.xlsx"/><Relationship Id="rId1" Type="http://schemas.openxmlformats.org/officeDocument/2006/relationships/themeOverride" Target="../theme/themeOverride8.xml"/></Relationships>
</file>

<file path=word/charts/_rels/chart24.xml.rels><?xml version="1.0" encoding="UTF-8" standalone="yes"?>
<Relationships xmlns="http://schemas.openxmlformats.org/package/2006/relationships"><Relationship Id="rId3" Type="http://schemas.openxmlformats.org/officeDocument/2006/relationships/chartUserShapes" Target="../drawings/drawing14.xml"/><Relationship Id="rId2" Type="http://schemas.openxmlformats.org/officeDocument/2006/relationships/package" Target="../embeddings/Microsoft_Excel_Worksheet24.xlsx"/><Relationship Id="rId1" Type="http://schemas.openxmlformats.org/officeDocument/2006/relationships/themeOverride" Target="../theme/themeOverride9.xml"/></Relationships>
</file>

<file path=word/charts/_rels/chart25.xml.rels><?xml version="1.0" encoding="UTF-8" standalone="yes"?>
<Relationships xmlns="http://schemas.openxmlformats.org/package/2006/relationships"><Relationship Id="rId3" Type="http://schemas.openxmlformats.org/officeDocument/2006/relationships/chartUserShapes" Target="../drawings/drawing15.xml"/><Relationship Id="rId2" Type="http://schemas.openxmlformats.org/officeDocument/2006/relationships/package" Target="../embeddings/Microsoft_Excel_Worksheet25.xlsx"/><Relationship Id="rId1" Type="http://schemas.openxmlformats.org/officeDocument/2006/relationships/themeOverride" Target="../theme/themeOverride10.xml"/></Relationships>
</file>

<file path=word/charts/_rels/chart26.xml.rels><?xml version="1.0" encoding="UTF-8" standalone="yes"?>
<Relationships xmlns="http://schemas.openxmlformats.org/package/2006/relationships"><Relationship Id="rId3" Type="http://schemas.openxmlformats.org/officeDocument/2006/relationships/chartUserShapes" Target="../drawings/drawing16.xml"/><Relationship Id="rId2" Type="http://schemas.openxmlformats.org/officeDocument/2006/relationships/package" Target="../embeddings/Microsoft_Excel_Worksheet26.xlsx"/><Relationship Id="rId1" Type="http://schemas.openxmlformats.org/officeDocument/2006/relationships/themeOverride" Target="../theme/themeOverride11.xml"/></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Worksheet3.xlsx"/></Relationships>
</file>

<file path=word/charts/_rels/chart4.xml.rels><?xml version="1.0" encoding="UTF-8" standalone="yes"?>
<Relationships xmlns="http://schemas.openxmlformats.org/package/2006/relationships"><Relationship Id="rId2" Type="http://schemas.openxmlformats.org/officeDocument/2006/relationships/chartUserShapes" Target="../drawings/drawing2.xml"/><Relationship Id="rId1" Type="http://schemas.openxmlformats.org/officeDocument/2006/relationships/package" Target="../embeddings/Microsoft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Excel_Worksheet5.xlsx"/></Relationships>
</file>

<file path=word/charts/_rels/chart6.xml.rels><?xml version="1.0" encoding="UTF-8" standalone="yes"?>
<Relationships xmlns="http://schemas.openxmlformats.org/package/2006/relationships"><Relationship Id="rId2" Type="http://schemas.openxmlformats.org/officeDocument/2006/relationships/chartUserShapes" Target="../drawings/drawing3.xml"/><Relationship Id="rId1" Type="http://schemas.openxmlformats.org/officeDocument/2006/relationships/package" Target="../embeddings/Microsoft_Excel_Worksheet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Excel_Worksheet7.xlsx"/></Relationships>
</file>

<file path=word/charts/_rels/chart8.xml.rels><?xml version="1.0" encoding="UTF-8" standalone="yes"?>
<Relationships xmlns="http://schemas.openxmlformats.org/package/2006/relationships"><Relationship Id="rId2" Type="http://schemas.openxmlformats.org/officeDocument/2006/relationships/chartUserShapes" Target="../drawings/drawing4.xml"/><Relationship Id="rId1" Type="http://schemas.openxmlformats.org/officeDocument/2006/relationships/package" Target="../embeddings/Microsoft_Excel_Worksheet8.xlsx"/></Relationships>
</file>

<file path=word/charts/_rels/chart9.xml.rels><?xml version="1.0" encoding="UTF-8" standalone="yes"?>
<Relationships xmlns="http://schemas.openxmlformats.org/package/2006/relationships"><Relationship Id="rId1" Type="http://schemas.openxmlformats.org/officeDocument/2006/relationships/package" Target="../embeddings/Microsoft_Excel_Worksheet9.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id-ID"/>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en-US" sz="1100" b="1" i="0" u="none" strike="noStrike" kern="1200" baseline="0">
                <a:solidFill>
                  <a:schemeClr val="tx1"/>
                </a:solidFill>
                <a:latin typeface="+mn-lt"/>
                <a:ea typeface="+mn-ea"/>
                <a:cs typeface="+mn-cs"/>
              </a:defRPr>
            </a:pPr>
            <a:r>
              <a:rPr lang="en-US" sz="1000"/>
              <a:t>Capaian Indikator Kinerja Persentase Pemanfaatan dan Penggunaan Kawasan Hutan yang Sesuai dengan Fungsi dan Peruntukannya (%) </a:t>
            </a:r>
          </a:p>
        </c:rich>
      </c:tx>
      <c:overlay val="0"/>
    </c:title>
    <c:autoTitleDeleted val="0"/>
    <c:plotArea>
      <c:layout/>
      <c:barChart>
        <c:barDir val="col"/>
        <c:grouping val="clustered"/>
        <c:varyColors val="0"/>
        <c:ser>
          <c:idx val="0"/>
          <c:order val="0"/>
          <c:tx>
            <c:strRef>
              <c:f>Sheet1!$B$1</c:f>
              <c:strCache>
                <c:ptCount val="1"/>
                <c:pt idx="0">
                  <c:v>Pemanfaatan dan Penggunaan Kawasan Hutan yang Sesuai dengan Fungsi dan Peruntukannya (%) </c:v>
                </c:pt>
              </c:strCache>
            </c:strRef>
          </c:tx>
          <c:invertIfNegative val="0"/>
          <c:dPt>
            <c:idx val="0"/>
            <c:invertIfNegative val="0"/>
            <c:bubble3D val="0"/>
            <c:spPr>
              <a:solidFill>
                <a:srgbClr val="00B050"/>
              </a:solidFill>
            </c:spPr>
          </c:dPt>
          <c:dPt>
            <c:idx val="1"/>
            <c:invertIfNegative val="0"/>
            <c:bubble3D val="0"/>
            <c:spPr>
              <a:solidFill>
                <a:srgbClr val="00B050"/>
              </a:solidFill>
            </c:spPr>
          </c:dPt>
          <c:dPt>
            <c:idx val="2"/>
            <c:invertIfNegative val="0"/>
            <c:bubble3D val="0"/>
            <c:spPr>
              <a:solidFill>
                <a:srgbClr val="00B050"/>
              </a:solidFill>
            </c:spPr>
          </c:dPt>
          <c:dLbls>
            <c:spPr>
              <a:noFill/>
              <a:ln>
                <a:noFill/>
              </a:ln>
              <a:effectLst/>
            </c:spPr>
            <c:txPr>
              <a:bodyPr rot="0" spcFirstLastPara="0" vertOverflow="ellipsis" vert="horz" wrap="square" lIns="38100" tIns="19050" rIns="38100" bIns="19050" anchor="ctr" anchorCtr="1"/>
              <a:lstStyle/>
              <a:p>
                <a:pPr>
                  <a:defRPr lang="en-US" sz="1000" b="0" i="0" u="none" strike="noStrike" kern="1200" baseline="0">
                    <a:solidFill>
                      <a:schemeClr val="tx1"/>
                    </a:solidFill>
                    <a:latin typeface="+mn-lt"/>
                    <a:ea typeface="+mn-ea"/>
                    <a:cs typeface="+mn-cs"/>
                  </a:defRPr>
                </a:pPr>
                <a:endParaRPr lang="id-ID"/>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numRef>
              <c:f>Sheet1!$A$2:$A$4</c:f>
              <c:numCache>
                <c:formatCode>General</c:formatCode>
                <c:ptCount val="3"/>
                <c:pt idx="0">
                  <c:v>2016</c:v>
                </c:pt>
                <c:pt idx="1">
                  <c:v>2017</c:v>
                </c:pt>
                <c:pt idx="2">
                  <c:v>2018</c:v>
                </c:pt>
              </c:numCache>
            </c:numRef>
          </c:cat>
          <c:val>
            <c:numRef>
              <c:f>Sheet1!$B$2:$B$4</c:f>
              <c:numCache>
                <c:formatCode>General</c:formatCode>
                <c:ptCount val="3"/>
                <c:pt idx="0">
                  <c:v>100</c:v>
                </c:pt>
                <c:pt idx="1">
                  <c:v>100</c:v>
                </c:pt>
                <c:pt idx="2">
                  <c:v>100</c:v>
                </c:pt>
              </c:numCache>
            </c:numRef>
          </c:val>
        </c:ser>
        <c:dLbls>
          <c:showLegendKey val="0"/>
          <c:showVal val="0"/>
          <c:showCatName val="0"/>
          <c:showSerName val="0"/>
          <c:showPercent val="0"/>
          <c:showBubbleSize val="0"/>
        </c:dLbls>
        <c:gapWidth val="150"/>
        <c:axId val="237544576"/>
        <c:axId val="237546112"/>
      </c:barChart>
      <c:catAx>
        <c:axId val="237544576"/>
        <c:scaling>
          <c:orientation val="minMax"/>
        </c:scaling>
        <c:delete val="0"/>
        <c:axPos val="b"/>
        <c:numFmt formatCode="General" sourceLinked="1"/>
        <c:majorTickMark val="out"/>
        <c:minorTickMark val="none"/>
        <c:tickLblPos val="nextTo"/>
        <c:txPr>
          <a:bodyPr rot="-60000000" spcFirstLastPara="0" vertOverflow="ellipsis" vert="horz" wrap="square" anchor="ctr" anchorCtr="1"/>
          <a:lstStyle/>
          <a:p>
            <a:pPr>
              <a:defRPr lang="en-US" sz="1000" b="0" i="0" u="none" strike="noStrike" kern="1200" baseline="0">
                <a:solidFill>
                  <a:schemeClr val="tx1"/>
                </a:solidFill>
                <a:latin typeface="+mn-lt"/>
                <a:ea typeface="+mn-ea"/>
                <a:cs typeface="+mn-cs"/>
              </a:defRPr>
            </a:pPr>
            <a:endParaRPr lang="id-ID"/>
          </a:p>
        </c:txPr>
        <c:crossAx val="237546112"/>
        <c:crosses val="autoZero"/>
        <c:auto val="1"/>
        <c:lblAlgn val="ctr"/>
        <c:lblOffset val="100"/>
        <c:noMultiLvlLbl val="0"/>
      </c:catAx>
      <c:valAx>
        <c:axId val="237546112"/>
        <c:scaling>
          <c:orientation val="minMax"/>
        </c:scaling>
        <c:delete val="1"/>
        <c:axPos val="l"/>
        <c:majorGridlines/>
        <c:numFmt formatCode="General" sourceLinked="1"/>
        <c:majorTickMark val="out"/>
        <c:minorTickMark val="none"/>
        <c:tickLblPos val="nextTo"/>
        <c:crossAx val="237544576"/>
        <c:crosses val="autoZero"/>
        <c:crossBetween val="between"/>
      </c:valAx>
      <c:spPr>
        <a:noFill/>
        <a:ln w="25400">
          <a:noFill/>
        </a:ln>
      </c:spPr>
    </c:plotArea>
    <c:plotVisOnly val="1"/>
    <c:dispBlanksAs val="gap"/>
    <c:showDLblsOverMax val="0"/>
  </c:chart>
  <c:spPr>
    <a:noFill/>
    <a:ln w="9525" cap="flat" cmpd="sng" algn="ctr">
      <a:noFill/>
      <a:prstDash val="solid"/>
      <a:round/>
    </a:ln>
  </c:spPr>
  <c:txPr>
    <a:bodyPr/>
    <a:lstStyle/>
    <a:p>
      <a:pPr>
        <a:defRPr lang="en-US"/>
      </a:pPr>
      <a:endParaRPr lang="id-ID"/>
    </a:p>
  </c:txPr>
  <c:externalData r:id="rId1">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c:date1904 val="0"/>
  <c:lang val="id-ID"/>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en-US" sz="1100" b="1" i="0" u="none" strike="noStrike" kern="1200" baseline="0">
                <a:solidFill>
                  <a:schemeClr val="tx1"/>
                </a:solidFill>
                <a:latin typeface="+mn-lt"/>
                <a:ea typeface="+mn-ea"/>
                <a:cs typeface="+mn-cs"/>
              </a:defRPr>
            </a:pPr>
            <a:r>
              <a:rPr lang="en-US" sz="900"/>
              <a:t>Capaian Indikator Kinerja Persentase</a:t>
            </a:r>
            <a:r>
              <a:rPr lang="en-US" sz="900" baseline="0"/>
              <a:t> Penurunan Jumlah Titik Panas (hot spot) dari Rerata Angka Periode Tahun Sebelumnya (2011-2015)</a:t>
            </a:r>
            <a:r>
              <a:rPr lang="en-US" sz="900"/>
              <a:t> (%)</a:t>
            </a:r>
          </a:p>
        </c:rich>
      </c:tx>
      <c:overlay val="0"/>
    </c:title>
    <c:autoTitleDeleted val="0"/>
    <c:plotArea>
      <c:layout>
        <c:manualLayout>
          <c:layoutTarget val="inner"/>
          <c:xMode val="edge"/>
          <c:yMode val="edge"/>
          <c:x val="4.1499925892989495E-2"/>
          <c:y val="0.27176020997375316"/>
          <c:w val="0.93478583073958865"/>
          <c:h val="0.58396430446194147"/>
        </c:manualLayout>
      </c:layout>
      <c:barChart>
        <c:barDir val="col"/>
        <c:grouping val="clustered"/>
        <c:varyColors val="0"/>
        <c:ser>
          <c:idx val="0"/>
          <c:order val="0"/>
          <c:tx>
            <c:strRef>
              <c:f>Sheet1!$B$1</c:f>
              <c:strCache>
                <c:ptCount val="1"/>
                <c:pt idx="0">
                  <c:v>Optimalisasi PNBP Sektor Kehutanan (%)</c:v>
                </c:pt>
              </c:strCache>
            </c:strRef>
          </c:tx>
          <c:spPr>
            <a:solidFill>
              <a:srgbClr val="00B050"/>
            </a:solidFill>
          </c:spPr>
          <c:invertIfNegative val="0"/>
          <c:dLbls>
            <c:spPr>
              <a:noFill/>
              <a:ln>
                <a:noFill/>
              </a:ln>
              <a:effectLst/>
            </c:spPr>
            <c:txPr>
              <a:bodyPr rot="0" spcFirstLastPara="0" vertOverflow="ellipsis" vert="horz" wrap="square" lIns="38100" tIns="19050" rIns="38100" bIns="19050" anchor="ctr" anchorCtr="1"/>
              <a:lstStyle/>
              <a:p>
                <a:pPr>
                  <a:defRPr lang="en-US" sz="1000" b="0" i="0" u="none" strike="noStrike" kern="1200" baseline="0">
                    <a:solidFill>
                      <a:schemeClr val="tx1"/>
                    </a:solidFill>
                    <a:latin typeface="+mn-lt"/>
                    <a:ea typeface="+mn-ea"/>
                    <a:cs typeface="+mn-cs"/>
                  </a:defRPr>
                </a:pPr>
                <a:endParaRPr lang="id-ID"/>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numRef>
              <c:f>Sheet1!$A$2:$A$4</c:f>
              <c:numCache>
                <c:formatCode>General</c:formatCode>
                <c:ptCount val="3"/>
                <c:pt idx="0">
                  <c:v>2016</c:v>
                </c:pt>
                <c:pt idx="1">
                  <c:v>2017</c:v>
                </c:pt>
                <c:pt idx="2">
                  <c:v>2018</c:v>
                </c:pt>
              </c:numCache>
            </c:numRef>
          </c:cat>
          <c:val>
            <c:numRef>
              <c:f>Sheet1!$B$2:$B$4</c:f>
              <c:numCache>
                <c:formatCode>General</c:formatCode>
                <c:ptCount val="3"/>
                <c:pt idx="0">
                  <c:v>1657.6</c:v>
                </c:pt>
                <c:pt idx="1">
                  <c:v>882.1</c:v>
                </c:pt>
                <c:pt idx="2">
                  <c:v>191.82000000000008</c:v>
                </c:pt>
              </c:numCache>
            </c:numRef>
          </c:val>
        </c:ser>
        <c:dLbls>
          <c:showLegendKey val="0"/>
          <c:showVal val="0"/>
          <c:showCatName val="0"/>
          <c:showSerName val="0"/>
          <c:showPercent val="0"/>
          <c:showBubbleSize val="0"/>
        </c:dLbls>
        <c:gapWidth val="150"/>
        <c:axId val="135635712"/>
        <c:axId val="135637248"/>
      </c:barChart>
      <c:catAx>
        <c:axId val="135635712"/>
        <c:scaling>
          <c:orientation val="minMax"/>
        </c:scaling>
        <c:delete val="0"/>
        <c:axPos val="b"/>
        <c:numFmt formatCode="General" sourceLinked="1"/>
        <c:majorTickMark val="out"/>
        <c:minorTickMark val="none"/>
        <c:tickLblPos val="nextTo"/>
        <c:txPr>
          <a:bodyPr rot="-60000000" spcFirstLastPara="0" vertOverflow="ellipsis" vert="horz" wrap="square" anchor="ctr" anchorCtr="1"/>
          <a:lstStyle/>
          <a:p>
            <a:pPr>
              <a:defRPr lang="en-US" sz="1000" b="0" i="0" u="none" strike="noStrike" kern="1200" baseline="0">
                <a:solidFill>
                  <a:schemeClr val="tx1"/>
                </a:solidFill>
                <a:latin typeface="+mn-lt"/>
                <a:ea typeface="+mn-ea"/>
                <a:cs typeface="+mn-cs"/>
              </a:defRPr>
            </a:pPr>
            <a:endParaRPr lang="id-ID"/>
          </a:p>
        </c:txPr>
        <c:crossAx val="135637248"/>
        <c:crosses val="autoZero"/>
        <c:auto val="1"/>
        <c:lblAlgn val="ctr"/>
        <c:lblOffset val="100"/>
        <c:noMultiLvlLbl val="0"/>
      </c:catAx>
      <c:valAx>
        <c:axId val="135637248"/>
        <c:scaling>
          <c:orientation val="minMax"/>
        </c:scaling>
        <c:delete val="1"/>
        <c:axPos val="l"/>
        <c:majorGridlines/>
        <c:numFmt formatCode="General" sourceLinked="1"/>
        <c:majorTickMark val="out"/>
        <c:minorTickMark val="none"/>
        <c:tickLblPos val="nextTo"/>
        <c:crossAx val="135635712"/>
        <c:crosses val="autoZero"/>
        <c:crossBetween val="between"/>
      </c:valAx>
    </c:plotArea>
    <c:plotVisOnly val="1"/>
    <c:dispBlanksAs val="gap"/>
    <c:showDLblsOverMax val="0"/>
  </c:chart>
  <c:spPr>
    <a:noFill/>
    <a:ln w="9525" cap="flat" cmpd="sng" algn="ctr">
      <a:noFill/>
      <a:prstDash val="solid"/>
      <a:round/>
    </a:ln>
  </c:spPr>
  <c:txPr>
    <a:bodyPr/>
    <a:lstStyle/>
    <a:p>
      <a:pPr>
        <a:defRPr lang="en-US"/>
      </a:pPr>
      <a:endParaRPr lang="id-ID"/>
    </a:p>
  </c:txPr>
  <c:externalData r:id="rId1">
    <c:autoUpdate val="0"/>
  </c:externalData>
  <c:userShapes r:id="rId2"/>
</c:chartSpace>
</file>

<file path=word/charts/chart11.xml><?xml version="1.0" encoding="utf-8"?>
<c:chartSpace xmlns:c="http://schemas.openxmlformats.org/drawingml/2006/chart" xmlns:a="http://schemas.openxmlformats.org/drawingml/2006/main" xmlns:r="http://schemas.openxmlformats.org/officeDocument/2006/relationships">
  <c:date1904 val="0"/>
  <c:lang val="id-ID"/>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txPr>
        <a:bodyPr rot="0" spcFirstLastPara="0" vertOverflow="ellipsis" vert="horz" wrap="square" anchor="ctr" anchorCtr="1"/>
        <a:lstStyle/>
        <a:p>
          <a:pPr>
            <a:defRPr lang="en-US" sz="1000" b="1" i="0" u="none" strike="noStrike" kern="1200" baseline="0">
              <a:solidFill>
                <a:schemeClr val="tx1"/>
              </a:solidFill>
              <a:latin typeface="+mn-lt"/>
              <a:ea typeface="+mn-ea"/>
              <a:cs typeface="+mn-cs"/>
            </a:defRPr>
          </a:pPr>
          <a:endParaRPr lang="id-ID"/>
        </a:p>
      </c:txPr>
    </c:title>
    <c:autoTitleDeleted val="0"/>
    <c:plotArea>
      <c:layout/>
      <c:barChart>
        <c:barDir val="col"/>
        <c:grouping val="clustered"/>
        <c:varyColors val="0"/>
        <c:ser>
          <c:idx val="0"/>
          <c:order val="0"/>
          <c:tx>
            <c:strRef>
              <c:f>Sheet1!$B$1</c:f>
              <c:strCache>
                <c:ptCount val="1"/>
                <c:pt idx="0">
                  <c:v>Realisasi Penurunan Jumlah Titik Panas (hot spot) Dari Rerata Angka Periode Tahun Sebelumnya (2011-2015)</c:v>
                </c:pt>
              </c:strCache>
            </c:strRef>
          </c:tx>
          <c:invertIfNegative val="0"/>
          <c:dLbls>
            <c:spPr>
              <a:noFill/>
              <a:ln>
                <a:noFill/>
              </a:ln>
              <a:effectLst/>
            </c:spPr>
            <c:txPr>
              <a:bodyPr rot="0" spcFirstLastPara="0" vertOverflow="ellipsis" vert="horz" wrap="square" lIns="38100" tIns="19050" rIns="38100" bIns="19050" anchor="ctr" anchorCtr="1"/>
              <a:lstStyle/>
              <a:p>
                <a:pPr>
                  <a:defRPr lang="en-US" sz="1000" b="0" i="0" u="none" strike="noStrike" kern="1200" baseline="0">
                    <a:solidFill>
                      <a:schemeClr val="tx1"/>
                    </a:solidFill>
                    <a:latin typeface="+mn-lt"/>
                    <a:ea typeface="+mn-ea"/>
                    <a:cs typeface="+mn-cs"/>
                  </a:defRPr>
                </a:pPr>
                <a:endParaRPr lang="id-ID"/>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numRef>
              <c:f>Sheet1!$A$2:$A$4</c:f>
              <c:numCache>
                <c:formatCode>General</c:formatCode>
                <c:ptCount val="3"/>
                <c:pt idx="0">
                  <c:v>2016</c:v>
                </c:pt>
                <c:pt idx="1">
                  <c:v>2017</c:v>
                </c:pt>
                <c:pt idx="2">
                  <c:v>2018</c:v>
                </c:pt>
              </c:numCache>
            </c:numRef>
          </c:cat>
          <c:val>
            <c:numRef>
              <c:f>Sheet1!$B$2:$B$4</c:f>
              <c:numCache>
                <c:formatCode>General</c:formatCode>
                <c:ptCount val="3"/>
                <c:pt idx="0">
                  <c:v>82.88</c:v>
                </c:pt>
                <c:pt idx="1">
                  <c:v>88.210000000000022</c:v>
                </c:pt>
                <c:pt idx="2">
                  <c:v>86.32</c:v>
                </c:pt>
              </c:numCache>
            </c:numRef>
          </c:val>
        </c:ser>
        <c:dLbls>
          <c:showLegendKey val="0"/>
          <c:showVal val="0"/>
          <c:showCatName val="0"/>
          <c:showSerName val="0"/>
          <c:showPercent val="0"/>
          <c:showBubbleSize val="0"/>
        </c:dLbls>
        <c:gapWidth val="150"/>
        <c:axId val="135667712"/>
        <c:axId val="135669248"/>
      </c:barChart>
      <c:catAx>
        <c:axId val="135667712"/>
        <c:scaling>
          <c:orientation val="minMax"/>
        </c:scaling>
        <c:delete val="0"/>
        <c:axPos val="b"/>
        <c:numFmt formatCode="General" sourceLinked="1"/>
        <c:majorTickMark val="out"/>
        <c:minorTickMark val="none"/>
        <c:tickLblPos val="nextTo"/>
        <c:txPr>
          <a:bodyPr rot="-60000000" spcFirstLastPara="0" vertOverflow="ellipsis" vert="horz" wrap="square" anchor="ctr" anchorCtr="1"/>
          <a:lstStyle/>
          <a:p>
            <a:pPr>
              <a:defRPr lang="en-US" sz="1000" b="0" i="0" u="none" strike="noStrike" kern="1200" baseline="0">
                <a:solidFill>
                  <a:schemeClr val="tx1"/>
                </a:solidFill>
                <a:latin typeface="+mn-lt"/>
                <a:ea typeface="+mn-ea"/>
                <a:cs typeface="+mn-cs"/>
              </a:defRPr>
            </a:pPr>
            <a:endParaRPr lang="id-ID"/>
          </a:p>
        </c:txPr>
        <c:crossAx val="135669248"/>
        <c:crosses val="autoZero"/>
        <c:auto val="1"/>
        <c:lblAlgn val="ctr"/>
        <c:lblOffset val="100"/>
        <c:noMultiLvlLbl val="0"/>
      </c:catAx>
      <c:valAx>
        <c:axId val="135669248"/>
        <c:scaling>
          <c:orientation val="minMax"/>
        </c:scaling>
        <c:delete val="0"/>
        <c:axPos val="l"/>
        <c:majorGridlines/>
        <c:numFmt formatCode="General" sourceLinked="1"/>
        <c:majorTickMark val="out"/>
        <c:minorTickMark val="none"/>
        <c:tickLblPos val="nextTo"/>
        <c:txPr>
          <a:bodyPr rot="-60000000" spcFirstLastPara="0" vertOverflow="ellipsis" vert="horz" wrap="square" anchor="ctr" anchorCtr="1"/>
          <a:lstStyle/>
          <a:p>
            <a:pPr>
              <a:defRPr lang="en-US" sz="1000" b="0" i="0" u="none" strike="noStrike" kern="1200" baseline="0">
                <a:solidFill>
                  <a:schemeClr val="tx1"/>
                </a:solidFill>
                <a:latin typeface="+mn-lt"/>
                <a:ea typeface="+mn-ea"/>
                <a:cs typeface="+mn-cs"/>
              </a:defRPr>
            </a:pPr>
            <a:endParaRPr lang="id-ID"/>
          </a:p>
        </c:txPr>
        <c:crossAx val="135667712"/>
        <c:crosses val="autoZero"/>
        <c:crossBetween val="between"/>
      </c:valAx>
    </c:plotArea>
    <c:plotVisOnly val="1"/>
    <c:dispBlanksAs val="gap"/>
    <c:showDLblsOverMax val="0"/>
  </c:chart>
  <c:spPr>
    <a:ln>
      <a:noFill/>
    </a:ln>
  </c:spPr>
  <c:txPr>
    <a:bodyPr/>
    <a:lstStyle/>
    <a:p>
      <a:pPr>
        <a:defRPr lang="en-US"/>
      </a:pPr>
      <a:endParaRPr lang="id-ID"/>
    </a:p>
  </c:txPr>
  <c:externalData r:id="rId1">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c:date1904 val="0"/>
  <c:lang val="id-ID"/>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9.0403579202490314E-2"/>
          <c:y val="6.5213037797588094E-2"/>
          <c:w val="0.829638920955449"/>
          <c:h val="0.64667152288783336"/>
        </c:manualLayout>
      </c:layout>
      <c:lineChart>
        <c:grouping val="stacked"/>
        <c:varyColors val="0"/>
        <c:ser>
          <c:idx val="0"/>
          <c:order val="0"/>
          <c:tx>
            <c:strRef>
              <c:f>Sheet1!$B$1</c:f>
              <c:strCache>
                <c:ptCount val="1"/>
                <c:pt idx="0">
                  <c:v>Realisasi hot spot</c:v>
                </c:pt>
              </c:strCache>
            </c:strRef>
          </c:tx>
          <c:dLbls>
            <c:dLbl>
              <c:idx val="1"/>
              <c:layout>
                <c:manualLayout>
                  <c:x val="5.0409577819785821E-3"/>
                  <c:y val="-5.1779935275080895E-2"/>
                </c:manualLayout>
              </c:layout>
              <c:dLblPos val="r"/>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0"/>
                  <c:y val="-5.1779935275080895E-2"/>
                </c:manualLayout>
              </c:layout>
              <c:dLblPos val="r"/>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en-US" sz="1000" b="0" i="0" u="none" strike="noStrike" kern="1200" baseline="0">
                    <a:solidFill>
                      <a:schemeClr val="tx1"/>
                    </a:solidFill>
                    <a:latin typeface="+mn-lt"/>
                    <a:ea typeface="+mn-ea"/>
                    <a:cs typeface="+mn-cs"/>
                  </a:defRPr>
                </a:pPr>
                <a:endParaRPr lang="id-ID"/>
              </a:p>
            </c:txPr>
            <c:dLblPos val="r"/>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numRef>
              <c:f>Sheet1!$A$2:$A$5</c:f>
              <c:numCache>
                <c:formatCode>General</c:formatCode>
                <c:ptCount val="4"/>
                <c:pt idx="0">
                  <c:v>2015</c:v>
                </c:pt>
                <c:pt idx="1">
                  <c:v>2016</c:v>
                </c:pt>
                <c:pt idx="2">
                  <c:v>2017</c:v>
                </c:pt>
                <c:pt idx="3">
                  <c:v>2018</c:v>
                </c:pt>
              </c:numCache>
            </c:numRef>
          </c:cat>
          <c:val>
            <c:numRef>
              <c:f>Sheet1!$B$2:$B$5</c:f>
              <c:numCache>
                <c:formatCode>General</c:formatCode>
                <c:ptCount val="4"/>
                <c:pt idx="0">
                  <c:v>203</c:v>
                </c:pt>
                <c:pt idx="1">
                  <c:v>69</c:v>
                </c:pt>
                <c:pt idx="2">
                  <c:v>50</c:v>
                </c:pt>
                <c:pt idx="3">
                  <c:v>58</c:v>
                </c:pt>
              </c:numCache>
            </c:numRef>
          </c:val>
          <c:smooth val="0"/>
        </c:ser>
        <c:ser>
          <c:idx val="1"/>
          <c:order val="1"/>
          <c:tx>
            <c:strRef>
              <c:f>Sheet1!$C$1</c:f>
              <c:strCache>
                <c:ptCount val="1"/>
                <c:pt idx="0">
                  <c:v>Skenario hot spot</c:v>
                </c:pt>
              </c:strCache>
            </c:strRef>
          </c:tx>
          <c:dLbls>
            <c:dLbl>
              <c:idx val="1"/>
              <c:layout>
                <c:manualLayout>
                  <c:x val="-2.5204788909892906E-3"/>
                  <c:y val="-4.3149946062567369E-2"/>
                </c:manualLayout>
              </c:layout>
              <c:dLblPos val="r"/>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en-US" sz="1000" b="0" i="0" u="none" strike="noStrike" kern="1200" baseline="0">
                    <a:solidFill>
                      <a:schemeClr val="tx1"/>
                    </a:solidFill>
                    <a:latin typeface="+mn-lt"/>
                    <a:ea typeface="+mn-ea"/>
                    <a:cs typeface="+mn-cs"/>
                  </a:defRPr>
                </a:pPr>
                <a:endParaRPr lang="id-ID"/>
              </a:p>
            </c:txPr>
            <c:dLblPos val="r"/>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numRef>
              <c:f>Sheet1!$A$2:$A$5</c:f>
              <c:numCache>
                <c:formatCode>General</c:formatCode>
                <c:ptCount val="4"/>
                <c:pt idx="0">
                  <c:v>2015</c:v>
                </c:pt>
                <c:pt idx="1">
                  <c:v>2016</c:v>
                </c:pt>
                <c:pt idx="2">
                  <c:v>2017</c:v>
                </c:pt>
                <c:pt idx="3">
                  <c:v>2018</c:v>
                </c:pt>
              </c:numCache>
            </c:numRef>
          </c:cat>
          <c:val>
            <c:numRef>
              <c:f>Sheet1!$C$2:$C$5</c:f>
              <c:numCache>
                <c:formatCode>General</c:formatCode>
                <c:ptCount val="4"/>
                <c:pt idx="0">
                  <c:v>424</c:v>
                </c:pt>
                <c:pt idx="1">
                  <c:v>403</c:v>
                </c:pt>
                <c:pt idx="2">
                  <c:v>382</c:v>
                </c:pt>
                <c:pt idx="3">
                  <c:v>233</c:v>
                </c:pt>
              </c:numCache>
            </c:numRef>
          </c:val>
          <c:smooth val="0"/>
        </c:ser>
        <c:dLbls>
          <c:showLegendKey val="0"/>
          <c:showVal val="0"/>
          <c:showCatName val="0"/>
          <c:showSerName val="0"/>
          <c:showPercent val="0"/>
          <c:showBubbleSize val="0"/>
        </c:dLbls>
        <c:marker val="1"/>
        <c:smooth val="0"/>
        <c:axId val="136219264"/>
        <c:axId val="136237440"/>
      </c:lineChart>
      <c:catAx>
        <c:axId val="136219264"/>
        <c:scaling>
          <c:orientation val="minMax"/>
        </c:scaling>
        <c:delete val="0"/>
        <c:axPos val="b"/>
        <c:numFmt formatCode="General" sourceLinked="1"/>
        <c:majorTickMark val="out"/>
        <c:minorTickMark val="none"/>
        <c:tickLblPos val="nextTo"/>
        <c:txPr>
          <a:bodyPr rot="-60000000" spcFirstLastPara="0" vertOverflow="ellipsis" vert="horz" wrap="square" anchor="ctr" anchorCtr="1"/>
          <a:lstStyle/>
          <a:p>
            <a:pPr>
              <a:defRPr lang="en-US" sz="1000" b="0" i="0" u="none" strike="noStrike" kern="1200" baseline="0">
                <a:solidFill>
                  <a:schemeClr val="tx1"/>
                </a:solidFill>
                <a:latin typeface="+mn-lt"/>
                <a:ea typeface="+mn-ea"/>
                <a:cs typeface="+mn-cs"/>
              </a:defRPr>
            </a:pPr>
            <a:endParaRPr lang="id-ID"/>
          </a:p>
        </c:txPr>
        <c:crossAx val="136237440"/>
        <c:crosses val="autoZero"/>
        <c:auto val="1"/>
        <c:lblAlgn val="ctr"/>
        <c:lblOffset val="100"/>
        <c:noMultiLvlLbl val="0"/>
      </c:catAx>
      <c:valAx>
        <c:axId val="136237440"/>
        <c:scaling>
          <c:orientation val="minMax"/>
        </c:scaling>
        <c:delete val="0"/>
        <c:axPos val="l"/>
        <c:majorGridlines/>
        <c:numFmt formatCode="General" sourceLinked="1"/>
        <c:majorTickMark val="out"/>
        <c:minorTickMark val="none"/>
        <c:tickLblPos val="nextTo"/>
        <c:txPr>
          <a:bodyPr rot="-60000000" spcFirstLastPara="0" vertOverflow="ellipsis" vert="horz" wrap="square" anchor="ctr" anchorCtr="1"/>
          <a:lstStyle/>
          <a:p>
            <a:pPr>
              <a:defRPr lang="en-US" sz="1000" b="0" i="0" u="none" strike="noStrike" kern="1200" baseline="0">
                <a:solidFill>
                  <a:schemeClr val="tx1"/>
                </a:solidFill>
                <a:latin typeface="+mn-lt"/>
                <a:ea typeface="+mn-ea"/>
                <a:cs typeface="+mn-cs"/>
              </a:defRPr>
            </a:pPr>
            <a:endParaRPr lang="id-ID"/>
          </a:p>
        </c:txPr>
        <c:crossAx val="136219264"/>
        <c:crosses val="autoZero"/>
        <c:crossBetween val="between"/>
      </c:valAx>
    </c:plotArea>
    <c:legend>
      <c:legendPos val="r"/>
      <c:layout>
        <c:manualLayout>
          <c:xMode val="edge"/>
          <c:yMode val="edge"/>
          <c:x val="0.63567417311348184"/>
          <c:y val="0.85389850497762698"/>
          <c:w val="0.30452082003263131"/>
          <c:h val="0.14610135271552604"/>
        </c:manualLayout>
      </c:layout>
      <c:overlay val="0"/>
      <c:txPr>
        <a:bodyPr rot="0" spcFirstLastPara="0" vertOverflow="ellipsis" vert="horz" wrap="square" anchor="ctr" anchorCtr="1"/>
        <a:lstStyle/>
        <a:p>
          <a:pPr>
            <a:defRPr lang="en-US" sz="1000" b="0" i="0" u="none" strike="noStrike" kern="1200" baseline="0">
              <a:solidFill>
                <a:schemeClr val="tx1"/>
              </a:solidFill>
              <a:latin typeface="+mn-lt"/>
              <a:ea typeface="+mn-ea"/>
              <a:cs typeface="+mn-cs"/>
            </a:defRPr>
          </a:pPr>
          <a:endParaRPr lang="id-ID"/>
        </a:p>
      </c:txPr>
    </c:legend>
    <c:plotVisOnly val="1"/>
    <c:dispBlanksAs val="zero"/>
    <c:showDLblsOverMax val="0"/>
  </c:chart>
  <c:spPr>
    <a:ln w="9525" cap="flat" cmpd="sng" algn="ctr">
      <a:noFill/>
      <a:prstDash val="solid"/>
      <a:round/>
    </a:ln>
  </c:spPr>
  <c:txPr>
    <a:bodyPr/>
    <a:lstStyle/>
    <a:p>
      <a:pPr>
        <a:defRPr lang="en-US"/>
      </a:pPr>
      <a:endParaRPr lang="id-ID"/>
    </a:p>
  </c:txPr>
  <c:externalData r:id="rId1">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c:date1904 val="0"/>
  <c:lang val="id-ID"/>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0" vertOverflow="ellipsis" vert="horz" wrap="square" anchor="ctr" anchorCtr="1"/>
          <a:lstStyle/>
          <a:p>
            <a:pPr>
              <a:defRPr lang="en-US" sz="1100" b="1" i="0" u="none" strike="noStrike" kern="1200" baseline="0">
                <a:solidFill>
                  <a:schemeClr val="tx1"/>
                </a:solidFill>
                <a:latin typeface="+mn-lt"/>
                <a:ea typeface="+mn-ea"/>
                <a:cs typeface="+mn-cs"/>
              </a:defRPr>
            </a:pPr>
            <a:r>
              <a:rPr lang="en-US" sz="1000"/>
              <a:t>Persentase Luas Kawasan Hutan yang Dikelola oleh Masyarakat(%) </a:t>
            </a:r>
          </a:p>
        </c:rich>
      </c:tx>
      <c:layout>
        <c:manualLayout>
          <c:xMode val="edge"/>
          <c:yMode val="edge"/>
          <c:x val="0.14958302952580604"/>
          <c:y val="0"/>
        </c:manualLayout>
      </c:layout>
      <c:overlay val="0"/>
    </c:title>
    <c:autoTitleDeleted val="0"/>
    <c:plotArea>
      <c:layout/>
      <c:barChart>
        <c:barDir val="col"/>
        <c:grouping val="clustered"/>
        <c:varyColors val="0"/>
        <c:ser>
          <c:idx val="0"/>
          <c:order val="0"/>
          <c:tx>
            <c:strRef>
              <c:f>Sheet1!$B$1</c:f>
              <c:strCache>
                <c:ptCount val="1"/>
                <c:pt idx="0">
                  <c:v>Pemanfaatan dan Penggunaan Kawasan Hutan yang Sesuai dengan Fungsi dan Peruntukannya (%) </c:v>
                </c:pt>
              </c:strCache>
            </c:strRef>
          </c:tx>
          <c:invertIfNegative val="0"/>
          <c:dPt>
            <c:idx val="0"/>
            <c:invertIfNegative val="0"/>
            <c:bubble3D val="0"/>
            <c:spPr>
              <a:solidFill>
                <a:srgbClr val="00B050"/>
              </a:solidFill>
            </c:spPr>
          </c:dPt>
          <c:dPt>
            <c:idx val="1"/>
            <c:invertIfNegative val="0"/>
            <c:bubble3D val="0"/>
            <c:spPr>
              <a:solidFill>
                <a:srgbClr val="00B050"/>
              </a:solidFill>
            </c:spPr>
          </c:dPt>
          <c:dPt>
            <c:idx val="2"/>
            <c:invertIfNegative val="0"/>
            <c:bubble3D val="0"/>
            <c:spPr>
              <a:solidFill>
                <a:srgbClr val="00B050"/>
              </a:solidFill>
            </c:spPr>
          </c:dPt>
          <c:dLbls>
            <c:spPr>
              <a:noFill/>
              <a:ln>
                <a:noFill/>
              </a:ln>
              <a:effectLst/>
            </c:spPr>
            <c:txPr>
              <a:bodyPr rot="0" spcFirstLastPara="0" vertOverflow="ellipsis" vert="horz" wrap="square" lIns="38100" tIns="19050" rIns="38100" bIns="19050" anchor="ctr" anchorCtr="1"/>
              <a:lstStyle/>
              <a:p>
                <a:pPr>
                  <a:defRPr lang="en-US" sz="1000" b="0" i="0" u="none" strike="noStrike" kern="1200" baseline="0">
                    <a:solidFill>
                      <a:schemeClr val="tx1"/>
                    </a:solidFill>
                    <a:latin typeface="+mn-lt"/>
                    <a:ea typeface="+mn-ea"/>
                    <a:cs typeface="+mn-cs"/>
                  </a:defRPr>
                </a:pPr>
                <a:endParaRPr lang="id-ID"/>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numRef>
              <c:f>Sheet1!$A$2:$A$4</c:f>
              <c:numCache>
                <c:formatCode>General</c:formatCode>
                <c:ptCount val="3"/>
                <c:pt idx="0">
                  <c:v>2016</c:v>
                </c:pt>
                <c:pt idx="1">
                  <c:v>2017</c:v>
                </c:pt>
                <c:pt idx="2">
                  <c:v>2018</c:v>
                </c:pt>
              </c:numCache>
            </c:numRef>
          </c:cat>
          <c:val>
            <c:numRef>
              <c:f>Sheet1!$B$2:$B$4</c:f>
              <c:numCache>
                <c:formatCode>General</c:formatCode>
                <c:ptCount val="3"/>
                <c:pt idx="0">
                  <c:v>209.58</c:v>
                </c:pt>
                <c:pt idx="1">
                  <c:v>181.06</c:v>
                </c:pt>
                <c:pt idx="2">
                  <c:v>142.29</c:v>
                </c:pt>
              </c:numCache>
            </c:numRef>
          </c:val>
        </c:ser>
        <c:dLbls>
          <c:showLegendKey val="0"/>
          <c:showVal val="0"/>
          <c:showCatName val="0"/>
          <c:showSerName val="0"/>
          <c:showPercent val="0"/>
          <c:showBubbleSize val="0"/>
        </c:dLbls>
        <c:gapWidth val="150"/>
        <c:axId val="136071808"/>
        <c:axId val="136098176"/>
      </c:barChart>
      <c:catAx>
        <c:axId val="136071808"/>
        <c:scaling>
          <c:orientation val="minMax"/>
        </c:scaling>
        <c:delete val="0"/>
        <c:axPos val="b"/>
        <c:numFmt formatCode="General" sourceLinked="1"/>
        <c:majorTickMark val="out"/>
        <c:minorTickMark val="none"/>
        <c:tickLblPos val="nextTo"/>
        <c:txPr>
          <a:bodyPr rot="-60000000" spcFirstLastPara="0" vertOverflow="ellipsis" vert="horz" wrap="square" anchor="ctr" anchorCtr="1"/>
          <a:lstStyle/>
          <a:p>
            <a:pPr>
              <a:defRPr lang="en-US" sz="1000" b="0" i="0" u="none" strike="noStrike" kern="1200" baseline="0">
                <a:solidFill>
                  <a:schemeClr val="tx1"/>
                </a:solidFill>
                <a:latin typeface="+mn-lt"/>
                <a:ea typeface="+mn-ea"/>
                <a:cs typeface="+mn-cs"/>
              </a:defRPr>
            </a:pPr>
            <a:endParaRPr lang="id-ID"/>
          </a:p>
        </c:txPr>
        <c:crossAx val="136098176"/>
        <c:crosses val="autoZero"/>
        <c:auto val="1"/>
        <c:lblAlgn val="ctr"/>
        <c:lblOffset val="100"/>
        <c:noMultiLvlLbl val="0"/>
      </c:catAx>
      <c:valAx>
        <c:axId val="136098176"/>
        <c:scaling>
          <c:orientation val="minMax"/>
        </c:scaling>
        <c:delete val="1"/>
        <c:axPos val="l"/>
        <c:majorGridlines/>
        <c:numFmt formatCode="General" sourceLinked="1"/>
        <c:majorTickMark val="out"/>
        <c:minorTickMark val="none"/>
        <c:tickLblPos val="nextTo"/>
        <c:crossAx val="136071808"/>
        <c:crosses val="autoZero"/>
        <c:crossBetween val="between"/>
      </c:valAx>
      <c:spPr>
        <a:noFill/>
        <a:ln w="25400">
          <a:noFill/>
        </a:ln>
      </c:spPr>
    </c:plotArea>
    <c:plotVisOnly val="1"/>
    <c:dispBlanksAs val="gap"/>
    <c:showDLblsOverMax val="0"/>
  </c:chart>
  <c:spPr>
    <a:noFill/>
    <a:ln w="9525" cap="flat" cmpd="sng" algn="ctr">
      <a:noFill/>
      <a:prstDash val="solid"/>
      <a:round/>
    </a:ln>
  </c:spPr>
  <c:txPr>
    <a:bodyPr/>
    <a:lstStyle/>
    <a:p>
      <a:pPr>
        <a:defRPr lang="en-US"/>
      </a:pPr>
      <a:endParaRPr lang="id-ID"/>
    </a:p>
  </c:txPr>
  <c:externalData r:id="rId2">
    <c:autoUpdate val="0"/>
  </c:externalData>
  <c:userShapes r:id="rId3"/>
</c:chartSpace>
</file>

<file path=word/charts/chart14.xml><?xml version="1.0" encoding="utf-8"?>
<c:chartSpace xmlns:c="http://schemas.openxmlformats.org/drawingml/2006/chart" xmlns:a="http://schemas.openxmlformats.org/drawingml/2006/main" xmlns:r="http://schemas.openxmlformats.org/officeDocument/2006/relationships">
  <c:date1904 val="0"/>
  <c:lang val="id-ID"/>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0" vertOverflow="ellipsis" vert="horz" wrap="square" anchor="ctr" anchorCtr="1"/>
          <a:lstStyle/>
          <a:p>
            <a:pPr>
              <a:defRPr lang="en-US" sz="1100" b="1" i="0" u="none" strike="noStrike" kern="1200" baseline="0">
                <a:solidFill>
                  <a:schemeClr val="tx1"/>
                </a:solidFill>
                <a:latin typeface="+mn-lt"/>
                <a:ea typeface="+mn-ea"/>
                <a:cs typeface="+mn-cs"/>
              </a:defRPr>
            </a:pPr>
            <a:r>
              <a:rPr lang="en-US" sz="1000" baseline="0"/>
              <a:t>Capaian Nilai Evaluasi Akuntabilitas</a:t>
            </a:r>
            <a:r>
              <a:rPr lang="en-US" sz="1000"/>
              <a:t> (%) </a:t>
            </a:r>
          </a:p>
        </c:rich>
      </c:tx>
      <c:overlay val="0"/>
    </c:title>
    <c:autoTitleDeleted val="0"/>
    <c:plotArea>
      <c:layout/>
      <c:barChart>
        <c:barDir val="col"/>
        <c:grouping val="clustered"/>
        <c:varyColors val="0"/>
        <c:ser>
          <c:idx val="0"/>
          <c:order val="0"/>
          <c:tx>
            <c:strRef>
              <c:f>Sheet1!$B$1</c:f>
              <c:strCache>
                <c:ptCount val="1"/>
                <c:pt idx="0">
                  <c:v>Pemanfaatan dan Penggunaan Kawasan Hutan yang Sesuai dengan Fungsi dan Peruntukannya (%) </c:v>
                </c:pt>
              </c:strCache>
            </c:strRef>
          </c:tx>
          <c:invertIfNegative val="0"/>
          <c:dPt>
            <c:idx val="0"/>
            <c:invertIfNegative val="0"/>
            <c:bubble3D val="0"/>
            <c:spPr>
              <a:solidFill>
                <a:srgbClr val="00B050"/>
              </a:solidFill>
            </c:spPr>
          </c:dPt>
          <c:dPt>
            <c:idx val="1"/>
            <c:invertIfNegative val="0"/>
            <c:bubble3D val="0"/>
            <c:spPr>
              <a:solidFill>
                <a:srgbClr val="00B050"/>
              </a:solidFill>
            </c:spPr>
          </c:dPt>
          <c:dPt>
            <c:idx val="2"/>
            <c:invertIfNegative val="0"/>
            <c:bubble3D val="0"/>
            <c:spPr>
              <a:solidFill>
                <a:srgbClr val="00B050"/>
              </a:solidFill>
            </c:spPr>
          </c:dPt>
          <c:dLbls>
            <c:spPr>
              <a:noFill/>
              <a:ln>
                <a:noFill/>
              </a:ln>
              <a:effectLst/>
            </c:spPr>
            <c:txPr>
              <a:bodyPr rot="0" spcFirstLastPara="0" vertOverflow="ellipsis" vert="horz" wrap="square" lIns="38100" tIns="19050" rIns="38100" bIns="19050" anchor="ctr" anchorCtr="1"/>
              <a:lstStyle/>
              <a:p>
                <a:pPr>
                  <a:defRPr lang="en-US" sz="1000" b="0" i="0" u="none" strike="noStrike" kern="1200" baseline="0">
                    <a:solidFill>
                      <a:schemeClr val="tx1"/>
                    </a:solidFill>
                    <a:latin typeface="+mn-lt"/>
                    <a:ea typeface="+mn-ea"/>
                    <a:cs typeface="+mn-cs"/>
                  </a:defRPr>
                </a:pPr>
                <a:endParaRPr lang="id-ID"/>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numRef>
              <c:f>Sheet1!$A$2:$A$4</c:f>
              <c:numCache>
                <c:formatCode>General</c:formatCode>
                <c:ptCount val="3"/>
                <c:pt idx="0">
                  <c:v>2015</c:v>
                </c:pt>
                <c:pt idx="1">
                  <c:v>2016</c:v>
                </c:pt>
                <c:pt idx="2">
                  <c:v>2017</c:v>
                </c:pt>
              </c:numCache>
            </c:numRef>
          </c:cat>
          <c:val>
            <c:numRef>
              <c:f>Sheet1!$B$2:$B$4</c:f>
              <c:numCache>
                <c:formatCode>General</c:formatCode>
                <c:ptCount val="3"/>
                <c:pt idx="0">
                  <c:v>100</c:v>
                </c:pt>
                <c:pt idx="1">
                  <c:v>100</c:v>
                </c:pt>
                <c:pt idx="2">
                  <c:v>100</c:v>
                </c:pt>
              </c:numCache>
            </c:numRef>
          </c:val>
        </c:ser>
        <c:dLbls>
          <c:showLegendKey val="0"/>
          <c:showVal val="0"/>
          <c:showCatName val="0"/>
          <c:showSerName val="0"/>
          <c:showPercent val="0"/>
          <c:showBubbleSize val="0"/>
        </c:dLbls>
        <c:gapWidth val="150"/>
        <c:axId val="135910528"/>
        <c:axId val="135912064"/>
      </c:barChart>
      <c:catAx>
        <c:axId val="135910528"/>
        <c:scaling>
          <c:orientation val="minMax"/>
        </c:scaling>
        <c:delete val="0"/>
        <c:axPos val="b"/>
        <c:numFmt formatCode="General" sourceLinked="1"/>
        <c:majorTickMark val="out"/>
        <c:minorTickMark val="none"/>
        <c:tickLblPos val="nextTo"/>
        <c:txPr>
          <a:bodyPr rot="-60000000" spcFirstLastPara="0" vertOverflow="ellipsis" vert="horz" wrap="square" anchor="ctr" anchorCtr="1"/>
          <a:lstStyle/>
          <a:p>
            <a:pPr>
              <a:defRPr lang="en-US" sz="1000" b="0" i="0" u="none" strike="noStrike" kern="1200" baseline="0">
                <a:solidFill>
                  <a:schemeClr val="tx1"/>
                </a:solidFill>
                <a:latin typeface="+mn-lt"/>
                <a:ea typeface="+mn-ea"/>
                <a:cs typeface="+mn-cs"/>
              </a:defRPr>
            </a:pPr>
            <a:endParaRPr lang="id-ID"/>
          </a:p>
        </c:txPr>
        <c:crossAx val="135912064"/>
        <c:crosses val="autoZero"/>
        <c:auto val="1"/>
        <c:lblAlgn val="ctr"/>
        <c:lblOffset val="100"/>
        <c:noMultiLvlLbl val="0"/>
      </c:catAx>
      <c:valAx>
        <c:axId val="135912064"/>
        <c:scaling>
          <c:orientation val="minMax"/>
        </c:scaling>
        <c:delete val="1"/>
        <c:axPos val="l"/>
        <c:majorGridlines/>
        <c:numFmt formatCode="General" sourceLinked="1"/>
        <c:majorTickMark val="out"/>
        <c:minorTickMark val="none"/>
        <c:tickLblPos val="nextTo"/>
        <c:crossAx val="135910528"/>
        <c:crosses val="autoZero"/>
        <c:crossBetween val="between"/>
      </c:valAx>
      <c:spPr>
        <a:noFill/>
        <a:ln w="25400">
          <a:noFill/>
        </a:ln>
      </c:spPr>
    </c:plotArea>
    <c:plotVisOnly val="1"/>
    <c:dispBlanksAs val="gap"/>
    <c:showDLblsOverMax val="0"/>
  </c:chart>
  <c:spPr>
    <a:noFill/>
    <a:ln w="9525" cap="flat" cmpd="sng" algn="ctr">
      <a:noFill/>
      <a:prstDash val="solid"/>
      <a:round/>
    </a:ln>
  </c:spPr>
  <c:txPr>
    <a:bodyPr/>
    <a:lstStyle/>
    <a:p>
      <a:pPr>
        <a:defRPr lang="en-US"/>
      </a:pPr>
      <a:endParaRPr lang="id-ID"/>
    </a:p>
  </c:txPr>
  <c:externalData r:id="rId2">
    <c:autoUpdate val="0"/>
  </c:externalData>
</c:chartSpace>
</file>

<file path=word/charts/chart15.xml><?xml version="1.0" encoding="utf-8"?>
<c:chartSpace xmlns:c="http://schemas.openxmlformats.org/drawingml/2006/chart" xmlns:a="http://schemas.openxmlformats.org/drawingml/2006/main" xmlns:r="http://schemas.openxmlformats.org/officeDocument/2006/relationships">
  <c:date1904 val="0"/>
  <c:lang val="id-ID"/>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0" vertOverflow="ellipsis" vert="horz" wrap="square" anchor="ctr" anchorCtr="1"/>
          <a:lstStyle/>
          <a:p>
            <a:pPr>
              <a:defRPr lang="en-US" sz="1100" b="1" i="0" u="none" strike="noStrike" kern="1200" baseline="0">
                <a:solidFill>
                  <a:schemeClr val="tx1"/>
                </a:solidFill>
                <a:latin typeface="+mn-lt"/>
                <a:ea typeface="+mn-ea"/>
                <a:cs typeface="+mn-cs"/>
              </a:defRPr>
            </a:pPr>
            <a:r>
              <a:rPr lang="en-US" sz="1000" baseline="0"/>
              <a:t>Capaian Realisasi Fisik dan Keuangan Pelaksanaan Program dan Kegiatan </a:t>
            </a:r>
            <a:r>
              <a:rPr lang="en-US" sz="1000"/>
              <a:t>(%) </a:t>
            </a:r>
          </a:p>
        </c:rich>
      </c:tx>
      <c:overlay val="0"/>
    </c:title>
    <c:autoTitleDeleted val="0"/>
    <c:plotArea>
      <c:layout/>
      <c:barChart>
        <c:barDir val="col"/>
        <c:grouping val="clustered"/>
        <c:varyColors val="0"/>
        <c:ser>
          <c:idx val="0"/>
          <c:order val="0"/>
          <c:tx>
            <c:strRef>
              <c:f>Sheet1!$B$1</c:f>
              <c:strCache>
                <c:ptCount val="1"/>
                <c:pt idx="0">
                  <c:v>Pemanfaatan dan Penggunaan Kawasan Hutan yang Sesuai dengan Fungsi dan Peruntukannya (%) </c:v>
                </c:pt>
              </c:strCache>
            </c:strRef>
          </c:tx>
          <c:invertIfNegative val="0"/>
          <c:dPt>
            <c:idx val="0"/>
            <c:invertIfNegative val="0"/>
            <c:bubble3D val="0"/>
            <c:spPr>
              <a:solidFill>
                <a:srgbClr val="00B050"/>
              </a:solidFill>
            </c:spPr>
          </c:dPt>
          <c:dPt>
            <c:idx val="1"/>
            <c:invertIfNegative val="0"/>
            <c:bubble3D val="0"/>
            <c:spPr>
              <a:solidFill>
                <a:srgbClr val="00B050"/>
              </a:solidFill>
            </c:spPr>
          </c:dPt>
          <c:dPt>
            <c:idx val="2"/>
            <c:invertIfNegative val="0"/>
            <c:bubble3D val="0"/>
            <c:spPr>
              <a:solidFill>
                <a:srgbClr val="00B050"/>
              </a:solidFill>
            </c:spPr>
          </c:dPt>
          <c:dLbls>
            <c:spPr>
              <a:noFill/>
              <a:ln>
                <a:noFill/>
              </a:ln>
              <a:effectLst/>
            </c:spPr>
            <c:txPr>
              <a:bodyPr rot="0" spcFirstLastPara="0" vertOverflow="ellipsis" vert="horz" wrap="square" lIns="38100" tIns="19050" rIns="38100" bIns="19050" anchor="ctr" anchorCtr="1"/>
              <a:lstStyle/>
              <a:p>
                <a:pPr>
                  <a:defRPr lang="en-US" sz="1000" b="0" i="0" u="none" strike="noStrike" kern="1200" baseline="0">
                    <a:solidFill>
                      <a:schemeClr val="tx1"/>
                    </a:solidFill>
                    <a:latin typeface="+mn-lt"/>
                    <a:ea typeface="+mn-ea"/>
                    <a:cs typeface="+mn-cs"/>
                  </a:defRPr>
                </a:pPr>
                <a:endParaRPr lang="id-ID"/>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numRef>
              <c:f>Sheet1!$A$2:$A$4</c:f>
              <c:numCache>
                <c:formatCode>General</c:formatCode>
                <c:ptCount val="3"/>
                <c:pt idx="0">
                  <c:v>2016</c:v>
                </c:pt>
                <c:pt idx="1">
                  <c:v>2017</c:v>
                </c:pt>
                <c:pt idx="2">
                  <c:v>2018</c:v>
                </c:pt>
              </c:numCache>
            </c:numRef>
          </c:cat>
          <c:val>
            <c:numRef>
              <c:f>Sheet1!$B$2:$B$4</c:f>
              <c:numCache>
                <c:formatCode>General</c:formatCode>
                <c:ptCount val="3"/>
                <c:pt idx="0">
                  <c:v>98.5</c:v>
                </c:pt>
                <c:pt idx="1">
                  <c:v>90.98</c:v>
                </c:pt>
                <c:pt idx="2">
                  <c:v>99.33</c:v>
                </c:pt>
              </c:numCache>
            </c:numRef>
          </c:val>
        </c:ser>
        <c:dLbls>
          <c:showLegendKey val="0"/>
          <c:showVal val="0"/>
          <c:showCatName val="0"/>
          <c:showSerName val="0"/>
          <c:showPercent val="0"/>
          <c:showBubbleSize val="0"/>
        </c:dLbls>
        <c:gapWidth val="150"/>
        <c:axId val="78822400"/>
        <c:axId val="78824192"/>
      </c:barChart>
      <c:catAx>
        <c:axId val="78822400"/>
        <c:scaling>
          <c:orientation val="minMax"/>
        </c:scaling>
        <c:delete val="0"/>
        <c:axPos val="b"/>
        <c:numFmt formatCode="General" sourceLinked="1"/>
        <c:majorTickMark val="out"/>
        <c:minorTickMark val="none"/>
        <c:tickLblPos val="nextTo"/>
        <c:txPr>
          <a:bodyPr rot="-60000000" spcFirstLastPara="0" vertOverflow="ellipsis" vert="horz" wrap="square" anchor="ctr" anchorCtr="1"/>
          <a:lstStyle/>
          <a:p>
            <a:pPr>
              <a:defRPr lang="en-US" sz="1000" b="0" i="0" u="none" strike="noStrike" kern="1200" baseline="0">
                <a:solidFill>
                  <a:schemeClr val="tx1"/>
                </a:solidFill>
                <a:latin typeface="+mn-lt"/>
                <a:ea typeface="+mn-ea"/>
                <a:cs typeface="+mn-cs"/>
              </a:defRPr>
            </a:pPr>
            <a:endParaRPr lang="id-ID"/>
          </a:p>
        </c:txPr>
        <c:crossAx val="78824192"/>
        <c:crosses val="autoZero"/>
        <c:auto val="1"/>
        <c:lblAlgn val="ctr"/>
        <c:lblOffset val="100"/>
        <c:noMultiLvlLbl val="0"/>
      </c:catAx>
      <c:valAx>
        <c:axId val="78824192"/>
        <c:scaling>
          <c:orientation val="minMax"/>
        </c:scaling>
        <c:delete val="1"/>
        <c:axPos val="l"/>
        <c:majorGridlines/>
        <c:numFmt formatCode="General" sourceLinked="1"/>
        <c:majorTickMark val="out"/>
        <c:minorTickMark val="none"/>
        <c:tickLblPos val="nextTo"/>
        <c:crossAx val="78822400"/>
        <c:crosses val="autoZero"/>
        <c:crossBetween val="between"/>
      </c:valAx>
      <c:spPr>
        <a:noFill/>
        <a:ln w="25400">
          <a:noFill/>
        </a:ln>
      </c:spPr>
    </c:plotArea>
    <c:plotVisOnly val="1"/>
    <c:dispBlanksAs val="gap"/>
    <c:showDLblsOverMax val="0"/>
  </c:chart>
  <c:spPr>
    <a:noFill/>
    <a:ln w="9525" cap="flat" cmpd="sng" algn="ctr">
      <a:noFill/>
      <a:prstDash val="solid"/>
      <a:round/>
    </a:ln>
  </c:spPr>
  <c:txPr>
    <a:bodyPr/>
    <a:lstStyle/>
    <a:p>
      <a:pPr>
        <a:defRPr lang="en-US"/>
      </a:pPr>
      <a:endParaRPr lang="id-ID"/>
    </a:p>
  </c:txPr>
  <c:externalData r:id="rId2">
    <c:autoUpdate val="0"/>
  </c:externalData>
  <c:userShapes r:id="rId3"/>
</c:chartSpace>
</file>

<file path=word/charts/chart16.xml><?xml version="1.0" encoding="utf-8"?>
<c:chartSpace xmlns:c="http://schemas.openxmlformats.org/drawingml/2006/chart" xmlns:a="http://schemas.openxmlformats.org/drawingml/2006/main" xmlns:r="http://schemas.openxmlformats.org/officeDocument/2006/relationships">
  <c:date1904 val="0"/>
  <c:lang val="id-ID"/>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txPr>
        <a:bodyPr rot="0" spcFirstLastPara="0" vertOverflow="ellipsis" vert="horz" wrap="square" anchor="ctr" anchorCtr="1"/>
        <a:lstStyle/>
        <a:p>
          <a:pPr>
            <a:defRPr lang="en-US" sz="1800" b="1" i="0" u="none" strike="noStrike" kern="1200" baseline="0">
              <a:solidFill>
                <a:schemeClr val="tx1"/>
              </a:solidFill>
              <a:latin typeface="+mn-lt"/>
              <a:ea typeface="+mn-ea"/>
              <a:cs typeface="+mn-cs"/>
            </a:defRPr>
          </a:pPr>
          <a:endParaRPr lang="id-ID"/>
        </a:p>
      </c:txPr>
    </c:title>
    <c:autoTitleDeleted val="0"/>
    <c:plotArea>
      <c:layout>
        <c:manualLayout>
          <c:layoutTarget val="inner"/>
          <c:xMode val="edge"/>
          <c:yMode val="edge"/>
          <c:x val="7.463161057351636E-2"/>
          <c:y val="0.199656270724167"/>
          <c:w val="0.85176898957310732"/>
          <c:h val="0.55336079431352203"/>
        </c:manualLayout>
      </c:layout>
      <c:barChart>
        <c:barDir val="col"/>
        <c:grouping val="clustered"/>
        <c:varyColors val="0"/>
        <c:ser>
          <c:idx val="0"/>
          <c:order val="0"/>
          <c:tx>
            <c:strRef>
              <c:f>Sheet1!$B$1</c:f>
              <c:strCache>
                <c:ptCount val="1"/>
                <c:pt idx="0">
                  <c:v>Nilai SAKIP 2013-2017</c:v>
                </c:pt>
              </c:strCache>
            </c:strRef>
          </c:tx>
          <c:invertIfNegative val="0"/>
          <c:dLbls>
            <c:dLbl>
              <c:idx val="1"/>
              <c:layout>
                <c:manualLayout>
                  <c:x val="8.6393088552915789E-3"/>
                  <c:y val="-2.3724792408066402E-2"/>
                </c:manualLayout>
              </c:layout>
              <c:dLblPos val="outEnd"/>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2.3038156947444207E-2"/>
                  <c:y val="-9.4899169632265707E-3"/>
                </c:manualLayout>
              </c:layout>
              <c:dLblPos val="outEnd"/>
              <c:showLegendKey val="0"/>
              <c:showVal val="1"/>
              <c:showCatName val="0"/>
              <c:showSerName val="0"/>
              <c:showPercent val="0"/>
              <c:showBubbleSize val="0"/>
              <c:extLst>
                <c:ext xmlns:c15="http://schemas.microsoft.com/office/drawing/2012/chart" uri="{CE6537A1-D6FC-4f65-9D91-7224C49458BB}">
                  <c15:layout/>
                </c:ext>
              </c:extLst>
            </c:dLbl>
            <c:dLbl>
              <c:idx val="3"/>
              <c:layout>
                <c:manualLayout>
                  <c:x val="1.1519078473722105E-2"/>
                  <c:y val="-9.4899169632266262E-3"/>
                </c:manualLayout>
              </c:layout>
              <c:dLblPos val="outEnd"/>
              <c:showLegendKey val="0"/>
              <c:showVal val="1"/>
              <c:showCatName val="0"/>
              <c:showSerName val="0"/>
              <c:showPercent val="0"/>
              <c:showBubbleSize val="0"/>
              <c:extLst>
                <c:ext xmlns:c15="http://schemas.microsoft.com/office/drawing/2012/chart" uri="{CE6537A1-D6FC-4f65-9D91-7224C49458BB}">
                  <c15:layout/>
                </c:ext>
              </c:extLst>
            </c:dLbl>
            <c:dLbl>
              <c:idx val="4"/>
              <c:layout>
                <c:manualLayout>
                  <c:x val="2.0158387329013611E-2"/>
                  <c:y val="-1.4234875444839909E-2"/>
                </c:manualLayout>
              </c:layout>
              <c:dLblPos val="outEnd"/>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en-US" sz="1000" b="0" i="0" u="none" strike="noStrike" kern="1200" baseline="0">
                    <a:solidFill>
                      <a:schemeClr val="tx1"/>
                    </a:solidFill>
                    <a:latin typeface="+mn-lt"/>
                    <a:ea typeface="+mn-ea"/>
                    <a:cs typeface="+mn-cs"/>
                  </a:defRPr>
                </a:pPr>
                <a:endParaRPr lang="id-ID"/>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numRef>
              <c:f>Sheet1!$A$2:$A$6</c:f>
              <c:numCache>
                <c:formatCode>General</c:formatCode>
                <c:ptCount val="5"/>
                <c:pt idx="0">
                  <c:v>2013</c:v>
                </c:pt>
                <c:pt idx="1">
                  <c:v>2014</c:v>
                </c:pt>
                <c:pt idx="2">
                  <c:v>2015</c:v>
                </c:pt>
                <c:pt idx="3">
                  <c:v>2016</c:v>
                </c:pt>
                <c:pt idx="4">
                  <c:v>2017</c:v>
                </c:pt>
              </c:numCache>
            </c:numRef>
          </c:cat>
          <c:val>
            <c:numRef>
              <c:f>Sheet1!$B$2:$B$6</c:f>
              <c:numCache>
                <c:formatCode>General</c:formatCode>
                <c:ptCount val="5"/>
                <c:pt idx="0">
                  <c:v>74.88</c:v>
                </c:pt>
                <c:pt idx="1">
                  <c:v>73.5</c:v>
                </c:pt>
                <c:pt idx="2">
                  <c:v>73.59</c:v>
                </c:pt>
                <c:pt idx="3">
                  <c:v>77.58</c:v>
                </c:pt>
                <c:pt idx="4">
                  <c:v>78.86</c:v>
                </c:pt>
              </c:numCache>
            </c:numRef>
          </c:val>
        </c:ser>
        <c:dLbls>
          <c:showLegendKey val="0"/>
          <c:showVal val="0"/>
          <c:showCatName val="0"/>
          <c:showSerName val="0"/>
          <c:showPercent val="0"/>
          <c:showBubbleSize val="0"/>
        </c:dLbls>
        <c:gapWidth val="150"/>
        <c:axId val="136329472"/>
        <c:axId val="136335360"/>
      </c:barChart>
      <c:catAx>
        <c:axId val="136329472"/>
        <c:scaling>
          <c:orientation val="minMax"/>
        </c:scaling>
        <c:delete val="0"/>
        <c:axPos val="b"/>
        <c:numFmt formatCode="General" sourceLinked="1"/>
        <c:majorTickMark val="out"/>
        <c:minorTickMark val="none"/>
        <c:tickLblPos val="nextTo"/>
        <c:txPr>
          <a:bodyPr rot="-60000000" spcFirstLastPara="0" vertOverflow="ellipsis" vert="horz" wrap="square" anchor="ctr" anchorCtr="1"/>
          <a:lstStyle/>
          <a:p>
            <a:pPr>
              <a:defRPr lang="en-US" sz="1000" b="0" i="0" u="none" strike="noStrike" kern="1200" baseline="0">
                <a:solidFill>
                  <a:schemeClr val="tx1"/>
                </a:solidFill>
                <a:latin typeface="+mn-lt"/>
                <a:ea typeface="+mn-ea"/>
                <a:cs typeface="+mn-cs"/>
              </a:defRPr>
            </a:pPr>
            <a:endParaRPr lang="id-ID"/>
          </a:p>
        </c:txPr>
        <c:crossAx val="136335360"/>
        <c:crosses val="autoZero"/>
        <c:auto val="1"/>
        <c:lblAlgn val="ctr"/>
        <c:lblOffset val="100"/>
        <c:noMultiLvlLbl val="0"/>
      </c:catAx>
      <c:valAx>
        <c:axId val="136335360"/>
        <c:scaling>
          <c:orientation val="minMax"/>
        </c:scaling>
        <c:delete val="1"/>
        <c:axPos val="l"/>
        <c:numFmt formatCode="General" sourceLinked="1"/>
        <c:majorTickMark val="out"/>
        <c:minorTickMark val="none"/>
        <c:tickLblPos val="nextTo"/>
        <c:crossAx val="136329472"/>
        <c:crosses val="autoZero"/>
        <c:crossBetween val="between"/>
      </c:valAx>
    </c:plotArea>
    <c:legend>
      <c:legendPos val="r"/>
      <c:layout>
        <c:manualLayout>
          <c:xMode val="edge"/>
          <c:yMode val="edge"/>
          <c:x val="0.65875500983543434"/>
          <c:y val="0.88645800057910928"/>
          <c:w val="0.3198642737225415"/>
          <c:h val="9.3451748763962686E-2"/>
        </c:manualLayout>
      </c:layout>
      <c:overlay val="0"/>
      <c:txPr>
        <a:bodyPr rot="0" spcFirstLastPara="0" vertOverflow="ellipsis" vert="horz" wrap="square" anchor="ctr" anchorCtr="1"/>
        <a:lstStyle/>
        <a:p>
          <a:pPr>
            <a:defRPr lang="en-US" sz="1000" b="0" i="0" u="none" strike="noStrike" kern="1200" baseline="0">
              <a:solidFill>
                <a:schemeClr val="tx1"/>
              </a:solidFill>
              <a:latin typeface="+mn-lt"/>
              <a:ea typeface="+mn-ea"/>
              <a:cs typeface="+mn-cs"/>
            </a:defRPr>
          </a:pPr>
          <a:endParaRPr lang="id-ID"/>
        </a:p>
      </c:txPr>
    </c:legend>
    <c:plotVisOnly val="1"/>
    <c:dispBlanksAs val="gap"/>
    <c:showDLblsOverMax val="0"/>
  </c:chart>
  <c:txPr>
    <a:bodyPr/>
    <a:lstStyle/>
    <a:p>
      <a:pPr>
        <a:defRPr lang="en-US"/>
      </a:pPr>
      <a:endParaRPr lang="id-ID"/>
    </a:p>
  </c:txPr>
  <c:externalData r:id="rId1">
    <c:autoUpdate val="0"/>
  </c:externalData>
</c:chartSpace>
</file>

<file path=word/charts/chart17.xml><?xml version="1.0" encoding="utf-8"?>
<c:chartSpace xmlns:c="http://schemas.openxmlformats.org/drawingml/2006/chart" xmlns:a="http://schemas.openxmlformats.org/drawingml/2006/main" xmlns:r="http://schemas.openxmlformats.org/officeDocument/2006/relationships">
  <c:date1904 val="0"/>
  <c:lang val="id-ID"/>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en-US" sz="1800" b="1" i="0" u="none" strike="noStrike" kern="1200" baseline="0">
                <a:solidFill>
                  <a:schemeClr val="tx1"/>
                </a:solidFill>
                <a:latin typeface="+mn-lt"/>
                <a:ea typeface="+mn-ea"/>
                <a:cs typeface="+mn-cs"/>
              </a:defRPr>
            </a:pPr>
            <a:r>
              <a:rPr lang="en-US" sz="1100"/>
              <a:t>Realisasi Fisik dan Keuangan Pelaksanaan Program/Kegiatan</a:t>
            </a:r>
          </a:p>
        </c:rich>
      </c:tx>
      <c:layout>
        <c:manualLayout>
          <c:xMode val="edge"/>
          <c:yMode val="edge"/>
          <c:x val="0.15806329824322712"/>
          <c:y val="5.0574712643678209E-2"/>
        </c:manualLayout>
      </c:layout>
      <c:overlay val="0"/>
    </c:title>
    <c:autoTitleDeleted val="0"/>
    <c:plotArea>
      <c:layout>
        <c:manualLayout>
          <c:layoutTarget val="inner"/>
          <c:xMode val="edge"/>
          <c:yMode val="edge"/>
          <c:x val="8.9219196002457701E-2"/>
          <c:y val="0.23408438022917008"/>
          <c:w val="0.850286446375629"/>
          <c:h val="0.56974747088652733"/>
        </c:manualLayout>
      </c:layout>
      <c:barChart>
        <c:barDir val="col"/>
        <c:grouping val="clustered"/>
        <c:varyColors val="0"/>
        <c:ser>
          <c:idx val="0"/>
          <c:order val="0"/>
          <c:tx>
            <c:strRef>
              <c:f>Sheet1!$B$1</c:f>
              <c:strCache>
                <c:ptCount val="1"/>
                <c:pt idx="0">
                  <c:v>Realisasi Fisik dan Keuangan Pelaksanaan Program/Kegiatan</c:v>
                </c:pt>
              </c:strCache>
            </c:strRef>
          </c:tx>
          <c:invertIfNegative val="0"/>
          <c:dLbls>
            <c:spPr>
              <a:noFill/>
              <a:ln>
                <a:noFill/>
              </a:ln>
              <a:effectLst/>
            </c:spPr>
            <c:txPr>
              <a:bodyPr rot="0" spcFirstLastPara="0" vertOverflow="ellipsis" vert="horz" wrap="square" lIns="38100" tIns="19050" rIns="38100" bIns="19050" anchor="ctr" anchorCtr="1"/>
              <a:lstStyle/>
              <a:p>
                <a:pPr>
                  <a:defRPr lang="en-US" sz="1000" b="0" i="0" u="none" strike="noStrike" kern="1200" baseline="0">
                    <a:solidFill>
                      <a:schemeClr val="tx1"/>
                    </a:solidFill>
                    <a:latin typeface="+mn-lt"/>
                    <a:ea typeface="+mn-ea"/>
                    <a:cs typeface="+mn-cs"/>
                  </a:defRPr>
                </a:pPr>
                <a:endParaRPr lang="id-ID"/>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numRef>
              <c:f>Sheet1!$A$2:$A$6</c:f>
              <c:numCache>
                <c:formatCode>General</c:formatCode>
                <c:ptCount val="5"/>
                <c:pt idx="0">
                  <c:v>2014</c:v>
                </c:pt>
                <c:pt idx="1">
                  <c:v>2015</c:v>
                </c:pt>
                <c:pt idx="2">
                  <c:v>2016</c:v>
                </c:pt>
                <c:pt idx="3">
                  <c:v>2017</c:v>
                </c:pt>
                <c:pt idx="4">
                  <c:v>2018</c:v>
                </c:pt>
              </c:numCache>
            </c:numRef>
          </c:cat>
          <c:val>
            <c:numRef>
              <c:f>Sheet1!$B$2:$B$6</c:f>
              <c:numCache>
                <c:formatCode>General</c:formatCode>
                <c:ptCount val="5"/>
                <c:pt idx="0">
                  <c:v>93.98</c:v>
                </c:pt>
                <c:pt idx="1">
                  <c:v>94.149999999999991</c:v>
                </c:pt>
                <c:pt idx="2">
                  <c:v>93.58</c:v>
                </c:pt>
                <c:pt idx="3">
                  <c:v>86.440000000000026</c:v>
                </c:pt>
                <c:pt idx="4">
                  <c:v>99.33</c:v>
                </c:pt>
              </c:numCache>
            </c:numRef>
          </c:val>
        </c:ser>
        <c:dLbls>
          <c:showLegendKey val="0"/>
          <c:showVal val="0"/>
          <c:showCatName val="0"/>
          <c:showSerName val="0"/>
          <c:showPercent val="0"/>
          <c:showBubbleSize val="0"/>
        </c:dLbls>
        <c:gapWidth val="150"/>
        <c:axId val="78815616"/>
        <c:axId val="78817152"/>
      </c:barChart>
      <c:catAx>
        <c:axId val="78815616"/>
        <c:scaling>
          <c:orientation val="minMax"/>
        </c:scaling>
        <c:delete val="0"/>
        <c:axPos val="b"/>
        <c:numFmt formatCode="General" sourceLinked="1"/>
        <c:majorTickMark val="out"/>
        <c:minorTickMark val="none"/>
        <c:tickLblPos val="nextTo"/>
        <c:txPr>
          <a:bodyPr rot="-60000000" spcFirstLastPara="0" vertOverflow="ellipsis" vert="horz" wrap="square" anchor="ctr" anchorCtr="1"/>
          <a:lstStyle/>
          <a:p>
            <a:pPr>
              <a:defRPr lang="en-US" sz="1000" b="0" i="0" u="none" strike="noStrike" kern="1200" baseline="0">
                <a:solidFill>
                  <a:schemeClr val="tx1"/>
                </a:solidFill>
                <a:latin typeface="+mn-lt"/>
                <a:ea typeface="+mn-ea"/>
                <a:cs typeface="+mn-cs"/>
              </a:defRPr>
            </a:pPr>
            <a:endParaRPr lang="id-ID"/>
          </a:p>
        </c:txPr>
        <c:crossAx val="78817152"/>
        <c:crosses val="autoZero"/>
        <c:auto val="1"/>
        <c:lblAlgn val="ctr"/>
        <c:lblOffset val="100"/>
        <c:noMultiLvlLbl val="0"/>
      </c:catAx>
      <c:valAx>
        <c:axId val="78817152"/>
        <c:scaling>
          <c:orientation val="minMax"/>
        </c:scaling>
        <c:delete val="0"/>
        <c:axPos val="l"/>
        <c:majorGridlines/>
        <c:numFmt formatCode="General" sourceLinked="1"/>
        <c:majorTickMark val="out"/>
        <c:minorTickMark val="none"/>
        <c:tickLblPos val="nextTo"/>
        <c:txPr>
          <a:bodyPr rot="-60000000" spcFirstLastPara="0" vertOverflow="ellipsis" vert="horz" wrap="square" anchor="ctr" anchorCtr="1"/>
          <a:lstStyle/>
          <a:p>
            <a:pPr>
              <a:defRPr lang="en-US" sz="1000" b="0" i="0" u="none" strike="noStrike" kern="1200" baseline="0">
                <a:solidFill>
                  <a:schemeClr val="tx1"/>
                </a:solidFill>
                <a:latin typeface="+mn-lt"/>
                <a:ea typeface="+mn-ea"/>
                <a:cs typeface="+mn-cs"/>
              </a:defRPr>
            </a:pPr>
            <a:endParaRPr lang="id-ID"/>
          </a:p>
        </c:txPr>
        <c:crossAx val="78815616"/>
        <c:crosses val="autoZero"/>
        <c:crossBetween val="between"/>
      </c:valAx>
    </c:plotArea>
    <c:legend>
      <c:legendPos val="r"/>
      <c:layout>
        <c:manualLayout>
          <c:xMode val="edge"/>
          <c:yMode val="edge"/>
          <c:x val="0.36698423496199017"/>
          <c:y val="0.90479626939836399"/>
          <c:w val="0.44643617172043615"/>
          <c:h val="9.4511292884505924E-2"/>
        </c:manualLayout>
      </c:layout>
      <c:overlay val="0"/>
      <c:txPr>
        <a:bodyPr rot="0" spcFirstLastPara="0" vertOverflow="ellipsis" vert="horz" wrap="square" anchor="ctr" anchorCtr="1"/>
        <a:lstStyle/>
        <a:p>
          <a:pPr>
            <a:defRPr lang="en-US" sz="1000" b="0" i="0" u="none" strike="noStrike" kern="1200" baseline="0">
              <a:solidFill>
                <a:schemeClr val="tx1"/>
              </a:solidFill>
              <a:latin typeface="+mn-lt"/>
              <a:ea typeface="+mn-ea"/>
              <a:cs typeface="+mn-cs"/>
            </a:defRPr>
          </a:pPr>
          <a:endParaRPr lang="id-ID"/>
        </a:p>
      </c:txPr>
    </c:legend>
    <c:plotVisOnly val="1"/>
    <c:dispBlanksAs val="gap"/>
    <c:showDLblsOverMax val="0"/>
  </c:chart>
  <c:txPr>
    <a:bodyPr/>
    <a:lstStyle/>
    <a:p>
      <a:pPr>
        <a:defRPr lang="en-US"/>
      </a:pPr>
      <a:endParaRPr lang="id-ID"/>
    </a:p>
  </c:txPr>
  <c:externalData r:id="rId1">
    <c:autoUpdate val="0"/>
  </c:externalData>
</c:chartSpace>
</file>

<file path=word/charts/chart18.xml><?xml version="1.0" encoding="utf-8"?>
<c:chartSpace xmlns:c="http://schemas.openxmlformats.org/drawingml/2006/chart" xmlns:a="http://schemas.openxmlformats.org/drawingml/2006/main" xmlns:r="http://schemas.openxmlformats.org/officeDocument/2006/relationships">
  <c:date1904 val="0"/>
  <c:lang val="id-ID"/>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bar"/>
        <c:grouping val="clustered"/>
        <c:varyColors val="0"/>
        <c:ser>
          <c:idx val="0"/>
          <c:order val="0"/>
          <c:tx>
            <c:strRef>
              <c:f>Sheet1!$B$1</c:f>
              <c:strCache>
                <c:ptCount val="1"/>
                <c:pt idx="0">
                  <c:v>Pagu Anggaran</c:v>
                </c:pt>
              </c:strCache>
            </c:strRef>
          </c:tx>
          <c:invertIfNegative val="0"/>
          <c:dLbls>
            <c:spPr>
              <a:noFill/>
              <a:ln>
                <a:noFill/>
              </a:ln>
              <a:effectLst/>
            </c:spPr>
            <c:txPr>
              <a:bodyPr rot="0" spcFirstLastPara="0" vertOverflow="ellipsis" vert="horz" wrap="square" lIns="38100" tIns="19050" rIns="38100" bIns="19050" anchor="ctr" anchorCtr="1"/>
              <a:lstStyle/>
              <a:p>
                <a:pPr>
                  <a:defRPr lang="en-US" sz="900" b="0" i="0" u="none" strike="noStrike" kern="1200" baseline="0">
                    <a:solidFill>
                      <a:schemeClr val="tx1"/>
                    </a:solidFill>
                    <a:latin typeface="+mn-lt"/>
                    <a:ea typeface="+mn-ea"/>
                    <a:cs typeface="+mn-cs"/>
                  </a:defRPr>
                </a:pPr>
                <a:endParaRPr lang="id-ID"/>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strRef>
              <c:f>Sheet1!$A$2:$A$9</c:f>
              <c:strCache>
                <c:ptCount val="7"/>
                <c:pt idx="0">
                  <c:v>Program Perencanaan Makro dan Pemantapan Kawasan Hutan</c:v>
                </c:pt>
                <c:pt idx="1">
                  <c:v>Pemeliharaan Batas Kawasan Hutan</c:v>
                </c:pt>
                <c:pt idx="2">
                  <c:v>Pengendalian Penggunaan dan Pemanfaatan Kawasan Hutan</c:v>
                </c:pt>
                <c:pt idx="3">
                  <c:v>Pengendalian perencanaan dan tata hutan</c:v>
                </c:pt>
                <c:pt idx="4">
                  <c:v>Sosialisasi, identifikasi hutan adat dan penanganan konflik tenurial</c:v>
                </c:pt>
                <c:pt idx="5">
                  <c:v>Penanganan Konflik Tenurial dan Hutan Adat (DBH-DR)</c:v>
                </c:pt>
                <c:pt idx="6">
                  <c:v>Konsultasi/Koordinasi Operasional KPH</c:v>
                </c:pt>
              </c:strCache>
            </c:strRef>
          </c:cat>
          <c:val>
            <c:numRef>
              <c:f>Sheet1!$B$2:$B$9</c:f>
              <c:numCache>
                <c:formatCode>#,##0</c:formatCode>
                <c:ptCount val="8"/>
                <c:pt idx="0">
                  <c:v>1332568440</c:v>
                </c:pt>
                <c:pt idx="1">
                  <c:v>214500000</c:v>
                </c:pt>
                <c:pt idx="2">
                  <c:v>197957250</c:v>
                </c:pt>
                <c:pt idx="3">
                  <c:v>446000000</c:v>
                </c:pt>
                <c:pt idx="4">
                  <c:v>243200000</c:v>
                </c:pt>
                <c:pt idx="5">
                  <c:v>82452190</c:v>
                </c:pt>
                <c:pt idx="6">
                  <c:v>148459000</c:v>
                </c:pt>
              </c:numCache>
            </c:numRef>
          </c:val>
        </c:ser>
        <c:ser>
          <c:idx val="1"/>
          <c:order val="1"/>
          <c:tx>
            <c:strRef>
              <c:f>Sheet1!$C$1</c:f>
              <c:strCache>
                <c:ptCount val="1"/>
                <c:pt idx="0">
                  <c:v>Realisasi Anggaran</c:v>
                </c:pt>
              </c:strCache>
            </c:strRef>
          </c:tx>
          <c:invertIfNegative val="0"/>
          <c:dLbls>
            <c:spPr>
              <a:noFill/>
              <a:ln>
                <a:noFill/>
              </a:ln>
              <a:effectLst/>
            </c:spPr>
            <c:txPr>
              <a:bodyPr rot="0" spcFirstLastPara="0" vertOverflow="ellipsis" vert="horz" wrap="square" lIns="38100" tIns="19050" rIns="38100" bIns="19050" anchor="ctr" anchorCtr="1"/>
              <a:lstStyle/>
              <a:p>
                <a:pPr>
                  <a:defRPr lang="en-US" sz="900" b="0" i="0" u="none" strike="noStrike" kern="1200" baseline="0">
                    <a:solidFill>
                      <a:schemeClr val="tx1"/>
                    </a:solidFill>
                    <a:latin typeface="+mn-lt"/>
                    <a:ea typeface="+mn-ea"/>
                    <a:cs typeface="+mn-cs"/>
                  </a:defRPr>
                </a:pPr>
                <a:endParaRPr lang="id-ID"/>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strRef>
              <c:f>Sheet1!$A$2:$A$9</c:f>
              <c:strCache>
                <c:ptCount val="7"/>
                <c:pt idx="0">
                  <c:v>Program Perencanaan Makro dan Pemantapan Kawasan Hutan</c:v>
                </c:pt>
                <c:pt idx="1">
                  <c:v>Pemeliharaan Batas Kawasan Hutan</c:v>
                </c:pt>
                <c:pt idx="2">
                  <c:v>Pengendalian Penggunaan dan Pemanfaatan Kawasan Hutan</c:v>
                </c:pt>
                <c:pt idx="3">
                  <c:v>Pengendalian perencanaan dan tata hutan</c:v>
                </c:pt>
                <c:pt idx="4">
                  <c:v>Sosialisasi, identifikasi hutan adat dan penanganan konflik tenurial</c:v>
                </c:pt>
                <c:pt idx="5">
                  <c:v>Penanganan Konflik Tenurial dan Hutan Adat (DBH-DR)</c:v>
                </c:pt>
                <c:pt idx="6">
                  <c:v>Konsultasi/Koordinasi Operasional KPH</c:v>
                </c:pt>
              </c:strCache>
            </c:strRef>
          </c:cat>
          <c:val>
            <c:numRef>
              <c:f>Sheet1!$C$2:$C$9</c:f>
              <c:numCache>
                <c:formatCode>#,##0</c:formatCode>
                <c:ptCount val="8"/>
                <c:pt idx="0">
                  <c:v>1127170250</c:v>
                </c:pt>
                <c:pt idx="1">
                  <c:v>208353100</c:v>
                </c:pt>
                <c:pt idx="2">
                  <c:v>180180800</c:v>
                </c:pt>
                <c:pt idx="3">
                  <c:v>349909450</c:v>
                </c:pt>
                <c:pt idx="4">
                  <c:v>187586550</c:v>
                </c:pt>
                <c:pt idx="5">
                  <c:v>58660350</c:v>
                </c:pt>
                <c:pt idx="6">
                  <c:v>142480000</c:v>
                </c:pt>
              </c:numCache>
            </c:numRef>
          </c:val>
        </c:ser>
        <c:dLbls>
          <c:showLegendKey val="0"/>
          <c:showVal val="0"/>
          <c:showCatName val="0"/>
          <c:showSerName val="0"/>
          <c:showPercent val="0"/>
          <c:showBubbleSize val="0"/>
        </c:dLbls>
        <c:gapWidth val="150"/>
        <c:axId val="136932736"/>
        <c:axId val="136582272"/>
      </c:barChart>
      <c:catAx>
        <c:axId val="136932736"/>
        <c:scaling>
          <c:orientation val="minMax"/>
        </c:scaling>
        <c:delete val="0"/>
        <c:axPos val="l"/>
        <c:numFmt formatCode="General" sourceLinked="0"/>
        <c:majorTickMark val="out"/>
        <c:minorTickMark val="none"/>
        <c:tickLblPos val="nextTo"/>
        <c:txPr>
          <a:bodyPr rot="-60000000" spcFirstLastPara="0" vertOverflow="ellipsis" vert="horz" wrap="square" anchor="ctr" anchorCtr="1"/>
          <a:lstStyle/>
          <a:p>
            <a:pPr>
              <a:defRPr lang="en-US" sz="900" b="0" i="0" u="none" strike="noStrike" kern="1200" baseline="0">
                <a:solidFill>
                  <a:schemeClr val="tx1"/>
                </a:solidFill>
                <a:latin typeface="+mn-lt"/>
                <a:ea typeface="+mn-ea"/>
                <a:cs typeface="+mn-cs"/>
              </a:defRPr>
            </a:pPr>
            <a:endParaRPr lang="id-ID"/>
          </a:p>
        </c:txPr>
        <c:crossAx val="136582272"/>
        <c:crosses val="autoZero"/>
        <c:auto val="1"/>
        <c:lblAlgn val="ctr"/>
        <c:lblOffset val="100"/>
        <c:noMultiLvlLbl val="0"/>
      </c:catAx>
      <c:valAx>
        <c:axId val="136582272"/>
        <c:scaling>
          <c:orientation val="minMax"/>
        </c:scaling>
        <c:delete val="1"/>
        <c:axPos val="b"/>
        <c:numFmt formatCode="#,##0" sourceLinked="1"/>
        <c:majorTickMark val="out"/>
        <c:minorTickMark val="none"/>
        <c:tickLblPos val="nextTo"/>
        <c:crossAx val="136932736"/>
        <c:crosses val="autoZero"/>
        <c:crossBetween val="between"/>
      </c:valAx>
    </c:plotArea>
    <c:legend>
      <c:legendPos val="r"/>
      <c:layout>
        <c:manualLayout>
          <c:xMode val="edge"/>
          <c:yMode val="edge"/>
          <c:x val="0.78108468020444799"/>
          <c:y val="0.53932142043888465"/>
          <c:w val="0.21891540480516924"/>
          <c:h val="0.20141804192284213"/>
        </c:manualLayout>
      </c:layout>
      <c:overlay val="0"/>
      <c:txPr>
        <a:bodyPr rot="0" spcFirstLastPara="0" vertOverflow="ellipsis" vert="horz" wrap="square" anchor="ctr" anchorCtr="1"/>
        <a:lstStyle/>
        <a:p>
          <a:pPr>
            <a:defRPr lang="en-US" sz="800" b="0" i="0" u="none" strike="noStrike" kern="1200" baseline="0">
              <a:solidFill>
                <a:schemeClr val="tx1"/>
              </a:solidFill>
              <a:latin typeface="+mn-lt"/>
              <a:ea typeface="+mn-ea"/>
              <a:cs typeface="+mn-cs"/>
            </a:defRPr>
          </a:pPr>
          <a:endParaRPr lang="id-ID"/>
        </a:p>
      </c:txPr>
    </c:legend>
    <c:plotVisOnly val="1"/>
    <c:dispBlanksAs val="gap"/>
    <c:showDLblsOverMax val="0"/>
  </c:chart>
  <c:spPr>
    <a:noFill/>
    <a:ln w="9525" cap="flat" cmpd="sng" algn="ctr">
      <a:noFill/>
      <a:prstDash val="solid"/>
      <a:round/>
    </a:ln>
  </c:spPr>
  <c:txPr>
    <a:bodyPr/>
    <a:lstStyle/>
    <a:p>
      <a:pPr>
        <a:defRPr lang="en-US" sz="900"/>
      </a:pPr>
      <a:endParaRPr lang="id-ID"/>
    </a:p>
  </c:txPr>
  <c:externalData r:id="rId2">
    <c:autoUpdate val="0"/>
  </c:externalData>
  <c:userShapes r:id="rId3"/>
</c:chartSpace>
</file>

<file path=word/charts/chart19.xml><?xml version="1.0" encoding="utf-8"?>
<c:chartSpace xmlns:c="http://schemas.openxmlformats.org/drawingml/2006/chart" xmlns:a="http://schemas.openxmlformats.org/drawingml/2006/main" xmlns:r="http://schemas.openxmlformats.org/officeDocument/2006/relationships">
  <c:date1904 val="0"/>
  <c:lang val="id-ID"/>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46982954973348817"/>
          <c:y val="0.13129102844638901"/>
          <c:w val="0.44830527058791314"/>
          <c:h val="0.76403236075270553"/>
        </c:manualLayout>
      </c:layout>
      <c:barChart>
        <c:barDir val="bar"/>
        <c:grouping val="clustered"/>
        <c:varyColors val="0"/>
        <c:ser>
          <c:idx val="0"/>
          <c:order val="0"/>
          <c:tx>
            <c:strRef>
              <c:f>Sheet1!$B$1</c:f>
              <c:strCache>
                <c:ptCount val="1"/>
                <c:pt idx="0">
                  <c:v>Pagu Anggaran</c:v>
                </c:pt>
              </c:strCache>
            </c:strRef>
          </c:tx>
          <c:invertIfNegative val="0"/>
          <c:dLbls>
            <c:spPr>
              <a:noFill/>
              <a:ln>
                <a:noFill/>
              </a:ln>
              <a:effectLst/>
            </c:spPr>
            <c:txPr>
              <a:bodyPr rot="0" spcFirstLastPara="0" vertOverflow="ellipsis" vert="horz" wrap="square" lIns="38100" tIns="19050" rIns="38100" bIns="19050" anchor="ctr" anchorCtr="1"/>
              <a:lstStyle/>
              <a:p>
                <a:pPr>
                  <a:defRPr lang="en-US" sz="900" b="0" i="0" u="none" strike="noStrike" kern="1200" baseline="0">
                    <a:solidFill>
                      <a:schemeClr val="tx1"/>
                    </a:solidFill>
                    <a:latin typeface="+mn-lt"/>
                    <a:ea typeface="+mn-ea"/>
                    <a:cs typeface="+mn-cs"/>
                  </a:defRPr>
                </a:pPr>
                <a:endParaRPr lang="id-ID"/>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strRef>
              <c:f>Sheet1!$A$2:$A$9</c:f>
              <c:strCache>
                <c:ptCount val="8"/>
                <c:pt idx="0">
                  <c:v>Program Pemanfaatan Potensi SDH</c:v>
                </c:pt>
                <c:pt idx="1">
                  <c:v>Pembinaan dan Pengembangan Hasil Hutan Bukan Kayu (HHBK) dan Industri Kehutanan</c:v>
                </c:pt>
                <c:pt idx="2">
                  <c:v>Perencanaan dan pemanfaatan hutan pada wilayah KPH</c:v>
                </c:pt>
                <c:pt idx="3">
                  <c:v>Pengelolaan Potensi Hutan pada Wilayah Kelola Kesatuan Pengelolaan Hutan</c:v>
                </c:pt>
                <c:pt idx="4">
                  <c:v>Pengembangan Kemitraan Kehutanan</c:v>
                </c:pt>
                <c:pt idx="5">
                  <c:v>Pembangunan Sarana dan Prasarana Operasional KPH-Resort (DAK)</c:v>
                </c:pt>
                <c:pt idx="6">
                  <c:v>Pembangunan Sarana dan Prasarana Operasional KPH-Wisata (DAK)</c:v>
                </c:pt>
                <c:pt idx="7">
                  <c:v>Pengembangan Sarana dan Prasarana Usaha Ekonomi Produktif Melalui Kelompok Tani Hutan-Alat Ekonomi Produktif (DAK)</c:v>
                </c:pt>
              </c:strCache>
            </c:strRef>
          </c:cat>
          <c:val>
            <c:numRef>
              <c:f>Sheet1!$B$2:$B$9</c:f>
              <c:numCache>
                <c:formatCode>#,##0</c:formatCode>
                <c:ptCount val="8"/>
                <c:pt idx="0">
                  <c:v>9564265060</c:v>
                </c:pt>
                <c:pt idx="1">
                  <c:v>207497700</c:v>
                </c:pt>
                <c:pt idx="2">
                  <c:v>582964294</c:v>
                </c:pt>
                <c:pt idx="3">
                  <c:v>562033066</c:v>
                </c:pt>
                <c:pt idx="4">
                  <c:v>199000000</c:v>
                </c:pt>
                <c:pt idx="5">
                  <c:v>6507010000</c:v>
                </c:pt>
                <c:pt idx="6">
                  <c:v>747960000</c:v>
                </c:pt>
                <c:pt idx="7">
                  <c:v>757800000</c:v>
                </c:pt>
              </c:numCache>
            </c:numRef>
          </c:val>
        </c:ser>
        <c:ser>
          <c:idx val="1"/>
          <c:order val="1"/>
          <c:tx>
            <c:strRef>
              <c:f>Sheet1!$C$1</c:f>
              <c:strCache>
                <c:ptCount val="1"/>
                <c:pt idx="0">
                  <c:v>Realisasi Anggaran</c:v>
                </c:pt>
              </c:strCache>
            </c:strRef>
          </c:tx>
          <c:invertIfNegative val="0"/>
          <c:dLbls>
            <c:spPr>
              <a:noFill/>
              <a:ln>
                <a:noFill/>
              </a:ln>
              <a:effectLst/>
            </c:spPr>
            <c:txPr>
              <a:bodyPr rot="0" spcFirstLastPara="0" vertOverflow="ellipsis" vert="horz" wrap="square" lIns="38100" tIns="19050" rIns="38100" bIns="19050" anchor="ctr" anchorCtr="1"/>
              <a:lstStyle/>
              <a:p>
                <a:pPr>
                  <a:defRPr lang="en-US" sz="900" b="0" i="0" u="none" strike="noStrike" kern="1200" baseline="0">
                    <a:solidFill>
                      <a:schemeClr val="tx1"/>
                    </a:solidFill>
                    <a:latin typeface="+mn-lt"/>
                    <a:ea typeface="+mn-ea"/>
                    <a:cs typeface="+mn-cs"/>
                  </a:defRPr>
                </a:pPr>
                <a:endParaRPr lang="id-ID"/>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strRef>
              <c:f>Sheet1!$A$2:$A$9</c:f>
              <c:strCache>
                <c:ptCount val="8"/>
                <c:pt idx="0">
                  <c:v>Program Pemanfaatan Potensi SDH</c:v>
                </c:pt>
                <c:pt idx="1">
                  <c:v>Pembinaan dan Pengembangan Hasil Hutan Bukan Kayu (HHBK) dan Industri Kehutanan</c:v>
                </c:pt>
                <c:pt idx="2">
                  <c:v>Perencanaan dan pemanfaatan hutan pada wilayah KPH</c:v>
                </c:pt>
                <c:pt idx="3">
                  <c:v>Pengelolaan Potensi Hutan pada Wilayah Kelola Kesatuan Pengelolaan Hutan</c:v>
                </c:pt>
                <c:pt idx="4">
                  <c:v>Pengembangan Kemitraan Kehutanan</c:v>
                </c:pt>
                <c:pt idx="5">
                  <c:v>Pembangunan Sarana dan Prasarana Operasional KPH-Resort (DAK)</c:v>
                </c:pt>
                <c:pt idx="6">
                  <c:v>Pembangunan Sarana dan Prasarana Operasional KPH-Wisata (DAK)</c:v>
                </c:pt>
                <c:pt idx="7">
                  <c:v>Pengembangan Sarana dan Prasarana Usaha Ekonomi Produktif Melalui Kelompok Tani Hutan-Alat Ekonomi Produktif (DAK)</c:v>
                </c:pt>
              </c:strCache>
            </c:strRef>
          </c:cat>
          <c:val>
            <c:numRef>
              <c:f>Sheet1!$C$2:$C$9</c:f>
              <c:numCache>
                <c:formatCode>#,##0</c:formatCode>
                <c:ptCount val="8"/>
                <c:pt idx="0">
                  <c:v>7430837580</c:v>
                </c:pt>
                <c:pt idx="1">
                  <c:v>204650931</c:v>
                </c:pt>
                <c:pt idx="2">
                  <c:v>550782745</c:v>
                </c:pt>
                <c:pt idx="3">
                  <c:v>534447900</c:v>
                </c:pt>
                <c:pt idx="4">
                  <c:v>176037499</c:v>
                </c:pt>
                <c:pt idx="5">
                  <c:v>5214225725</c:v>
                </c:pt>
                <c:pt idx="6" formatCode="General">
                  <c:v>0</c:v>
                </c:pt>
                <c:pt idx="7">
                  <c:v>750692780</c:v>
                </c:pt>
              </c:numCache>
            </c:numRef>
          </c:val>
        </c:ser>
        <c:dLbls>
          <c:showLegendKey val="0"/>
          <c:showVal val="0"/>
          <c:showCatName val="0"/>
          <c:showSerName val="0"/>
          <c:showPercent val="0"/>
          <c:showBubbleSize val="0"/>
        </c:dLbls>
        <c:gapWidth val="150"/>
        <c:axId val="136923392"/>
        <c:axId val="136937472"/>
      </c:barChart>
      <c:catAx>
        <c:axId val="136923392"/>
        <c:scaling>
          <c:orientation val="minMax"/>
        </c:scaling>
        <c:delete val="0"/>
        <c:axPos val="l"/>
        <c:numFmt formatCode="General" sourceLinked="0"/>
        <c:majorTickMark val="out"/>
        <c:minorTickMark val="none"/>
        <c:tickLblPos val="nextTo"/>
        <c:txPr>
          <a:bodyPr rot="-60000000" spcFirstLastPara="0" vertOverflow="ellipsis" vert="horz" wrap="square" anchor="ctr" anchorCtr="1"/>
          <a:lstStyle/>
          <a:p>
            <a:pPr>
              <a:defRPr lang="en-US" sz="900" b="0" i="0" u="none" strike="noStrike" kern="1200" baseline="0">
                <a:solidFill>
                  <a:schemeClr val="tx1"/>
                </a:solidFill>
                <a:latin typeface="+mn-lt"/>
                <a:ea typeface="+mn-ea"/>
                <a:cs typeface="+mn-cs"/>
              </a:defRPr>
            </a:pPr>
            <a:endParaRPr lang="id-ID"/>
          </a:p>
        </c:txPr>
        <c:crossAx val="136937472"/>
        <c:crosses val="autoZero"/>
        <c:auto val="1"/>
        <c:lblAlgn val="ctr"/>
        <c:lblOffset val="100"/>
        <c:noMultiLvlLbl val="0"/>
      </c:catAx>
      <c:valAx>
        <c:axId val="136937472"/>
        <c:scaling>
          <c:orientation val="minMax"/>
        </c:scaling>
        <c:delete val="1"/>
        <c:axPos val="b"/>
        <c:numFmt formatCode="#,##0" sourceLinked="1"/>
        <c:majorTickMark val="out"/>
        <c:minorTickMark val="none"/>
        <c:tickLblPos val="nextTo"/>
        <c:crossAx val="136923392"/>
        <c:crosses val="autoZero"/>
        <c:crossBetween val="between"/>
      </c:valAx>
      <c:spPr>
        <a:noFill/>
        <a:ln w="25400">
          <a:noFill/>
        </a:ln>
      </c:spPr>
    </c:plotArea>
    <c:legend>
      <c:legendPos val="r"/>
      <c:layout>
        <c:manualLayout>
          <c:xMode val="edge"/>
          <c:yMode val="edge"/>
          <c:x val="0.55830050122711372"/>
          <c:y val="0.89974216671191964"/>
          <c:w val="0.41494880861824418"/>
          <c:h val="5.2869546632006229E-2"/>
        </c:manualLayout>
      </c:layout>
      <c:overlay val="0"/>
      <c:txPr>
        <a:bodyPr rot="0" spcFirstLastPara="0" vertOverflow="ellipsis" vert="horz" wrap="square" anchor="ctr" anchorCtr="1"/>
        <a:lstStyle/>
        <a:p>
          <a:pPr>
            <a:defRPr lang="en-US" sz="1000" b="0" i="0" u="none" strike="noStrike" kern="1200" baseline="0">
              <a:solidFill>
                <a:schemeClr val="tx1"/>
              </a:solidFill>
              <a:latin typeface="+mn-lt"/>
              <a:ea typeface="+mn-ea"/>
              <a:cs typeface="+mn-cs"/>
            </a:defRPr>
          </a:pPr>
          <a:endParaRPr lang="id-ID"/>
        </a:p>
      </c:txPr>
    </c:legend>
    <c:plotVisOnly val="1"/>
    <c:dispBlanksAs val="gap"/>
    <c:showDLblsOverMax val="0"/>
  </c:chart>
  <c:spPr>
    <a:ln w="9525" cap="flat" cmpd="sng" algn="ctr">
      <a:noFill/>
      <a:prstDash val="solid"/>
      <a:round/>
    </a:ln>
  </c:spPr>
  <c:txPr>
    <a:bodyPr/>
    <a:lstStyle/>
    <a:p>
      <a:pPr>
        <a:defRPr lang="en-US"/>
      </a:pPr>
      <a:endParaRPr lang="id-ID"/>
    </a:p>
  </c:txPr>
  <c:externalData r:id="rId2">
    <c:autoUpdate val="0"/>
  </c:externalData>
  <c:userShapes r:id="rId3"/>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id-ID"/>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en-US" sz="1800" b="1" i="0" u="none" strike="noStrike" kern="1200" baseline="0">
                <a:solidFill>
                  <a:schemeClr val="tx1"/>
                </a:solidFill>
                <a:latin typeface="+mn-lt"/>
                <a:ea typeface="+mn-ea"/>
                <a:cs typeface="+mn-cs"/>
              </a:defRPr>
            </a:pPr>
            <a:r>
              <a:rPr lang="en-US" sz="1000"/>
              <a:t>Capaian Indikator Kinerja Persentase Pencapaian Target Produksi Hasil Hutan Kayu dan Hasil Hutan Bukan Kayu (%)</a:t>
            </a:r>
          </a:p>
        </c:rich>
      </c:tx>
      <c:layout>
        <c:manualLayout>
          <c:xMode val="edge"/>
          <c:yMode val="edge"/>
          <c:x val="0.117327949345941"/>
          <c:y val="0"/>
        </c:manualLayout>
      </c:layout>
      <c:overlay val="0"/>
    </c:title>
    <c:autoTitleDeleted val="0"/>
    <c:plotArea>
      <c:layout/>
      <c:barChart>
        <c:barDir val="col"/>
        <c:grouping val="clustered"/>
        <c:varyColors val="0"/>
        <c:ser>
          <c:idx val="0"/>
          <c:order val="0"/>
          <c:tx>
            <c:strRef>
              <c:f>Sheet1!$B$1</c:f>
              <c:strCache>
                <c:ptCount val="1"/>
                <c:pt idx="0">
                  <c:v>Persentase Pencapaian Target Produksi Hasil Hutan Kayu dan Hasil Hutan Buan Kayu (%)</c:v>
                </c:pt>
              </c:strCache>
            </c:strRef>
          </c:tx>
          <c:spPr>
            <a:solidFill>
              <a:srgbClr val="00B050"/>
            </a:solidFill>
          </c:spPr>
          <c:invertIfNegative val="0"/>
          <c:dLbls>
            <c:spPr>
              <a:noFill/>
              <a:ln>
                <a:noFill/>
              </a:ln>
              <a:effectLst/>
            </c:spPr>
            <c:txPr>
              <a:bodyPr rot="0" spcFirstLastPara="0" vertOverflow="ellipsis" vert="horz" wrap="square" lIns="38100" tIns="19050" rIns="38100" bIns="19050" anchor="ctr" anchorCtr="1"/>
              <a:lstStyle/>
              <a:p>
                <a:pPr>
                  <a:defRPr lang="en-US" sz="1000" b="0" i="0" u="none" strike="noStrike" kern="1200" baseline="0">
                    <a:solidFill>
                      <a:schemeClr val="tx1"/>
                    </a:solidFill>
                    <a:latin typeface="+mn-lt"/>
                    <a:ea typeface="+mn-ea"/>
                    <a:cs typeface="+mn-cs"/>
                  </a:defRPr>
                </a:pPr>
                <a:endParaRPr lang="id-ID"/>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numRef>
              <c:f>Sheet1!$A$2:$A$4</c:f>
              <c:numCache>
                <c:formatCode>General</c:formatCode>
                <c:ptCount val="3"/>
                <c:pt idx="0">
                  <c:v>2016</c:v>
                </c:pt>
                <c:pt idx="1">
                  <c:v>2017</c:v>
                </c:pt>
                <c:pt idx="2">
                  <c:v>2018</c:v>
                </c:pt>
              </c:numCache>
            </c:numRef>
          </c:cat>
          <c:val>
            <c:numRef>
              <c:f>Sheet1!$B$2:$B$4</c:f>
              <c:numCache>
                <c:formatCode>General</c:formatCode>
                <c:ptCount val="3"/>
                <c:pt idx="0">
                  <c:v>469.58</c:v>
                </c:pt>
                <c:pt idx="1">
                  <c:v>102.3</c:v>
                </c:pt>
                <c:pt idx="2">
                  <c:v>113.33</c:v>
                </c:pt>
              </c:numCache>
            </c:numRef>
          </c:val>
        </c:ser>
        <c:dLbls>
          <c:showLegendKey val="0"/>
          <c:showVal val="0"/>
          <c:showCatName val="0"/>
          <c:showSerName val="0"/>
          <c:showPercent val="0"/>
          <c:showBubbleSize val="0"/>
        </c:dLbls>
        <c:gapWidth val="150"/>
        <c:axId val="72354432"/>
        <c:axId val="72393088"/>
      </c:barChart>
      <c:catAx>
        <c:axId val="72354432"/>
        <c:scaling>
          <c:orientation val="minMax"/>
        </c:scaling>
        <c:delete val="0"/>
        <c:axPos val="b"/>
        <c:numFmt formatCode="General" sourceLinked="1"/>
        <c:majorTickMark val="out"/>
        <c:minorTickMark val="none"/>
        <c:tickLblPos val="nextTo"/>
        <c:txPr>
          <a:bodyPr rot="-60000000" spcFirstLastPara="0" vertOverflow="ellipsis" vert="horz" wrap="square" anchor="ctr" anchorCtr="1"/>
          <a:lstStyle/>
          <a:p>
            <a:pPr>
              <a:defRPr lang="en-US" sz="1000" b="0" i="0" u="none" strike="noStrike" kern="1200" baseline="0">
                <a:solidFill>
                  <a:schemeClr val="tx1"/>
                </a:solidFill>
                <a:latin typeface="+mn-lt"/>
                <a:ea typeface="+mn-ea"/>
                <a:cs typeface="+mn-cs"/>
              </a:defRPr>
            </a:pPr>
            <a:endParaRPr lang="id-ID"/>
          </a:p>
        </c:txPr>
        <c:crossAx val="72393088"/>
        <c:crosses val="autoZero"/>
        <c:auto val="1"/>
        <c:lblAlgn val="ctr"/>
        <c:lblOffset val="100"/>
        <c:noMultiLvlLbl val="0"/>
      </c:catAx>
      <c:valAx>
        <c:axId val="72393088"/>
        <c:scaling>
          <c:orientation val="minMax"/>
        </c:scaling>
        <c:delete val="1"/>
        <c:axPos val="l"/>
        <c:majorGridlines/>
        <c:numFmt formatCode="General" sourceLinked="1"/>
        <c:majorTickMark val="out"/>
        <c:minorTickMark val="none"/>
        <c:tickLblPos val="nextTo"/>
        <c:crossAx val="72354432"/>
        <c:crosses val="autoZero"/>
        <c:crossBetween val="between"/>
      </c:valAx>
    </c:plotArea>
    <c:plotVisOnly val="1"/>
    <c:dispBlanksAs val="gap"/>
    <c:showDLblsOverMax val="0"/>
  </c:chart>
  <c:spPr>
    <a:noFill/>
    <a:ln w="9525" cap="flat" cmpd="sng" algn="ctr">
      <a:noFill/>
      <a:prstDash val="solid"/>
      <a:round/>
    </a:ln>
  </c:spPr>
  <c:txPr>
    <a:bodyPr/>
    <a:lstStyle/>
    <a:p>
      <a:pPr>
        <a:defRPr lang="en-US"/>
      </a:pPr>
      <a:endParaRPr lang="id-ID"/>
    </a:p>
  </c:txPr>
  <c:externalData r:id="rId1">
    <c:autoUpdate val="0"/>
  </c:externalData>
  <c:userShapes r:id="rId2"/>
</c:chartSpace>
</file>

<file path=word/charts/chart20.xml><?xml version="1.0" encoding="utf-8"?>
<c:chartSpace xmlns:c="http://schemas.openxmlformats.org/drawingml/2006/chart" xmlns:a="http://schemas.openxmlformats.org/drawingml/2006/main" xmlns:r="http://schemas.openxmlformats.org/officeDocument/2006/relationships">
  <c:date1904 val="0"/>
  <c:lang val="id-ID"/>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38126391100923324"/>
          <c:y val="6.8535825545171319E-2"/>
          <c:w val="0.34978868662211215"/>
          <c:h val="0.86292834890965697"/>
        </c:manualLayout>
      </c:layout>
      <c:barChart>
        <c:barDir val="bar"/>
        <c:grouping val="clustered"/>
        <c:varyColors val="0"/>
        <c:ser>
          <c:idx val="0"/>
          <c:order val="0"/>
          <c:tx>
            <c:strRef>
              <c:f>Sheet1!$B$1</c:f>
              <c:strCache>
                <c:ptCount val="1"/>
                <c:pt idx="0">
                  <c:v>Pagu Anggaran</c:v>
                </c:pt>
              </c:strCache>
            </c:strRef>
          </c:tx>
          <c:invertIfNegative val="0"/>
          <c:dLbls>
            <c:spPr>
              <a:noFill/>
              <a:ln>
                <a:noFill/>
              </a:ln>
              <a:effectLst/>
            </c:spPr>
            <c:txPr>
              <a:bodyPr rot="0" spcFirstLastPara="0" vertOverflow="ellipsis" vert="horz" wrap="square" lIns="38100" tIns="19050" rIns="38100" bIns="19050" anchor="ctr" anchorCtr="1"/>
              <a:lstStyle/>
              <a:p>
                <a:pPr>
                  <a:defRPr lang="en-US" sz="900" b="0" i="0" u="none" strike="noStrike" kern="1200" baseline="0">
                    <a:solidFill>
                      <a:schemeClr val="tx1"/>
                    </a:solidFill>
                    <a:latin typeface="+mn-lt"/>
                    <a:ea typeface="+mn-ea"/>
                    <a:cs typeface="+mn-cs"/>
                  </a:defRPr>
                </a:pPr>
                <a:endParaRPr lang="id-ID"/>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strRef>
              <c:f>Sheet1!$A$2:$A$3</c:f>
              <c:strCache>
                <c:ptCount val="2"/>
                <c:pt idx="0">
                  <c:v>Program Pemanfaatan Potensi SDH</c:v>
                </c:pt>
                <c:pt idx="1">
                  <c:v>Optimalisasi Penerimaan Negara Bukan Pajak (PNBP)</c:v>
                </c:pt>
              </c:strCache>
            </c:strRef>
          </c:cat>
          <c:val>
            <c:numRef>
              <c:f>Sheet1!$B$2:$B$3</c:f>
              <c:numCache>
                <c:formatCode>#,##0</c:formatCode>
                <c:ptCount val="2"/>
                <c:pt idx="0">
                  <c:v>315900000</c:v>
                </c:pt>
                <c:pt idx="1">
                  <c:v>315900000</c:v>
                </c:pt>
              </c:numCache>
            </c:numRef>
          </c:val>
        </c:ser>
        <c:ser>
          <c:idx val="1"/>
          <c:order val="1"/>
          <c:tx>
            <c:strRef>
              <c:f>Sheet1!$C$1</c:f>
              <c:strCache>
                <c:ptCount val="1"/>
                <c:pt idx="0">
                  <c:v>Realisasi Anggaran</c:v>
                </c:pt>
              </c:strCache>
            </c:strRef>
          </c:tx>
          <c:invertIfNegative val="0"/>
          <c:dLbls>
            <c:dLbl>
              <c:idx val="0"/>
              <c:dLblPos val="outEnd"/>
              <c:showLegendKey val="0"/>
              <c:showVal val="1"/>
              <c:showCatName val="0"/>
              <c:showSerName val="0"/>
              <c:showPercent val="0"/>
              <c:showBubbleSize val="0"/>
              <c:extLst>
                <c:ext xmlns:c15="http://schemas.microsoft.com/office/drawing/2012/chart" uri="{CE6537A1-D6FC-4f65-9D91-7224C49458BB}"/>
              </c:extLst>
            </c:dLbl>
            <c:dLbl>
              <c:idx val="1"/>
              <c:dLblPos val="outEnd"/>
              <c:showLegendKey val="0"/>
              <c:showVal val="1"/>
              <c:showCatName val="0"/>
              <c:showSerName val="0"/>
              <c:showPercent val="0"/>
              <c:showBubbleSize val="0"/>
              <c:extLst>
                <c:ext xmlns:c15="http://schemas.microsoft.com/office/drawing/2012/chart" uri="{CE6537A1-D6FC-4f65-9D91-7224C49458BB}"/>
              </c:extLst>
            </c:dLbl>
            <c:showLegendKey val="0"/>
            <c:showVal val="0"/>
            <c:showCatName val="0"/>
            <c:showSerName val="0"/>
            <c:showPercent val="0"/>
            <c:showBubbleSize val="0"/>
            <c:extLst>
              <c:ext xmlns:c15="http://schemas.microsoft.com/office/drawing/2012/chart" uri="{CE6537A1-D6FC-4f65-9D91-7224C49458BB}">
                <c15:layout/>
                <c15:showLeaderLines val="0"/>
                <c15:leaderLines/>
              </c:ext>
            </c:extLst>
          </c:dLbls>
          <c:cat>
            <c:strRef>
              <c:f>Sheet1!$A$2:$A$3</c:f>
              <c:strCache>
                <c:ptCount val="2"/>
                <c:pt idx="0">
                  <c:v>Program Pemanfaatan Potensi SDH</c:v>
                </c:pt>
                <c:pt idx="1">
                  <c:v>Optimalisasi Penerimaan Negara Bukan Pajak (PNBP)</c:v>
                </c:pt>
              </c:strCache>
            </c:strRef>
          </c:cat>
          <c:val>
            <c:numRef>
              <c:f>Sheet1!$C$2:$C$3</c:f>
              <c:numCache>
                <c:formatCode>#,##0</c:formatCode>
                <c:ptCount val="2"/>
                <c:pt idx="0">
                  <c:v>290348551</c:v>
                </c:pt>
                <c:pt idx="1">
                  <c:v>290348551</c:v>
                </c:pt>
              </c:numCache>
            </c:numRef>
          </c:val>
        </c:ser>
        <c:dLbls>
          <c:showLegendKey val="0"/>
          <c:showVal val="0"/>
          <c:showCatName val="0"/>
          <c:showSerName val="0"/>
          <c:showPercent val="0"/>
          <c:showBubbleSize val="0"/>
        </c:dLbls>
        <c:gapWidth val="150"/>
        <c:axId val="136883200"/>
        <c:axId val="136893184"/>
      </c:barChart>
      <c:catAx>
        <c:axId val="136883200"/>
        <c:scaling>
          <c:orientation val="minMax"/>
        </c:scaling>
        <c:delete val="0"/>
        <c:axPos val="l"/>
        <c:numFmt formatCode="General" sourceLinked="0"/>
        <c:majorTickMark val="out"/>
        <c:minorTickMark val="none"/>
        <c:tickLblPos val="nextTo"/>
        <c:txPr>
          <a:bodyPr rot="-60000000" spcFirstLastPara="0" vertOverflow="ellipsis" vert="horz" wrap="square" anchor="ctr" anchorCtr="1"/>
          <a:lstStyle/>
          <a:p>
            <a:pPr>
              <a:defRPr lang="en-US" sz="1000" b="0" i="0" u="none" strike="noStrike" kern="1200" baseline="0">
                <a:solidFill>
                  <a:schemeClr val="tx1"/>
                </a:solidFill>
                <a:latin typeface="+mn-lt"/>
                <a:ea typeface="+mn-ea"/>
                <a:cs typeface="+mn-cs"/>
              </a:defRPr>
            </a:pPr>
            <a:endParaRPr lang="id-ID"/>
          </a:p>
        </c:txPr>
        <c:crossAx val="136893184"/>
        <c:crosses val="autoZero"/>
        <c:auto val="1"/>
        <c:lblAlgn val="ctr"/>
        <c:lblOffset val="100"/>
        <c:noMultiLvlLbl val="0"/>
      </c:catAx>
      <c:valAx>
        <c:axId val="136893184"/>
        <c:scaling>
          <c:orientation val="minMax"/>
        </c:scaling>
        <c:delete val="1"/>
        <c:axPos val="b"/>
        <c:numFmt formatCode="#,##0" sourceLinked="1"/>
        <c:majorTickMark val="out"/>
        <c:minorTickMark val="none"/>
        <c:tickLblPos val="nextTo"/>
        <c:crossAx val="136883200"/>
        <c:crosses val="autoZero"/>
        <c:crossBetween val="between"/>
      </c:valAx>
      <c:spPr>
        <a:noFill/>
        <a:ln w="25400">
          <a:noFill/>
        </a:ln>
      </c:spPr>
    </c:plotArea>
    <c:legend>
      <c:legendPos val="r"/>
      <c:layout>
        <c:manualLayout>
          <c:xMode val="edge"/>
          <c:yMode val="edge"/>
          <c:x val="0.78540536599591648"/>
          <c:y val="0.29348369142299424"/>
          <c:w val="0.2113413470643202"/>
          <c:h val="0.43568551418509915"/>
        </c:manualLayout>
      </c:layout>
      <c:overlay val="0"/>
      <c:txPr>
        <a:bodyPr rot="0" spcFirstLastPara="0" vertOverflow="ellipsis" vert="horz" wrap="square" anchor="ctr" anchorCtr="1"/>
        <a:lstStyle/>
        <a:p>
          <a:pPr>
            <a:defRPr lang="en-US" sz="1000" b="0" i="0" u="none" strike="noStrike" kern="1200" baseline="0">
              <a:solidFill>
                <a:schemeClr val="tx1"/>
              </a:solidFill>
              <a:latin typeface="+mn-lt"/>
              <a:ea typeface="+mn-ea"/>
              <a:cs typeface="+mn-cs"/>
            </a:defRPr>
          </a:pPr>
          <a:endParaRPr lang="id-ID"/>
        </a:p>
      </c:txPr>
    </c:legend>
    <c:plotVisOnly val="1"/>
    <c:dispBlanksAs val="gap"/>
    <c:showDLblsOverMax val="0"/>
  </c:chart>
  <c:spPr>
    <a:noFill/>
    <a:ln w="9525" cap="flat" cmpd="sng" algn="ctr">
      <a:noFill/>
      <a:prstDash val="solid"/>
      <a:round/>
    </a:ln>
  </c:spPr>
  <c:txPr>
    <a:bodyPr/>
    <a:lstStyle/>
    <a:p>
      <a:pPr>
        <a:defRPr lang="en-US"/>
      </a:pPr>
      <a:endParaRPr lang="id-ID"/>
    </a:p>
  </c:txPr>
  <c:externalData r:id="rId2">
    <c:autoUpdate val="0"/>
  </c:externalData>
  <c:userShapes r:id="rId3"/>
</c:chartSpace>
</file>

<file path=word/charts/chart21.xml><?xml version="1.0" encoding="utf-8"?>
<c:chartSpace xmlns:c="http://schemas.openxmlformats.org/drawingml/2006/chart" xmlns:a="http://schemas.openxmlformats.org/drawingml/2006/main" xmlns:r="http://schemas.openxmlformats.org/officeDocument/2006/relationships">
  <c:date1904 val="0"/>
  <c:lang val="id-ID"/>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41589056576261341"/>
          <c:y val="0.104414918091137"/>
          <c:w val="0.49475885826771715"/>
          <c:h val="0.81414288165737703"/>
        </c:manualLayout>
      </c:layout>
      <c:barChart>
        <c:barDir val="bar"/>
        <c:grouping val="clustered"/>
        <c:varyColors val="0"/>
        <c:ser>
          <c:idx val="0"/>
          <c:order val="0"/>
          <c:tx>
            <c:strRef>
              <c:f>Sheet1!$B$1</c:f>
              <c:strCache>
                <c:ptCount val="1"/>
                <c:pt idx="0">
                  <c:v>Pagu Anggaran</c:v>
                </c:pt>
              </c:strCache>
            </c:strRef>
          </c:tx>
          <c:invertIfNegative val="0"/>
          <c:dLbls>
            <c:spPr>
              <a:noFill/>
              <a:ln>
                <a:noFill/>
              </a:ln>
              <a:effectLst/>
            </c:spPr>
            <c:txPr>
              <a:bodyPr rot="0" spcFirstLastPara="0" vertOverflow="ellipsis" vert="horz" wrap="square" lIns="38100" tIns="19050" rIns="38100" bIns="19050" anchor="ctr" anchorCtr="1"/>
              <a:lstStyle/>
              <a:p>
                <a:pPr>
                  <a:defRPr lang="en-US" sz="800" b="0" i="0" u="none" strike="noStrike" kern="1200" baseline="0">
                    <a:solidFill>
                      <a:schemeClr val="tx1"/>
                    </a:solidFill>
                    <a:latin typeface="+mn-lt"/>
                    <a:ea typeface="+mn-ea"/>
                    <a:cs typeface="+mn-cs"/>
                  </a:defRPr>
                </a:pPr>
                <a:endParaRPr lang="id-ID"/>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strRef>
              <c:f>Sheet1!$A$2:$A$14</c:f>
              <c:strCache>
                <c:ptCount val="13"/>
                <c:pt idx="0">
                  <c:v>Program Rehabilitasi Hutan dan Lahan</c:v>
                </c:pt>
                <c:pt idx="1">
                  <c:v>Pembuat-an Bibit Tanaman Hutan</c:v>
                </c:pt>
                <c:pt idx="2">
                  <c:v>Pengembangan Perbenihan Tanaman Hutan</c:v>
                </c:pt>
                <c:pt idx="3">
                  <c:v>Konservasi Sumberdaya Genetik</c:v>
                </c:pt>
                <c:pt idx="4">
                  <c:v>Pengembangan Kualitas Bibit dan Benih Tanaman Hutan (DBH-DR)</c:v>
                </c:pt>
                <c:pt idx="5">
                  <c:v>Program Rehabilitasi dan Pemulihan Cadangan Sumber Daya Alam</c:v>
                </c:pt>
                <c:pt idx="6">
                  <c:v>Rehabilitasi hutan dan lahan di luar kawasan hutan</c:v>
                </c:pt>
                <c:pt idx="7">
                  <c:v>Monitoring dan pembinaan kegiatan RHL</c:v>
                </c:pt>
                <c:pt idx="8">
                  <c:v>Pengendalian pengelolaan Daerah Aliran Sungai</c:v>
                </c:pt>
                <c:pt idx="9">
                  <c:v>Pembuatan Tanaman (DAK)</c:v>
                </c:pt>
                <c:pt idx="10">
                  <c:v>Pembangunan DAM Penahan (DAK)</c:v>
                </c:pt>
                <c:pt idx="11">
                  <c:v>Rehabilitasi Lahan dan Penghijauan Lingkungan</c:v>
                </c:pt>
                <c:pt idx="12">
                  <c:v>Pengendalian Kegiatan Rehabilitasi oleh Tim Provinsi</c:v>
                </c:pt>
              </c:strCache>
            </c:strRef>
          </c:cat>
          <c:val>
            <c:numRef>
              <c:f>Sheet1!$B$2:$B$14</c:f>
              <c:numCache>
                <c:formatCode>#,##0</c:formatCode>
                <c:ptCount val="13"/>
                <c:pt idx="0">
                  <c:v>4253399935</c:v>
                </c:pt>
                <c:pt idx="1">
                  <c:v>591873600</c:v>
                </c:pt>
                <c:pt idx="2">
                  <c:v>157560000</c:v>
                </c:pt>
                <c:pt idx="3">
                  <c:v>120750000</c:v>
                </c:pt>
                <c:pt idx="4">
                  <c:v>3383216335</c:v>
                </c:pt>
                <c:pt idx="5">
                  <c:v>12930543900</c:v>
                </c:pt>
                <c:pt idx="6">
                  <c:v>1372117600</c:v>
                </c:pt>
                <c:pt idx="7">
                  <c:v>375873300</c:v>
                </c:pt>
                <c:pt idx="8">
                  <c:v>581330000</c:v>
                </c:pt>
                <c:pt idx="9">
                  <c:v>5271196992</c:v>
                </c:pt>
                <c:pt idx="10">
                  <c:v>438613008</c:v>
                </c:pt>
                <c:pt idx="11">
                  <c:v>4772024000</c:v>
                </c:pt>
                <c:pt idx="12">
                  <c:v>119389000</c:v>
                </c:pt>
              </c:numCache>
            </c:numRef>
          </c:val>
        </c:ser>
        <c:ser>
          <c:idx val="1"/>
          <c:order val="1"/>
          <c:tx>
            <c:strRef>
              <c:f>Sheet1!$C$1</c:f>
              <c:strCache>
                <c:ptCount val="1"/>
                <c:pt idx="0">
                  <c:v>Realisasi Anggaran</c:v>
                </c:pt>
              </c:strCache>
            </c:strRef>
          </c:tx>
          <c:invertIfNegative val="0"/>
          <c:dLbls>
            <c:spPr>
              <a:noFill/>
              <a:ln>
                <a:noFill/>
              </a:ln>
              <a:effectLst/>
            </c:spPr>
            <c:txPr>
              <a:bodyPr rot="0" spcFirstLastPara="0" vertOverflow="ellipsis" vert="horz" wrap="square" lIns="38100" tIns="19050" rIns="38100" bIns="19050" anchor="ctr" anchorCtr="1"/>
              <a:lstStyle/>
              <a:p>
                <a:pPr>
                  <a:defRPr lang="en-US" sz="800" b="0" i="0" u="none" strike="noStrike" kern="1200" baseline="0">
                    <a:solidFill>
                      <a:schemeClr val="tx1"/>
                    </a:solidFill>
                    <a:latin typeface="+mn-lt"/>
                    <a:ea typeface="+mn-ea"/>
                    <a:cs typeface="+mn-cs"/>
                  </a:defRPr>
                </a:pPr>
                <a:endParaRPr lang="id-ID"/>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strRef>
              <c:f>Sheet1!$A$2:$A$14</c:f>
              <c:strCache>
                <c:ptCount val="13"/>
                <c:pt idx="0">
                  <c:v>Program Rehabilitasi Hutan dan Lahan</c:v>
                </c:pt>
                <c:pt idx="1">
                  <c:v>Pembuat-an Bibit Tanaman Hutan</c:v>
                </c:pt>
                <c:pt idx="2">
                  <c:v>Pengembangan Perbenihan Tanaman Hutan</c:v>
                </c:pt>
                <c:pt idx="3">
                  <c:v>Konservasi Sumberdaya Genetik</c:v>
                </c:pt>
                <c:pt idx="4">
                  <c:v>Pengembangan Kualitas Bibit dan Benih Tanaman Hutan (DBH-DR)</c:v>
                </c:pt>
                <c:pt idx="5">
                  <c:v>Program Rehabilitasi dan Pemulihan Cadangan Sumber Daya Alam</c:v>
                </c:pt>
                <c:pt idx="6">
                  <c:v>Rehabilitasi hutan dan lahan di luar kawasan hutan</c:v>
                </c:pt>
                <c:pt idx="7">
                  <c:v>Monitoring dan pembinaan kegiatan RHL</c:v>
                </c:pt>
                <c:pt idx="8">
                  <c:v>Pengendalian pengelolaan Daerah Aliran Sungai</c:v>
                </c:pt>
                <c:pt idx="9">
                  <c:v>Pembuatan Tanaman (DAK)</c:v>
                </c:pt>
                <c:pt idx="10">
                  <c:v>Pembangunan DAM Penahan (DAK)</c:v>
                </c:pt>
                <c:pt idx="11">
                  <c:v>Rehabilitasi Lahan dan Penghijauan Lingkungan</c:v>
                </c:pt>
                <c:pt idx="12">
                  <c:v>Pengendalian Kegiatan Rehabilitasi oleh Tim Provinsi</c:v>
                </c:pt>
              </c:strCache>
            </c:strRef>
          </c:cat>
          <c:val>
            <c:numRef>
              <c:f>Sheet1!$C$2:$C$14</c:f>
              <c:numCache>
                <c:formatCode>#,##0</c:formatCode>
                <c:ptCount val="13"/>
                <c:pt idx="0">
                  <c:v>3228916700</c:v>
                </c:pt>
                <c:pt idx="1">
                  <c:v>587859450</c:v>
                </c:pt>
                <c:pt idx="2">
                  <c:v>149471950</c:v>
                </c:pt>
                <c:pt idx="3">
                  <c:v>89031200</c:v>
                </c:pt>
                <c:pt idx="4">
                  <c:v>2402554100</c:v>
                </c:pt>
                <c:pt idx="5">
                  <c:v>11903853060</c:v>
                </c:pt>
                <c:pt idx="6">
                  <c:v>1266818170</c:v>
                </c:pt>
                <c:pt idx="7">
                  <c:v>350067845</c:v>
                </c:pt>
                <c:pt idx="8">
                  <c:v>483280520</c:v>
                </c:pt>
                <c:pt idx="9">
                  <c:v>4715157720</c:v>
                </c:pt>
                <c:pt idx="10">
                  <c:v>384089336</c:v>
                </c:pt>
                <c:pt idx="11">
                  <c:v>4594087850</c:v>
                </c:pt>
                <c:pt idx="12">
                  <c:v>110351619</c:v>
                </c:pt>
              </c:numCache>
            </c:numRef>
          </c:val>
        </c:ser>
        <c:dLbls>
          <c:showLegendKey val="0"/>
          <c:showVal val="0"/>
          <c:showCatName val="0"/>
          <c:showSerName val="0"/>
          <c:showPercent val="0"/>
          <c:showBubbleSize val="0"/>
        </c:dLbls>
        <c:gapWidth val="150"/>
        <c:axId val="136737152"/>
        <c:axId val="136738688"/>
      </c:barChart>
      <c:catAx>
        <c:axId val="136737152"/>
        <c:scaling>
          <c:orientation val="minMax"/>
        </c:scaling>
        <c:delete val="0"/>
        <c:axPos val="l"/>
        <c:numFmt formatCode="General" sourceLinked="0"/>
        <c:majorTickMark val="out"/>
        <c:minorTickMark val="none"/>
        <c:tickLblPos val="nextTo"/>
        <c:txPr>
          <a:bodyPr rot="-60000000" spcFirstLastPara="0" vertOverflow="ellipsis" vert="horz" wrap="square" anchor="ctr" anchorCtr="1"/>
          <a:lstStyle/>
          <a:p>
            <a:pPr>
              <a:defRPr lang="en-US" sz="900" b="0" i="0" u="none" strike="noStrike" kern="1200" baseline="0">
                <a:solidFill>
                  <a:schemeClr val="tx1"/>
                </a:solidFill>
                <a:latin typeface="+mn-lt"/>
                <a:ea typeface="+mn-ea"/>
                <a:cs typeface="+mn-cs"/>
              </a:defRPr>
            </a:pPr>
            <a:endParaRPr lang="id-ID"/>
          </a:p>
        </c:txPr>
        <c:crossAx val="136738688"/>
        <c:crosses val="autoZero"/>
        <c:auto val="1"/>
        <c:lblAlgn val="ctr"/>
        <c:lblOffset val="100"/>
        <c:noMultiLvlLbl val="0"/>
      </c:catAx>
      <c:valAx>
        <c:axId val="136738688"/>
        <c:scaling>
          <c:orientation val="minMax"/>
        </c:scaling>
        <c:delete val="1"/>
        <c:axPos val="b"/>
        <c:numFmt formatCode="#,##0" sourceLinked="1"/>
        <c:majorTickMark val="out"/>
        <c:minorTickMark val="none"/>
        <c:tickLblPos val="nextTo"/>
        <c:crossAx val="136737152"/>
        <c:crosses val="autoZero"/>
        <c:crossBetween val="between"/>
      </c:valAx>
    </c:plotArea>
    <c:legend>
      <c:legendPos val="r"/>
      <c:layout>
        <c:manualLayout>
          <c:xMode val="edge"/>
          <c:yMode val="edge"/>
          <c:x val="0.44434765966754108"/>
          <c:y val="0.90962638450230671"/>
          <c:w val="0.53250419218431"/>
          <c:h val="8.9121003279754724E-2"/>
        </c:manualLayout>
      </c:layout>
      <c:overlay val="0"/>
      <c:txPr>
        <a:bodyPr rot="0" spcFirstLastPara="0" vertOverflow="ellipsis" vert="horz" wrap="square" anchor="ctr" anchorCtr="1"/>
        <a:lstStyle/>
        <a:p>
          <a:pPr>
            <a:defRPr lang="en-US" sz="900" b="0" i="0" u="none" strike="noStrike" kern="1200" baseline="0">
              <a:solidFill>
                <a:schemeClr val="tx1"/>
              </a:solidFill>
              <a:latin typeface="+mn-lt"/>
              <a:ea typeface="+mn-ea"/>
              <a:cs typeface="+mn-cs"/>
            </a:defRPr>
          </a:pPr>
          <a:endParaRPr lang="id-ID"/>
        </a:p>
      </c:txPr>
    </c:legend>
    <c:plotVisOnly val="1"/>
    <c:dispBlanksAs val="gap"/>
    <c:showDLblsOverMax val="0"/>
  </c:chart>
  <c:spPr>
    <a:ln>
      <a:noFill/>
    </a:ln>
  </c:spPr>
  <c:txPr>
    <a:bodyPr/>
    <a:lstStyle/>
    <a:p>
      <a:pPr>
        <a:defRPr lang="en-US"/>
      </a:pPr>
      <a:endParaRPr lang="id-ID"/>
    </a:p>
  </c:txPr>
  <c:externalData r:id="rId1">
    <c:autoUpdate val="0"/>
  </c:externalData>
  <c:userShapes r:id="rId2"/>
</c:chartSpace>
</file>

<file path=word/charts/chart22.xml><?xml version="1.0" encoding="utf-8"?>
<c:chartSpace xmlns:c="http://schemas.openxmlformats.org/drawingml/2006/chart" xmlns:a="http://schemas.openxmlformats.org/drawingml/2006/main" xmlns:r="http://schemas.openxmlformats.org/officeDocument/2006/relationships">
  <c:date1904 val="0"/>
  <c:lang val="id-ID"/>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39430974773986643"/>
          <c:y val="8.9193585315109972E-2"/>
          <c:w val="0.57859561825605133"/>
          <c:h val="0.80931781757368848"/>
        </c:manualLayout>
      </c:layout>
      <c:barChart>
        <c:barDir val="bar"/>
        <c:grouping val="clustered"/>
        <c:varyColors val="0"/>
        <c:ser>
          <c:idx val="0"/>
          <c:order val="0"/>
          <c:tx>
            <c:strRef>
              <c:f>Sheet1!$B$1</c:f>
              <c:strCache>
                <c:ptCount val="1"/>
                <c:pt idx="0">
                  <c:v>Pagu Anggaran</c:v>
                </c:pt>
              </c:strCache>
            </c:strRef>
          </c:tx>
          <c:invertIfNegative val="0"/>
          <c:dLbls>
            <c:spPr>
              <a:noFill/>
              <a:ln>
                <a:noFill/>
              </a:ln>
              <a:effectLst/>
            </c:spPr>
            <c:txPr>
              <a:bodyPr rot="0" spcFirstLastPara="0" vertOverflow="ellipsis" vert="horz" wrap="square" lIns="38100" tIns="19050" rIns="38100" bIns="19050" anchor="ctr" anchorCtr="1"/>
              <a:lstStyle/>
              <a:p>
                <a:pPr>
                  <a:defRPr lang="en-US" sz="900" b="0" i="0" u="none" strike="noStrike" kern="1200" baseline="0">
                    <a:solidFill>
                      <a:schemeClr val="tx1"/>
                    </a:solidFill>
                    <a:latin typeface="+mn-lt"/>
                    <a:ea typeface="+mn-ea"/>
                    <a:cs typeface="+mn-cs"/>
                  </a:defRPr>
                </a:pPr>
                <a:endParaRPr lang="id-ID"/>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strRef>
              <c:f>Sheet1!$A$2:$A$10</c:f>
              <c:strCache>
                <c:ptCount val="9"/>
                <c:pt idx="0">
                  <c:v>Program Perlindungan dan Konservasi Sumberdaya Alam</c:v>
                </c:pt>
                <c:pt idx="1">
                  <c:v>Pengamanan dan perlindungan hutan</c:v>
                </c:pt>
                <c:pt idx="2">
                  <c:v>Peningkatan Peran Serta Masyarakat Dalam Perlindungan dan Konservasi SDA</c:v>
                </c:pt>
                <c:pt idx="3">
                  <c:v>Pengukuran simpanan karbon</c:v>
                </c:pt>
                <c:pt idx="4">
                  <c:v>Konservasi Alam di Wilayah Kelola KPH</c:v>
                </c:pt>
                <c:pt idx="5">
                  <c:v>Penyusunan peta rawan bencana kawasan hutan</c:v>
                </c:pt>
                <c:pt idx="6">
                  <c:v>Pengembangan Ekowisata dan Jasa Lingkungan</c:v>
                </c:pt>
                <c:pt idx="7">
                  <c:v>Pengendalian Dampak Perubahan Iklim</c:v>
                </c:pt>
                <c:pt idx="8">
                  <c:v>Pengembangan Ekowisata dan Jasa Lingkungan</c:v>
                </c:pt>
              </c:strCache>
            </c:strRef>
          </c:cat>
          <c:val>
            <c:numRef>
              <c:f>Sheet1!$B$2:$B$10</c:f>
              <c:numCache>
                <c:formatCode>#,##0</c:formatCode>
                <c:ptCount val="9"/>
                <c:pt idx="0">
                  <c:v>4519931510</c:v>
                </c:pt>
                <c:pt idx="1">
                  <c:v>2531159410</c:v>
                </c:pt>
                <c:pt idx="2">
                  <c:v>985400000</c:v>
                </c:pt>
                <c:pt idx="3">
                  <c:v>328000000</c:v>
                </c:pt>
                <c:pt idx="4">
                  <c:v>153229850</c:v>
                </c:pt>
                <c:pt idx="5">
                  <c:v>101573500</c:v>
                </c:pt>
                <c:pt idx="6">
                  <c:v>132260000</c:v>
                </c:pt>
                <c:pt idx="7">
                  <c:v>137000000</c:v>
                </c:pt>
                <c:pt idx="8">
                  <c:v>151308750</c:v>
                </c:pt>
              </c:numCache>
            </c:numRef>
          </c:val>
        </c:ser>
        <c:ser>
          <c:idx val="1"/>
          <c:order val="1"/>
          <c:tx>
            <c:strRef>
              <c:f>Sheet1!$C$1</c:f>
              <c:strCache>
                <c:ptCount val="1"/>
                <c:pt idx="0">
                  <c:v>Realisasi Anggaran</c:v>
                </c:pt>
              </c:strCache>
            </c:strRef>
          </c:tx>
          <c:invertIfNegative val="0"/>
          <c:dLbls>
            <c:spPr>
              <a:noFill/>
              <a:ln>
                <a:noFill/>
              </a:ln>
              <a:effectLst/>
            </c:spPr>
            <c:txPr>
              <a:bodyPr rot="0" spcFirstLastPara="0" vertOverflow="ellipsis" vert="horz" wrap="square" lIns="38100" tIns="19050" rIns="38100" bIns="19050" anchor="ctr" anchorCtr="1"/>
              <a:lstStyle/>
              <a:p>
                <a:pPr>
                  <a:defRPr lang="en-US" sz="900" b="0" i="0" u="none" strike="noStrike" kern="1200" baseline="0">
                    <a:solidFill>
                      <a:schemeClr val="tx1"/>
                    </a:solidFill>
                    <a:latin typeface="+mn-lt"/>
                    <a:ea typeface="+mn-ea"/>
                    <a:cs typeface="+mn-cs"/>
                  </a:defRPr>
                </a:pPr>
                <a:endParaRPr lang="id-ID"/>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strRef>
              <c:f>Sheet1!$A$2:$A$10</c:f>
              <c:strCache>
                <c:ptCount val="9"/>
                <c:pt idx="0">
                  <c:v>Program Perlindungan dan Konservasi Sumberdaya Alam</c:v>
                </c:pt>
                <c:pt idx="1">
                  <c:v>Pengamanan dan perlindungan hutan</c:v>
                </c:pt>
                <c:pt idx="2">
                  <c:v>Peningkatan Peran Serta Masyarakat Dalam Perlindungan dan Konservasi SDA</c:v>
                </c:pt>
                <c:pt idx="3">
                  <c:v>Pengukuran simpanan karbon</c:v>
                </c:pt>
                <c:pt idx="4">
                  <c:v>Konservasi Alam di Wilayah Kelola KPH</c:v>
                </c:pt>
                <c:pt idx="5">
                  <c:v>Penyusunan peta rawan bencana kawasan hutan</c:v>
                </c:pt>
                <c:pt idx="6">
                  <c:v>Pengembangan Ekowisata dan Jasa Lingkungan</c:v>
                </c:pt>
                <c:pt idx="7">
                  <c:v>Pengendalian Dampak Perubahan Iklim</c:v>
                </c:pt>
                <c:pt idx="8">
                  <c:v>Pengembangan Ekowisata dan Jasa Lingkungan</c:v>
                </c:pt>
              </c:strCache>
            </c:strRef>
          </c:cat>
          <c:val>
            <c:numRef>
              <c:f>Sheet1!$C$2:$C$10</c:f>
              <c:numCache>
                <c:formatCode>#,##0</c:formatCode>
                <c:ptCount val="9"/>
                <c:pt idx="0">
                  <c:v>4155866216</c:v>
                </c:pt>
                <c:pt idx="1">
                  <c:v>2296346723</c:v>
                </c:pt>
                <c:pt idx="2">
                  <c:v>967327575</c:v>
                </c:pt>
                <c:pt idx="3">
                  <c:v>283594256</c:v>
                </c:pt>
                <c:pt idx="4">
                  <c:v>144691430</c:v>
                </c:pt>
                <c:pt idx="5">
                  <c:v>95359900</c:v>
                </c:pt>
                <c:pt idx="6">
                  <c:v>117117500</c:v>
                </c:pt>
                <c:pt idx="7">
                  <c:v>122343613</c:v>
                </c:pt>
                <c:pt idx="8">
                  <c:v>129085219</c:v>
                </c:pt>
              </c:numCache>
            </c:numRef>
          </c:val>
        </c:ser>
        <c:dLbls>
          <c:showLegendKey val="0"/>
          <c:showVal val="0"/>
          <c:showCatName val="0"/>
          <c:showSerName val="0"/>
          <c:showPercent val="0"/>
          <c:showBubbleSize val="0"/>
        </c:dLbls>
        <c:gapWidth val="150"/>
        <c:axId val="137054080"/>
        <c:axId val="137055616"/>
      </c:barChart>
      <c:catAx>
        <c:axId val="137054080"/>
        <c:scaling>
          <c:orientation val="minMax"/>
        </c:scaling>
        <c:delete val="0"/>
        <c:axPos val="l"/>
        <c:numFmt formatCode="General" sourceLinked="0"/>
        <c:majorTickMark val="out"/>
        <c:minorTickMark val="none"/>
        <c:tickLblPos val="nextTo"/>
        <c:txPr>
          <a:bodyPr rot="-60000000" spcFirstLastPara="0" vertOverflow="ellipsis" vert="horz" wrap="square" anchor="ctr" anchorCtr="1"/>
          <a:lstStyle/>
          <a:p>
            <a:pPr>
              <a:defRPr lang="en-US" sz="900" b="0" i="0" u="none" strike="noStrike" kern="1200" baseline="0">
                <a:solidFill>
                  <a:schemeClr val="tx1"/>
                </a:solidFill>
                <a:latin typeface="+mn-lt"/>
                <a:ea typeface="+mn-ea"/>
                <a:cs typeface="+mn-cs"/>
              </a:defRPr>
            </a:pPr>
            <a:endParaRPr lang="id-ID"/>
          </a:p>
        </c:txPr>
        <c:crossAx val="137055616"/>
        <c:crosses val="autoZero"/>
        <c:auto val="1"/>
        <c:lblAlgn val="ctr"/>
        <c:lblOffset val="100"/>
        <c:noMultiLvlLbl val="0"/>
      </c:catAx>
      <c:valAx>
        <c:axId val="137055616"/>
        <c:scaling>
          <c:orientation val="minMax"/>
        </c:scaling>
        <c:delete val="1"/>
        <c:axPos val="b"/>
        <c:numFmt formatCode="#,##0" sourceLinked="1"/>
        <c:majorTickMark val="out"/>
        <c:minorTickMark val="none"/>
        <c:tickLblPos val="nextTo"/>
        <c:crossAx val="137054080"/>
        <c:crosses val="autoZero"/>
        <c:crossBetween val="between"/>
      </c:valAx>
    </c:plotArea>
    <c:legend>
      <c:legendPos val="r"/>
      <c:layout>
        <c:manualLayout>
          <c:xMode val="edge"/>
          <c:yMode val="edge"/>
          <c:x val="0.35484981044036201"/>
          <c:y val="0.93442045933054829"/>
          <c:w val="0.52015018955963765"/>
          <c:h val="6.5368245456088644E-2"/>
        </c:manualLayout>
      </c:layout>
      <c:overlay val="0"/>
      <c:txPr>
        <a:bodyPr rot="0" spcFirstLastPara="0" vertOverflow="ellipsis" vert="horz" wrap="square" anchor="ctr" anchorCtr="1"/>
        <a:lstStyle/>
        <a:p>
          <a:pPr>
            <a:defRPr lang="en-US" sz="1000" b="0" i="0" u="none" strike="noStrike" kern="1200" baseline="0">
              <a:solidFill>
                <a:schemeClr val="tx1"/>
              </a:solidFill>
              <a:latin typeface="+mn-lt"/>
              <a:ea typeface="+mn-ea"/>
              <a:cs typeface="+mn-cs"/>
            </a:defRPr>
          </a:pPr>
          <a:endParaRPr lang="id-ID"/>
        </a:p>
      </c:txPr>
    </c:legend>
    <c:plotVisOnly val="1"/>
    <c:dispBlanksAs val="gap"/>
    <c:showDLblsOverMax val="0"/>
  </c:chart>
  <c:spPr>
    <a:ln>
      <a:noFill/>
    </a:ln>
  </c:spPr>
  <c:txPr>
    <a:bodyPr/>
    <a:lstStyle/>
    <a:p>
      <a:pPr>
        <a:defRPr lang="en-US"/>
      </a:pPr>
      <a:endParaRPr lang="id-ID"/>
    </a:p>
  </c:txPr>
  <c:externalData r:id="rId2">
    <c:autoUpdate val="0"/>
  </c:externalData>
  <c:userShapes r:id="rId3"/>
</c:chartSpace>
</file>

<file path=word/charts/chart23.xml><?xml version="1.0" encoding="utf-8"?>
<c:chartSpace xmlns:c="http://schemas.openxmlformats.org/drawingml/2006/chart" xmlns:a="http://schemas.openxmlformats.org/drawingml/2006/main" xmlns:r="http://schemas.openxmlformats.org/officeDocument/2006/relationships">
  <c:date1904 val="0"/>
  <c:lang val="id-ID"/>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3985265530569494"/>
          <c:y val="0.10831480603803402"/>
          <c:w val="0.54512957146897334"/>
          <c:h val="0.79733776569520864"/>
        </c:manualLayout>
      </c:layout>
      <c:barChart>
        <c:barDir val="bar"/>
        <c:grouping val="clustered"/>
        <c:varyColors val="0"/>
        <c:ser>
          <c:idx val="0"/>
          <c:order val="0"/>
          <c:tx>
            <c:strRef>
              <c:f>Sheet1!$B$1</c:f>
              <c:strCache>
                <c:ptCount val="1"/>
                <c:pt idx="0">
                  <c:v>Pagu Anggaran</c:v>
                </c:pt>
              </c:strCache>
            </c:strRef>
          </c:tx>
          <c:invertIfNegative val="0"/>
          <c:dLbls>
            <c:spPr>
              <a:noFill/>
              <a:ln>
                <a:noFill/>
              </a:ln>
              <a:effectLst/>
            </c:spPr>
            <c:txPr>
              <a:bodyPr rot="0" spcFirstLastPara="0" vertOverflow="ellipsis" vert="horz" wrap="square" lIns="38100" tIns="19050" rIns="38100" bIns="19050" anchor="ctr" anchorCtr="1"/>
              <a:lstStyle/>
              <a:p>
                <a:pPr>
                  <a:defRPr lang="en-US" sz="800" b="0" i="0" u="none" strike="noStrike" kern="1200" baseline="0">
                    <a:solidFill>
                      <a:schemeClr val="tx1"/>
                    </a:solidFill>
                    <a:latin typeface="+mn-lt"/>
                    <a:ea typeface="+mn-ea"/>
                    <a:cs typeface="+mn-cs"/>
                  </a:defRPr>
                </a:pPr>
                <a:endParaRPr lang="id-ID"/>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strRef>
              <c:f>Sheet1!$A$2:$A$12</c:f>
              <c:strCache>
                <c:ptCount val="11"/>
                <c:pt idx="0">
                  <c:v>Program Pengendalian Kebakaran Hutan</c:v>
                </c:pt>
                <c:pt idx="1">
                  <c:v>Pencegahan dan Pengendali-an Kebakaran Hutan dan Lahan</c:v>
                </c:pt>
                <c:pt idx="2">
                  <c:v>Pengembangan Sarana Prasarana Pengendalian Kebakaran Hutan dan Lahan</c:v>
                </c:pt>
                <c:pt idx="3">
                  <c:v>Sosialisasi dan/atau Penyuluhan Pencegahan Kebakaran Hutan dan Lahan Melalui Berbagai Ragam Metode</c:v>
                </c:pt>
                <c:pt idx="4">
                  <c:v>Pelatihan/Pembekalan/In House Training/ Penyegaran/Bimtek Pengendali-an Kebakar-an Hutan dan Lahan</c:v>
                </c:pt>
                <c:pt idx="5">
                  <c:v>Monitoring dan Evaluasi Areal Bekas Kebakaran Hutan dan Lahan</c:v>
                </c:pt>
                <c:pt idx="6">
                  <c:v>Ground Check Hotspot dan/atau Informasi Kebakaran</c:v>
                </c:pt>
                <c:pt idx="7">
                  <c:v>Pemadaman Kebakaran Hutan dan Lahan</c:v>
                </c:pt>
                <c:pt idx="8">
                  <c:v>Patroli Pencegahan Kebakaran Hutan dan Lahan</c:v>
                </c:pt>
                <c:pt idx="9">
                  <c:v>Peningkatan Koordinasi Melalui Rapat Kerja, Rapat koordinasi, Kunjungan Kerja dan Lain-Lain</c:v>
                </c:pt>
                <c:pt idx="10">
                  <c:v>Patroli Terpadu bersama Masyarakat dan Pihak/Instansi Terkait Lainnya</c:v>
                </c:pt>
              </c:strCache>
            </c:strRef>
          </c:cat>
          <c:val>
            <c:numRef>
              <c:f>Sheet1!$B$2:$B$12</c:f>
              <c:numCache>
                <c:formatCode>#,##0</c:formatCode>
                <c:ptCount val="11"/>
                <c:pt idx="0">
                  <c:v>12298000000</c:v>
                </c:pt>
                <c:pt idx="1">
                  <c:v>1201500000</c:v>
                </c:pt>
                <c:pt idx="2">
                  <c:v>8918022500</c:v>
                </c:pt>
                <c:pt idx="3">
                  <c:v>491039500</c:v>
                </c:pt>
                <c:pt idx="4">
                  <c:v>292232500</c:v>
                </c:pt>
                <c:pt idx="5">
                  <c:v>88831250</c:v>
                </c:pt>
                <c:pt idx="6">
                  <c:v>61812500</c:v>
                </c:pt>
                <c:pt idx="7">
                  <c:v>271420000</c:v>
                </c:pt>
                <c:pt idx="8">
                  <c:v>174012500</c:v>
                </c:pt>
                <c:pt idx="9">
                  <c:v>245878000</c:v>
                </c:pt>
                <c:pt idx="10">
                  <c:v>553251250</c:v>
                </c:pt>
              </c:numCache>
            </c:numRef>
          </c:val>
        </c:ser>
        <c:ser>
          <c:idx val="1"/>
          <c:order val="1"/>
          <c:tx>
            <c:strRef>
              <c:f>Sheet1!$C$1</c:f>
              <c:strCache>
                <c:ptCount val="1"/>
                <c:pt idx="0">
                  <c:v>Realisasi Anggaran</c:v>
                </c:pt>
              </c:strCache>
            </c:strRef>
          </c:tx>
          <c:invertIfNegative val="0"/>
          <c:dLbls>
            <c:spPr>
              <a:noFill/>
              <a:ln>
                <a:noFill/>
              </a:ln>
              <a:effectLst/>
            </c:spPr>
            <c:txPr>
              <a:bodyPr rot="0" spcFirstLastPara="0" vertOverflow="ellipsis" vert="horz" wrap="square" lIns="38100" tIns="19050" rIns="38100" bIns="19050" anchor="ctr" anchorCtr="1"/>
              <a:lstStyle/>
              <a:p>
                <a:pPr>
                  <a:defRPr lang="id-ID" sz="800" b="0" i="0" u="none" strike="noStrike" kern="1200" baseline="0">
                    <a:solidFill>
                      <a:schemeClr val="tx1"/>
                    </a:solidFill>
                    <a:latin typeface="+mn-lt"/>
                    <a:ea typeface="+mn-ea"/>
                    <a:cs typeface="+mn-cs"/>
                  </a:defRPr>
                </a:pPr>
                <a:endParaRPr lang="id-ID"/>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strRef>
              <c:f>Sheet1!$A$2:$A$12</c:f>
              <c:strCache>
                <c:ptCount val="11"/>
                <c:pt idx="0">
                  <c:v>Program Pengendalian Kebakaran Hutan</c:v>
                </c:pt>
                <c:pt idx="1">
                  <c:v>Pencegahan dan Pengendali-an Kebakaran Hutan dan Lahan</c:v>
                </c:pt>
                <c:pt idx="2">
                  <c:v>Pengembangan Sarana Prasarana Pengendalian Kebakaran Hutan dan Lahan</c:v>
                </c:pt>
                <c:pt idx="3">
                  <c:v>Sosialisasi dan/atau Penyuluhan Pencegahan Kebakaran Hutan dan Lahan Melalui Berbagai Ragam Metode</c:v>
                </c:pt>
                <c:pt idx="4">
                  <c:v>Pelatihan/Pembekalan/In House Training/ Penyegaran/Bimtek Pengendali-an Kebakar-an Hutan dan Lahan</c:v>
                </c:pt>
                <c:pt idx="5">
                  <c:v>Monitoring dan Evaluasi Areal Bekas Kebakaran Hutan dan Lahan</c:v>
                </c:pt>
                <c:pt idx="6">
                  <c:v>Ground Check Hotspot dan/atau Informasi Kebakaran</c:v>
                </c:pt>
                <c:pt idx="7">
                  <c:v>Pemadaman Kebakaran Hutan dan Lahan</c:v>
                </c:pt>
                <c:pt idx="8">
                  <c:v>Patroli Pencegahan Kebakaran Hutan dan Lahan</c:v>
                </c:pt>
                <c:pt idx="9">
                  <c:v>Peningkatan Koordinasi Melalui Rapat Kerja, Rapat koordinasi, Kunjungan Kerja dan Lain-Lain</c:v>
                </c:pt>
                <c:pt idx="10">
                  <c:v>Patroli Terpadu bersama Masyarakat dan Pihak/Instansi Terkait Lainnya</c:v>
                </c:pt>
              </c:strCache>
            </c:strRef>
          </c:cat>
          <c:val>
            <c:numRef>
              <c:f>Sheet1!$C$2:$C$12</c:f>
              <c:numCache>
                <c:formatCode>#,##0</c:formatCode>
                <c:ptCount val="11"/>
                <c:pt idx="0">
                  <c:v>10776596792</c:v>
                </c:pt>
                <c:pt idx="1">
                  <c:v>1003444700</c:v>
                </c:pt>
                <c:pt idx="2">
                  <c:v>8377946250</c:v>
                </c:pt>
                <c:pt idx="3">
                  <c:v>283698450</c:v>
                </c:pt>
                <c:pt idx="4">
                  <c:v>269428342</c:v>
                </c:pt>
                <c:pt idx="5">
                  <c:v>8694750</c:v>
                </c:pt>
                <c:pt idx="6">
                  <c:v>412500</c:v>
                </c:pt>
                <c:pt idx="7">
                  <c:v>26680850</c:v>
                </c:pt>
                <c:pt idx="8">
                  <c:v>163472000</c:v>
                </c:pt>
                <c:pt idx="9">
                  <c:v>151875450</c:v>
                </c:pt>
                <c:pt idx="10">
                  <c:v>490943500</c:v>
                </c:pt>
              </c:numCache>
            </c:numRef>
          </c:val>
        </c:ser>
        <c:dLbls>
          <c:showLegendKey val="0"/>
          <c:showVal val="0"/>
          <c:showCatName val="0"/>
          <c:showSerName val="0"/>
          <c:showPercent val="0"/>
          <c:showBubbleSize val="0"/>
        </c:dLbls>
        <c:gapWidth val="150"/>
        <c:axId val="136792320"/>
        <c:axId val="136818688"/>
      </c:barChart>
      <c:catAx>
        <c:axId val="136792320"/>
        <c:scaling>
          <c:orientation val="minMax"/>
        </c:scaling>
        <c:delete val="0"/>
        <c:axPos val="l"/>
        <c:numFmt formatCode="General" sourceLinked="0"/>
        <c:majorTickMark val="out"/>
        <c:minorTickMark val="none"/>
        <c:tickLblPos val="nextTo"/>
        <c:txPr>
          <a:bodyPr rot="-60000000" spcFirstLastPara="0" vertOverflow="ellipsis" vert="horz" wrap="square" anchor="ctr" anchorCtr="1"/>
          <a:lstStyle/>
          <a:p>
            <a:pPr>
              <a:defRPr lang="en-US" sz="800" b="0" i="0" u="none" strike="noStrike" kern="1200" baseline="0">
                <a:solidFill>
                  <a:schemeClr val="tx1"/>
                </a:solidFill>
                <a:latin typeface="+mn-lt"/>
                <a:ea typeface="+mn-ea"/>
                <a:cs typeface="+mn-cs"/>
              </a:defRPr>
            </a:pPr>
            <a:endParaRPr lang="id-ID"/>
          </a:p>
        </c:txPr>
        <c:crossAx val="136818688"/>
        <c:crosses val="autoZero"/>
        <c:auto val="1"/>
        <c:lblAlgn val="ctr"/>
        <c:lblOffset val="100"/>
        <c:noMultiLvlLbl val="0"/>
      </c:catAx>
      <c:valAx>
        <c:axId val="136818688"/>
        <c:scaling>
          <c:orientation val="minMax"/>
        </c:scaling>
        <c:delete val="1"/>
        <c:axPos val="b"/>
        <c:numFmt formatCode="#,##0" sourceLinked="1"/>
        <c:majorTickMark val="out"/>
        <c:minorTickMark val="none"/>
        <c:tickLblPos val="nextTo"/>
        <c:crossAx val="136792320"/>
        <c:crosses val="autoZero"/>
        <c:crossBetween val="between"/>
      </c:valAx>
    </c:plotArea>
    <c:legend>
      <c:legendPos val="r"/>
      <c:layout>
        <c:manualLayout>
          <c:xMode val="edge"/>
          <c:yMode val="edge"/>
          <c:x val="0.34249580781569017"/>
          <c:y val="0.93596824357172304"/>
          <c:w val="0.57417085885097729"/>
          <c:h val="4.8712020867369241E-2"/>
        </c:manualLayout>
      </c:layout>
      <c:overlay val="0"/>
      <c:txPr>
        <a:bodyPr rot="0" spcFirstLastPara="0" vertOverflow="ellipsis" vert="horz" wrap="square" anchor="ctr" anchorCtr="1"/>
        <a:lstStyle/>
        <a:p>
          <a:pPr>
            <a:defRPr lang="en-US" sz="900" b="0" i="0" u="none" strike="noStrike" kern="1200" baseline="0">
              <a:solidFill>
                <a:schemeClr val="tx1"/>
              </a:solidFill>
              <a:latin typeface="+mn-lt"/>
              <a:ea typeface="+mn-ea"/>
              <a:cs typeface="+mn-cs"/>
            </a:defRPr>
          </a:pPr>
          <a:endParaRPr lang="id-ID"/>
        </a:p>
      </c:txPr>
    </c:legend>
    <c:plotVisOnly val="1"/>
    <c:dispBlanksAs val="gap"/>
    <c:showDLblsOverMax val="0"/>
  </c:chart>
  <c:spPr>
    <a:ln>
      <a:noFill/>
    </a:ln>
  </c:spPr>
  <c:txPr>
    <a:bodyPr/>
    <a:lstStyle/>
    <a:p>
      <a:pPr>
        <a:defRPr lang="en-US"/>
      </a:pPr>
      <a:endParaRPr lang="id-ID"/>
    </a:p>
  </c:txPr>
  <c:externalData r:id="rId2">
    <c:autoUpdate val="0"/>
  </c:externalData>
  <c:userShapes r:id="rId3"/>
</c:chartSpace>
</file>

<file path=word/charts/chart24.xml><?xml version="1.0" encoding="utf-8"?>
<c:chartSpace xmlns:c="http://schemas.openxmlformats.org/drawingml/2006/chart" xmlns:a="http://schemas.openxmlformats.org/drawingml/2006/main" xmlns:r="http://schemas.openxmlformats.org/officeDocument/2006/relationships">
  <c:date1904 val="0"/>
  <c:lang val="id-ID"/>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48586741761446534"/>
          <c:y val="6.8930579148405002E-2"/>
          <c:w val="0.51170968212306833"/>
          <c:h val="0.86383061492313562"/>
        </c:manualLayout>
      </c:layout>
      <c:barChart>
        <c:barDir val="bar"/>
        <c:grouping val="clustered"/>
        <c:varyColors val="0"/>
        <c:ser>
          <c:idx val="0"/>
          <c:order val="0"/>
          <c:tx>
            <c:strRef>
              <c:f>Sheet1!$B$1</c:f>
              <c:strCache>
                <c:ptCount val="1"/>
                <c:pt idx="0">
                  <c:v>Pagu Anggaran</c:v>
                </c:pt>
              </c:strCache>
            </c:strRef>
          </c:tx>
          <c:invertIfNegative val="0"/>
          <c:dLbls>
            <c:spPr>
              <a:noFill/>
              <a:ln>
                <a:noFill/>
              </a:ln>
              <a:effectLst/>
            </c:spPr>
            <c:txPr>
              <a:bodyPr rot="0" spcFirstLastPara="0" vertOverflow="ellipsis" vert="horz" wrap="square" lIns="38100" tIns="19050" rIns="38100" bIns="19050" anchor="ctr" anchorCtr="1"/>
              <a:lstStyle/>
              <a:p>
                <a:pPr>
                  <a:defRPr lang="en-US" sz="900" b="0" i="0" u="none" strike="noStrike" kern="1200" baseline="0">
                    <a:solidFill>
                      <a:schemeClr val="tx1"/>
                    </a:solidFill>
                    <a:latin typeface="+mn-lt"/>
                    <a:ea typeface="+mn-ea"/>
                    <a:cs typeface="+mn-cs"/>
                  </a:defRPr>
                </a:pPr>
                <a:endParaRPr lang="id-ID"/>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strRef>
              <c:f>Sheet1!$A$2:$A$18</c:f>
              <c:strCache>
                <c:ptCount val="17"/>
                <c:pt idx="0">
                  <c:v>Program Perencanaan dan Pengembangan Hutan</c:v>
                </c:pt>
                <c:pt idx="1">
                  <c:v>Koordinasi dan Sinkronisasi Perencanaan Kehutanan</c:v>
                </c:pt>
                <c:pt idx="2">
                  <c:v>Penyiapan, Pembinaan dan Pengembangan Hutan Kemasyarakatan, Hutan Nagari, Hutan Tanaman Rakyat dan Hutan Rakyat Kemitraan</c:v>
                </c:pt>
                <c:pt idx="3">
                  <c:v>Peningkatan Kapasitas SDM Pengelola HKm, HN, HTR dan Hutan Rakyat Kemitraan</c:v>
                </c:pt>
                <c:pt idx="4">
                  <c:v>Penguatan Forum komunikasi PHBM Sumatera Barat</c:v>
                </c:pt>
                <c:pt idx="5">
                  <c:v>Pengembangan Hutan Mangrove</c:v>
                </c:pt>
                <c:pt idx="6">
                  <c:v>Pengembangan unit percontohan penyuluh kehutanan</c:v>
                </c:pt>
                <c:pt idx="7">
                  <c:v>Peningkatan Kapasitas Penyuluh kehutanan</c:v>
                </c:pt>
                <c:pt idx="8">
                  <c:v>Penyiapan Perhutanan Sosial</c:v>
                </c:pt>
                <c:pt idx="9">
                  <c:v>Pemberdaya-an KTH melalui Peningkatan Kelola Kelembagaan, Kelola Kawasan dan Kelola Usaha</c:v>
                </c:pt>
                <c:pt idx="10">
                  <c:v>Metode dan Materi Penyuluhan Kehutanan</c:v>
                </c:pt>
                <c:pt idx="11">
                  <c:v>Penyusunan Programa Penyuluhan Kehutanan</c:v>
                </c:pt>
                <c:pt idx="12">
                  <c:v>Sosialiasasi Kebijakan RHL oleh Penyuluh Kehutanan</c:v>
                </c:pt>
                <c:pt idx="13">
                  <c:v>Pengembangan Perhutanan Sosial</c:v>
                </c:pt>
                <c:pt idx="14">
                  <c:v>Pengembangan Perhutanan Sosial (APBN)</c:v>
                </c:pt>
                <c:pt idx="15">
                  <c:v>Sekolah Lapangan Penyuluhan Kehutanan untuk Mendukung Perhutanan Sosial (HKm) (APBN)</c:v>
                </c:pt>
                <c:pt idx="16">
                  <c:v>Biaya Operasional Penyuluh (APBN)</c:v>
                </c:pt>
              </c:strCache>
            </c:strRef>
          </c:cat>
          <c:val>
            <c:numRef>
              <c:f>Sheet1!$B$2:$B$18</c:f>
              <c:numCache>
                <c:formatCode>#,##0</c:formatCode>
                <c:ptCount val="17"/>
                <c:pt idx="0">
                  <c:v>5347630025</c:v>
                </c:pt>
                <c:pt idx="1">
                  <c:v>198718350</c:v>
                </c:pt>
                <c:pt idx="2">
                  <c:v>558986800</c:v>
                </c:pt>
                <c:pt idx="3">
                  <c:v>390611200</c:v>
                </c:pt>
                <c:pt idx="4">
                  <c:v>159000000</c:v>
                </c:pt>
                <c:pt idx="5">
                  <c:v>108743500</c:v>
                </c:pt>
                <c:pt idx="6">
                  <c:v>400000000</c:v>
                </c:pt>
                <c:pt idx="7">
                  <c:v>262450000</c:v>
                </c:pt>
                <c:pt idx="8">
                  <c:v>689534000</c:v>
                </c:pt>
                <c:pt idx="9">
                  <c:v>306175475</c:v>
                </c:pt>
                <c:pt idx="10">
                  <c:v>361875300</c:v>
                </c:pt>
                <c:pt idx="11">
                  <c:v>236126100</c:v>
                </c:pt>
                <c:pt idx="12">
                  <c:v>255065300</c:v>
                </c:pt>
                <c:pt idx="13">
                  <c:v>1010000000</c:v>
                </c:pt>
                <c:pt idx="14">
                  <c:v>106544000</c:v>
                </c:pt>
                <c:pt idx="15">
                  <c:v>67640000</c:v>
                </c:pt>
                <c:pt idx="16">
                  <c:v>236160000</c:v>
                </c:pt>
              </c:numCache>
            </c:numRef>
          </c:val>
        </c:ser>
        <c:ser>
          <c:idx val="1"/>
          <c:order val="1"/>
          <c:tx>
            <c:strRef>
              <c:f>Sheet1!$C$1</c:f>
              <c:strCache>
                <c:ptCount val="1"/>
                <c:pt idx="0">
                  <c:v>Realisasi Anggaran</c:v>
                </c:pt>
              </c:strCache>
            </c:strRef>
          </c:tx>
          <c:invertIfNegative val="0"/>
          <c:dLbls>
            <c:spPr>
              <a:noFill/>
              <a:ln>
                <a:noFill/>
              </a:ln>
              <a:effectLst/>
            </c:spPr>
            <c:txPr>
              <a:bodyPr rot="0" spcFirstLastPara="0" vertOverflow="ellipsis" vert="horz" wrap="square" lIns="38100" tIns="19050" rIns="38100" bIns="19050" anchor="ctr" anchorCtr="1"/>
              <a:lstStyle/>
              <a:p>
                <a:pPr>
                  <a:defRPr lang="en-US" sz="900" b="0" i="0" u="none" strike="noStrike" kern="1200" baseline="0">
                    <a:solidFill>
                      <a:schemeClr val="tx1"/>
                    </a:solidFill>
                    <a:latin typeface="+mn-lt"/>
                    <a:ea typeface="+mn-ea"/>
                    <a:cs typeface="+mn-cs"/>
                  </a:defRPr>
                </a:pPr>
                <a:endParaRPr lang="id-ID"/>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strRef>
              <c:f>Sheet1!$A$2:$A$18</c:f>
              <c:strCache>
                <c:ptCount val="17"/>
                <c:pt idx="0">
                  <c:v>Program Perencanaan dan Pengembangan Hutan</c:v>
                </c:pt>
                <c:pt idx="1">
                  <c:v>Koordinasi dan Sinkronisasi Perencanaan Kehutanan</c:v>
                </c:pt>
                <c:pt idx="2">
                  <c:v>Penyiapan, Pembinaan dan Pengembangan Hutan Kemasyarakatan, Hutan Nagari, Hutan Tanaman Rakyat dan Hutan Rakyat Kemitraan</c:v>
                </c:pt>
                <c:pt idx="3">
                  <c:v>Peningkatan Kapasitas SDM Pengelola HKm, HN, HTR dan Hutan Rakyat Kemitraan</c:v>
                </c:pt>
                <c:pt idx="4">
                  <c:v>Penguatan Forum komunikasi PHBM Sumatera Barat</c:v>
                </c:pt>
                <c:pt idx="5">
                  <c:v>Pengembangan Hutan Mangrove</c:v>
                </c:pt>
                <c:pt idx="6">
                  <c:v>Pengembangan unit percontohan penyuluh kehutanan</c:v>
                </c:pt>
                <c:pt idx="7">
                  <c:v>Peningkatan Kapasitas Penyuluh kehutanan</c:v>
                </c:pt>
                <c:pt idx="8">
                  <c:v>Penyiapan Perhutanan Sosial</c:v>
                </c:pt>
                <c:pt idx="9">
                  <c:v>Pemberdaya-an KTH melalui Peningkatan Kelola Kelembagaan, Kelola Kawasan dan Kelola Usaha</c:v>
                </c:pt>
                <c:pt idx="10">
                  <c:v>Metode dan Materi Penyuluhan Kehutanan</c:v>
                </c:pt>
                <c:pt idx="11">
                  <c:v>Penyusunan Programa Penyuluhan Kehutanan</c:v>
                </c:pt>
                <c:pt idx="12">
                  <c:v>Sosialiasasi Kebijakan RHL oleh Penyuluh Kehutanan</c:v>
                </c:pt>
                <c:pt idx="13">
                  <c:v>Pengembangan Perhutanan Sosial</c:v>
                </c:pt>
                <c:pt idx="14">
                  <c:v>Pengembangan Perhutanan Sosial (APBN)</c:v>
                </c:pt>
                <c:pt idx="15">
                  <c:v>Sekolah Lapangan Penyuluhan Kehutanan untuk Mendukung Perhutanan Sosial (HKm) (APBN)</c:v>
                </c:pt>
                <c:pt idx="16">
                  <c:v>Biaya Operasional Penyuluh (APBN)</c:v>
                </c:pt>
              </c:strCache>
            </c:strRef>
          </c:cat>
          <c:val>
            <c:numRef>
              <c:f>Sheet1!$C$2:$C$18</c:f>
              <c:numCache>
                <c:formatCode>#,##0</c:formatCode>
                <c:ptCount val="17"/>
                <c:pt idx="0">
                  <c:v>4808862521</c:v>
                </c:pt>
                <c:pt idx="1">
                  <c:v>178777230</c:v>
                </c:pt>
                <c:pt idx="2">
                  <c:v>462096766</c:v>
                </c:pt>
                <c:pt idx="3">
                  <c:v>368443400</c:v>
                </c:pt>
                <c:pt idx="4">
                  <c:v>150587500</c:v>
                </c:pt>
                <c:pt idx="5">
                  <c:v>92253000</c:v>
                </c:pt>
                <c:pt idx="6">
                  <c:v>387265650</c:v>
                </c:pt>
                <c:pt idx="7">
                  <c:v>235183900</c:v>
                </c:pt>
                <c:pt idx="8">
                  <c:v>578664800</c:v>
                </c:pt>
                <c:pt idx="9">
                  <c:v>268412000</c:v>
                </c:pt>
                <c:pt idx="10">
                  <c:v>359475300</c:v>
                </c:pt>
                <c:pt idx="11">
                  <c:v>227838050</c:v>
                </c:pt>
                <c:pt idx="12">
                  <c:v>248220300</c:v>
                </c:pt>
                <c:pt idx="13">
                  <c:v>861784025</c:v>
                </c:pt>
                <c:pt idx="14">
                  <c:v>86855600</c:v>
                </c:pt>
                <c:pt idx="15">
                  <c:v>66845000</c:v>
                </c:pt>
                <c:pt idx="16">
                  <c:v>236160000</c:v>
                </c:pt>
              </c:numCache>
            </c:numRef>
          </c:val>
        </c:ser>
        <c:dLbls>
          <c:showLegendKey val="0"/>
          <c:showVal val="0"/>
          <c:showCatName val="0"/>
          <c:showSerName val="0"/>
          <c:showPercent val="0"/>
          <c:showBubbleSize val="0"/>
        </c:dLbls>
        <c:gapWidth val="150"/>
        <c:axId val="137158016"/>
        <c:axId val="137163904"/>
      </c:barChart>
      <c:catAx>
        <c:axId val="137158016"/>
        <c:scaling>
          <c:orientation val="minMax"/>
        </c:scaling>
        <c:delete val="0"/>
        <c:axPos val="l"/>
        <c:numFmt formatCode="General" sourceLinked="0"/>
        <c:majorTickMark val="out"/>
        <c:minorTickMark val="none"/>
        <c:tickLblPos val="nextTo"/>
        <c:txPr>
          <a:bodyPr rot="-60000000" spcFirstLastPara="0" vertOverflow="ellipsis" vert="horz" wrap="square" anchor="ctr" anchorCtr="1"/>
          <a:lstStyle/>
          <a:p>
            <a:pPr>
              <a:defRPr lang="en-US" sz="900" b="0" i="0" u="none" strike="noStrike" kern="1200" baseline="0">
                <a:solidFill>
                  <a:schemeClr val="tx1"/>
                </a:solidFill>
                <a:latin typeface="+mn-lt"/>
                <a:ea typeface="+mn-ea"/>
                <a:cs typeface="+mn-cs"/>
              </a:defRPr>
            </a:pPr>
            <a:endParaRPr lang="id-ID"/>
          </a:p>
        </c:txPr>
        <c:crossAx val="137163904"/>
        <c:crosses val="autoZero"/>
        <c:auto val="1"/>
        <c:lblAlgn val="ctr"/>
        <c:lblOffset val="100"/>
        <c:noMultiLvlLbl val="0"/>
      </c:catAx>
      <c:valAx>
        <c:axId val="137163904"/>
        <c:scaling>
          <c:orientation val="minMax"/>
        </c:scaling>
        <c:delete val="1"/>
        <c:axPos val="b"/>
        <c:numFmt formatCode="#,##0" sourceLinked="1"/>
        <c:majorTickMark val="out"/>
        <c:minorTickMark val="none"/>
        <c:tickLblPos val="nextTo"/>
        <c:crossAx val="137158016"/>
        <c:crosses val="autoZero"/>
        <c:crossBetween val="between"/>
      </c:valAx>
    </c:plotArea>
    <c:legend>
      <c:legendPos val="r"/>
      <c:layout>
        <c:manualLayout>
          <c:xMode val="edge"/>
          <c:yMode val="edge"/>
          <c:x val="0.42498387701537332"/>
          <c:y val="0.94537573428321531"/>
          <c:w val="0.50394648585593438"/>
          <c:h val="5.3753109116676724E-2"/>
        </c:manualLayout>
      </c:layout>
      <c:overlay val="0"/>
      <c:txPr>
        <a:bodyPr rot="0" spcFirstLastPara="0" vertOverflow="ellipsis" vert="horz" wrap="square" anchor="ctr" anchorCtr="1"/>
        <a:lstStyle/>
        <a:p>
          <a:pPr>
            <a:defRPr lang="en-US" sz="900" b="0" i="0" u="none" strike="noStrike" kern="1200" baseline="0">
              <a:solidFill>
                <a:schemeClr val="tx1"/>
              </a:solidFill>
              <a:latin typeface="+mn-lt"/>
              <a:ea typeface="+mn-ea"/>
              <a:cs typeface="+mn-cs"/>
            </a:defRPr>
          </a:pPr>
          <a:endParaRPr lang="id-ID"/>
        </a:p>
      </c:txPr>
    </c:legend>
    <c:plotVisOnly val="1"/>
    <c:dispBlanksAs val="gap"/>
    <c:showDLblsOverMax val="0"/>
  </c:chart>
  <c:spPr>
    <a:ln>
      <a:noFill/>
    </a:ln>
  </c:spPr>
  <c:txPr>
    <a:bodyPr/>
    <a:lstStyle/>
    <a:p>
      <a:pPr>
        <a:defRPr lang="en-US"/>
      </a:pPr>
      <a:endParaRPr lang="id-ID"/>
    </a:p>
  </c:txPr>
  <c:externalData r:id="rId2">
    <c:autoUpdate val="0"/>
  </c:externalData>
  <c:userShapes r:id="rId3"/>
</c:chartSpace>
</file>

<file path=word/charts/chart25.xml><?xml version="1.0" encoding="utf-8"?>
<c:chartSpace xmlns:c="http://schemas.openxmlformats.org/drawingml/2006/chart" xmlns:a="http://schemas.openxmlformats.org/drawingml/2006/main" xmlns:r="http://schemas.openxmlformats.org/officeDocument/2006/relationships">
  <c:date1904 val="0"/>
  <c:lang val="id-ID"/>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36847550306211724"/>
          <c:y val="0.13247096536196301"/>
          <c:w val="0.58128171478565138"/>
          <c:h val="0.7383057405083846"/>
        </c:manualLayout>
      </c:layout>
      <c:barChart>
        <c:barDir val="bar"/>
        <c:grouping val="clustered"/>
        <c:varyColors val="0"/>
        <c:ser>
          <c:idx val="0"/>
          <c:order val="0"/>
          <c:tx>
            <c:strRef>
              <c:f>Sheet1!$B$1</c:f>
              <c:strCache>
                <c:ptCount val="1"/>
                <c:pt idx="0">
                  <c:v>Pagu Anggaran</c:v>
                </c:pt>
              </c:strCache>
            </c:strRef>
          </c:tx>
          <c:invertIfNegative val="0"/>
          <c:dLbls>
            <c:spPr>
              <a:noFill/>
              <a:ln>
                <a:noFill/>
              </a:ln>
              <a:effectLst/>
            </c:spPr>
            <c:txPr>
              <a:bodyPr rot="0" spcFirstLastPara="0" vertOverflow="ellipsis" vert="horz" wrap="square" lIns="38100" tIns="19050" rIns="38100" bIns="19050" anchor="ctr" anchorCtr="1"/>
              <a:lstStyle/>
              <a:p>
                <a:pPr>
                  <a:defRPr lang="en-US" sz="900" b="0" i="0" u="none" strike="noStrike" kern="1200" baseline="0">
                    <a:solidFill>
                      <a:schemeClr val="tx1"/>
                    </a:solidFill>
                    <a:latin typeface="+mn-lt"/>
                    <a:ea typeface="+mn-ea"/>
                    <a:cs typeface="+mn-cs"/>
                  </a:defRPr>
                </a:pPr>
                <a:endParaRPr lang="id-ID"/>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strRef>
              <c:f>Sheet1!$A$2:$A$6</c:f>
              <c:strCache>
                <c:ptCount val="5"/>
                <c:pt idx="0">
                  <c:v>Program Peningkatan Kualitas dan Akses Informasi Sumber Daya Alam dan Lingkungan Hidup</c:v>
                </c:pt>
                <c:pt idx="1">
                  <c:v>Pengembangan Data dan Informasi Kehutanan</c:v>
                </c:pt>
                <c:pt idx="2">
                  <c:v>Implementasi ISO Pelayanan Dinas Kehutanan dan Operasional SPIP</c:v>
                </c:pt>
                <c:pt idx="3">
                  <c:v>Monitoring pelaksanaan pembangunan kehutanan</c:v>
                </c:pt>
                <c:pt idx="4">
                  <c:v>Penyusunan NSDH</c:v>
                </c:pt>
              </c:strCache>
            </c:strRef>
          </c:cat>
          <c:val>
            <c:numRef>
              <c:f>Sheet1!$B$2:$B$6</c:f>
              <c:numCache>
                <c:formatCode>#,##0</c:formatCode>
                <c:ptCount val="5"/>
                <c:pt idx="0">
                  <c:v>983290313</c:v>
                </c:pt>
                <c:pt idx="1">
                  <c:v>297667363</c:v>
                </c:pt>
                <c:pt idx="2">
                  <c:v>231575300</c:v>
                </c:pt>
                <c:pt idx="3">
                  <c:v>334357650</c:v>
                </c:pt>
                <c:pt idx="4">
                  <c:v>119690000</c:v>
                </c:pt>
              </c:numCache>
            </c:numRef>
          </c:val>
        </c:ser>
        <c:ser>
          <c:idx val="1"/>
          <c:order val="1"/>
          <c:tx>
            <c:strRef>
              <c:f>Sheet1!$C$1</c:f>
              <c:strCache>
                <c:ptCount val="1"/>
                <c:pt idx="0">
                  <c:v>Realisasi Anggaran</c:v>
                </c:pt>
              </c:strCache>
            </c:strRef>
          </c:tx>
          <c:invertIfNegative val="0"/>
          <c:dLbls>
            <c:spPr>
              <a:noFill/>
              <a:ln>
                <a:noFill/>
              </a:ln>
              <a:effectLst/>
            </c:spPr>
            <c:txPr>
              <a:bodyPr rot="0" spcFirstLastPara="0" vertOverflow="ellipsis" vert="horz" wrap="square" lIns="38100" tIns="19050" rIns="38100" bIns="19050" anchor="ctr" anchorCtr="1"/>
              <a:lstStyle/>
              <a:p>
                <a:pPr>
                  <a:defRPr lang="en-US" sz="900" b="0" i="0" u="none" strike="noStrike" kern="1200" baseline="0">
                    <a:solidFill>
                      <a:schemeClr val="tx1"/>
                    </a:solidFill>
                    <a:latin typeface="+mn-lt"/>
                    <a:ea typeface="+mn-ea"/>
                    <a:cs typeface="+mn-cs"/>
                  </a:defRPr>
                </a:pPr>
                <a:endParaRPr lang="id-ID"/>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strRef>
              <c:f>Sheet1!$A$2:$A$6</c:f>
              <c:strCache>
                <c:ptCount val="5"/>
                <c:pt idx="0">
                  <c:v>Program Peningkatan Kualitas dan Akses Informasi Sumber Daya Alam dan Lingkungan Hidup</c:v>
                </c:pt>
                <c:pt idx="1">
                  <c:v>Pengembangan Data dan Informasi Kehutanan</c:v>
                </c:pt>
                <c:pt idx="2">
                  <c:v>Implementasi ISO Pelayanan Dinas Kehutanan dan Operasional SPIP</c:v>
                </c:pt>
                <c:pt idx="3">
                  <c:v>Monitoring pelaksanaan pembangunan kehutanan</c:v>
                </c:pt>
                <c:pt idx="4">
                  <c:v>Penyusunan NSDH</c:v>
                </c:pt>
              </c:strCache>
            </c:strRef>
          </c:cat>
          <c:val>
            <c:numRef>
              <c:f>Sheet1!$C$2:$C$6</c:f>
              <c:numCache>
                <c:formatCode>#,##0</c:formatCode>
                <c:ptCount val="5"/>
                <c:pt idx="0">
                  <c:v>928544120</c:v>
                </c:pt>
                <c:pt idx="1">
                  <c:v>281126925</c:v>
                </c:pt>
                <c:pt idx="2">
                  <c:v>211503425</c:v>
                </c:pt>
                <c:pt idx="3">
                  <c:v>332567870</c:v>
                </c:pt>
                <c:pt idx="4">
                  <c:v>103345900</c:v>
                </c:pt>
              </c:numCache>
            </c:numRef>
          </c:val>
        </c:ser>
        <c:dLbls>
          <c:showLegendKey val="0"/>
          <c:showVal val="0"/>
          <c:showCatName val="0"/>
          <c:showSerName val="0"/>
          <c:showPercent val="0"/>
          <c:showBubbleSize val="0"/>
        </c:dLbls>
        <c:gapWidth val="150"/>
        <c:axId val="137136384"/>
        <c:axId val="137592832"/>
      </c:barChart>
      <c:catAx>
        <c:axId val="137136384"/>
        <c:scaling>
          <c:orientation val="minMax"/>
        </c:scaling>
        <c:delete val="0"/>
        <c:axPos val="l"/>
        <c:numFmt formatCode="General" sourceLinked="0"/>
        <c:majorTickMark val="out"/>
        <c:minorTickMark val="none"/>
        <c:tickLblPos val="nextTo"/>
        <c:txPr>
          <a:bodyPr rot="-60000000" spcFirstLastPara="0" vertOverflow="ellipsis" vert="horz" wrap="square" anchor="ctr" anchorCtr="1"/>
          <a:lstStyle/>
          <a:p>
            <a:pPr>
              <a:defRPr lang="en-US" sz="900" b="0" i="0" u="none" strike="noStrike" kern="1200" baseline="0">
                <a:solidFill>
                  <a:schemeClr val="tx1"/>
                </a:solidFill>
                <a:latin typeface="+mn-lt"/>
                <a:ea typeface="+mn-ea"/>
                <a:cs typeface="+mn-cs"/>
              </a:defRPr>
            </a:pPr>
            <a:endParaRPr lang="id-ID"/>
          </a:p>
        </c:txPr>
        <c:crossAx val="137592832"/>
        <c:crosses val="autoZero"/>
        <c:auto val="1"/>
        <c:lblAlgn val="ctr"/>
        <c:lblOffset val="100"/>
        <c:noMultiLvlLbl val="0"/>
      </c:catAx>
      <c:valAx>
        <c:axId val="137592832"/>
        <c:scaling>
          <c:orientation val="minMax"/>
        </c:scaling>
        <c:delete val="1"/>
        <c:axPos val="b"/>
        <c:numFmt formatCode="#,##0" sourceLinked="1"/>
        <c:majorTickMark val="out"/>
        <c:minorTickMark val="none"/>
        <c:tickLblPos val="nextTo"/>
        <c:crossAx val="137136384"/>
        <c:crosses val="autoZero"/>
        <c:crossBetween val="between"/>
      </c:valAx>
      <c:spPr>
        <a:noFill/>
        <a:ln w="25400">
          <a:noFill/>
        </a:ln>
      </c:spPr>
    </c:plotArea>
    <c:legend>
      <c:legendPos val="r"/>
      <c:layout>
        <c:manualLayout>
          <c:xMode val="edge"/>
          <c:yMode val="edge"/>
          <c:x val="0.37336832895888034"/>
          <c:y val="0.90361975754646229"/>
          <c:w val="0.60116870807815703"/>
          <c:h val="6.838573578661683E-2"/>
        </c:manualLayout>
      </c:layout>
      <c:overlay val="0"/>
      <c:txPr>
        <a:bodyPr rot="0" spcFirstLastPara="0" vertOverflow="ellipsis" vert="horz" wrap="square" anchor="ctr" anchorCtr="1"/>
        <a:lstStyle/>
        <a:p>
          <a:pPr>
            <a:defRPr lang="en-US" sz="1000" b="0" i="0" u="none" strike="noStrike" kern="1200" baseline="0">
              <a:solidFill>
                <a:schemeClr val="tx1"/>
              </a:solidFill>
              <a:latin typeface="+mn-lt"/>
              <a:ea typeface="+mn-ea"/>
              <a:cs typeface="+mn-cs"/>
            </a:defRPr>
          </a:pPr>
          <a:endParaRPr lang="id-ID"/>
        </a:p>
      </c:txPr>
    </c:legend>
    <c:plotVisOnly val="1"/>
    <c:dispBlanksAs val="gap"/>
    <c:showDLblsOverMax val="0"/>
  </c:chart>
  <c:spPr>
    <a:ln>
      <a:noFill/>
    </a:ln>
  </c:spPr>
  <c:txPr>
    <a:bodyPr/>
    <a:lstStyle/>
    <a:p>
      <a:pPr>
        <a:defRPr lang="en-US"/>
      </a:pPr>
      <a:endParaRPr lang="id-ID"/>
    </a:p>
  </c:txPr>
  <c:externalData r:id="rId2">
    <c:autoUpdate val="0"/>
  </c:externalData>
  <c:userShapes r:id="rId3"/>
</c:chartSpace>
</file>

<file path=word/charts/chart26.xml><?xml version="1.0" encoding="utf-8"?>
<c:chartSpace xmlns:c="http://schemas.openxmlformats.org/drawingml/2006/chart" xmlns:a="http://schemas.openxmlformats.org/drawingml/2006/main" xmlns:r="http://schemas.openxmlformats.org/officeDocument/2006/relationships">
  <c:date1904 val="0"/>
  <c:lang val="id-ID"/>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494075048598975"/>
          <c:y val="4.2685774643156232E-2"/>
          <c:w val="0.505924951401025"/>
          <c:h val="0.94119295879609299"/>
        </c:manualLayout>
      </c:layout>
      <c:barChart>
        <c:barDir val="bar"/>
        <c:grouping val="clustered"/>
        <c:varyColors val="0"/>
        <c:ser>
          <c:idx val="0"/>
          <c:order val="0"/>
          <c:tx>
            <c:strRef>
              <c:f>Sheet1!$B$1</c:f>
              <c:strCache>
                <c:ptCount val="1"/>
                <c:pt idx="0">
                  <c:v>Pagu Anggaran</c:v>
                </c:pt>
              </c:strCache>
            </c:strRef>
          </c:tx>
          <c:invertIfNegative val="0"/>
          <c:dLbls>
            <c:dLbl>
              <c:idx val="0"/>
              <c:layout>
                <c:manualLayout>
                  <c:x val="0"/>
                  <c:y val="9.4797177581984159E-3"/>
                </c:manualLayout>
              </c:layout>
              <c:dLblPos val="outEnd"/>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0"/>
                  <c:y val="3.1599059193995111E-3"/>
                </c:manualLayout>
              </c:layout>
              <c:dLblPos val="outEnd"/>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0"/>
                  <c:y val="3.1599059193995111E-3"/>
                </c:manualLayout>
              </c:layout>
              <c:dLblPos val="outEnd"/>
              <c:showLegendKey val="0"/>
              <c:showVal val="1"/>
              <c:showCatName val="0"/>
              <c:showSerName val="0"/>
              <c:showPercent val="0"/>
              <c:showBubbleSize val="0"/>
              <c:extLst>
                <c:ext xmlns:c15="http://schemas.microsoft.com/office/drawing/2012/chart" uri="{CE6537A1-D6FC-4f65-9D91-7224C49458BB}">
                  <c15:layout/>
                </c:ext>
              </c:extLst>
            </c:dLbl>
            <c:dLbl>
              <c:idx val="3"/>
              <c:layout>
                <c:manualLayout>
                  <c:x val="0"/>
                  <c:y val="6.3198118387990214E-3"/>
                </c:manualLayout>
              </c:layout>
              <c:dLblPos val="outEnd"/>
              <c:showLegendKey val="0"/>
              <c:showVal val="1"/>
              <c:showCatName val="0"/>
              <c:showSerName val="0"/>
              <c:showPercent val="0"/>
              <c:showBubbleSize val="0"/>
              <c:extLst>
                <c:ext xmlns:c15="http://schemas.microsoft.com/office/drawing/2012/chart" uri="{CE6537A1-D6FC-4f65-9D91-7224C49458BB}">
                  <c15:layout/>
                </c:ext>
              </c:extLst>
            </c:dLbl>
            <c:dLbl>
              <c:idx val="4"/>
              <c:layout>
                <c:manualLayout>
                  <c:x val="0"/>
                  <c:y val="6.3198118387991324E-3"/>
                </c:manualLayout>
              </c:layout>
              <c:dLblPos val="outEnd"/>
              <c:showLegendKey val="0"/>
              <c:showVal val="1"/>
              <c:showCatName val="0"/>
              <c:showSerName val="0"/>
              <c:showPercent val="0"/>
              <c:showBubbleSize val="0"/>
              <c:extLst>
                <c:ext xmlns:c15="http://schemas.microsoft.com/office/drawing/2012/chart" uri="{CE6537A1-D6FC-4f65-9D91-7224C49458BB}">
                  <c15:layout/>
                </c:ext>
              </c:extLst>
            </c:dLbl>
            <c:dLbl>
              <c:idx val="5"/>
              <c:layout>
                <c:manualLayout>
                  <c:x val="0"/>
                  <c:y val="6.3198118387990214E-3"/>
                </c:manualLayout>
              </c:layout>
              <c:dLblPos val="outEnd"/>
              <c:showLegendKey val="0"/>
              <c:showVal val="1"/>
              <c:showCatName val="0"/>
              <c:showSerName val="0"/>
              <c:showPercent val="0"/>
              <c:showBubbleSize val="0"/>
              <c:extLst>
                <c:ext xmlns:c15="http://schemas.microsoft.com/office/drawing/2012/chart" uri="{CE6537A1-D6FC-4f65-9D91-7224C49458BB}">
                  <c15:layout/>
                </c:ext>
              </c:extLst>
            </c:dLbl>
            <c:dLbl>
              <c:idx val="6"/>
              <c:layout>
                <c:manualLayout>
                  <c:x val="0"/>
                  <c:y val="6.3198118387990214E-3"/>
                </c:manualLayout>
              </c:layout>
              <c:dLblPos val="outEnd"/>
              <c:showLegendKey val="0"/>
              <c:showVal val="1"/>
              <c:showCatName val="0"/>
              <c:showSerName val="0"/>
              <c:showPercent val="0"/>
              <c:showBubbleSize val="0"/>
              <c:extLst>
                <c:ext xmlns:c15="http://schemas.microsoft.com/office/drawing/2012/chart" uri="{CE6537A1-D6FC-4f65-9D91-7224C49458BB}">
                  <c15:layout/>
                </c:ext>
              </c:extLst>
            </c:dLbl>
            <c:dLbl>
              <c:idx val="7"/>
              <c:layout>
                <c:manualLayout>
                  <c:x val="0"/>
                  <c:y val="6.3198118387990214E-3"/>
                </c:manualLayout>
              </c:layout>
              <c:dLblPos val="outEnd"/>
              <c:showLegendKey val="0"/>
              <c:showVal val="1"/>
              <c:showCatName val="0"/>
              <c:showSerName val="0"/>
              <c:showPercent val="0"/>
              <c:showBubbleSize val="0"/>
              <c:extLst>
                <c:ext xmlns:c15="http://schemas.microsoft.com/office/drawing/2012/chart" uri="{CE6537A1-D6FC-4f65-9D91-7224C49458BB}">
                  <c15:layout/>
                </c:ext>
              </c:extLst>
            </c:dLbl>
            <c:dLbl>
              <c:idx val="8"/>
              <c:layout>
                <c:manualLayout>
                  <c:x val="0"/>
                  <c:y val="6.3198118387990214E-3"/>
                </c:manualLayout>
              </c:layout>
              <c:dLblPos val="outEnd"/>
              <c:showLegendKey val="0"/>
              <c:showVal val="1"/>
              <c:showCatName val="0"/>
              <c:showSerName val="0"/>
              <c:showPercent val="0"/>
              <c:showBubbleSize val="0"/>
              <c:extLst>
                <c:ext xmlns:c15="http://schemas.microsoft.com/office/drawing/2012/chart" uri="{CE6537A1-D6FC-4f65-9D91-7224C49458BB}">
                  <c15:layout/>
                </c:ext>
              </c:extLst>
            </c:dLbl>
            <c:dLbl>
              <c:idx val="9"/>
              <c:layout>
                <c:manualLayout>
                  <c:x val="0"/>
                  <c:y val="6.3198118387990214E-3"/>
                </c:manualLayout>
              </c:layout>
              <c:dLblPos val="outEnd"/>
              <c:showLegendKey val="0"/>
              <c:showVal val="1"/>
              <c:showCatName val="0"/>
              <c:showSerName val="0"/>
              <c:showPercent val="0"/>
              <c:showBubbleSize val="0"/>
              <c:extLst>
                <c:ext xmlns:c15="http://schemas.microsoft.com/office/drawing/2012/chart" uri="{CE6537A1-D6FC-4f65-9D91-7224C49458BB}">
                  <c15:layout/>
                </c:ext>
              </c:extLst>
            </c:dLbl>
            <c:dLbl>
              <c:idx val="10"/>
              <c:layout>
                <c:manualLayout>
                  <c:x val="0"/>
                  <c:y val="4.7398588790992626E-3"/>
                </c:manualLayout>
              </c:layout>
              <c:dLblPos val="outEnd"/>
              <c:showLegendKey val="0"/>
              <c:showVal val="1"/>
              <c:showCatName val="0"/>
              <c:showSerName val="0"/>
              <c:showPercent val="0"/>
              <c:showBubbleSize val="0"/>
              <c:extLst>
                <c:ext xmlns:c15="http://schemas.microsoft.com/office/drawing/2012/chart" uri="{CE6537A1-D6FC-4f65-9D91-7224C49458BB}">
                  <c15:layout/>
                </c:ext>
              </c:extLst>
            </c:dLbl>
            <c:dLbl>
              <c:idx val="11"/>
              <c:layout>
                <c:manualLayout>
                  <c:x val="0"/>
                  <c:y val="7.8997647984987741E-3"/>
                </c:manualLayout>
              </c:layout>
              <c:dLblPos val="outEnd"/>
              <c:showLegendKey val="0"/>
              <c:showVal val="1"/>
              <c:showCatName val="0"/>
              <c:showSerName val="0"/>
              <c:showPercent val="0"/>
              <c:showBubbleSize val="0"/>
              <c:extLst>
                <c:ext xmlns:c15="http://schemas.microsoft.com/office/drawing/2012/chart" uri="{CE6537A1-D6FC-4f65-9D91-7224C49458BB}">
                  <c15:layout/>
                </c:ext>
              </c:extLst>
            </c:dLbl>
            <c:dLbl>
              <c:idx val="12"/>
              <c:layout>
                <c:manualLayout>
                  <c:x val="0"/>
                  <c:y val="6.3198118387990214E-3"/>
                </c:manualLayout>
              </c:layout>
              <c:dLblPos val="outEnd"/>
              <c:showLegendKey val="0"/>
              <c:showVal val="1"/>
              <c:showCatName val="0"/>
              <c:showSerName val="0"/>
              <c:showPercent val="0"/>
              <c:showBubbleSize val="0"/>
              <c:extLst>
                <c:ext xmlns:c15="http://schemas.microsoft.com/office/drawing/2012/chart" uri="{CE6537A1-D6FC-4f65-9D91-7224C49458BB}">
                  <c15:layout/>
                </c:ext>
              </c:extLst>
            </c:dLbl>
            <c:dLbl>
              <c:idx val="13"/>
              <c:layout>
                <c:manualLayout>
                  <c:x val="-9.1431718921330185E-17"/>
                  <c:y val="6.3198118387990214E-3"/>
                </c:manualLayout>
              </c:layout>
              <c:dLblPos val="outEnd"/>
              <c:showLegendKey val="0"/>
              <c:showVal val="1"/>
              <c:showCatName val="0"/>
              <c:showSerName val="0"/>
              <c:showPercent val="0"/>
              <c:showBubbleSize val="0"/>
              <c:extLst>
                <c:ext xmlns:c15="http://schemas.microsoft.com/office/drawing/2012/chart" uri="{CE6537A1-D6FC-4f65-9D91-7224C49458BB}">
                  <c15:layout/>
                </c:ext>
              </c:extLst>
            </c:dLbl>
            <c:dLbl>
              <c:idx val="14"/>
              <c:layout>
                <c:manualLayout>
                  <c:x val="0"/>
                  <c:y val="9.4797177581985338E-3"/>
                </c:manualLayout>
              </c:layout>
              <c:dLblPos val="outEnd"/>
              <c:showLegendKey val="0"/>
              <c:showVal val="1"/>
              <c:showCatName val="0"/>
              <c:showSerName val="0"/>
              <c:showPercent val="0"/>
              <c:showBubbleSize val="0"/>
              <c:extLst>
                <c:ext xmlns:c15="http://schemas.microsoft.com/office/drawing/2012/chart" uri="{CE6537A1-D6FC-4f65-9D91-7224C49458BB}">
                  <c15:layout/>
                </c:ext>
              </c:extLst>
            </c:dLbl>
            <c:dLbl>
              <c:idx val="15"/>
              <c:layout>
                <c:manualLayout>
                  <c:x val="0"/>
                  <c:y val="6.3198118387990214E-3"/>
                </c:manualLayout>
              </c:layout>
              <c:dLblPos val="outEnd"/>
              <c:showLegendKey val="0"/>
              <c:showVal val="1"/>
              <c:showCatName val="0"/>
              <c:showSerName val="0"/>
              <c:showPercent val="0"/>
              <c:showBubbleSize val="0"/>
              <c:extLst>
                <c:ext xmlns:c15="http://schemas.microsoft.com/office/drawing/2012/chart" uri="{CE6537A1-D6FC-4f65-9D91-7224C49458BB}">
                  <c15:layout/>
                </c:ext>
              </c:extLst>
            </c:dLbl>
            <c:dLbl>
              <c:idx val="16"/>
              <c:layout>
                <c:manualLayout>
                  <c:x val="0"/>
                  <c:y val="7.8997647984987741E-3"/>
                </c:manualLayout>
              </c:layout>
              <c:dLblPos val="outEnd"/>
              <c:showLegendKey val="0"/>
              <c:showVal val="1"/>
              <c:showCatName val="0"/>
              <c:showSerName val="0"/>
              <c:showPercent val="0"/>
              <c:showBubbleSize val="0"/>
              <c:extLst>
                <c:ext xmlns:c15="http://schemas.microsoft.com/office/drawing/2012/chart" uri="{CE6537A1-D6FC-4f65-9D91-7224C49458BB}">
                  <c15:layout/>
                </c:ext>
              </c:extLst>
            </c:dLbl>
            <c:dLbl>
              <c:idx val="17"/>
              <c:layout>
                <c:manualLayout>
                  <c:x val="0"/>
                  <c:y val="4.7398588790992626E-3"/>
                </c:manualLayout>
              </c:layout>
              <c:dLblPos val="outEnd"/>
              <c:showLegendKey val="0"/>
              <c:showVal val="1"/>
              <c:showCatName val="0"/>
              <c:showSerName val="0"/>
              <c:showPercent val="0"/>
              <c:showBubbleSize val="0"/>
              <c:extLst>
                <c:ext xmlns:c15="http://schemas.microsoft.com/office/drawing/2012/chart" uri="{CE6537A1-D6FC-4f65-9D91-7224C49458BB}">
                  <c15:layout/>
                </c:ext>
              </c:extLst>
            </c:dLbl>
            <c:dLbl>
              <c:idx val="18"/>
              <c:layout>
                <c:manualLayout>
                  <c:x val="0"/>
                  <c:y val="7.8997647984987741E-3"/>
                </c:manualLayout>
              </c:layout>
              <c:dLblPos val="outEnd"/>
              <c:showLegendKey val="0"/>
              <c:showVal val="1"/>
              <c:showCatName val="0"/>
              <c:showSerName val="0"/>
              <c:showPercent val="0"/>
              <c:showBubbleSize val="0"/>
              <c:extLst>
                <c:ext xmlns:c15="http://schemas.microsoft.com/office/drawing/2012/chart" uri="{CE6537A1-D6FC-4f65-9D91-7224C49458BB}">
                  <c15:layout/>
                </c:ext>
              </c:extLst>
            </c:dLbl>
            <c:dLbl>
              <c:idx val="19"/>
              <c:layout>
                <c:manualLayout>
                  <c:x val="0"/>
                  <c:y val="7.8997647984987741E-3"/>
                </c:manualLayout>
              </c:layout>
              <c:dLblPos val="outEnd"/>
              <c:showLegendKey val="0"/>
              <c:showVal val="1"/>
              <c:showCatName val="0"/>
              <c:showSerName val="0"/>
              <c:showPercent val="0"/>
              <c:showBubbleSize val="0"/>
              <c:extLst>
                <c:ext xmlns:c15="http://schemas.microsoft.com/office/drawing/2012/chart" uri="{CE6537A1-D6FC-4f65-9D91-7224C49458BB}">
                  <c15:layout/>
                </c:ext>
              </c:extLst>
            </c:dLbl>
            <c:dLbl>
              <c:idx val="20"/>
              <c:layout>
                <c:manualLayout>
                  <c:x val="0"/>
                  <c:y val="4.7398588790992626E-3"/>
                </c:manualLayout>
              </c:layout>
              <c:dLblPos val="outEnd"/>
              <c:showLegendKey val="0"/>
              <c:showVal val="1"/>
              <c:showCatName val="0"/>
              <c:showSerName val="0"/>
              <c:showPercent val="0"/>
              <c:showBubbleSize val="0"/>
              <c:extLst>
                <c:ext xmlns:c15="http://schemas.microsoft.com/office/drawing/2012/chart" uri="{CE6537A1-D6FC-4f65-9D91-7224C49458BB}">
                  <c15:layout/>
                </c:ext>
              </c:extLst>
            </c:dLbl>
            <c:dLbl>
              <c:idx val="21"/>
              <c:layout>
                <c:manualLayout>
                  <c:x val="0"/>
                  <c:y val="6.3198118387990214E-3"/>
                </c:manualLayout>
              </c:layout>
              <c:dLblPos val="outEnd"/>
              <c:showLegendKey val="0"/>
              <c:showVal val="1"/>
              <c:showCatName val="0"/>
              <c:showSerName val="0"/>
              <c:showPercent val="0"/>
              <c:showBubbleSize val="0"/>
              <c:extLst>
                <c:ext xmlns:c15="http://schemas.microsoft.com/office/drawing/2012/chart" uri="{CE6537A1-D6FC-4f65-9D91-7224C49458BB}">
                  <c15:layout/>
                </c:ext>
              </c:extLst>
            </c:dLbl>
            <c:dLbl>
              <c:idx val="22"/>
              <c:layout>
                <c:manualLayout>
                  <c:x val="0"/>
                  <c:y val="6.3198118387990214E-3"/>
                </c:manualLayout>
              </c:layout>
              <c:dLblPos val="outEnd"/>
              <c:showLegendKey val="0"/>
              <c:showVal val="1"/>
              <c:showCatName val="0"/>
              <c:showSerName val="0"/>
              <c:showPercent val="0"/>
              <c:showBubbleSize val="0"/>
              <c:extLst>
                <c:ext xmlns:c15="http://schemas.microsoft.com/office/drawing/2012/chart" uri="{CE6537A1-D6FC-4f65-9D91-7224C49458BB}">
                  <c15:layout/>
                </c:ext>
              </c:extLst>
            </c:dLbl>
            <c:dLbl>
              <c:idx val="23"/>
              <c:layout>
                <c:manualLayout>
                  <c:x val="4.9872422808190531E-3"/>
                  <c:y val="4.7398588790992626E-3"/>
                </c:manualLayout>
              </c:layout>
              <c:dLblPos val="outEnd"/>
              <c:showLegendKey val="0"/>
              <c:showVal val="1"/>
              <c:showCatName val="0"/>
              <c:showSerName val="0"/>
              <c:showPercent val="0"/>
              <c:showBubbleSize val="0"/>
              <c:extLst>
                <c:ext xmlns:c15="http://schemas.microsoft.com/office/drawing/2012/chart" uri="{CE6537A1-D6FC-4f65-9D91-7224C49458BB}">
                  <c15:layout/>
                </c:ext>
              </c:extLst>
            </c:dLbl>
            <c:dLbl>
              <c:idx val="24"/>
              <c:layout>
                <c:manualLayout>
                  <c:x val="0"/>
                  <c:y val="7.8997647984987741E-3"/>
                </c:manualLayout>
              </c:layout>
              <c:dLblPos val="outEnd"/>
              <c:showLegendKey val="0"/>
              <c:showVal val="1"/>
              <c:showCatName val="0"/>
              <c:showSerName val="0"/>
              <c:showPercent val="0"/>
              <c:showBubbleSize val="0"/>
              <c:extLst>
                <c:ext xmlns:c15="http://schemas.microsoft.com/office/drawing/2012/chart" uri="{CE6537A1-D6FC-4f65-9D91-7224C49458BB}">
                  <c15:layout/>
                </c:ext>
              </c:extLst>
            </c:dLbl>
            <c:dLbl>
              <c:idx val="25"/>
              <c:layout>
                <c:manualLayout>
                  <c:x val="0"/>
                  <c:y val="4.7398588790992626E-3"/>
                </c:manualLayout>
              </c:layout>
              <c:dLblPos val="outEnd"/>
              <c:showLegendKey val="0"/>
              <c:showVal val="1"/>
              <c:showCatName val="0"/>
              <c:showSerName val="0"/>
              <c:showPercent val="0"/>
              <c:showBubbleSize val="0"/>
              <c:extLst>
                <c:ext xmlns:c15="http://schemas.microsoft.com/office/drawing/2012/chart" uri="{CE6537A1-D6FC-4f65-9D91-7224C49458BB}">
                  <c15:layout/>
                </c:ext>
              </c:extLst>
            </c:dLbl>
            <c:dLbl>
              <c:idx val="26"/>
              <c:layout>
                <c:manualLayout>
                  <c:x val="0"/>
                  <c:y val="7.8997647984987741E-3"/>
                </c:manualLayout>
              </c:layout>
              <c:dLblPos val="outEnd"/>
              <c:showLegendKey val="0"/>
              <c:showVal val="1"/>
              <c:showCatName val="0"/>
              <c:showSerName val="0"/>
              <c:showPercent val="0"/>
              <c:showBubbleSize val="0"/>
              <c:extLst>
                <c:ext xmlns:c15="http://schemas.microsoft.com/office/drawing/2012/chart" uri="{CE6537A1-D6FC-4f65-9D91-7224C49458BB}">
                  <c15:layout/>
                </c:ext>
              </c:extLst>
            </c:dLbl>
            <c:dLbl>
              <c:idx val="27"/>
              <c:layout>
                <c:manualLayout>
                  <c:x val="0"/>
                  <c:y val="4.7398588790992626E-3"/>
                </c:manualLayout>
              </c:layout>
              <c:dLblPos val="outEnd"/>
              <c:showLegendKey val="0"/>
              <c:showVal val="1"/>
              <c:showCatName val="0"/>
              <c:showSerName val="0"/>
              <c:showPercent val="0"/>
              <c:showBubbleSize val="0"/>
              <c:extLst>
                <c:ext xmlns:c15="http://schemas.microsoft.com/office/drawing/2012/chart" uri="{CE6537A1-D6FC-4f65-9D91-7224C49458BB}">
                  <c15:layout/>
                </c:ext>
              </c:extLst>
            </c:dLbl>
            <c:dLbl>
              <c:idx val="28"/>
              <c:layout>
                <c:manualLayout>
                  <c:x val="0"/>
                  <c:y val="7.8997647984987741E-3"/>
                </c:manualLayout>
              </c:layout>
              <c:dLblPos val="outEnd"/>
              <c:showLegendKey val="0"/>
              <c:showVal val="1"/>
              <c:showCatName val="0"/>
              <c:showSerName val="0"/>
              <c:showPercent val="0"/>
              <c:showBubbleSize val="0"/>
              <c:extLst>
                <c:ext xmlns:c15="http://schemas.microsoft.com/office/drawing/2012/chart" uri="{CE6537A1-D6FC-4f65-9D91-7224C49458BB}">
                  <c15:layout/>
                </c:ext>
              </c:extLst>
            </c:dLbl>
            <c:dLbl>
              <c:idx val="29"/>
              <c:layout>
                <c:manualLayout>
                  <c:x val="0"/>
                  <c:y val="6.3198118387990214E-3"/>
                </c:manualLayout>
              </c:layout>
              <c:dLblPos val="outEnd"/>
              <c:showLegendKey val="0"/>
              <c:showVal val="1"/>
              <c:showCatName val="0"/>
              <c:showSerName val="0"/>
              <c:showPercent val="0"/>
              <c:showBubbleSize val="0"/>
              <c:extLst>
                <c:ext xmlns:c15="http://schemas.microsoft.com/office/drawing/2012/chart" uri="{CE6537A1-D6FC-4f65-9D91-7224C49458BB}">
                  <c15:layout/>
                </c:ext>
              </c:extLst>
            </c:dLbl>
            <c:dLbl>
              <c:idx val="30"/>
              <c:layout>
                <c:manualLayout>
                  <c:x val="0"/>
                  <c:y val="4.7398588790992626E-3"/>
                </c:manualLayout>
              </c:layout>
              <c:dLblPos val="outEnd"/>
              <c:showLegendKey val="0"/>
              <c:showVal val="1"/>
              <c:showCatName val="0"/>
              <c:showSerName val="0"/>
              <c:showPercent val="0"/>
              <c:showBubbleSize val="0"/>
              <c:extLst>
                <c:ext xmlns:c15="http://schemas.microsoft.com/office/drawing/2012/chart" uri="{CE6537A1-D6FC-4f65-9D91-7224C49458BB}">
                  <c15:layout/>
                </c:ext>
              </c:extLst>
            </c:dLbl>
            <c:dLbl>
              <c:idx val="31"/>
              <c:layout>
                <c:manualLayout>
                  <c:x val="0"/>
                  <c:y val="6.3198118387990214E-3"/>
                </c:manualLayout>
              </c:layout>
              <c:dLblPos val="outEnd"/>
              <c:showLegendKey val="0"/>
              <c:showVal val="1"/>
              <c:showCatName val="0"/>
              <c:showSerName val="0"/>
              <c:showPercent val="0"/>
              <c:showBubbleSize val="0"/>
              <c:extLst>
                <c:ext xmlns:c15="http://schemas.microsoft.com/office/drawing/2012/chart" uri="{CE6537A1-D6FC-4f65-9D91-7224C49458BB}">
                  <c15:layout/>
                </c:ext>
              </c:extLst>
            </c:dLbl>
            <c:dLbl>
              <c:idx val="32"/>
              <c:layout>
                <c:manualLayout>
                  <c:x val="0"/>
                  <c:y val="7.8997647984987741E-3"/>
                </c:manualLayout>
              </c:layout>
              <c:dLblPos val="outEnd"/>
              <c:showLegendKey val="0"/>
              <c:showVal val="1"/>
              <c:showCatName val="0"/>
              <c:showSerName val="0"/>
              <c:showPercent val="0"/>
              <c:showBubbleSize val="0"/>
              <c:extLst>
                <c:ext xmlns:c15="http://schemas.microsoft.com/office/drawing/2012/chart" uri="{CE6537A1-D6FC-4f65-9D91-7224C49458BB}">
                  <c15:layout/>
                </c:ext>
              </c:extLst>
            </c:dLbl>
            <c:dLbl>
              <c:idx val="33"/>
              <c:layout>
                <c:manualLayout>
                  <c:x val="0"/>
                  <c:y val="7.8997647984987741E-3"/>
                </c:manualLayout>
              </c:layout>
              <c:dLblPos val="outEnd"/>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en-US" sz="800" b="0" i="0" u="none" strike="noStrike" kern="1200" baseline="0">
                    <a:solidFill>
                      <a:schemeClr val="tx1"/>
                    </a:solidFill>
                    <a:latin typeface="+mn-lt"/>
                    <a:ea typeface="+mn-ea"/>
                    <a:cs typeface="+mn-cs"/>
                  </a:defRPr>
                </a:pPr>
                <a:endParaRPr lang="id-ID"/>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strRef>
              <c:f>Sheet1!$A$2:$A$35</c:f>
              <c:strCache>
                <c:ptCount val="34"/>
                <c:pt idx="0">
                  <c:v>Program Pelayanan Administrasi Perkantoran</c:v>
                </c:pt>
                <c:pt idx="1">
                  <c:v>Penyediaan Jasa Surat-Menyurat</c:v>
                </c:pt>
                <c:pt idx="2">
                  <c:v>Penyediaan Jasa Komunikasi, Sumber Daya Air dan Listrik</c:v>
                </c:pt>
                <c:pt idx="3">
                  <c:v>Penyediaan Jasa Jaminan Barang Milik Daerah</c:v>
                </c:pt>
                <c:pt idx="4">
                  <c:v>Penyediaan Jasa Kebersihan Kantor, Pengamanan dan Sopir Kantor</c:v>
                </c:pt>
                <c:pt idx="5">
                  <c:v>Penyediaan Alat Tulis Kantor</c:v>
                </c:pt>
                <c:pt idx="6">
                  <c:v>Penyediaan Barang Cetakan dan Penggandaan</c:v>
                </c:pt>
                <c:pt idx="7">
                  <c:v>Penyediaan Komponen Instalasi Listrik/penerangan bangunan kantor</c:v>
                </c:pt>
                <c:pt idx="8">
                  <c:v>Penyediaan barang bacaan dan peraturan perundang-undangan</c:v>
                </c:pt>
                <c:pt idx="9">
                  <c:v>Penyediaan Makanan dan Minuman</c:v>
                </c:pt>
                <c:pt idx="10">
                  <c:v>Rapat-rapat Koordinasi dan Konsultasi Keluar dan Dalam Daerah</c:v>
                </c:pt>
                <c:pt idx="11">
                  <c:v>Penyediaan Jasa Informasi Dokumenter dan Publikasi</c:v>
                </c:pt>
                <c:pt idx="12">
                  <c:v>Penyediaan Jasa Pembinaan Mental dan Fisik Aparatur</c:v>
                </c:pt>
                <c:pt idx="13">
                  <c:v>Program Peningkatan Sarana dan Prasarana Aparatur</c:v>
                </c:pt>
                <c:pt idx="14">
                  <c:v>Pembangunan Gedung kantor</c:v>
                </c:pt>
                <c:pt idx="15">
                  <c:v>Pengadaan Kendaaraan Dinas/Operasional</c:v>
                </c:pt>
                <c:pt idx="16">
                  <c:v>Pengadaan Mubelair</c:v>
                </c:pt>
                <c:pt idx="17">
                  <c:v>Pengadaan peralatan/perlengkapan kantor</c:v>
                </c:pt>
                <c:pt idx="18">
                  <c:v>Pemeliharaan Rutin/Berkala Rumah Jabatan/Rumah Dinas/Mess</c:v>
                </c:pt>
                <c:pt idx="19">
                  <c:v>Pemeliharaan Rutin/Berkala Gedung Kantor</c:v>
                </c:pt>
                <c:pt idx="20">
                  <c:v>Pemeliharaan Rutin/Berkala Kendaraan Dinas /Operasional</c:v>
                </c:pt>
                <c:pt idx="21">
                  <c:v>Pemeliharaan Rutin/Berkala Peralatan dan perlengkapan Kantor</c:v>
                </c:pt>
                <c:pt idx="22">
                  <c:v>Pemeliharaan Rutin/Berkala Instalasi dan Jaringan</c:v>
                </c:pt>
                <c:pt idx="23">
                  <c:v>Pengelolaan, pengawasan dan pengendalian aset SKPD</c:v>
                </c:pt>
                <c:pt idx="24">
                  <c:v>Program Peningkatan Disiplin Aparatur</c:v>
                </c:pt>
                <c:pt idx="25">
                  <c:v>Pengadaan Pakaian Dinas Beserta Kelengkapannya</c:v>
                </c:pt>
                <c:pt idx="26">
                  <c:v>Program Peningkatan Kapasitas Sumber Daya Aparatur</c:v>
                </c:pt>
                <c:pt idx="27">
                  <c:v>Bintek Implementasi Peraturan Perundang- undangan</c:v>
                </c:pt>
                <c:pt idx="28">
                  <c:v>Program Peningkatan Pengembangan Sistem Pelaporan Capaian Kinerja dan Keuangan</c:v>
                </c:pt>
                <c:pt idx="29">
                  <c:v>Penyusunan Laporan Capaian Kinerja dan Ikhtisar Realisasi Kinerja SKPD</c:v>
                </c:pt>
                <c:pt idx="30">
                  <c:v>Penatausahaan Keuangan SKPD</c:v>
                </c:pt>
                <c:pt idx="31">
                  <c:v>Penyusunan perencanaan dan penganggaran SKPD</c:v>
                </c:pt>
                <c:pt idx="32">
                  <c:v>Program Dukungan Manajemen dan Pelaksanaan Tugas Teknis Lainnya Kementerian LHK</c:v>
                </c:pt>
                <c:pt idx="33">
                  <c:v>Administrasi Kegiatan (APBN)</c:v>
                </c:pt>
              </c:strCache>
            </c:strRef>
          </c:cat>
          <c:val>
            <c:numRef>
              <c:f>Sheet1!$B$2:$B$35</c:f>
              <c:numCache>
                <c:formatCode>#,##0</c:formatCode>
                <c:ptCount val="34"/>
                <c:pt idx="0">
                  <c:v>3085487721</c:v>
                </c:pt>
                <c:pt idx="1">
                  <c:v>84652000</c:v>
                </c:pt>
                <c:pt idx="2">
                  <c:v>725600000</c:v>
                </c:pt>
                <c:pt idx="3">
                  <c:v>15400000</c:v>
                </c:pt>
                <c:pt idx="4">
                  <c:v>1080194752</c:v>
                </c:pt>
                <c:pt idx="5">
                  <c:v>135000000</c:v>
                </c:pt>
                <c:pt idx="6">
                  <c:v>171800000</c:v>
                </c:pt>
                <c:pt idx="7">
                  <c:v>90000000</c:v>
                </c:pt>
                <c:pt idx="8">
                  <c:v>33000000</c:v>
                </c:pt>
                <c:pt idx="9">
                  <c:v>70000000</c:v>
                </c:pt>
                <c:pt idx="10">
                  <c:v>510632300</c:v>
                </c:pt>
                <c:pt idx="11">
                  <c:v>20000000</c:v>
                </c:pt>
                <c:pt idx="12">
                  <c:v>149208669</c:v>
                </c:pt>
                <c:pt idx="13">
                  <c:v>2135321000</c:v>
                </c:pt>
                <c:pt idx="14">
                  <c:v>200000000</c:v>
                </c:pt>
                <c:pt idx="15">
                  <c:v>386550000</c:v>
                </c:pt>
                <c:pt idx="16">
                  <c:v>100000000</c:v>
                </c:pt>
                <c:pt idx="17">
                  <c:v>98880000</c:v>
                </c:pt>
                <c:pt idx="18">
                  <c:v>100000000</c:v>
                </c:pt>
                <c:pt idx="19">
                  <c:v>300000000</c:v>
                </c:pt>
                <c:pt idx="20">
                  <c:v>415000000</c:v>
                </c:pt>
                <c:pt idx="21">
                  <c:v>200000000</c:v>
                </c:pt>
                <c:pt idx="22">
                  <c:v>50000000</c:v>
                </c:pt>
                <c:pt idx="23">
                  <c:v>284891000</c:v>
                </c:pt>
                <c:pt idx="24">
                  <c:v>310000000</c:v>
                </c:pt>
                <c:pt idx="25">
                  <c:v>310000000</c:v>
                </c:pt>
                <c:pt idx="26">
                  <c:v>283142000</c:v>
                </c:pt>
                <c:pt idx="27">
                  <c:v>283142000</c:v>
                </c:pt>
                <c:pt idx="28">
                  <c:v>711165000</c:v>
                </c:pt>
                <c:pt idx="29">
                  <c:v>116490000</c:v>
                </c:pt>
                <c:pt idx="30">
                  <c:v>514800000</c:v>
                </c:pt>
                <c:pt idx="31">
                  <c:v>79875000</c:v>
                </c:pt>
                <c:pt idx="32">
                  <c:v>158514000</c:v>
                </c:pt>
                <c:pt idx="33">
                  <c:v>158514000</c:v>
                </c:pt>
              </c:numCache>
            </c:numRef>
          </c:val>
        </c:ser>
        <c:ser>
          <c:idx val="1"/>
          <c:order val="1"/>
          <c:tx>
            <c:strRef>
              <c:f>Sheet1!$C$1</c:f>
              <c:strCache>
                <c:ptCount val="1"/>
                <c:pt idx="0">
                  <c:v>Realisasi Anggaran</c:v>
                </c:pt>
              </c:strCache>
            </c:strRef>
          </c:tx>
          <c:invertIfNegative val="0"/>
          <c:dLbls>
            <c:spPr>
              <a:noFill/>
              <a:ln>
                <a:noFill/>
              </a:ln>
              <a:effectLst/>
            </c:spPr>
            <c:txPr>
              <a:bodyPr rot="0" spcFirstLastPara="0" vertOverflow="ellipsis" vert="horz" wrap="square" lIns="38100" tIns="19050" rIns="38100" bIns="19050" anchor="ctr" anchorCtr="1"/>
              <a:lstStyle/>
              <a:p>
                <a:pPr>
                  <a:defRPr lang="en-US" sz="800" b="0" i="0" u="none" strike="noStrike" kern="1200" baseline="0">
                    <a:solidFill>
                      <a:schemeClr val="tx1"/>
                    </a:solidFill>
                    <a:latin typeface="+mn-lt"/>
                    <a:ea typeface="+mn-ea"/>
                    <a:cs typeface="+mn-cs"/>
                  </a:defRPr>
                </a:pPr>
                <a:endParaRPr lang="id-ID"/>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strRef>
              <c:f>Sheet1!$A$2:$A$35</c:f>
              <c:strCache>
                <c:ptCount val="34"/>
                <c:pt idx="0">
                  <c:v>Program Pelayanan Administrasi Perkantoran</c:v>
                </c:pt>
                <c:pt idx="1">
                  <c:v>Penyediaan Jasa Surat-Menyurat</c:v>
                </c:pt>
                <c:pt idx="2">
                  <c:v>Penyediaan Jasa Komunikasi, Sumber Daya Air dan Listrik</c:v>
                </c:pt>
                <c:pt idx="3">
                  <c:v>Penyediaan Jasa Jaminan Barang Milik Daerah</c:v>
                </c:pt>
                <c:pt idx="4">
                  <c:v>Penyediaan Jasa Kebersihan Kantor, Pengamanan dan Sopir Kantor</c:v>
                </c:pt>
                <c:pt idx="5">
                  <c:v>Penyediaan Alat Tulis Kantor</c:v>
                </c:pt>
                <c:pt idx="6">
                  <c:v>Penyediaan Barang Cetakan dan Penggandaan</c:v>
                </c:pt>
                <c:pt idx="7">
                  <c:v>Penyediaan Komponen Instalasi Listrik/penerangan bangunan kantor</c:v>
                </c:pt>
                <c:pt idx="8">
                  <c:v>Penyediaan barang bacaan dan peraturan perundang-undangan</c:v>
                </c:pt>
                <c:pt idx="9">
                  <c:v>Penyediaan Makanan dan Minuman</c:v>
                </c:pt>
                <c:pt idx="10">
                  <c:v>Rapat-rapat Koordinasi dan Konsultasi Keluar dan Dalam Daerah</c:v>
                </c:pt>
                <c:pt idx="11">
                  <c:v>Penyediaan Jasa Informasi Dokumenter dan Publikasi</c:v>
                </c:pt>
                <c:pt idx="12">
                  <c:v>Penyediaan Jasa Pembinaan Mental dan Fisik Aparatur</c:v>
                </c:pt>
                <c:pt idx="13">
                  <c:v>Program Peningkatan Sarana dan Prasarana Aparatur</c:v>
                </c:pt>
                <c:pt idx="14">
                  <c:v>Pembangunan Gedung kantor</c:v>
                </c:pt>
                <c:pt idx="15">
                  <c:v>Pengadaan Kendaaraan Dinas/Operasional</c:v>
                </c:pt>
                <c:pt idx="16">
                  <c:v>Pengadaan Mubelair</c:v>
                </c:pt>
                <c:pt idx="17">
                  <c:v>Pengadaan peralatan/perlengkapan kantor</c:v>
                </c:pt>
                <c:pt idx="18">
                  <c:v>Pemeliharaan Rutin/Berkala Rumah Jabatan/Rumah Dinas/Mess</c:v>
                </c:pt>
                <c:pt idx="19">
                  <c:v>Pemeliharaan Rutin/Berkala Gedung Kantor</c:v>
                </c:pt>
                <c:pt idx="20">
                  <c:v>Pemeliharaan Rutin/Berkala Kendaraan Dinas /Operasional</c:v>
                </c:pt>
                <c:pt idx="21">
                  <c:v>Pemeliharaan Rutin/Berkala Peralatan dan perlengkapan Kantor</c:v>
                </c:pt>
                <c:pt idx="22">
                  <c:v>Pemeliharaan Rutin/Berkala Instalasi dan Jaringan</c:v>
                </c:pt>
                <c:pt idx="23">
                  <c:v>Pengelolaan, pengawasan dan pengendalian aset SKPD</c:v>
                </c:pt>
                <c:pt idx="24">
                  <c:v>Program Peningkatan Disiplin Aparatur</c:v>
                </c:pt>
                <c:pt idx="25">
                  <c:v>Pengadaan Pakaian Dinas Beserta Kelengkapannya</c:v>
                </c:pt>
                <c:pt idx="26">
                  <c:v>Program Peningkatan Kapasitas Sumber Daya Aparatur</c:v>
                </c:pt>
                <c:pt idx="27">
                  <c:v>Bintek Implementasi Peraturan Perundang- undangan</c:v>
                </c:pt>
                <c:pt idx="28">
                  <c:v>Program Peningkatan Pengembangan Sistem Pelaporan Capaian Kinerja dan Keuangan</c:v>
                </c:pt>
                <c:pt idx="29">
                  <c:v>Penyusunan Laporan Capaian Kinerja dan Ikhtisar Realisasi Kinerja SKPD</c:v>
                </c:pt>
                <c:pt idx="30">
                  <c:v>Penatausahaan Keuangan SKPD</c:v>
                </c:pt>
                <c:pt idx="31">
                  <c:v>Penyusunan perencanaan dan penganggaran SKPD</c:v>
                </c:pt>
                <c:pt idx="32">
                  <c:v>Program Dukungan Manajemen dan Pelaksanaan Tugas Teknis Lainnya Kementerian LHK</c:v>
                </c:pt>
                <c:pt idx="33">
                  <c:v>Administrasi Kegiatan (APBN)</c:v>
                </c:pt>
              </c:strCache>
            </c:strRef>
          </c:cat>
          <c:val>
            <c:numRef>
              <c:f>Sheet1!$C$2:$C$35</c:f>
              <c:numCache>
                <c:formatCode>#,##0</c:formatCode>
                <c:ptCount val="34"/>
                <c:pt idx="0">
                  <c:v>2441678477</c:v>
                </c:pt>
                <c:pt idx="1">
                  <c:v>69613480</c:v>
                </c:pt>
                <c:pt idx="2">
                  <c:v>402122766</c:v>
                </c:pt>
                <c:pt idx="3">
                  <c:v>989323</c:v>
                </c:pt>
                <c:pt idx="4">
                  <c:v>1041543214</c:v>
                </c:pt>
                <c:pt idx="5">
                  <c:v>129360000</c:v>
                </c:pt>
                <c:pt idx="6">
                  <c:v>171284000</c:v>
                </c:pt>
                <c:pt idx="7">
                  <c:v>90000000</c:v>
                </c:pt>
                <c:pt idx="8">
                  <c:v>22632800</c:v>
                </c:pt>
                <c:pt idx="9">
                  <c:v>40224000</c:v>
                </c:pt>
                <c:pt idx="10">
                  <c:v>356058894</c:v>
                </c:pt>
                <c:pt idx="11">
                  <c:v>7400000</c:v>
                </c:pt>
                <c:pt idx="12">
                  <c:v>110450000</c:v>
                </c:pt>
                <c:pt idx="13">
                  <c:v>1935169625</c:v>
                </c:pt>
                <c:pt idx="14">
                  <c:v>198598000</c:v>
                </c:pt>
                <c:pt idx="15">
                  <c:v>386550000</c:v>
                </c:pt>
                <c:pt idx="16">
                  <c:v>99145000</c:v>
                </c:pt>
                <c:pt idx="17">
                  <c:v>98161600</c:v>
                </c:pt>
                <c:pt idx="18">
                  <c:v>99685000</c:v>
                </c:pt>
                <c:pt idx="19">
                  <c:v>298924000</c:v>
                </c:pt>
                <c:pt idx="20">
                  <c:v>362867297</c:v>
                </c:pt>
                <c:pt idx="21">
                  <c:v>70250000</c:v>
                </c:pt>
                <c:pt idx="22">
                  <c:v>49806500</c:v>
                </c:pt>
                <c:pt idx="23">
                  <c:v>271182228</c:v>
                </c:pt>
                <c:pt idx="24">
                  <c:v>271781700</c:v>
                </c:pt>
                <c:pt idx="25">
                  <c:v>271781700</c:v>
                </c:pt>
                <c:pt idx="26">
                  <c:v>217533000</c:v>
                </c:pt>
                <c:pt idx="27">
                  <c:v>217533000</c:v>
                </c:pt>
                <c:pt idx="28">
                  <c:v>691508560</c:v>
                </c:pt>
                <c:pt idx="29">
                  <c:v>112425000</c:v>
                </c:pt>
                <c:pt idx="30">
                  <c:v>504363280</c:v>
                </c:pt>
                <c:pt idx="31">
                  <c:v>74720280</c:v>
                </c:pt>
                <c:pt idx="32">
                  <c:v>150145275</c:v>
                </c:pt>
                <c:pt idx="33">
                  <c:v>150145275</c:v>
                </c:pt>
              </c:numCache>
            </c:numRef>
          </c:val>
        </c:ser>
        <c:dLbls>
          <c:showLegendKey val="0"/>
          <c:showVal val="0"/>
          <c:showCatName val="0"/>
          <c:showSerName val="0"/>
          <c:showPercent val="0"/>
          <c:showBubbleSize val="0"/>
        </c:dLbls>
        <c:gapWidth val="150"/>
        <c:axId val="137601408"/>
        <c:axId val="137602944"/>
      </c:barChart>
      <c:catAx>
        <c:axId val="137601408"/>
        <c:scaling>
          <c:orientation val="minMax"/>
        </c:scaling>
        <c:delete val="0"/>
        <c:axPos val="l"/>
        <c:numFmt formatCode="General" sourceLinked="0"/>
        <c:majorTickMark val="out"/>
        <c:minorTickMark val="none"/>
        <c:tickLblPos val="nextTo"/>
        <c:txPr>
          <a:bodyPr rot="-60000000" spcFirstLastPara="0" vertOverflow="ellipsis" vert="horz" wrap="square" anchor="ctr" anchorCtr="1"/>
          <a:lstStyle/>
          <a:p>
            <a:pPr>
              <a:defRPr lang="en-US" sz="700" b="0" i="0" u="none" strike="noStrike" kern="1200" baseline="0">
                <a:solidFill>
                  <a:schemeClr val="tx1"/>
                </a:solidFill>
                <a:latin typeface="+mn-lt"/>
                <a:ea typeface="+mn-ea"/>
                <a:cs typeface="+mn-cs"/>
              </a:defRPr>
            </a:pPr>
            <a:endParaRPr lang="id-ID"/>
          </a:p>
        </c:txPr>
        <c:crossAx val="137602944"/>
        <c:crosses val="autoZero"/>
        <c:auto val="1"/>
        <c:lblAlgn val="ctr"/>
        <c:lblOffset val="100"/>
        <c:noMultiLvlLbl val="0"/>
      </c:catAx>
      <c:valAx>
        <c:axId val="137602944"/>
        <c:scaling>
          <c:orientation val="minMax"/>
        </c:scaling>
        <c:delete val="1"/>
        <c:axPos val="b"/>
        <c:numFmt formatCode="#,##0" sourceLinked="1"/>
        <c:majorTickMark val="out"/>
        <c:minorTickMark val="none"/>
        <c:tickLblPos val="nextTo"/>
        <c:crossAx val="137601408"/>
        <c:crosses val="autoZero"/>
        <c:crossBetween val="between"/>
      </c:valAx>
    </c:plotArea>
    <c:legend>
      <c:legendPos val="r"/>
      <c:layout>
        <c:manualLayout>
          <c:xMode val="edge"/>
          <c:yMode val="edge"/>
          <c:x val="0.32707203266258417"/>
          <c:y val="0.98155447427974996"/>
          <c:w val="0.60579833770778735"/>
          <c:h val="1.4807642593242697E-2"/>
        </c:manualLayout>
      </c:layout>
      <c:overlay val="0"/>
      <c:txPr>
        <a:bodyPr rot="0" spcFirstLastPara="0" vertOverflow="ellipsis" vert="horz" wrap="square" anchor="ctr" anchorCtr="1"/>
        <a:lstStyle/>
        <a:p>
          <a:pPr>
            <a:defRPr lang="en-US" sz="800" b="0" i="0" u="none" strike="noStrike" kern="1200" baseline="0">
              <a:solidFill>
                <a:schemeClr val="tx1"/>
              </a:solidFill>
              <a:latin typeface="+mn-lt"/>
              <a:ea typeface="+mn-ea"/>
              <a:cs typeface="+mn-cs"/>
            </a:defRPr>
          </a:pPr>
          <a:endParaRPr lang="id-ID"/>
        </a:p>
      </c:txPr>
    </c:legend>
    <c:plotVisOnly val="1"/>
    <c:dispBlanksAs val="gap"/>
    <c:showDLblsOverMax val="0"/>
  </c:chart>
  <c:spPr>
    <a:ln>
      <a:noFill/>
    </a:ln>
  </c:spPr>
  <c:txPr>
    <a:bodyPr/>
    <a:lstStyle/>
    <a:p>
      <a:pPr>
        <a:defRPr lang="en-US"/>
      </a:pPr>
      <a:endParaRPr lang="id-ID"/>
    </a:p>
  </c:txPr>
  <c:externalData r:id="rId2">
    <c:autoUpdate val="0"/>
  </c:externalData>
  <c:userShapes r:id="rId3"/>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id-ID"/>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en-US" sz="1800" b="1" i="0" u="none" strike="noStrike" kern="1200" baseline="0">
                <a:solidFill>
                  <a:schemeClr val="tx1"/>
                </a:solidFill>
                <a:latin typeface="+mn-lt"/>
                <a:ea typeface="+mn-ea"/>
                <a:cs typeface="+mn-cs"/>
              </a:defRPr>
            </a:pPr>
            <a:r>
              <a:rPr lang="en-US" sz="1000"/>
              <a:t>Realisasi Pencapaian Target Produksi Hasil Hutan Kayu dan Hasil Hutan Bukan Kayu</a:t>
            </a:r>
          </a:p>
        </c:rich>
      </c:tx>
      <c:layout>
        <c:manualLayout>
          <c:xMode val="edge"/>
          <c:yMode val="edge"/>
          <c:x val="0.21901984740381708"/>
          <c:y val="3.1556749047982502E-5"/>
        </c:manualLayout>
      </c:layout>
      <c:overlay val="0"/>
    </c:title>
    <c:autoTitleDeleted val="0"/>
    <c:plotArea>
      <c:layout>
        <c:manualLayout>
          <c:layoutTarget val="inner"/>
          <c:xMode val="edge"/>
          <c:yMode val="edge"/>
          <c:x val="9.6777188565715017E-2"/>
          <c:y val="3.0673805592914619E-2"/>
          <c:w val="0.76322647992502901"/>
          <c:h val="0.84410055754767332"/>
        </c:manualLayout>
      </c:layout>
      <c:barChart>
        <c:barDir val="col"/>
        <c:grouping val="clustered"/>
        <c:varyColors val="0"/>
        <c:ser>
          <c:idx val="0"/>
          <c:order val="0"/>
          <c:tx>
            <c:strRef>
              <c:f>Sheet1!$B$1</c:f>
              <c:strCache>
                <c:ptCount val="1"/>
                <c:pt idx="0">
                  <c:v>Realisasi Pencapaian Target Produksi Hasil Hutan Kayu dan Hasil Hutan Bukan Kayu</c:v>
                </c:pt>
              </c:strCache>
            </c:strRef>
          </c:tx>
          <c:invertIfNegative val="0"/>
          <c:dLbls>
            <c:dLbl>
              <c:idx val="0"/>
              <c:layout>
                <c:manualLayout>
                  <c:x val="0"/>
                  <c:y val="9.2473118932020412E-2"/>
                </c:manualLayout>
              </c:layout>
              <c:dLblPos val="outEnd"/>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en-US" sz="1000" b="0" i="0" u="none" strike="noStrike" kern="1200" baseline="0">
                    <a:solidFill>
                      <a:schemeClr val="tx1"/>
                    </a:solidFill>
                    <a:latin typeface="+mn-lt"/>
                    <a:ea typeface="+mn-ea"/>
                    <a:cs typeface="+mn-cs"/>
                  </a:defRPr>
                </a:pPr>
                <a:endParaRPr lang="id-ID"/>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numRef>
              <c:f>Sheet1!$A$2:$A$4</c:f>
              <c:numCache>
                <c:formatCode>General</c:formatCode>
                <c:ptCount val="3"/>
                <c:pt idx="0">
                  <c:v>2016</c:v>
                </c:pt>
                <c:pt idx="1">
                  <c:v>2017</c:v>
                </c:pt>
                <c:pt idx="2">
                  <c:v>2018</c:v>
                </c:pt>
              </c:numCache>
            </c:numRef>
          </c:cat>
          <c:val>
            <c:numRef>
              <c:f>Sheet1!$B$2:$B$4</c:f>
              <c:numCache>
                <c:formatCode>General</c:formatCode>
                <c:ptCount val="3"/>
                <c:pt idx="0">
                  <c:v>375.66</c:v>
                </c:pt>
                <c:pt idx="1">
                  <c:v>82.86999999999999</c:v>
                </c:pt>
                <c:pt idx="2">
                  <c:v>92.93</c:v>
                </c:pt>
              </c:numCache>
            </c:numRef>
          </c:val>
        </c:ser>
        <c:dLbls>
          <c:showLegendKey val="0"/>
          <c:showVal val="0"/>
          <c:showCatName val="0"/>
          <c:showSerName val="0"/>
          <c:showPercent val="0"/>
          <c:showBubbleSize val="0"/>
        </c:dLbls>
        <c:gapWidth val="150"/>
        <c:axId val="72157824"/>
        <c:axId val="72692096"/>
      </c:barChart>
      <c:catAx>
        <c:axId val="72157824"/>
        <c:scaling>
          <c:orientation val="minMax"/>
        </c:scaling>
        <c:delete val="0"/>
        <c:axPos val="b"/>
        <c:numFmt formatCode="General" sourceLinked="1"/>
        <c:majorTickMark val="out"/>
        <c:minorTickMark val="none"/>
        <c:tickLblPos val="nextTo"/>
        <c:txPr>
          <a:bodyPr rot="-60000000" spcFirstLastPara="0" vertOverflow="ellipsis" vert="horz" wrap="square" anchor="ctr" anchorCtr="1"/>
          <a:lstStyle/>
          <a:p>
            <a:pPr>
              <a:defRPr lang="en-US" sz="1000" b="0" i="0" u="none" strike="noStrike" kern="1200" baseline="0">
                <a:solidFill>
                  <a:schemeClr val="tx1"/>
                </a:solidFill>
                <a:latin typeface="+mn-lt"/>
                <a:ea typeface="+mn-ea"/>
                <a:cs typeface="+mn-cs"/>
              </a:defRPr>
            </a:pPr>
            <a:endParaRPr lang="id-ID"/>
          </a:p>
        </c:txPr>
        <c:crossAx val="72692096"/>
        <c:crosses val="autoZero"/>
        <c:auto val="1"/>
        <c:lblAlgn val="ctr"/>
        <c:lblOffset val="100"/>
        <c:noMultiLvlLbl val="0"/>
      </c:catAx>
      <c:valAx>
        <c:axId val="72692096"/>
        <c:scaling>
          <c:orientation val="minMax"/>
        </c:scaling>
        <c:delete val="1"/>
        <c:axPos val="l"/>
        <c:majorGridlines/>
        <c:numFmt formatCode="General" sourceLinked="1"/>
        <c:majorTickMark val="out"/>
        <c:minorTickMark val="none"/>
        <c:tickLblPos val="nextTo"/>
        <c:crossAx val="72157824"/>
        <c:crosses val="autoZero"/>
        <c:crossBetween val="between"/>
      </c:valAx>
      <c:spPr>
        <a:noFill/>
        <a:ln w="25400">
          <a:noFill/>
        </a:ln>
      </c:spPr>
    </c:plotArea>
    <c:plotVisOnly val="1"/>
    <c:dispBlanksAs val="gap"/>
    <c:showDLblsOverMax val="0"/>
  </c:chart>
  <c:spPr>
    <a:noFill/>
    <a:ln w="9525" cap="flat" cmpd="sng" algn="ctr">
      <a:noFill/>
      <a:prstDash val="solid"/>
      <a:round/>
    </a:ln>
  </c:spPr>
  <c:txPr>
    <a:bodyPr/>
    <a:lstStyle/>
    <a:p>
      <a:pPr>
        <a:defRPr lang="en-US"/>
      </a:pPr>
      <a:endParaRPr lang="id-ID"/>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id-ID"/>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en-US" sz="1100" b="1" i="0" u="none" strike="noStrike" kern="1200" baseline="0">
                <a:solidFill>
                  <a:schemeClr val="tx1"/>
                </a:solidFill>
                <a:latin typeface="+mn-lt"/>
                <a:ea typeface="+mn-ea"/>
                <a:cs typeface="+mn-cs"/>
              </a:defRPr>
            </a:pPr>
            <a:r>
              <a:rPr lang="en-US" sz="1100" b="1" i="0" u="none" strike="noStrike" kern="1200" baseline="0">
                <a:solidFill>
                  <a:sysClr val="windowText" lastClr="000000"/>
                </a:solidFill>
                <a:latin typeface="+mn-lt"/>
                <a:ea typeface="+mn-ea"/>
                <a:cs typeface="+mn-cs"/>
              </a:rPr>
              <a:t>Capaian Indikator Kinerja Nilai</a:t>
            </a:r>
            <a:r>
              <a:rPr lang="en-US" sz="1100"/>
              <a:t> PNBP Sektor Kehutanan (%)</a:t>
            </a:r>
          </a:p>
        </c:rich>
      </c:tx>
      <c:overlay val="0"/>
    </c:title>
    <c:autoTitleDeleted val="0"/>
    <c:plotArea>
      <c:layout/>
      <c:barChart>
        <c:barDir val="col"/>
        <c:grouping val="clustered"/>
        <c:varyColors val="0"/>
        <c:ser>
          <c:idx val="0"/>
          <c:order val="0"/>
          <c:tx>
            <c:strRef>
              <c:f>Sheet1!$B$1</c:f>
              <c:strCache>
                <c:ptCount val="1"/>
                <c:pt idx="0">
                  <c:v>Optimalisasi PNBP Sektor Kehutanan (%)</c:v>
                </c:pt>
              </c:strCache>
            </c:strRef>
          </c:tx>
          <c:spPr>
            <a:solidFill>
              <a:srgbClr val="00B050"/>
            </a:solidFill>
          </c:spPr>
          <c:invertIfNegative val="0"/>
          <c:dLbls>
            <c:spPr>
              <a:noFill/>
              <a:ln>
                <a:noFill/>
              </a:ln>
              <a:effectLst/>
            </c:spPr>
            <c:txPr>
              <a:bodyPr rot="0" spcFirstLastPara="0" vertOverflow="ellipsis" vert="horz" wrap="square" lIns="38100" tIns="19050" rIns="38100" bIns="19050" anchor="ctr" anchorCtr="1"/>
              <a:lstStyle/>
              <a:p>
                <a:pPr>
                  <a:defRPr lang="en-US" sz="1000" b="0" i="0" u="none" strike="noStrike" kern="1200" baseline="0">
                    <a:solidFill>
                      <a:schemeClr val="tx1"/>
                    </a:solidFill>
                    <a:latin typeface="+mn-lt"/>
                    <a:ea typeface="+mn-ea"/>
                    <a:cs typeface="+mn-cs"/>
                  </a:defRPr>
                </a:pPr>
                <a:endParaRPr lang="id-ID"/>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numRef>
              <c:f>Sheet1!$A$2:$A$4</c:f>
              <c:numCache>
                <c:formatCode>General</c:formatCode>
                <c:ptCount val="3"/>
                <c:pt idx="0">
                  <c:v>2016</c:v>
                </c:pt>
                <c:pt idx="1">
                  <c:v>2017</c:v>
                </c:pt>
                <c:pt idx="2">
                  <c:v>2018</c:v>
                </c:pt>
              </c:numCache>
            </c:numRef>
          </c:cat>
          <c:val>
            <c:numRef>
              <c:f>Sheet1!$B$2:$B$4</c:f>
              <c:numCache>
                <c:formatCode>General</c:formatCode>
                <c:ptCount val="3"/>
                <c:pt idx="0">
                  <c:v>122.63</c:v>
                </c:pt>
                <c:pt idx="1">
                  <c:v>105.72</c:v>
                </c:pt>
                <c:pt idx="2">
                  <c:v>93</c:v>
                </c:pt>
              </c:numCache>
            </c:numRef>
          </c:val>
        </c:ser>
        <c:dLbls>
          <c:showLegendKey val="0"/>
          <c:showVal val="0"/>
          <c:showCatName val="0"/>
          <c:showSerName val="0"/>
          <c:showPercent val="0"/>
          <c:showBubbleSize val="0"/>
        </c:dLbls>
        <c:gapWidth val="150"/>
        <c:axId val="237625728"/>
        <c:axId val="237627264"/>
      </c:barChart>
      <c:catAx>
        <c:axId val="237625728"/>
        <c:scaling>
          <c:orientation val="minMax"/>
        </c:scaling>
        <c:delete val="0"/>
        <c:axPos val="b"/>
        <c:numFmt formatCode="General" sourceLinked="1"/>
        <c:majorTickMark val="out"/>
        <c:minorTickMark val="none"/>
        <c:tickLblPos val="nextTo"/>
        <c:txPr>
          <a:bodyPr rot="-60000000" spcFirstLastPara="0" vertOverflow="ellipsis" vert="horz" wrap="square" anchor="ctr" anchorCtr="1"/>
          <a:lstStyle/>
          <a:p>
            <a:pPr>
              <a:defRPr lang="en-US" sz="1000" b="0" i="0" u="none" strike="noStrike" kern="1200" baseline="0">
                <a:solidFill>
                  <a:schemeClr val="tx1"/>
                </a:solidFill>
                <a:latin typeface="+mn-lt"/>
                <a:ea typeface="+mn-ea"/>
                <a:cs typeface="+mn-cs"/>
              </a:defRPr>
            </a:pPr>
            <a:endParaRPr lang="id-ID"/>
          </a:p>
        </c:txPr>
        <c:crossAx val="237627264"/>
        <c:crosses val="autoZero"/>
        <c:auto val="1"/>
        <c:lblAlgn val="ctr"/>
        <c:lblOffset val="100"/>
        <c:noMultiLvlLbl val="0"/>
      </c:catAx>
      <c:valAx>
        <c:axId val="237627264"/>
        <c:scaling>
          <c:orientation val="minMax"/>
        </c:scaling>
        <c:delete val="1"/>
        <c:axPos val="l"/>
        <c:majorGridlines/>
        <c:numFmt formatCode="General" sourceLinked="1"/>
        <c:majorTickMark val="out"/>
        <c:minorTickMark val="none"/>
        <c:tickLblPos val="nextTo"/>
        <c:crossAx val="237625728"/>
        <c:crosses val="autoZero"/>
        <c:crossBetween val="between"/>
      </c:valAx>
    </c:plotArea>
    <c:plotVisOnly val="1"/>
    <c:dispBlanksAs val="gap"/>
    <c:showDLblsOverMax val="0"/>
  </c:chart>
  <c:spPr>
    <a:noFill/>
    <a:ln w="9525" cap="flat" cmpd="sng" algn="ctr">
      <a:noFill/>
      <a:prstDash val="solid"/>
      <a:round/>
    </a:ln>
  </c:spPr>
  <c:txPr>
    <a:bodyPr/>
    <a:lstStyle/>
    <a:p>
      <a:pPr>
        <a:defRPr lang="en-US"/>
      </a:pPr>
      <a:endParaRPr lang="id-ID"/>
    </a:p>
  </c:txPr>
  <c:externalData r:id="rId1">
    <c:autoUpdate val="0"/>
  </c:externalData>
  <c:userShapes r:id="rId2"/>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id-ID"/>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txPr>
        <a:bodyPr rot="0" spcFirstLastPara="0" vertOverflow="ellipsis" vert="horz" wrap="square" anchor="ctr" anchorCtr="1"/>
        <a:lstStyle/>
        <a:p>
          <a:pPr>
            <a:defRPr lang="en-US" sz="1100" b="1" i="0" u="none" strike="noStrike" kern="1200" baseline="0">
              <a:solidFill>
                <a:schemeClr val="tx1"/>
              </a:solidFill>
              <a:latin typeface="+mn-lt"/>
              <a:ea typeface="+mn-ea"/>
              <a:cs typeface="+mn-cs"/>
            </a:defRPr>
          </a:pPr>
          <a:endParaRPr lang="id-ID"/>
        </a:p>
      </c:txPr>
    </c:title>
    <c:autoTitleDeleted val="0"/>
    <c:plotArea>
      <c:layout/>
      <c:barChart>
        <c:barDir val="col"/>
        <c:grouping val="clustered"/>
        <c:varyColors val="0"/>
        <c:ser>
          <c:idx val="0"/>
          <c:order val="0"/>
          <c:tx>
            <c:strRef>
              <c:f>Sheet1!$B$1</c:f>
              <c:strCache>
                <c:ptCount val="1"/>
                <c:pt idx="0">
                  <c:v>Realisasi Nilai PNBP Sektor Kehutanan</c:v>
                </c:pt>
              </c:strCache>
            </c:strRef>
          </c:tx>
          <c:invertIfNegative val="0"/>
          <c:dLbls>
            <c:spPr>
              <a:noFill/>
              <a:ln>
                <a:noFill/>
              </a:ln>
              <a:effectLst/>
            </c:spPr>
            <c:txPr>
              <a:bodyPr rot="0" spcFirstLastPara="0" vertOverflow="ellipsis" vert="horz" wrap="square" lIns="38100" tIns="19050" rIns="38100" bIns="19050" anchor="ctr" anchorCtr="1"/>
              <a:lstStyle/>
              <a:p>
                <a:pPr>
                  <a:defRPr lang="en-US" sz="1000" b="0" i="0" u="none" strike="noStrike" kern="1200" baseline="0">
                    <a:solidFill>
                      <a:schemeClr val="tx1"/>
                    </a:solidFill>
                    <a:latin typeface="+mn-lt"/>
                    <a:ea typeface="+mn-ea"/>
                    <a:cs typeface="+mn-cs"/>
                  </a:defRPr>
                </a:pPr>
                <a:endParaRPr lang="id-ID"/>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numRef>
              <c:f>Sheet1!$A$2:$A$4</c:f>
              <c:numCache>
                <c:formatCode>General</c:formatCode>
                <c:ptCount val="3"/>
                <c:pt idx="0">
                  <c:v>2016</c:v>
                </c:pt>
                <c:pt idx="1">
                  <c:v>2017</c:v>
                </c:pt>
                <c:pt idx="2">
                  <c:v>2018</c:v>
                </c:pt>
              </c:numCache>
            </c:numRef>
          </c:cat>
          <c:val>
            <c:numRef>
              <c:f>Sheet1!$B$2:$B$4</c:f>
              <c:numCache>
                <c:formatCode>General</c:formatCode>
                <c:ptCount val="3"/>
                <c:pt idx="0">
                  <c:v>98.1</c:v>
                </c:pt>
                <c:pt idx="1">
                  <c:v>85.63</c:v>
                </c:pt>
                <c:pt idx="2">
                  <c:v>3.5</c:v>
                </c:pt>
              </c:numCache>
            </c:numRef>
          </c:val>
        </c:ser>
        <c:dLbls>
          <c:showLegendKey val="0"/>
          <c:showVal val="0"/>
          <c:showCatName val="0"/>
          <c:showSerName val="0"/>
          <c:showPercent val="0"/>
          <c:showBubbleSize val="0"/>
        </c:dLbls>
        <c:gapWidth val="150"/>
        <c:axId val="115269632"/>
        <c:axId val="115271168"/>
      </c:barChart>
      <c:catAx>
        <c:axId val="115269632"/>
        <c:scaling>
          <c:orientation val="minMax"/>
        </c:scaling>
        <c:delete val="0"/>
        <c:axPos val="b"/>
        <c:numFmt formatCode="General" sourceLinked="1"/>
        <c:majorTickMark val="out"/>
        <c:minorTickMark val="none"/>
        <c:tickLblPos val="nextTo"/>
        <c:txPr>
          <a:bodyPr rot="-60000000" spcFirstLastPara="0" vertOverflow="ellipsis" vert="horz" wrap="square" anchor="ctr" anchorCtr="1"/>
          <a:lstStyle/>
          <a:p>
            <a:pPr>
              <a:defRPr lang="en-US" sz="1000" b="0" i="0" u="none" strike="noStrike" kern="1200" baseline="0">
                <a:solidFill>
                  <a:schemeClr val="tx1"/>
                </a:solidFill>
                <a:latin typeface="+mn-lt"/>
                <a:ea typeface="+mn-ea"/>
                <a:cs typeface="+mn-cs"/>
              </a:defRPr>
            </a:pPr>
            <a:endParaRPr lang="id-ID"/>
          </a:p>
        </c:txPr>
        <c:crossAx val="115271168"/>
        <c:crosses val="autoZero"/>
        <c:auto val="1"/>
        <c:lblAlgn val="ctr"/>
        <c:lblOffset val="100"/>
        <c:noMultiLvlLbl val="0"/>
      </c:catAx>
      <c:valAx>
        <c:axId val="115271168"/>
        <c:scaling>
          <c:orientation val="minMax"/>
        </c:scaling>
        <c:delete val="1"/>
        <c:axPos val="l"/>
        <c:majorGridlines/>
        <c:numFmt formatCode="General" sourceLinked="1"/>
        <c:majorTickMark val="out"/>
        <c:minorTickMark val="none"/>
        <c:tickLblPos val="nextTo"/>
        <c:crossAx val="115269632"/>
        <c:crosses val="autoZero"/>
        <c:crossBetween val="between"/>
      </c:valAx>
    </c:plotArea>
    <c:plotVisOnly val="1"/>
    <c:dispBlanksAs val="gap"/>
    <c:showDLblsOverMax val="0"/>
  </c:chart>
  <c:spPr>
    <a:ln>
      <a:noFill/>
    </a:ln>
  </c:spPr>
  <c:txPr>
    <a:bodyPr/>
    <a:lstStyle/>
    <a:p>
      <a:pPr>
        <a:defRPr lang="en-US"/>
      </a:pPr>
      <a:endParaRPr lang="id-ID"/>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id-ID"/>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en-US" sz="1100" b="1" i="0" u="none" strike="noStrike" kern="1200" baseline="0">
                <a:solidFill>
                  <a:schemeClr val="tx1"/>
                </a:solidFill>
                <a:latin typeface="+mn-lt"/>
                <a:ea typeface="+mn-ea"/>
                <a:cs typeface="+mn-cs"/>
              </a:defRPr>
            </a:pPr>
            <a:r>
              <a:rPr lang="en-US" sz="1000"/>
              <a:t>Capaian Indikator Kinerja Persentase Penurunan</a:t>
            </a:r>
            <a:r>
              <a:rPr lang="en-US" sz="1000" baseline="0"/>
              <a:t> Luas Lahan Kritis (%)</a:t>
            </a:r>
            <a:endParaRPr lang="en-US" sz="1000"/>
          </a:p>
        </c:rich>
      </c:tx>
      <c:overlay val="0"/>
    </c:title>
    <c:autoTitleDeleted val="0"/>
    <c:plotArea>
      <c:layout>
        <c:manualLayout>
          <c:layoutTarget val="inner"/>
          <c:xMode val="edge"/>
          <c:yMode val="edge"/>
          <c:x val="2.1786562391491592E-2"/>
          <c:y val="0.196630369966563"/>
          <c:w val="0.93152816682228368"/>
          <c:h val="0.6865223492286564"/>
        </c:manualLayout>
      </c:layout>
      <c:barChart>
        <c:barDir val="col"/>
        <c:grouping val="clustered"/>
        <c:varyColors val="0"/>
        <c:ser>
          <c:idx val="0"/>
          <c:order val="0"/>
          <c:tx>
            <c:strRef>
              <c:f>Sheet1!$B$1</c:f>
              <c:strCache>
                <c:ptCount val="1"/>
                <c:pt idx="0">
                  <c:v>Column1</c:v>
                </c:pt>
              </c:strCache>
            </c:strRef>
          </c:tx>
          <c:invertIfNegative val="0"/>
          <c:dPt>
            <c:idx val="0"/>
            <c:invertIfNegative val="0"/>
            <c:bubble3D val="0"/>
            <c:spPr>
              <a:solidFill>
                <a:srgbClr val="00B050"/>
              </a:solidFill>
            </c:spPr>
          </c:dPt>
          <c:dPt>
            <c:idx val="1"/>
            <c:invertIfNegative val="0"/>
            <c:bubble3D val="0"/>
            <c:spPr>
              <a:solidFill>
                <a:srgbClr val="00B050"/>
              </a:solidFill>
            </c:spPr>
          </c:dPt>
          <c:dPt>
            <c:idx val="2"/>
            <c:invertIfNegative val="0"/>
            <c:bubble3D val="0"/>
            <c:spPr>
              <a:solidFill>
                <a:srgbClr val="00B050"/>
              </a:solidFill>
            </c:spPr>
          </c:dPt>
          <c:dLbls>
            <c:spPr>
              <a:noFill/>
              <a:ln>
                <a:noFill/>
              </a:ln>
              <a:effectLst/>
            </c:spPr>
            <c:txPr>
              <a:bodyPr rot="0" spcFirstLastPara="0" vertOverflow="ellipsis" vert="horz" wrap="square" lIns="38100" tIns="19050" rIns="38100" bIns="19050" anchor="ctr" anchorCtr="1"/>
              <a:lstStyle/>
              <a:p>
                <a:pPr>
                  <a:defRPr lang="en-US" sz="1000" b="0" i="0" u="none" strike="noStrike" kern="1200" baseline="0">
                    <a:solidFill>
                      <a:schemeClr val="tx1"/>
                    </a:solidFill>
                    <a:latin typeface="+mn-lt"/>
                    <a:ea typeface="+mn-ea"/>
                    <a:cs typeface="+mn-cs"/>
                  </a:defRPr>
                </a:pPr>
                <a:endParaRPr lang="id-ID"/>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numRef>
              <c:f>Sheet1!$A$2:$A$4</c:f>
              <c:numCache>
                <c:formatCode>General</c:formatCode>
                <c:ptCount val="3"/>
                <c:pt idx="0">
                  <c:v>2016</c:v>
                </c:pt>
                <c:pt idx="1">
                  <c:v>2017</c:v>
                </c:pt>
                <c:pt idx="2">
                  <c:v>2018</c:v>
                </c:pt>
              </c:numCache>
            </c:numRef>
          </c:cat>
          <c:val>
            <c:numRef>
              <c:f>Sheet1!$B$2:$B$4</c:f>
              <c:numCache>
                <c:formatCode>General</c:formatCode>
                <c:ptCount val="3"/>
                <c:pt idx="0">
                  <c:v>100</c:v>
                </c:pt>
                <c:pt idx="1">
                  <c:v>100</c:v>
                </c:pt>
                <c:pt idx="2">
                  <c:v>100.92</c:v>
                </c:pt>
              </c:numCache>
            </c:numRef>
          </c:val>
        </c:ser>
        <c:dLbls>
          <c:showLegendKey val="0"/>
          <c:showVal val="0"/>
          <c:showCatName val="0"/>
          <c:showSerName val="0"/>
          <c:showPercent val="0"/>
          <c:showBubbleSize val="0"/>
        </c:dLbls>
        <c:gapWidth val="150"/>
        <c:axId val="71821952"/>
        <c:axId val="135360896"/>
      </c:barChart>
      <c:catAx>
        <c:axId val="71821952"/>
        <c:scaling>
          <c:orientation val="minMax"/>
        </c:scaling>
        <c:delete val="0"/>
        <c:axPos val="b"/>
        <c:numFmt formatCode="General" sourceLinked="1"/>
        <c:majorTickMark val="out"/>
        <c:minorTickMark val="none"/>
        <c:tickLblPos val="nextTo"/>
        <c:txPr>
          <a:bodyPr rot="-60000000" spcFirstLastPara="0" vertOverflow="ellipsis" vert="horz" wrap="square" anchor="ctr" anchorCtr="1"/>
          <a:lstStyle/>
          <a:p>
            <a:pPr>
              <a:defRPr lang="en-US" sz="1000" b="0" i="0" u="none" strike="noStrike" kern="1200" baseline="0">
                <a:solidFill>
                  <a:schemeClr val="tx1"/>
                </a:solidFill>
                <a:latin typeface="+mn-lt"/>
                <a:ea typeface="+mn-ea"/>
                <a:cs typeface="+mn-cs"/>
              </a:defRPr>
            </a:pPr>
            <a:endParaRPr lang="id-ID"/>
          </a:p>
        </c:txPr>
        <c:crossAx val="135360896"/>
        <c:crosses val="autoZero"/>
        <c:auto val="1"/>
        <c:lblAlgn val="ctr"/>
        <c:lblOffset val="100"/>
        <c:noMultiLvlLbl val="0"/>
      </c:catAx>
      <c:valAx>
        <c:axId val="135360896"/>
        <c:scaling>
          <c:orientation val="minMax"/>
        </c:scaling>
        <c:delete val="1"/>
        <c:axPos val="l"/>
        <c:majorGridlines/>
        <c:numFmt formatCode="General" sourceLinked="1"/>
        <c:majorTickMark val="out"/>
        <c:minorTickMark val="none"/>
        <c:tickLblPos val="nextTo"/>
        <c:crossAx val="71821952"/>
        <c:crosses val="autoZero"/>
        <c:crossBetween val="between"/>
      </c:valAx>
      <c:spPr>
        <a:noFill/>
        <a:ln w="25400">
          <a:noFill/>
        </a:ln>
      </c:spPr>
    </c:plotArea>
    <c:plotVisOnly val="1"/>
    <c:dispBlanksAs val="gap"/>
    <c:showDLblsOverMax val="0"/>
  </c:chart>
  <c:spPr>
    <a:noFill/>
    <a:ln w="9525" cap="flat" cmpd="sng" algn="ctr">
      <a:noFill/>
      <a:prstDash val="solid"/>
      <a:round/>
    </a:ln>
  </c:spPr>
  <c:txPr>
    <a:bodyPr/>
    <a:lstStyle/>
    <a:p>
      <a:pPr>
        <a:defRPr lang="en-US"/>
      </a:pPr>
      <a:endParaRPr lang="id-ID"/>
    </a:p>
  </c:txPr>
  <c:externalData r:id="rId1">
    <c:autoUpdate val="0"/>
  </c:externalData>
  <c:userShapes r:id="rId2"/>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id-ID"/>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en-US" sz="1800" b="1" i="0" u="none" strike="noStrike" kern="1200" baseline="0">
                <a:solidFill>
                  <a:schemeClr val="tx1"/>
                </a:solidFill>
                <a:latin typeface="+mn-lt"/>
                <a:ea typeface="+mn-ea"/>
                <a:cs typeface="+mn-cs"/>
              </a:defRPr>
            </a:pPr>
            <a:r>
              <a:rPr lang="en-US" sz="1000"/>
              <a:t>Realisasi Penurunan Luas Lahan Kritis (%)</a:t>
            </a:r>
          </a:p>
        </c:rich>
      </c:tx>
      <c:overlay val="0"/>
    </c:title>
    <c:autoTitleDeleted val="0"/>
    <c:plotArea>
      <c:layout/>
      <c:barChart>
        <c:barDir val="col"/>
        <c:grouping val="clustered"/>
        <c:varyColors val="0"/>
        <c:ser>
          <c:idx val="0"/>
          <c:order val="0"/>
          <c:tx>
            <c:strRef>
              <c:f>Sheet1!$B$1</c:f>
              <c:strCache>
                <c:ptCount val="1"/>
                <c:pt idx="0">
                  <c:v>Realisasi Penurunan Luas Lahan Kritis (%)</c:v>
                </c:pt>
              </c:strCache>
            </c:strRef>
          </c:tx>
          <c:invertIfNegative val="0"/>
          <c:dLbls>
            <c:spPr>
              <a:noFill/>
              <a:ln>
                <a:noFill/>
              </a:ln>
              <a:effectLst/>
            </c:spPr>
            <c:txPr>
              <a:bodyPr rot="0" spcFirstLastPara="0" vertOverflow="ellipsis" vert="horz" wrap="square" lIns="38100" tIns="19050" rIns="38100" bIns="19050" anchor="ctr" anchorCtr="1"/>
              <a:lstStyle/>
              <a:p>
                <a:pPr>
                  <a:defRPr lang="en-US" sz="1000" b="0" i="0" u="none" strike="noStrike" kern="1200" baseline="0">
                    <a:solidFill>
                      <a:schemeClr val="tx1"/>
                    </a:solidFill>
                    <a:latin typeface="+mn-lt"/>
                    <a:ea typeface="+mn-ea"/>
                    <a:cs typeface="+mn-cs"/>
                  </a:defRPr>
                </a:pPr>
                <a:endParaRPr lang="id-ID"/>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numRef>
              <c:f>Sheet1!$A$2:$A$4</c:f>
              <c:numCache>
                <c:formatCode>General</c:formatCode>
                <c:ptCount val="3"/>
                <c:pt idx="0">
                  <c:v>2016</c:v>
                </c:pt>
                <c:pt idx="1">
                  <c:v>2017</c:v>
                </c:pt>
                <c:pt idx="2">
                  <c:v>2018</c:v>
                </c:pt>
              </c:numCache>
            </c:numRef>
          </c:cat>
          <c:val>
            <c:numRef>
              <c:f>Sheet1!$B$2:$B$4</c:f>
              <c:numCache>
                <c:formatCode>General</c:formatCode>
                <c:ptCount val="3"/>
                <c:pt idx="0">
                  <c:v>0.18000000000000008</c:v>
                </c:pt>
                <c:pt idx="1">
                  <c:v>0.43000000000000016</c:v>
                </c:pt>
                <c:pt idx="2">
                  <c:v>1.1000000000000001</c:v>
                </c:pt>
              </c:numCache>
            </c:numRef>
          </c:val>
        </c:ser>
        <c:dLbls>
          <c:showLegendKey val="0"/>
          <c:showVal val="0"/>
          <c:showCatName val="0"/>
          <c:showSerName val="0"/>
          <c:showPercent val="0"/>
          <c:showBubbleSize val="0"/>
        </c:dLbls>
        <c:gapWidth val="150"/>
        <c:axId val="72590464"/>
        <c:axId val="72592000"/>
      </c:barChart>
      <c:catAx>
        <c:axId val="72590464"/>
        <c:scaling>
          <c:orientation val="minMax"/>
        </c:scaling>
        <c:delete val="0"/>
        <c:axPos val="b"/>
        <c:numFmt formatCode="General" sourceLinked="1"/>
        <c:majorTickMark val="out"/>
        <c:minorTickMark val="none"/>
        <c:tickLblPos val="nextTo"/>
        <c:txPr>
          <a:bodyPr rot="-60000000" spcFirstLastPara="0" vertOverflow="ellipsis" vert="horz" wrap="square" anchor="ctr" anchorCtr="1"/>
          <a:lstStyle/>
          <a:p>
            <a:pPr>
              <a:defRPr lang="en-US" sz="1000" b="0" i="0" u="none" strike="noStrike" kern="1200" baseline="0">
                <a:solidFill>
                  <a:schemeClr val="tx1"/>
                </a:solidFill>
                <a:latin typeface="+mn-lt"/>
                <a:ea typeface="+mn-ea"/>
                <a:cs typeface="+mn-cs"/>
              </a:defRPr>
            </a:pPr>
            <a:endParaRPr lang="id-ID"/>
          </a:p>
        </c:txPr>
        <c:crossAx val="72592000"/>
        <c:crosses val="autoZero"/>
        <c:auto val="1"/>
        <c:lblAlgn val="ctr"/>
        <c:lblOffset val="100"/>
        <c:noMultiLvlLbl val="0"/>
      </c:catAx>
      <c:valAx>
        <c:axId val="72592000"/>
        <c:scaling>
          <c:orientation val="minMax"/>
        </c:scaling>
        <c:delete val="1"/>
        <c:axPos val="l"/>
        <c:majorGridlines/>
        <c:numFmt formatCode="General" sourceLinked="1"/>
        <c:majorTickMark val="out"/>
        <c:minorTickMark val="none"/>
        <c:tickLblPos val="nextTo"/>
        <c:crossAx val="72590464"/>
        <c:crosses val="autoZero"/>
        <c:crossBetween val="between"/>
      </c:valAx>
    </c:plotArea>
    <c:plotVisOnly val="1"/>
    <c:dispBlanksAs val="gap"/>
    <c:showDLblsOverMax val="0"/>
  </c:chart>
  <c:spPr>
    <a:ln w="9525" cap="flat" cmpd="sng" algn="ctr">
      <a:noFill/>
      <a:prstDash val="solid"/>
      <a:round/>
    </a:ln>
  </c:spPr>
  <c:txPr>
    <a:bodyPr/>
    <a:lstStyle/>
    <a:p>
      <a:pPr>
        <a:defRPr lang="en-US"/>
      </a:pPr>
      <a:endParaRPr lang="id-ID"/>
    </a:p>
  </c:txPr>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id-ID"/>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en-US" sz="1800" b="1" i="0" u="none" strike="noStrike" kern="1200" baseline="0">
                <a:solidFill>
                  <a:schemeClr val="tx1"/>
                </a:solidFill>
                <a:latin typeface="+mn-lt"/>
                <a:ea typeface="+mn-ea"/>
                <a:cs typeface="+mn-cs"/>
              </a:defRPr>
            </a:pPr>
            <a:r>
              <a:rPr lang="en-US" sz="1100"/>
              <a:t>Capaian</a:t>
            </a:r>
            <a:r>
              <a:rPr lang="en-US" sz="1100" baseline="0"/>
              <a:t> Indikator Kinerja Persentase Penurunan Laju Kerusakan Hutan (%)</a:t>
            </a:r>
            <a:endParaRPr lang="en-US" sz="1100"/>
          </a:p>
        </c:rich>
      </c:tx>
      <c:layout>
        <c:manualLayout>
          <c:xMode val="edge"/>
          <c:yMode val="edge"/>
          <c:x val="0.14073301809273209"/>
          <c:y val="3.7348400452350515E-2"/>
        </c:manualLayout>
      </c:layout>
      <c:overlay val="0"/>
    </c:title>
    <c:autoTitleDeleted val="0"/>
    <c:plotArea>
      <c:layout/>
      <c:barChart>
        <c:barDir val="col"/>
        <c:grouping val="clustered"/>
        <c:varyColors val="0"/>
        <c:ser>
          <c:idx val="0"/>
          <c:order val="0"/>
          <c:tx>
            <c:strRef>
              <c:f>Sheet1!$B$1</c:f>
              <c:strCache>
                <c:ptCount val="1"/>
                <c:pt idx="0">
                  <c:v>Persentase Pencapaian Target Produksi Hasil Hutan Kayu dan Hasil Hutan Buan Kayu (%)</c:v>
                </c:pt>
              </c:strCache>
            </c:strRef>
          </c:tx>
          <c:spPr>
            <a:solidFill>
              <a:srgbClr val="00B050"/>
            </a:solidFill>
          </c:spPr>
          <c:invertIfNegative val="0"/>
          <c:dLbls>
            <c:spPr>
              <a:noFill/>
              <a:ln>
                <a:noFill/>
              </a:ln>
              <a:effectLst/>
            </c:spPr>
            <c:txPr>
              <a:bodyPr rot="0" spcFirstLastPara="0" vertOverflow="ellipsis" vert="horz" wrap="square" lIns="38100" tIns="19050" rIns="38100" bIns="19050" anchor="ctr" anchorCtr="1"/>
              <a:lstStyle/>
              <a:p>
                <a:pPr>
                  <a:defRPr lang="en-US" sz="1000" b="0" i="0" u="none" strike="noStrike" kern="1200" baseline="0">
                    <a:solidFill>
                      <a:schemeClr val="tx1"/>
                    </a:solidFill>
                    <a:latin typeface="+mn-lt"/>
                    <a:ea typeface="+mn-ea"/>
                    <a:cs typeface="+mn-cs"/>
                  </a:defRPr>
                </a:pPr>
                <a:endParaRPr lang="id-ID"/>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numRef>
              <c:f>Sheet1!$A$2:$A$4</c:f>
              <c:numCache>
                <c:formatCode>General</c:formatCode>
                <c:ptCount val="3"/>
                <c:pt idx="0">
                  <c:v>2016</c:v>
                </c:pt>
                <c:pt idx="1">
                  <c:v>2017</c:v>
                </c:pt>
                <c:pt idx="2">
                  <c:v>2018</c:v>
                </c:pt>
              </c:numCache>
            </c:numRef>
          </c:cat>
          <c:val>
            <c:numRef>
              <c:f>Sheet1!$B$2:$B$4</c:f>
              <c:numCache>
                <c:formatCode>General</c:formatCode>
                <c:ptCount val="3"/>
                <c:pt idx="0">
                  <c:v>375.66</c:v>
                </c:pt>
                <c:pt idx="1">
                  <c:v>82.86999999999999</c:v>
                </c:pt>
                <c:pt idx="2">
                  <c:v>92.93</c:v>
                </c:pt>
              </c:numCache>
            </c:numRef>
          </c:val>
        </c:ser>
        <c:dLbls>
          <c:showLegendKey val="0"/>
          <c:showVal val="0"/>
          <c:showCatName val="0"/>
          <c:showSerName val="0"/>
          <c:showPercent val="0"/>
          <c:showBubbleSize val="0"/>
        </c:dLbls>
        <c:gapWidth val="150"/>
        <c:axId val="72612864"/>
        <c:axId val="115344128"/>
      </c:barChart>
      <c:catAx>
        <c:axId val="72612864"/>
        <c:scaling>
          <c:orientation val="minMax"/>
        </c:scaling>
        <c:delete val="0"/>
        <c:axPos val="b"/>
        <c:numFmt formatCode="General" sourceLinked="1"/>
        <c:majorTickMark val="out"/>
        <c:minorTickMark val="none"/>
        <c:tickLblPos val="nextTo"/>
        <c:txPr>
          <a:bodyPr rot="-60000000" spcFirstLastPara="0" vertOverflow="ellipsis" vert="horz" wrap="square" anchor="ctr" anchorCtr="1"/>
          <a:lstStyle/>
          <a:p>
            <a:pPr>
              <a:defRPr lang="en-US" sz="1000" b="0" i="0" u="none" strike="noStrike" kern="1200" baseline="0">
                <a:solidFill>
                  <a:schemeClr val="tx1"/>
                </a:solidFill>
                <a:latin typeface="+mn-lt"/>
                <a:ea typeface="+mn-ea"/>
                <a:cs typeface="+mn-cs"/>
              </a:defRPr>
            </a:pPr>
            <a:endParaRPr lang="id-ID"/>
          </a:p>
        </c:txPr>
        <c:crossAx val="115344128"/>
        <c:crosses val="autoZero"/>
        <c:auto val="1"/>
        <c:lblAlgn val="ctr"/>
        <c:lblOffset val="100"/>
        <c:noMultiLvlLbl val="0"/>
      </c:catAx>
      <c:valAx>
        <c:axId val="115344128"/>
        <c:scaling>
          <c:orientation val="minMax"/>
        </c:scaling>
        <c:delete val="1"/>
        <c:axPos val="l"/>
        <c:majorGridlines/>
        <c:numFmt formatCode="General" sourceLinked="1"/>
        <c:majorTickMark val="out"/>
        <c:minorTickMark val="none"/>
        <c:tickLblPos val="nextTo"/>
        <c:crossAx val="72612864"/>
        <c:crosses val="autoZero"/>
        <c:crossBetween val="between"/>
      </c:valAx>
    </c:plotArea>
    <c:plotVisOnly val="1"/>
    <c:dispBlanksAs val="gap"/>
    <c:showDLblsOverMax val="0"/>
  </c:chart>
  <c:spPr>
    <a:noFill/>
    <a:ln w="9525" cap="flat" cmpd="sng" algn="ctr">
      <a:noFill/>
      <a:prstDash val="solid"/>
      <a:round/>
    </a:ln>
  </c:spPr>
  <c:txPr>
    <a:bodyPr/>
    <a:lstStyle/>
    <a:p>
      <a:pPr>
        <a:defRPr lang="en-US"/>
      </a:pPr>
      <a:endParaRPr lang="id-ID"/>
    </a:p>
  </c:txPr>
  <c:externalData r:id="rId1">
    <c:autoUpdate val="0"/>
  </c:externalData>
  <c:userShapes r:id="rId2"/>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id-ID"/>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txPr>
        <a:bodyPr rot="0" spcFirstLastPara="0" vertOverflow="ellipsis" vert="horz" wrap="square" anchor="ctr" anchorCtr="1"/>
        <a:lstStyle/>
        <a:p>
          <a:pPr>
            <a:defRPr lang="en-US" sz="1050" b="1" i="0" u="none" strike="noStrike" kern="1200" baseline="0">
              <a:solidFill>
                <a:schemeClr val="tx1"/>
              </a:solidFill>
              <a:latin typeface="+mn-lt"/>
              <a:ea typeface="+mn-ea"/>
              <a:cs typeface="+mn-cs"/>
            </a:defRPr>
          </a:pPr>
          <a:endParaRPr lang="id-ID"/>
        </a:p>
      </c:txPr>
    </c:title>
    <c:autoTitleDeleted val="0"/>
    <c:plotArea>
      <c:layout/>
      <c:barChart>
        <c:barDir val="col"/>
        <c:grouping val="clustered"/>
        <c:varyColors val="0"/>
        <c:ser>
          <c:idx val="0"/>
          <c:order val="0"/>
          <c:tx>
            <c:strRef>
              <c:f>Sheet1!$B$1</c:f>
              <c:strCache>
                <c:ptCount val="1"/>
                <c:pt idx="0">
                  <c:v>Realisasi Penurunan Laju Kerusakan Hutan (%)</c:v>
                </c:pt>
              </c:strCache>
            </c:strRef>
          </c:tx>
          <c:invertIfNegative val="0"/>
          <c:dLbls>
            <c:spPr>
              <a:noFill/>
              <a:ln>
                <a:noFill/>
              </a:ln>
              <a:effectLst/>
            </c:spPr>
            <c:txPr>
              <a:bodyPr rot="0" spcFirstLastPara="0" vertOverflow="ellipsis" vert="horz" wrap="square" lIns="38100" tIns="19050" rIns="38100" bIns="19050" anchor="ctr" anchorCtr="1"/>
              <a:lstStyle/>
              <a:p>
                <a:pPr>
                  <a:defRPr lang="en-US" sz="1000" b="0" i="0" u="none" strike="noStrike" kern="1200" baseline="0">
                    <a:solidFill>
                      <a:schemeClr val="tx1"/>
                    </a:solidFill>
                    <a:latin typeface="+mn-lt"/>
                    <a:ea typeface="+mn-ea"/>
                    <a:cs typeface="+mn-cs"/>
                  </a:defRPr>
                </a:pPr>
                <a:endParaRPr lang="id-ID"/>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numRef>
              <c:f>Sheet1!$A$2:$A$3</c:f>
              <c:numCache>
                <c:formatCode>General</c:formatCode>
                <c:ptCount val="2"/>
                <c:pt idx="0">
                  <c:v>2017</c:v>
                </c:pt>
                <c:pt idx="1">
                  <c:v>2018</c:v>
                </c:pt>
              </c:numCache>
            </c:numRef>
          </c:cat>
          <c:val>
            <c:numRef>
              <c:f>Sheet1!$B$2:$B$3</c:f>
              <c:numCache>
                <c:formatCode>General</c:formatCode>
                <c:ptCount val="2"/>
                <c:pt idx="0">
                  <c:v>9.92</c:v>
                </c:pt>
                <c:pt idx="1">
                  <c:v>19.22</c:v>
                </c:pt>
              </c:numCache>
            </c:numRef>
          </c:val>
        </c:ser>
        <c:dLbls>
          <c:showLegendKey val="0"/>
          <c:showVal val="0"/>
          <c:showCatName val="0"/>
          <c:showSerName val="0"/>
          <c:showPercent val="0"/>
          <c:showBubbleSize val="0"/>
        </c:dLbls>
        <c:gapWidth val="150"/>
        <c:axId val="72563712"/>
        <c:axId val="115376896"/>
      </c:barChart>
      <c:catAx>
        <c:axId val="72563712"/>
        <c:scaling>
          <c:orientation val="minMax"/>
        </c:scaling>
        <c:delete val="0"/>
        <c:axPos val="b"/>
        <c:numFmt formatCode="General" sourceLinked="1"/>
        <c:majorTickMark val="out"/>
        <c:minorTickMark val="none"/>
        <c:tickLblPos val="nextTo"/>
        <c:txPr>
          <a:bodyPr rot="-60000000" spcFirstLastPara="0" vertOverflow="ellipsis" vert="horz" wrap="square" anchor="ctr" anchorCtr="1"/>
          <a:lstStyle/>
          <a:p>
            <a:pPr>
              <a:defRPr lang="en-US" sz="1000" b="0" i="0" u="none" strike="noStrike" kern="1200" baseline="0">
                <a:solidFill>
                  <a:schemeClr val="tx1"/>
                </a:solidFill>
                <a:latin typeface="+mn-lt"/>
                <a:ea typeface="+mn-ea"/>
                <a:cs typeface="+mn-cs"/>
              </a:defRPr>
            </a:pPr>
            <a:endParaRPr lang="id-ID"/>
          </a:p>
        </c:txPr>
        <c:crossAx val="115376896"/>
        <c:crosses val="autoZero"/>
        <c:auto val="1"/>
        <c:lblAlgn val="ctr"/>
        <c:lblOffset val="100"/>
        <c:noMultiLvlLbl val="0"/>
      </c:catAx>
      <c:valAx>
        <c:axId val="115376896"/>
        <c:scaling>
          <c:orientation val="minMax"/>
        </c:scaling>
        <c:delete val="1"/>
        <c:axPos val="l"/>
        <c:majorGridlines/>
        <c:numFmt formatCode="General" sourceLinked="1"/>
        <c:majorTickMark val="out"/>
        <c:minorTickMark val="none"/>
        <c:tickLblPos val="nextTo"/>
        <c:crossAx val="72563712"/>
        <c:crosses val="autoZero"/>
        <c:crossBetween val="between"/>
      </c:valAx>
    </c:plotArea>
    <c:plotVisOnly val="1"/>
    <c:dispBlanksAs val="gap"/>
    <c:showDLblsOverMax val="0"/>
  </c:chart>
  <c:spPr>
    <a:ln w="9525" cap="flat" cmpd="sng" algn="ctr">
      <a:noFill/>
      <a:prstDash val="solid"/>
      <a:round/>
    </a:ln>
  </c:spPr>
  <c:txPr>
    <a:bodyPr/>
    <a:lstStyle/>
    <a:p>
      <a:pPr>
        <a:defRPr lang="en-US"/>
      </a:pPr>
      <a:endParaRPr lang="id-ID"/>
    </a:p>
  </c:txPr>
  <c:externalData r:id="rId1">
    <c:autoUpdate val="0"/>
  </c:externalData>
</c:chartSpace>
</file>

<file path=word/diagrams/colors1.xml><?xml version="1.0" encoding="utf-8"?>
<dgm:colorsDef xmlns:dgm="http://schemas.openxmlformats.org/drawingml/2006/diagram" xmlns:a="http://schemas.openxmlformats.org/drawingml/2006/main" uniqueId="urn:microsoft.com/office/officeart/2005/8/colors/accent1_2#1">
  <dgm:title val=""/>
  <dgm:desc val=""/>
  <dgm:catLst>
    <dgm:cat type="accent1" pri="11200"/>
  </dgm:catLst>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node0">
    <dgm:fillClrLst meth="repeat">
      <a:schemeClr val="accent1"/>
    </dgm:fillClrLst>
    <dgm:linClrLst meth="repeat">
      <a:schemeClr val="l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2#2">
  <dgm:title val=""/>
  <dgm:desc val=""/>
  <dgm:catLst>
    <dgm:cat type="accent1" pri="11200"/>
  </dgm:catLst>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node0">
    <dgm:fillClrLst meth="repeat">
      <a:schemeClr val="accent1"/>
    </dgm:fillClrLst>
    <dgm:linClrLst meth="repeat">
      <a:schemeClr val="l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accent1_2#3">
  <dgm:title val=""/>
  <dgm:desc val=""/>
  <dgm:catLst>
    <dgm:cat type="accent1" pri="11200"/>
  </dgm:catLst>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node0">
    <dgm:fillClrLst meth="repeat">
      <a:schemeClr val="accent1"/>
    </dgm:fillClrLst>
    <dgm:linClrLst meth="repeat">
      <a:schemeClr val="l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colorsDef>
</file>

<file path=word/diagrams/colors4.xml><?xml version="1.0" encoding="utf-8"?>
<dgm:colorsDef xmlns:dgm="http://schemas.openxmlformats.org/drawingml/2006/diagram" xmlns:a="http://schemas.openxmlformats.org/drawingml/2006/main" uniqueId="urn:microsoft.com/office/officeart/2005/8/colors/accent1_2#4">
  <dgm:title val=""/>
  <dgm:desc val=""/>
  <dgm:catLst>
    <dgm:cat type="accent1" pri="11200"/>
  </dgm:catLst>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node0">
    <dgm:fillClrLst meth="repeat">
      <a:schemeClr val="accent1"/>
    </dgm:fillClrLst>
    <dgm:linClrLst meth="repeat">
      <a:schemeClr val="l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colorsDef>
</file>

<file path=word/diagrams/colors5.xml><?xml version="1.0" encoding="utf-8"?>
<dgm:colorsDef xmlns:dgm="http://schemas.openxmlformats.org/drawingml/2006/diagram" xmlns:a="http://schemas.openxmlformats.org/drawingml/2006/main" uniqueId="urn:microsoft.com/office/officeart/2005/8/colors/accent1_2#5">
  <dgm:title val=""/>
  <dgm:desc val=""/>
  <dgm:catLst>
    <dgm:cat type="accent1" pri="11200"/>
  </dgm:catLst>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node0">
    <dgm:fillClrLst meth="repeat">
      <a:schemeClr val="accent1"/>
    </dgm:fillClrLst>
    <dgm:linClrLst meth="repeat">
      <a:schemeClr val="l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colorsDef>
</file>

<file path=word/diagrams/colors6.xml><?xml version="1.0" encoding="utf-8"?>
<dgm:colorsDef xmlns:dgm="http://schemas.openxmlformats.org/drawingml/2006/diagram" xmlns:a="http://schemas.openxmlformats.org/drawingml/2006/main" uniqueId="urn:microsoft.com/office/officeart/2005/8/colors/accent1_2#6">
  <dgm:title val=""/>
  <dgm:desc val=""/>
  <dgm:catLst>
    <dgm:cat type="accent1" pri="11200"/>
  </dgm:catLst>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node0">
    <dgm:fillClrLst meth="repeat">
      <a:schemeClr val="accent1"/>
    </dgm:fillClrLst>
    <dgm:linClrLst meth="repeat">
      <a:schemeClr val="l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colorsDef>
</file>

<file path=word/diagrams/data1.xml><?xml version="1.0" encoding="utf-8"?>
<dgm:dataModel xmlns:dgm="http://schemas.openxmlformats.org/drawingml/2006/diagram" xmlns:a="http://schemas.openxmlformats.org/drawingml/2006/main">
  <dgm:ptLst>
    <dgm:pt modelId="{AE14AC7E-3886-4C04-94C9-5F9ED1923BD9}" type="doc">
      <dgm:prSet loTypeId="urn:microsoft.com/office/officeart/2005/8/layout/equation1" loCatId="process" qsTypeId="urn:microsoft.com/office/officeart/2005/8/quickstyle/simple1#1" qsCatId="simple" csTypeId="urn:microsoft.com/office/officeart/2005/8/colors/accent1_2#1" csCatId="accent1" phldr="1"/>
      <dgm:spPr/>
      <dgm:t>
        <a:bodyPr/>
        <a:lstStyle/>
        <a:p>
          <a:endParaRPr lang="en-US"/>
        </a:p>
      </dgm:t>
    </dgm:pt>
    <dgm:pt modelId="{D47706DA-CA72-4612-8EF5-5A7719F6AF78}">
      <dgm:prSet phldrT="[Text]"/>
      <dgm:spPr>
        <a:noFill/>
        <a:ln>
          <a:solidFill>
            <a:schemeClr val="tx1"/>
          </a:solidFill>
        </a:ln>
      </dgm:spPr>
      <dgm:t>
        <a:bodyPr/>
        <a:lstStyle/>
        <a:p>
          <a:r>
            <a:rPr lang="en-US" b="1">
              <a:solidFill>
                <a:sysClr val="windowText" lastClr="000000"/>
              </a:solidFill>
            </a:rPr>
            <a:t>Rp 57.392.452.904 (APBD)</a:t>
          </a:r>
        </a:p>
      </dgm:t>
    </dgm:pt>
    <dgm:pt modelId="{3BB4CDFB-7E18-4780-8468-DBF369417222}" type="parTrans" cxnId="{124A8040-FDD2-4F3D-9561-E73DB557D98A}">
      <dgm:prSet/>
      <dgm:spPr/>
      <dgm:t>
        <a:bodyPr/>
        <a:lstStyle/>
        <a:p>
          <a:endParaRPr lang="en-US"/>
        </a:p>
      </dgm:t>
    </dgm:pt>
    <dgm:pt modelId="{6841F39E-5E4E-4E42-AC99-869A80EFECAB}" type="sibTrans" cxnId="{124A8040-FDD2-4F3D-9561-E73DB557D98A}">
      <dgm:prSet/>
      <dgm:spPr>
        <a:solidFill>
          <a:schemeClr val="bg1"/>
        </a:solidFill>
        <a:ln>
          <a:solidFill>
            <a:schemeClr val="tx1"/>
          </a:solidFill>
        </a:ln>
      </dgm:spPr>
      <dgm:t>
        <a:bodyPr/>
        <a:lstStyle/>
        <a:p>
          <a:endParaRPr lang="en-US"/>
        </a:p>
      </dgm:t>
    </dgm:pt>
    <dgm:pt modelId="{106A7925-EF22-4DC3-B988-4C3395348754}">
      <dgm:prSet phldrT="[Text]"/>
      <dgm:spPr>
        <a:noFill/>
        <a:ln>
          <a:solidFill>
            <a:schemeClr val="tx1"/>
          </a:solidFill>
        </a:ln>
      </dgm:spPr>
      <dgm:t>
        <a:bodyPr/>
        <a:lstStyle/>
        <a:p>
          <a:pPr>
            <a:spcAft>
              <a:spcPts val="0"/>
            </a:spcAft>
          </a:pPr>
          <a:r>
            <a:rPr lang="en-US" b="1">
              <a:solidFill>
                <a:sysClr val="windowText" lastClr="000000"/>
              </a:solidFill>
            </a:rPr>
            <a:t>Rp </a:t>
          </a:r>
        </a:p>
        <a:p>
          <a:pPr>
            <a:spcAft>
              <a:spcPts val="0"/>
            </a:spcAft>
          </a:pPr>
          <a:r>
            <a:rPr lang="en-US" b="1">
              <a:solidFill>
                <a:sysClr val="windowText" lastClr="000000"/>
              </a:solidFill>
            </a:rPr>
            <a:t>836.706.000 (APBN)</a:t>
          </a:r>
        </a:p>
      </dgm:t>
    </dgm:pt>
    <dgm:pt modelId="{339891BF-DF87-4C9F-A9BF-E7D00E84A85A}" type="parTrans" cxnId="{68FA87DE-4942-43B2-8DFC-D015D09B1C0A}">
      <dgm:prSet/>
      <dgm:spPr/>
      <dgm:t>
        <a:bodyPr/>
        <a:lstStyle/>
        <a:p>
          <a:endParaRPr lang="en-US"/>
        </a:p>
      </dgm:t>
    </dgm:pt>
    <dgm:pt modelId="{E2A2FE29-0263-4C03-BC40-474971B6169D}" type="sibTrans" cxnId="{68FA87DE-4942-43B2-8DFC-D015D09B1C0A}">
      <dgm:prSet/>
      <dgm:spPr>
        <a:noFill/>
        <a:ln>
          <a:solidFill>
            <a:schemeClr val="tx1"/>
          </a:solidFill>
        </a:ln>
      </dgm:spPr>
      <dgm:t>
        <a:bodyPr/>
        <a:lstStyle/>
        <a:p>
          <a:endParaRPr lang="en-US"/>
        </a:p>
      </dgm:t>
    </dgm:pt>
    <dgm:pt modelId="{6E5F5657-0BBB-432E-8211-2EF61A4D23FA}">
      <dgm:prSet phldrT="[Text]"/>
      <dgm:spPr>
        <a:noFill/>
        <a:ln>
          <a:solidFill>
            <a:schemeClr val="tx1"/>
          </a:solidFill>
        </a:ln>
      </dgm:spPr>
      <dgm:t>
        <a:bodyPr/>
        <a:lstStyle/>
        <a:p>
          <a:r>
            <a:rPr lang="en-US" b="1">
              <a:solidFill>
                <a:sysClr val="windowText" lastClr="000000"/>
              </a:solidFill>
            </a:rPr>
            <a:t>Rp 58.229.158.904</a:t>
          </a:r>
        </a:p>
      </dgm:t>
    </dgm:pt>
    <dgm:pt modelId="{5EB644C3-DD50-4BD2-BB5B-A8ACA409BE23}" type="parTrans" cxnId="{DCFD6A51-3A48-4164-9C96-9A5117CCB98A}">
      <dgm:prSet/>
      <dgm:spPr/>
      <dgm:t>
        <a:bodyPr/>
        <a:lstStyle/>
        <a:p>
          <a:endParaRPr lang="en-US"/>
        </a:p>
      </dgm:t>
    </dgm:pt>
    <dgm:pt modelId="{57358AA8-B74A-43E6-8FFE-E34BEBD0A868}" type="sibTrans" cxnId="{DCFD6A51-3A48-4164-9C96-9A5117CCB98A}">
      <dgm:prSet/>
      <dgm:spPr/>
      <dgm:t>
        <a:bodyPr/>
        <a:lstStyle/>
        <a:p>
          <a:endParaRPr lang="en-US"/>
        </a:p>
      </dgm:t>
    </dgm:pt>
    <dgm:pt modelId="{59C69DA0-7F8E-43CD-BA7F-6986979EB414}" type="pres">
      <dgm:prSet presAssocID="{AE14AC7E-3886-4C04-94C9-5F9ED1923BD9}" presName="linearFlow" presStyleCnt="0">
        <dgm:presLayoutVars>
          <dgm:dir/>
          <dgm:resizeHandles val="exact"/>
        </dgm:presLayoutVars>
      </dgm:prSet>
      <dgm:spPr/>
      <dgm:t>
        <a:bodyPr/>
        <a:lstStyle/>
        <a:p>
          <a:endParaRPr lang="id-ID"/>
        </a:p>
      </dgm:t>
    </dgm:pt>
    <dgm:pt modelId="{DA287ABD-5D2E-46CC-A43A-D2E138AE6706}" type="pres">
      <dgm:prSet presAssocID="{D47706DA-CA72-4612-8EF5-5A7719F6AF78}" presName="node" presStyleLbl="node1" presStyleIdx="0" presStyleCnt="3" custScaleX="85840" custScaleY="64300" custLinFactNeighborX="51889" custLinFactNeighborY="20418">
        <dgm:presLayoutVars>
          <dgm:bulletEnabled val="1"/>
        </dgm:presLayoutVars>
      </dgm:prSet>
      <dgm:spPr/>
      <dgm:t>
        <a:bodyPr/>
        <a:lstStyle/>
        <a:p>
          <a:endParaRPr lang="id-ID"/>
        </a:p>
      </dgm:t>
    </dgm:pt>
    <dgm:pt modelId="{2DB0C38F-AC79-41C1-84BA-2295FD7F779C}" type="pres">
      <dgm:prSet presAssocID="{6841F39E-5E4E-4E42-AC99-869A80EFECAB}" presName="spacerL" presStyleCnt="0"/>
      <dgm:spPr/>
    </dgm:pt>
    <dgm:pt modelId="{7D15CB01-59F1-48A9-84FD-A56FDDA780D3}" type="pres">
      <dgm:prSet presAssocID="{6841F39E-5E4E-4E42-AC99-869A80EFECAB}" presName="sibTrans" presStyleLbl="sibTrans2D1" presStyleIdx="0" presStyleCnt="2" custScaleX="85424" custScaleY="59476" custLinFactNeighborX="10059" custLinFactNeighborY="38020"/>
      <dgm:spPr/>
      <dgm:t>
        <a:bodyPr/>
        <a:lstStyle/>
        <a:p>
          <a:endParaRPr lang="id-ID"/>
        </a:p>
      </dgm:t>
    </dgm:pt>
    <dgm:pt modelId="{B9619571-A93E-44C8-BBB7-F02AB236F010}" type="pres">
      <dgm:prSet presAssocID="{6841F39E-5E4E-4E42-AC99-869A80EFECAB}" presName="spacerR" presStyleCnt="0"/>
      <dgm:spPr/>
    </dgm:pt>
    <dgm:pt modelId="{BD2F058E-DEC3-40E2-BA21-11CCB32B24D8}" type="pres">
      <dgm:prSet presAssocID="{106A7925-EF22-4DC3-B988-4C3395348754}" presName="node" presStyleLbl="node1" presStyleIdx="1" presStyleCnt="3" custScaleX="85590" custScaleY="62268" custLinFactNeighborX="-70408" custLinFactNeighborY="19602">
        <dgm:presLayoutVars>
          <dgm:bulletEnabled val="1"/>
        </dgm:presLayoutVars>
      </dgm:prSet>
      <dgm:spPr/>
      <dgm:t>
        <a:bodyPr/>
        <a:lstStyle/>
        <a:p>
          <a:endParaRPr lang="id-ID"/>
        </a:p>
      </dgm:t>
    </dgm:pt>
    <dgm:pt modelId="{E35AF68E-6EFB-49EA-8992-D825D42B83FB}" type="pres">
      <dgm:prSet presAssocID="{E2A2FE29-0263-4C03-BC40-474971B6169D}" presName="spacerL" presStyleCnt="0"/>
      <dgm:spPr/>
    </dgm:pt>
    <dgm:pt modelId="{51F932E8-6029-4119-A385-8D686E1C1121}" type="pres">
      <dgm:prSet presAssocID="{E2A2FE29-0263-4C03-BC40-474971B6169D}" presName="sibTrans" presStyleLbl="sibTrans2D1" presStyleIdx="1" presStyleCnt="2" custScaleX="84693" custScaleY="60065" custLinFactNeighborX="-60350" custLinFactNeighborY="33796"/>
      <dgm:spPr/>
      <dgm:t>
        <a:bodyPr/>
        <a:lstStyle/>
        <a:p>
          <a:endParaRPr lang="id-ID"/>
        </a:p>
      </dgm:t>
    </dgm:pt>
    <dgm:pt modelId="{707A34DC-82FD-4677-AC26-8C421B212D07}" type="pres">
      <dgm:prSet presAssocID="{E2A2FE29-0263-4C03-BC40-474971B6169D}" presName="spacerR" presStyleCnt="0"/>
      <dgm:spPr/>
    </dgm:pt>
    <dgm:pt modelId="{A425583A-8FEF-4642-82F8-2E9F7E4EA487}" type="pres">
      <dgm:prSet presAssocID="{6E5F5657-0BBB-432E-8211-2EF61A4D23FA}" presName="node" presStyleLbl="node1" presStyleIdx="2" presStyleCnt="3" custScaleX="84525" custScaleY="59101" custLinFactNeighborX="-88276" custLinFactNeighborY="20418">
        <dgm:presLayoutVars>
          <dgm:bulletEnabled val="1"/>
        </dgm:presLayoutVars>
      </dgm:prSet>
      <dgm:spPr/>
      <dgm:t>
        <a:bodyPr/>
        <a:lstStyle/>
        <a:p>
          <a:endParaRPr lang="id-ID"/>
        </a:p>
      </dgm:t>
    </dgm:pt>
  </dgm:ptLst>
  <dgm:cxnLst>
    <dgm:cxn modelId="{C4D02453-C5A8-4122-ACD7-87BB35BB3825}" type="presOf" srcId="{6E5F5657-0BBB-432E-8211-2EF61A4D23FA}" destId="{A425583A-8FEF-4642-82F8-2E9F7E4EA487}" srcOrd="0" destOrd="0" presId="urn:microsoft.com/office/officeart/2005/8/layout/equation1"/>
    <dgm:cxn modelId="{285AB2A6-9D1C-49C2-87B8-6DDA88D6A793}" type="presOf" srcId="{D47706DA-CA72-4612-8EF5-5A7719F6AF78}" destId="{DA287ABD-5D2E-46CC-A43A-D2E138AE6706}" srcOrd="0" destOrd="0" presId="urn:microsoft.com/office/officeart/2005/8/layout/equation1"/>
    <dgm:cxn modelId="{124A8040-FDD2-4F3D-9561-E73DB557D98A}" srcId="{AE14AC7E-3886-4C04-94C9-5F9ED1923BD9}" destId="{D47706DA-CA72-4612-8EF5-5A7719F6AF78}" srcOrd="0" destOrd="0" parTransId="{3BB4CDFB-7E18-4780-8468-DBF369417222}" sibTransId="{6841F39E-5E4E-4E42-AC99-869A80EFECAB}"/>
    <dgm:cxn modelId="{012B0E57-6E42-49B4-A4C5-2E5769A21E44}" type="presOf" srcId="{106A7925-EF22-4DC3-B988-4C3395348754}" destId="{BD2F058E-DEC3-40E2-BA21-11CCB32B24D8}" srcOrd="0" destOrd="0" presId="urn:microsoft.com/office/officeart/2005/8/layout/equation1"/>
    <dgm:cxn modelId="{DCFD6A51-3A48-4164-9C96-9A5117CCB98A}" srcId="{AE14AC7E-3886-4C04-94C9-5F9ED1923BD9}" destId="{6E5F5657-0BBB-432E-8211-2EF61A4D23FA}" srcOrd="2" destOrd="0" parTransId="{5EB644C3-DD50-4BD2-BB5B-A8ACA409BE23}" sibTransId="{57358AA8-B74A-43E6-8FFE-E34BEBD0A868}"/>
    <dgm:cxn modelId="{6609A036-9385-4BE1-AE76-7043A044739D}" type="presOf" srcId="{AE14AC7E-3886-4C04-94C9-5F9ED1923BD9}" destId="{59C69DA0-7F8E-43CD-BA7F-6986979EB414}" srcOrd="0" destOrd="0" presId="urn:microsoft.com/office/officeart/2005/8/layout/equation1"/>
    <dgm:cxn modelId="{C1489810-A7AF-4830-8363-2BF762BB02D4}" type="presOf" srcId="{6841F39E-5E4E-4E42-AC99-869A80EFECAB}" destId="{7D15CB01-59F1-48A9-84FD-A56FDDA780D3}" srcOrd="0" destOrd="0" presId="urn:microsoft.com/office/officeart/2005/8/layout/equation1"/>
    <dgm:cxn modelId="{68FA87DE-4942-43B2-8DFC-D015D09B1C0A}" srcId="{AE14AC7E-3886-4C04-94C9-5F9ED1923BD9}" destId="{106A7925-EF22-4DC3-B988-4C3395348754}" srcOrd="1" destOrd="0" parTransId="{339891BF-DF87-4C9F-A9BF-E7D00E84A85A}" sibTransId="{E2A2FE29-0263-4C03-BC40-474971B6169D}"/>
    <dgm:cxn modelId="{BA2A414B-8983-4856-9120-074230EA39CC}" type="presOf" srcId="{E2A2FE29-0263-4C03-BC40-474971B6169D}" destId="{51F932E8-6029-4119-A385-8D686E1C1121}" srcOrd="0" destOrd="0" presId="urn:microsoft.com/office/officeart/2005/8/layout/equation1"/>
    <dgm:cxn modelId="{89EDF8A5-0375-45F5-A5B0-716720EF9B2D}" type="presParOf" srcId="{59C69DA0-7F8E-43CD-BA7F-6986979EB414}" destId="{DA287ABD-5D2E-46CC-A43A-D2E138AE6706}" srcOrd="0" destOrd="0" presId="urn:microsoft.com/office/officeart/2005/8/layout/equation1"/>
    <dgm:cxn modelId="{2BCEF1EA-D552-4214-9EC9-556B3D580FCC}" type="presParOf" srcId="{59C69DA0-7F8E-43CD-BA7F-6986979EB414}" destId="{2DB0C38F-AC79-41C1-84BA-2295FD7F779C}" srcOrd="1" destOrd="0" presId="urn:microsoft.com/office/officeart/2005/8/layout/equation1"/>
    <dgm:cxn modelId="{2F6AB253-D31C-483D-9881-8E00DE0EF898}" type="presParOf" srcId="{59C69DA0-7F8E-43CD-BA7F-6986979EB414}" destId="{7D15CB01-59F1-48A9-84FD-A56FDDA780D3}" srcOrd="2" destOrd="0" presId="urn:microsoft.com/office/officeart/2005/8/layout/equation1"/>
    <dgm:cxn modelId="{E9758EB3-1334-4BE1-9EE4-0FE067DEA74F}" type="presParOf" srcId="{59C69DA0-7F8E-43CD-BA7F-6986979EB414}" destId="{B9619571-A93E-44C8-BBB7-F02AB236F010}" srcOrd="3" destOrd="0" presId="urn:microsoft.com/office/officeart/2005/8/layout/equation1"/>
    <dgm:cxn modelId="{A5081C8B-DE98-4EE8-AD96-4C893E850FE4}" type="presParOf" srcId="{59C69DA0-7F8E-43CD-BA7F-6986979EB414}" destId="{BD2F058E-DEC3-40E2-BA21-11CCB32B24D8}" srcOrd="4" destOrd="0" presId="urn:microsoft.com/office/officeart/2005/8/layout/equation1"/>
    <dgm:cxn modelId="{60A7678C-D876-4D21-B766-36A0A0628F18}" type="presParOf" srcId="{59C69DA0-7F8E-43CD-BA7F-6986979EB414}" destId="{E35AF68E-6EFB-49EA-8992-D825D42B83FB}" srcOrd="5" destOrd="0" presId="urn:microsoft.com/office/officeart/2005/8/layout/equation1"/>
    <dgm:cxn modelId="{C8C36564-6281-4270-B217-B05610CD2FBD}" type="presParOf" srcId="{59C69DA0-7F8E-43CD-BA7F-6986979EB414}" destId="{51F932E8-6029-4119-A385-8D686E1C1121}" srcOrd="6" destOrd="0" presId="urn:microsoft.com/office/officeart/2005/8/layout/equation1"/>
    <dgm:cxn modelId="{5FDD4323-36EC-424C-A0E6-3CB2846259D9}" type="presParOf" srcId="{59C69DA0-7F8E-43CD-BA7F-6986979EB414}" destId="{707A34DC-82FD-4677-AC26-8C421B212D07}" srcOrd="7" destOrd="0" presId="urn:microsoft.com/office/officeart/2005/8/layout/equation1"/>
    <dgm:cxn modelId="{5DF39F2B-1B26-43A3-B56F-8602A0568BE8}" type="presParOf" srcId="{59C69DA0-7F8E-43CD-BA7F-6986979EB414}" destId="{A425583A-8FEF-4642-82F8-2E9F7E4EA487}" srcOrd="8" destOrd="0" presId="urn:microsoft.com/office/officeart/2005/8/layout/equation1"/>
  </dgm:cxnLst>
  <dgm:bg/>
  <dgm:whole/>
  <dgm:extLst>
    <a:ext uri="http://schemas.microsoft.com/office/drawing/2008/diagram">
      <dsp:dataModelExt xmlns:dsp="http://schemas.microsoft.com/office/drawing/2008/diagram" relId="rId14"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1D18B1DA-15FE-4D6B-A4E6-ED35A36540FE}" type="doc">
      <dgm:prSet loTypeId="urn:microsoft.com/office/officeart/2005/8/layout/cycle4#1" loCatId="relationship" qsTypeId="urn:microsoft.com/office/officeart/2005/8/quickstyle/simple1#2" qsCatId="simple" csTypeId="urn:microsoft.com/office/officeart/2005/8/colors/accent1_2#2" csCatId="accent1" phldr="1"/>
      <dgm:spPr/>
      <dgm:t>
        <a:bodyPr/>
        <a:lstStyle/>
        <a:p>
          <a:endParaRPr lang="en-US"/>
        </a:p>
      </dgm:t>
    </dgm:pt>
    <dgm:pt modelId="{E02BD12D-D5BE-4E95-847D-BDC7B156CC08}">
      <dgm:prSet phldrT="[Text]"/>
      <dgm:spPr/>
      <dgm:t>
        <a:bodyPr/>
        <a:lstStyle/>
        <a:p>
          <a:r>
            <a:rPr lang="en-US">
              <a:solidFill>
                <a:sysClr val="windowText" lastClr="000000"/>
              </a:solidFill>
            </a:rPr>
            <a:t>Rp 11.212.733.500</a:t>
          </a:r>
        </a:p>
      </dgm:t>
    </dgm:pt>
    <dgm:pt modelId="{F71952C9-050E-4F43-9A2A-8F73A99BF04B}" type="parTrans" cxnId="{59E736E6-0D5E-4656-82C3-D41D7D1DB63D}">
      <dgm:prSet/>
      <dgm:spPr/>
      <dgm:t>
        <a:bodyPr/>
        <a:lstStyle/>
        <a:p>
          <a:endParaRPr lang="en-US"/>
        </a:p>
      </dgm:t>
    </dgm:pt>
    <dgm:pt modelId="{E3D3CF1A-BFAB-4F41-8A5F-1087268EA1B2}" type="sibTrans" cxnId="{59E736E6-0D5E-4656-82C3-D41D7D1DB63D}">
      <dgm:prSet/>
      <dgm:spPr/>
      <dgm:t>
        <a:bodyPr/>
        <a:lstStyle/>
        <a:p>
          <a:endParaRPr lang="en-US"/>
        </a:p>
      </dgm:t>
    </dgm:pt>
    <dgm:pt modelId="{FEF187F0-A578-4123-9399-479AF9799D7D}">
      <dgm:prSet phldrT="[Text]" custT="1"/>
      <dgm:spPr>
        <a:solidFill>
          <a:srgbClr val="00B050">
            <a:alpha val="90000"/>
          </a:srgbClr>
        </a:solidFill>
      </dgm:spPr>
      <dgm:t>
        <a:bodyPr/>
        <a:lstStyle/>
        <a:p>
          <a:r>
            <a:rPr lang="en-US" sz="800"/>
            <a:t>Sasaran Strategis  I</a:t>
          </a:r>
        </a:p>
      </dgm:t>
    </dgm:pt>
    <dgm:pt modelId="{F59708C0-D4E6-46DF-B554-6DB61A7AC905}" type="parTrans" cxnId="{3B24618E-0D62-4C42-B887-FDB81A872DD8}">
      <dgm:prSet/>
      <dgm:spPr/>
      <dgm:t>
        <a:bodyPr/>
        <a:lstStyle/>
        <a:p>
          <a:endParaRPr lang="en-US"/>
        </a:p>
      </dgm:t>
    </dgm:pt>
    <dgm:pt modelId="{360974A2-2218-4FD7-976D-03846423C971}" type="sibTrans" cxnId="{3B24618E-0D62-4C42-B887-FDB81A872DD8}">
      <dgm:prSet/>
      <dgm:spPr/>
      <dgm:t>
        <a:bodyPr/>
        <a:lstStyle/>
        <a:p>
          <a:endParaRPr lang="en-US"/>
        </a:p>
      </dgm:t>
    </dgm:pt>
    <dgm:pt modelId="{7296FF3C-E517-40DD-BE6C-1EC8C7BDD5A0}">
      <dgm:prSet phldrT="[Text]"/>
      <dgm:spPr/>
      <dgm:t>
        <a:bodyPr/>
        <a:lstStyle/>
        <a:p>
          <a:r>
            <a:rPr lang="en-US">
              <a:solidFill>
                <a:sysClr val="windowText" lastClr="000000"/>
              </a:solidFill>
            </a:rPr>
            <a:t>Rp 34.001.875.345</a:t>
          </a:r>
        </a:p>
      </dgm:t>
    </dgm:pt>
    <dgm:pt modelId="{DB97890E-91E8-4B3F-808B-C9187A2F2145}" type="parTrans" cxnId="{1C64EE78-6FD8-4E06-B47C-143330060815}">
      <dgm:prSet/>
      <dgm:spPr/>
      <dgm:t>
        <a:bodyPr/>
        <a:lstStyle/>
        <a:p>
          <a:endParaRPr lang="en-US"/>
        </a:p>
      </dgm:t>
    </dgm:pt>
    <dgm:pt modelId="{63993D1C-A7A4-41A9-8C7B-802497FD9BFD}" type="sibTrans" cxnId="{1C64EE78-6FD8-4E06-B47C-143330060815}">
      <dgm:prSet/>
      <dgm:spPr/>
      <dgm:t>
        <a:bodyPr/>
        <a:lstStyle/>
        <a:p>
          <a:endParaRPr lang="en-US"/>
        </a:p>
      </dgm:t>
    </dgm:pt>
    <dgm:pt modelId="{DFFF5C48-16C7-42B5-BB11-6D558EE46362}">
      <dgm:prSet phldrT="[Text]" custT="1"/>
      <dgm:spPr>
        <a:solidFill>
          <a:srgbClr val="00B050">
            <a:alpha val="90000"/>
          </a:srgbClr>
        </a:solidFill>
      </dgm:spPr>
      <dgm:t>
        <a:bodyPr/>
        <a:lstStyle/>
        <a:p>
          <a:r>
            <a:rPr lang="en-US" sz="800"/>
            <a:t>Sasaran Strategis II</a:t>
          </a:r>
        </a:p>
      </dgm:t>
    </dgm:pt>
    <dgm:pt modelId="{84BEC7A1-CB2D-42C6-BFEE-F22E3781177A}" type="parTrans" cxnId="{F253A9CA-03E6-401F-B4F3-69ECBC9555CF}">
      <dgm:prSet/>
      <dgm:spPr/>
      <dgm:t>
        <a:bodyPr/>
        <a:lstStyle/>
        <a:p>
          <a:endParaRPr lang="en-US"/>
        </a:p>
      </dgm:t>
    </dgm:pt>
    <dgm:pt modelId="{EAE78E2B-9E9F-45DA-8DA5-1BA62BB63967}" type="sibTrans" cxnId="{F253A9CA-03E6-401F-B4F3-69ECBC9555CF}">
      <dgm:prSet/>
      <dgm:spPr/>
      <dgm:t>
        <a:bodyPr/>
        <a:lstStyle/>
        <a:p>
          <a:endParaRPr lang="en-US"/>
        </a:p>
      </dgm:t>
    </dgm:pt>
    <dgm:pt modelId="{A5F04A4A-3A4D-4B7A-A38A-CDE808227852}">
      <dgm:prSet phldrT="[Text]"/>
      <dgm:spPr/>
      <dgm:t>
        <a:bodyPr/>
        <a:lstStyle/>
        <a:p>
          <a:r>
            <a:rPr lang="en-US">
              <a:solidFill>
                <a:sysClr val="windowText" lastClr="000000"/>
              </a:solidFill>
            </a:rPr>
            <a:t>Rp  7.666.920.034</a:t>
          </a:r>
        </a:p>
      </dgm:t>
    </dgm:pt>
    <dgm:pt modelId="{7EC71D54-1566-499F-AFC0-2D9CE5C0D30E}" type="parTrans" cxnId="{1539AEF9-CB4F-44F0-9EC7-5D2CE4C9CD00}">
      <dgm:prSet/>
      <dgm:spPr/>
      <dgm:t>
        <a:bodyPr/>
        <a:lstStyle/>
        <a:p>
          <a:endParaRPr lang="en-US"/>
        </a:p>
      </dgm:t>
    </dgm:pt>
    <dgm:pt modelId="{B0D516A5-C4B9-43C9-89A8-B8E459A45A80}" type="sibTrans" cxnId="{1539AEF9-CB4F-44F0-9EC7-5D2CE4C9CD00}">
      <dgm:prSet/>
      <dgm:spPr/>
      <dgm:t>
        <a:bodyPr/>
        <a:lstStyle/>
        <a:p>
          <a:endParaRPr lang="en-US"/>
        </a:p>
      </dgm:t>
    </dgm:pt>
    <dgm:pt modelId="{B447AC2A-0686-4490-9143-0882EA4A3450}">
      <dgm:prSet phldrT="[Text]" custT="1"/>
      <dgm:spPr>
        <a:solidFill>
          <a:srgbClr val="00B050"/>
        </a:solidFill>
      </dgm:spPr>
      <dgm:t>
        <a:bodyPr/>
        <a:lstStyle/>
        <a:p>
          <a:r>
            <a:rPr lang="en-US" sz="800"/>
            <a:t>Sasaran Strategis IV</a:t>
          </a:r>
        </a:p>
      </dgm:t>
    </dgm:pt>
    <dgm:pt modelId="{2E130DD9-3575-4367-BD58-5CECFCE11599}" type="parTrans" cxnId="{FC1ABBAA-6F3E-49CA-997B-3F89D848084E}">
      <dgm:prSet/>
      <dgm:spPr/>
      <dgm:t>
        <a:bodyPr/>
        <a:lstStyle/>
        <a:p>
          <a:endParaRPr lang="en-US"/>
        </a:p>
      </dgm:t>
    </dgm:pt>
    <dgm:pt modelId="{F76B7F12-718C-4F48-885E-C5D69017F2F5}" type="sibTrans" cxnId="{FC1ABBAA-6F3E-49CA-997B-3F89D848084E}">
      <dgm:prSet/>
      <dgm:spPr/>
      <dgm:t>
        <a:bodyPr/>
        <a:lstStyle/>
        <a:p>
          <a:endParaRPr lang="en-US"/>
        </a:p>
      </dgm:t>
    </dgm:pt>
    <dgm:pt modelId="{070B53B7-4A2D-42AA-B0C8-4A17CE4622E2}">
      <dgm:prSet phldrT="[Text]"/>
      <dgm:spPr/>
      <dgm:t>
        <a:bodyPr/>
        <a:lstStyle/>
        <a:p>
          <a:r>
            <a:rPr lang="en-US">
              <a:solidFill>
                <a:sysClr val="windowText" lastClr="000000"/>
              </a:solidFill>
            </a:rPr>
            <a:t>Rp 5.347.630.025</a:t>
          </a:r>
        </a:p>
      </dgm:t>
    </dgm:pt>
    <dgm:pt modelId="{E7B5E598-1CD1-4BC5-829E-30D18C383571}" type="parTrans" cxnId="{3144F5AE-09F1-4FB8-AD26-4157447A1673}">
      <dgm:prSet/>
      <dgm:spPr/>
      <dgm:t>
        <a:bodyPr/>
        <a:lstStyle/>
        <a:p>
          <a:endParaRPr lang="en-US"/>
        </a:p>
      </dgm:t>
    </dgm:pt>
    <dgm:pt modelId="{B719D4BD-A61B-441C-BBE1-6EC581387A06}" type="sibTrans" cxnId="{3144F5AE-09F1-4FB8-AD26-4157447A1673}">
      <dgm:prSet/>
      <dgm:spPr/>
      <dgm:t>
        <a:bodyPr/>
        <a:lstStyle/>
        <a:p>
          <a:endParaRPr lang="en-US"/>
        </a:p>
      </dgm:t>
    </dgm:pt>
    <dgm:pt modelId="{DE782CDE-25AB-4C0D-B6FF-5597A1314F5B}">
      <dgm:prSet phldrT="[Text]" custT="1"/>
      <dgm:spPr>
        <a:solidFill>
          <a:srgbClr val="00B050"/>
        </a:solidFill>
      </dgm:spPr>
      <dgm:t>
        <a:bodyPr/>
        <a:lstStyle/>
        <a:p>
          <a:r>
            <a:rPr lang="en-US" sz="800"/>
            <a:t>Sasaran Strategis III</a:t>
          </a:r>
        </a:p>
      </dgm:t>
    </dgm:pt>
    <dgm:pt modelId="{2D856DC7-C9F2-4324-8734-753BC877196E}" type="parTrans" cxnId="{0DD1D163-AD12-4D38-8402-295CA2FF246C}">
      <dgm:prSet/>
      <dgm:spPr/>
      <dgm:t>
        <a:bodyPr/>
        <a:lstStyle/>
        <a:p>
          <a:endParaRPr lang="en-US"/>
        </a:p>
      </dgm:t>
    </dgm:pt>
    <dgm:pt modelId="{3C916724-A533-4748-A8D6-3429282A379F}" type="sibTrans" cxnId="{0DD1D163-AD12-4D38-8402-295CA2FF246C}">
      <dgm:prSet/>
      <dgm:spPr/>
      <dgm:t>
        <a:bodyPr/>
        <a:lstStyle/>
        <a:p>
          <a:endParaRPr lang="en-US"/>
        </a:p>
      </dgm:t>
    </dgm:pt>
    <dgm:pt modelId="{2BD4F96B-F947-415F-8D1B-2F7261E2FFC3}">
      <dgm:prSet phldrT="[Text]" custT="1"/>
      <dgm:spPr>
        <a:solidFill>
          <a:srgbClr val="00B050">
            <a:alpha val="90000"/>
          </a:srgbClr>
        </a:solidFill>
      </dgm:spPr>
      <dgm:t>
        <a:bodyPr/>
        <a:lstStyle/>
        <a:p>
          <a:r>
            <a:rPr lang="en-US" sz="800"/>
            <a:t>Terwujudnya nilai pemanfaatan dan penggunaan kawasan      hutan</a:t>
          </a:r>
        </a:p>
      </dgm:t>
    </dgm:pt>
    <dgm:pt modelId="{6A6AA6BE-7C2E-4499-9CCA-0D8D66D7B9EB}" type="parTrans" cxnId="{F5A81CF7-4DB6-44F7-B3F4-A94A70DEEC66}">
      <dgm:prSet/>
      <dgm:spPr/>
      <dgm:t>
        <a:bodyPr/>
        <a:lstStyle/>
        <a:p>
          <a:endParaRPr lang="en-US"/>
        </a:p>
      </dgm:t>
    </dgm:pt>
    <dgm:pt modelId="{D4BFEFC8-7D7A-48BC-81C1-8D013CBD40DA}" type="sibTrans" cxnId="{F5A81CF7-4DB6-44F7-B3F4-A94A70DEEC66}">
      <dgm:prSet/>
      <dgm:spPr/>
      <dgm:t>
        <a:bodyPr/>
        <a:lstStyle/>
        <a:p>
          <a:endParaRPr lang="en-US"/>
        </a:p>
      </dgm:t>
    </dgm:pt>
    <dgm:pt modelId="{53C1CF76-90B6-482C-AE27-132A44CEDA53}">
      <dgm:prSet phldrT="[Text]" custT="1"/>
      <dgm:spPr>
        <a:solidFill>
          <a:srgbClr val="00B050"/>
        </a:solidFill>
      </dgm:spPr>
      <dgm:t>
        <a:bodyPr/>
        <a:lstStyle/>
        <a:p>
          <a:r>
            <a:rPr lang="en-US" sz="800"/>
            <a:t>Peran Serta Masyarakat dalam Pengelolaan Hutan Meningkat</a:t>
          </a:r>
        </a:p>
      </dgm:t>
    </dgm:pt>
    <dgm:pt modelId="{FD35CE7D-C415-4219-802A-204A3C67692D}" type="parTrans" cxnId="{BB111FC3-66AE-47CE-A47B-1F470AC3DCA5}">
      <dgm:prSet/>
      <dgm:spPr/>
      <dgm:t>
        <a:bodyPr/>
        <a:lstStyle/>
        <a:p>
          <a:endParaRPr lang="en-US"/>
        </a:p>
      </dgm:t>
    </dgm:pt>
    <dgm:pt modelId="{6EC40071-8A33-4167-9656-5FB7283133A0}" type="sibTrans" cxnId="{BB111FC3-66AE-47CE-A47B-1F470AC3DCA5}">
      <dgm:prSet/>
      <dgm:spPr/>
      <dgm:t>
        <a:bodyPr/>
        <a:lstStyle/>
        <a:p>
          <a:endParaRPr lang="en-US"/>
        </a:p>
      </dgm:t>
    </dgm:pt>
    <dgm:pt modelId="{2D15A35A-4A55-49F4-A7B7-BBB7A399A4F7}">
      <dgm:prSet phldrT="[Text]" custT="1"/>
      <dgm:spPr>
        <a:solidFill>
          <a:srgbClr val="00B050"/>
        </a:solidFill>
      </dgm:spPr>
      <dgm:t>
        <a:bodyPr/>
        <a:lstStyle/>
        <a:p>
          <a:r>
            <a:rPr lang="en-US" sz="800"/>
            <a:t>Meningkatnya Tata Kelola Organisasi</a:t>
          </a:r>
        </a:p>
      </dgm:t>
    </dgm:pt>
    <dgm:pt modelId="{63D2AB08-29F4-466C-B0F0-0925C9A49AB8}" type="parTrans" cxnId="{D496C4EF-19C0-4790-9D47-24E0A3D6E082}">
      <dgm:prSet/>
      <dgm:spPr/>
      <dgm:t>
        <a:bodyPr/>
        <a:lstStyle/>
        <a:p>
          <a:endParaRPr lang="en-US"/>
        </a:p>
      </dgm:t>
    </dgm:pt>
    <dgm:pt modelId="{F284663B-8465-4C63-92A4-1D69208D2600}" type="sibTrans" cxnId="{D496C4EF-19C0-4790-9D47-24E0A3D6E082}">
      <dgm:prSet/>
      <dgm:spPr/>
      <dgm:t>
        <a:bodyPr/>
        <a:lstStyle/>
        <a:p>
          <a:endParaRPr lang="en-US"/>
        </a:p>
      </dgm:t>
    </dgm:pt>
    <dgm:pt modelId="{9BAEE0C1-8899-49A8-B7D0-24485A9ECB16}">
      <dgm:prSet phldrT="[Text]" custT="1"/>
      <dgm:spPr>
        <a:solidFill>
          <a:srgbClr val="00B050">
            <a:alpha val="90000"/>
          </a:srgbClr>
        </a:solidFill>
      </dgm:spPr>
      <dgm:t>
        <a:bodyPr/>
        <a:lstStyle/>
        <a:p>
          <a:r>
            <a:rPr lang="en-US" sz="800"/>
            <a:t>Daya Dukung dan Daya Tampung Hutan Meningkat</a:t>
          </a:r>
        </a:p>
      </dgm:t>
    </dgm:pt>
    <dgm:pt modelId="{3E093317-D355-418A-B492-578679AF5A74}" type="sibTrans" cxnId="{F6A448E7-C76F-427E-9CA3-D6986B0FBB5F}">
      <dgm:prSet/>
      <dgm:spPr/>
      <dgm:t>
        <a:bodyPr/>
        <a:lstStyle/>
        <a:p>
          <a:endParaRPr lang="en-US"/>
        </a:p>
      </dgm:t>
    </dgm:pt>
    <dgm:pt modelId="{FE9EC75D-F960-4107-BB4D-52E2DD0D3D6E}" type="parTrans" cxnId="{F6A448E7-C76F-427E-9CA3-D6986B0FBB5F}">
      <dgm:prSet/>
      <dgm:spPr/>
      <dgm:t>
        <a:bodyPr/>
        <a:lstStyle/>
        <a:p>
          <a:endParaRPr lang="en-US"/>
        </a:p>
      </dgm:t>
    </dgm:pt>
    <dgm:pt modelId="{A0513ADF-60CC-46D9-8BDA-4A482B38FD9E}" type="pres">
      <dgm:prSet presAssocID="{1D18B1DA-15FE-4D6B-A4E6-ED35A36540FE}" presName="cycleMatrixDiagram" presStyleCnt="0">
        <dgm:presLayoutVars>
          <dgm:chMax val="1"/>
          <dgm:dir/>
          <dgm:animLvl val="lvl"/>
          <dgm:resizeHandles val="exact"/>
        </dgm:presLayoutVars>
      </dgm:prSet>
      <dgm:spPr/>
      <dgm:t>
        <a:bodyPr/>
        <a:lstStyle/>
        <a:p>
          <a:endParaRPr lang="id-ID"/>
        </a:p>
      </dgm:t>
    </dgm:pt>
    <dgm:pt modelId="{22FD5FBB-6536-493A-9704-A437305A166F}" type="pres">
      <dgm:prSet presAssocID="{1D18B1DA-15FE-4D6B-A4E6-ED35A36540FE}" presName="children" presStyleCnt="0"/>
      <dgm:spPr/>
    </dgm:pt>
    <dgm:pt modelId="{A4697C79-8B7F-49CB-9018-0A959AABBE03}" type="pres">
      <dgm:prSet presAssocID="{1D18B1DA-15FE-4D6B-A4E6-ED35A36540FE}" presName="child1group" presStyleCnt="0"/>
      <dgm:spPr/>
    </dgm:pt>
    <dgm:pt modelId="{DB87E979-516E-4CCF-87F8-0C7526B98135}" type="pres">
      <dgm:prSet presAssocID="{1D18B1DA-15FE-4D6B-A4E6-ED35A36540FE}" presName="child1" presStyleLbl="bgAcc1" presStyleIdx="0" presStyleCnt="4" custScaleX="150083" custScaleY="76677" custLinFactNeighborX="-3021" custLinFactNeighborY="25653"/>
      <dgm:spPr/>
      <dgm:t>
        <a:bodyPr/>
        <a:lstStyle/>
        <a:p>
          <a:endParaRPr lang="id-ID"/>
        </a:p>
      </dgm:t>
    </dgm:pt>
    <dgm:pt modelId="{B29ABC73-BB7A-46A0-9FB4-12623F102965}" type="pres">
      <dgm:prSet presAssocID="{1D18B1DA-15FE-4D6B-A4E6-ED35A36540FE}" presName="child1Text" presStyleLbl="bgAcc1" presStyleIdx="0" presStyleCnt="4">
        <dgm:presLayoutVars>
          <dgm:bulletEnabled val="1"/>
        </dgm:presLayoutVars>
      </dgm:prSet>
      <dgm:spPr/>
      <dgm:t>
        <a:bodyPr/>
        <a:lstStyle/>
        <a:p>
          <a:endParaRPr lang="id-ID"/>
        </a:p>
      </dgm:t>
    </dgm:pt>
    <dgm:pt modelId="{EE502E87-E784-4F6C-897F-624872B953F2}" type="pres">
      <dgm:prSet presAssocID="{1D18B1DA-15FE-4D6B-A4E6-ED35A36540FE}" presName="child2group" presStyleCnt="0"/>
      <dgm:spPr/>
    </dgm:pt>
    <dgm:pt modelId="{3BCE3DF6-5E5D-4883-AEEA-B7568534A968}" type="pres">
      <dgm:prSet presAssocID="{1D18B1DA-15FE-4D6B-A4E6-ED35A36540FE}" presName="child2" presStyleLbl="bgAcc1" presStyleIdx="1" presStyleCnt="4" custScaleX="144125" custScaleY="73563" custLinFactNeighborX="1457" custLinFactNeighborY="25726"/>
      <dgm:spPr/>
      <dgm:t>
        <a:bodyPr/>
        <a:lstStyle/>
        <a:p>
          <a:endParaRPr lang="id-ID"/>
        </a:p>
      </dgm:t>
    </dgm:pt>
    <dgm:pt modelId="{757CBD0B-269C-4F8B-8BCD-229750045A68}" type="pres">
      <dgm:prSet presAssocID="{1D18B1DA-15FE-4D6B-A4E6-ED35A36540FE}" presName="child2Text" presStyleLbl="bgAcc1" presStyleIdx="1" presStyleCnt="4">
        <dgm:presLayoutVars>
          <dgm:bulletEnabled val="1"/>
        </dgm:presLayoutVars>
      </dgm:prSet>
      <dgm:spPr/>
      <dgm:t>
        <a:bodyPr/>
        <a:lstStyle/>
        <a:p>
          <a:endParaRPr lang="id-ID"/>
        </a:p>
      </dgm:t>
    </dgm:pt>
    <dgm:pt modelId="{88FFC04F-A5EE-4674-B867-8C794EEA73FF}" type="pres">
      <dgm:prSet presAssocID="{1D18B1DA-15FE-4D6B-A4E6-ED35A36540FE}" presName="child3group" presStyleCnt="0"/>
      <dgm:spPr/>
    </dgm:pt>
    <dgm:pt modelId="{F34C04FD-8283-4988-877D-AA515252157C}" type="pres">
      <dgm:prSet presAssocID="{1D18B1DA-15FE-4D6B-A4E6-ED35A36540FE}" presName="child3" presStyleLbl="bgAcc1" presStyleIdx="2" presStyleCnt="4" custScaleX="143060" custScaleY="78404" custLinFactNeighborX="3609" custLinFactNeighborY="-77659"/>
      <dgm:spPr/>
      <dgm:t>
        <a:bodyPr/>
        <a:lstStyle/>
        <a:p>
          <a:endParaRPr lang="id-ID"/>
        </a:p>
      </dgm:t>
    </dgm:pt>
    <dgm:pt modelId="{7F45D95C-84B5-4C2F-9886-244445A42217}" type="pres">
      <dgm:prSet presAssocID="{1D18B1DA-15FE-4D6B-A4E6-ED35A36540FE}" presName="child3Text" presStyleLbl="bgAcc1" presStyleIdx="2" presStyleCnt="4">
        <dgm:presLayoutVars>
          <dgm:bulletEnabled val="1"/>
        </dgm:presLayoutVars>
      </dgm:prSet>
      <dgm:spPr/>
      <dgm:t>
        <a:bodyPr/>
        <a:lstStyle/>
        <a:p>
          <a:endParaRPr lang="id-ID"/>
        </a:p>
      </dgm:t>
    </dgm:pt>
    <dgm:pt modelId="{A78532A9-6F33-49D2-9E94-F58160437E0E}" type="pres">
      <dgm:prSet presAssocID="{1D18B1DA-15FE-4D6B-A4E6-ED35A36540FE}" presName="child4group" presStyleCnt="0"/>
      <dgm:spPr/>
    </dgm:pt>
    <dgm:pt modelId="{CE8FCA56-578C-4470-9658-C5D54E62B926}" type="pres">
      <dgm:prSet presAssocID="{1D18B1DA-15FE-4D6B-A4E6-ED35A36540FE}" presName="child4" presStyleLbl="bgAcc1" presStyleIdx="3" presStyleCnt="4" custScaleX="148275" custScaleY="81337" custLinFactNeighborX="-2578" custLinFactNeighborY="-78226"/>
      <dgm:spPr/>
      <dgm:t>
        <a:bodyPr/>
        <a:lstStyle/>
        <a:p>
          <a:endParaRPr lang="id-ID"/>
        </a:p>
      </dgm:t>
    </dgm:pt>
    <dgm:pt modelId="{5634563F-2B2E-4737-8E01-D4C705A37504}" type="pres">
      <dgm:prSet presAssocID="{1D18B1DA-15FE-4D6B-A4E6-ED35A36540FE}" presName="child4Text" presStyleLbl="bgAcc1" presStyleIdx="3" presStyleCnt="4">
        <dgm:presLayoutVars>
          <dgm:bulletEnabled val="1"/>
        </dgm:presLayoutVars>
      </dgm:prSet>
      <dgm:spPr/>
      <dgm:t>
        <a:bodyPr/>
        <a:lstStyle/>
        <a:p>
          <a:endParaRPr lang="id-ID"/>
        </a:p>
      </dgm:t>
    </dgm:pt>
    <dgm:pt modelId="{DF4F34BD-7D3F-43E4-8DF9-5A5CF4417F06}" type="pres">
      <dgm:prSet presAssocID="{1D18B1DA-15FE-4D6B-A4E6-ED35A36540FE}" presName="childPlaceholder" presStyleCnt="0"/>
      <dgm:spPr/>
    </dgm:pt>
    <dgm:pt modelId="{ED5FB39A-7F67-4C40-89CC-8B8407043954}" type="pres">
      <dgm:prSet presAssocID="{1D18B1DA-15FE-4D6B-A4E6-ED35A36540FE}" presName="circle" presStyleCnt="0"/>
      <dgm:spPr/>
    </dgm:pt>
    <dgm:pt modelId="{D621ABFC-F946-40D1-9A76-C6C93BECDDEA}" type="pres">
      <dgm:prSet presAssocID="{1D18B1DA-15FE-4D6B-A4E6-ED35A36540FE}" presName="quadrant1" presStyleLbl="node1" presStyleIdx="0" presStyleCnt="4" custScaleX="77225" custScaleY="70951" custLinFactNeighborX="9725">
        <dgm:presLayoutVars>
          <dgm:chMax val="1"/>
          <dgm:bulletEnabled val="1"/>
        </dgm:presLayoutVars>
      </dgm:prSet>
      <dgm:spPr/>
      <dgm:t>
        <a:bodyPr/>
        <a:lstStyle/>
        <a:p>
          <a:endParaRPr lang="id-ID"/>
        </a:p>
      </dgm:t>
    </dgm:pt>
    <dgm:pt modelId="{412BD669-5ECE-4BCF-8659-FC25ABEF2F8F}" type="pres">
      <dgm:prSet presAssocID="{1D18B1DA-15FE-4D6B-A4E6-ED35A36540FE}" presName="quadrant2" presStyleLbl="node1" presStyleIdx="1" presStyleCnt="4" custScaleX="75765" custScaleY="67957" custLinFactNeighborX="-15877" custLinFactNeighborY="-1496">
        <dgm:presLayoutVars>
          <dgm:chMax val="1"/>
          <dgm:bulletEnabled val="1"/>
        </dgm:presLayoutVars>
      </dgm:prSet>
      <dgm:spPr/>
      <dgm:t>
        <a:bodyPr/>
        <a:lstStyle/>
        <a:p>
          <a:endParaRPr lang="id-ID"/>
        </a:p>
      </dgm:t>
    </dgm:pt>
    <dgm:pt modelId="{561274A4-757C-4060-8053-7024686CAE44}" type="pres">
      <dgm:prSet presAssocID="{1D18B1DA-15FE-4D6B-A4E6-ED35A36540FE}" presName="quadrant3" presStyleLbl="node1" presStyleIdx="2" presStyleCnt="4" custScaleX="74232" custScaleY="67036" custLinFactNeighborX="-14213" custLinFactNeighborY="-34410">
        <dgm:presLayoutVars>
          <dgm:chMax val="1"/>
          <dgm:bulletEnabled val="1"/>
        </dgm:presLayoutVars>
      </dgm:prSet>
      <dgm:spPr/>
      <dgm:t>
        <a:bodyPr/>
        <a:lstStyle/>
        <a:p>
          <a:endParaRPr lang="id-ID"/>
        </a:p>
      </dgm:t>
    </dgm:pt>
    <dgm:pt modelId="{E6D8561E-DF47-45AE-B7FC-88BAADE47664}" type="pres">
      <dgm:prSet presAssocID="{1D18B1DA-15FE-4D6B-A4E6-ED35A36540FE}" presName="quadrant4" presStyleLbl="node1" presStyleIdx="3" presStyleCnt="4" custScaleX="80218" custScaleY="65539" custLinFactNeighborX="10473" custLinFactNeighborY="-34410">
        <dgm:presLayoutVars>
          <dgm:chMax val="1"/>
          <dgm:bulletEnabled val="1"/>
        </dgm:presLayoutVars>
      </dgm:prSet>
      <dgm:spPr/>
      <dgm:t>
        <a:bodyPr/>
        <a:lstStyle/>
        <a:p>
          <a:endParaRPr lang="id-ID"/>
        </a:p>
      </dgm:t>
    </dgm:pt>
    <dgm:pt modelId="{B92E33CF-5F1C-43A3-A838-A0DD1F08FE6F}" type="pres">
      <dgm:prSet presAssocID="{1D18B1DA-15FE-4D6B-A4E6-ED35A36540FE}" presName="quadrantPlaceholder" presStyleCnt="0"/>
      <dgm:spPr/>
    </dgm:pt>
    <dgm:pt modelId="{DB3EEB4D-C1F3-45EC-8C60-07958282495C}" type="pres">
      <dgm:prSet presAssocID="{1D18B1DA-15FE-4D6B-A4E6-ED35A36540FE}" presName="center1" presStyleLbl="fgShp" presStyleIdx="0" presStyleCnt="2" custLinFactNeighborX="-4333" custLinFactNeighborY="-52323"/>
      <dgm:spPr/>
    </dgm:pt>
    <dgm:pt modelId="{94EFCFC2-67FF-4503-8ECD-ED6ECD95C56C}" type="pres">
      <dgm:prSet presAssocID="{1D18B1DA-15FE-4D6B-A4E6-ED35A36540FE}" presName="center2" presStyleLbl="fgShp" presStyleIdx="1" presStyleCnt="2" custLinFactNeighborX="-2167" custLinFactNeighborY="-59798"/>
      <dgm:spPr/>
    </dgm:pt>
  </dgm:ptLst>
  <dgm:cxnLst>
    <dgm:cxn modelId="{BB111FC3-66AE-47CE-A47B-1F470AC3DCA5}" srcId="{070B53B7-4A2D-42AA-B0C8-4A17CE4622E2}" destId="{53C1CF76-90B6-482C-AE27-132A44CEDA53}" srcOrd="1" destOrd="0" parTransId="{FD35CE7D-C415-4219-802A-204A3C67692D}" sibTransId="{6EC40071-8A33-4167-9656-5FB7283133A0}"/>
    <dgm:cxn modelId="{1BF72DEA-E11F-47F4-A02B-5753ABB54EF7}" type="presOf" srcId="{FEF187F0-A578-4123-9399-479AF9799D7D}" destId="{DB87E979-516E-4CCF-87F8-0C7526B98135}" srcOrd="0" destOrd="0" presId="urn:microsoft.com/office/officeart/2005/8/layout/cycle4#1"/>
    <dgm:cxn modelId="{C762C61F-DBEE-4A62-AACA-E1ABDE066C43}" type="presOf" srcId="{A5F04A4A-3A4D-4B7A-A38A-CDE808227852}" destId="{561274A4-757C-4060-8053-7024686CAE44}" srcOrd="0" destOrd="0" presId="urn:microsoft.com/office/officeart/2005/8/layout/cycle4#1"/>
    <dgm:cxn modelId="{2BA11C57-C8C7-4B9F-A129-158F955BD80C}" type="presOf" srcId="{B447AC2A-0686-4490-9143-0882EA4A3450}" destId="{7F45D95C-84B5-4C2F-9886-244445A42217}" srcOrd="1" destOrd="0" presId="urn:microsoft.com/office/officeart/2005/8/layout/cycle4#1"/>
    <dgm:cxn modelId="{AB80DEC1-7A7A-4A25-B0C4-877CA7389B0F}" type="presOf" srcId="{B447AC2A-0686-4490-9143-0882EA4A3450}" destId="{F34C04FD-8283-4988-877D-AA515252157C}" srcOrd="0" destOrd="0" presId="urn:microsoft.com/office/officeart/2005/8/layout/cycle4#1"/>
    <dgm:cxn modelId="{244DB9B6-6B14-4A7D-B6B1-6609A9570132}" type="presOf" srcId="{1D18B1DA-15FE-4D6B-A4E6-ED35A36540FE}" destId="{A0513ADF-60CC-46D9-8BDA-4A482B38FD9E}" srcOrd="0" destOrd="0" presId="urn:microsoft.com/office/officeart/2005/8/layout/cycle4#1"/>
    <dgm:cxn modelId="{67780097-6E02-42CF-A4E6-21ACC14AECD5}" type="presOf" srcId="{2D15A35A-4A55-49F4-A7B7-BBB7A399A4F7}" destId="{7F45D95C-84B5-4C2F-9886-244445A42217}" srcOrd="1" destOrd="1" presId="urn:microsoft.com/office/officeart/2005/8/layout/cycle4#1"/>
    <dgm:cxn modelId="{F253A9CA-03E6-401F-B4F3-69ECBC9555CF}" srcId="{7296FF3C-E517-40DD-BE6C-1EC8C7BDD5A0}" destId="{DFFF5C48-16C7-42B5-BB11-6D558EE46362}" srcOrd="0" destOrd="0" parTransId="{84BEC7A1-CB2D-42C6-BFEE-F22E3781177A}" sibTransId="{EAE78E2B-9E9F-45DA-8DA5-1BA62BB63967}"/>
    <dgm:cxn modelId="{59E736E6-0D5E-4656-82C3-D41D7D1DB63D}" srcId="{1D18B1DA-15FE-4D6B-A4E6-ED35A36540FE}" destId="{E02BD12D-D5BE-4E95-847D-BDC7B156CC08}" srcOrd="0" destOrd="0" parTransId="{F71952C9-050E-4F43-9A2A-8F73A99BF04B}" sibTransId="{E3D3CF1A-BFAB-4F41-8A5F-1087268EA1B2}"/>
    <dgm:cxn modelId="{18348D56-1172-4B22-96BC-9A52DCC68AFD}" type="presOf" srcId="{2BD4F96B-F947-415F-8D1B-2F7261E2FFC3}" destId="{B29ABC73-BB7A-46A0-9FB4-12623F102965}" srcOrd="1" destOrd="1" presId="urn:microsoft.com/office/officeart/2005/8/layout/cycle4#1"/>
    <dgm:cxn modelId="{0DD1D163-AD12-4D38-8402-295CA2FF246C}" srcId="{070B53B7-4A2D-42AA-B0C8-4A17CE4622E2}" destId="{DE782CDE-25AB-4C0D-B6FF-5597A1314F5B}" srcOrd="0" destOrd="0" parTransId="{2D856DC7-C9F2-4324-8734-753BC877196E}" sibTransId="{3C916724-A533-4748-A8D6-3429282A379F}"/>
    <dgm:cxn modelId="{01706389-F857-47FA-A5D2-FF32B68ADD8F}" type="presOf" srcId="{9BAEE0C1-8899-49A8-B7D0-24485A9ECB16}" destId="{757CBD0B-269C-4F8B-8BCD-229750045A68}" srcOrd="1" destOrd="1" presId="urn:microsoft.com/office/officeart/2005/8/layout/cycle4#1"/>
    <dgm:cxn modelId="{1539AEF9-CB4F-44F0-9EC7-5D2CE4C9CD00}" srcId="{1D18B1DA-15FE-4D6B-A4E6-ED35A36540FE}" destId="{A5F04A4A-3A4D-4B7A-A38A-CDE808227852}" srcOrd="2" destOrd="0" parTransId="{7EC71D54-1566-499F-AFC0-2D9CE5C0D30E}" sibTransId="{B0D516A5-C4B9-43C9-89A8-B8E459A45A80}"/>
    <dgm:cxn modelId="{3B24618E-0D62-4C42-B887-FDB81A872DD8}" srcId="{E02BD12D-D5BE-4E95-847D-BDC7B156CC08}" destId="{FEF187F0-A578-4123-9399-479AF9799D7D}" srcOrd="0" destOrd="0" parTransId="{F59708C0-D4E6-46DF-B554-6DB61A7AC905}" sibTransId="{360974A2-2218-4FD7-976D-03846423C971}"/>
    <dgm:cxn modelId="{ECDEA259-901D-4B0F-A0DC-81B328D9F795}" type="presOf" srcId="{DFFF5C48-16C7-42B5-BB11-6D558EE46362}" destId="{3BCE3DF6-5E5D-4883-AEEA-B7568534A968}" srcOrd="0" destOrd="0" presId="urn:microsoft.com/office/officeart/2005/8/layout/cycle4#1"/>
    <dgm:cxn modelId="{F54D031A-BAF8-49AA-ACAC-72661F6076CE}" type="presOf" srcId="{53C1CF76-90B6-482C-AE27-132A44CEDA53}" destId="{5634563F-2B2E-4737-8E01-D4C705A37504}" srcOrd="1" destOrd="1" presId="urn:microsoft.com/office/officeart/2005/8/layout/cycle4#1"/>
    <dgm:cxn modelId="{D496C4EF-19C0-4790-9D47-24E0A3D6E082}" srcId="{A5F04A4A-3A4D-4B7A-A38A-CDE808227852}" destId="{2D15A35A-4A55-49F4-A7B7-BBB7A399A4F7}" srcOrd="1" destOrd="0" parTransId="{63D2AB08-29F4-466C-B0F0-0925C9A49AB8}" sibTransId="{F284663B-8465-4C63-92A4-1D69208D2600}"/>
    <dgm:cxn modelId="{17D9D077-E57F-4520-B4BB-0AE8BDD66EE0}" type="presOf" srcId="{070B53B7-4A2D-42AA-B0C8-4A17CE4622E2}" destId="{E6D8561E-DF47-45AE-B7FC-88BAADE47664}" srcOrd="0" destOrd="0" presId="urn:microsoft.com/office/officeart/2005/8/layout/cycle4#1"/>
    <dgm:cxn modelId="{FC1ABBAA-6F3E-49CA-997B-3F89D848084E}" srcId="{A5F04A4A-3A4D-4B7A-A38A-CDE808227852}" destId="{B447AC2A-0686-4490-9143-0882EA4A3450}" srcOrd="0" destOrd="0" parTransId="{2E130DD9-3575-4367-BD58-5CECFCE11599}" sibTransId="{F76B7F12-718C-4F48-885E-C5D69017F2F5}"/>
    <dgm:cxn modelId="{D87D501F-49A1-4817-A267-579868A6BF53}" type="presOf" srcId="{DE782CDE-25AB-4C0D-B6FF-5597A1314F5B}" destId="{CE8FCA56-578C-4470-9658-C5D54E62B926}" srcOrd="0" destOrd="0" presId="urn:microsoft.com/office/officeart/2005/8/layout/cycle4#1"/>
    <dgm:cxn modelId="{8B33F18E-76E9-43C7-8524-4032E032F94A}" type="presOf" srcId="{9BAEE0C1-8899-49A8-B7D0-24485A9ECB16}" destId="{3BCE3DF6-5E5D-4883-AEEA-B7568534A968}" srcOrd="0" destOrd="1" presId="urn:microsoft.com/office/officeart/2005/8/layout/cycle4#1"/>
    <dgm:cxn modelId="{F5A81CF7-4DB6-44F7-B3F4-A94A70DEEC66}" srcId="{E02BD12D-D5BE-4E95-847D-BDC7B156CC08}" destId="{2BD4F96B-F947-415F-8D1B-2F7261E2FFC3}" srcOrd="1" destOrd="0" parTransId="{6A6AA6BE-7C2E-4499-9CCA-0D8D66D7B9EB}" sibTransId="{D4BFEFC8-7D7A-48BC-81C1-8D013CBD40DA}"/>
    <dgm:cxn modelId="{3144F5AE-09F1-4FB8-AD26-4157447A1673}" srcId="{1D18B1DA-15FE-4D6B-A4E6-ED35A36540FE}" destId="{070B53B7-4A2D-42AA-B0C8-4A17CE4622E2}" srcOrd="3" destOrd="0" parTransId="{E7B5E598-1CD1-4BC5-829E-30D18C383571}" sibTransId="{B719D4BD-A61B-441C-BBE1-6EC581387A06}"/>
    <dgm:cxn modelId="{EB630C5E-ED63-4F6B-8546-91DEBB3A479E}" type="presOf" srcId="{2BD4F96B-F947-415F-8D1B-2F7261E2FFC3}" destId="{DB87E979-516E-4CCF-87F8-0C7526B98135}" srcOrd="0" destOrd="1" presId="urn:microsoft.com/office/officeart/2005/8/layout/cycle4#1"/>
    <dgm:cxn modelId="{FDE9E2A7-6D38-4468-AF97-71C3EA8B0F72}" type="presOf" srcId="{2D15A35A-4A55-49F4-A7B7-BBB7A399A4F7}" destId="{F34C04FD-8283-4988-877D-AA515252157C}" srcOrd="0" destOrd="1" presId="urn:microsoft.com/office/officeart/2005/8/layout/cycle4#1"/>
    <dgm:cxn modelId="{F6A448E7-C76F-427E-9CA3-D6986B0FBB5F}" srcId="{7296FF3C-E517-40DD-BE6C-1EC8C7BDD5A0}" destId="{9BAEE0C1-8899-49A8-B7D0-24485A9ECB16}" srcOrd="1" destOrd="0" parTransId="{FE9EC75D-F960-4107-BB4D-52E2DD0D3D6E}" sibTransId="{3E093317-D355-418A-B492-578679AF5A74}"/>
    <dgm:cxn modelId="{23A49970-48D9-46A0-8C44-A89D98209FD2}" type="presOf" srcId="{DE782CDE-25AB-4C0D-B6FF-5597A1314F5B}" destId="{5634563F-2B2E-4737-8E01-D4C705A37504}" srcOrd="1" destOrd="0" presId="urn:microsoft.com/office/officeart/2005/8/layout/cycle4#1"/>
    <dgm:cxn modelId="{77F175B2-5A8C-4C8F-9E96-BB3FC59B2052}" type="presOf" srcId="{7296FF3C-E517-40DD-BE6C-1EC8C7BDD5A0}" destId="{412BD669-5ECE-4BCF-8659-FC25ABEF2F8F}" srcOrd="0" destOrd="0" presId="urn:microsoft.com/office/officeart/2005/8/layout/cycle4#1"/>
    <dgm:cxn modelId="{5E4B97B0-F534-4CAB-9D79-1829A900FE75}" type="presOf" srcId="{53C1CF76-90B6-482C-AE27-132A44CEDA53}" destId="{CE8FCA56-578C-4470-9658-C5D54E62B926}" srcOrd="0" destOrd="1" presId="urn:microsoft.com/office/officeart/2005/8/layout/cycle4#1"/>
    <dgm:cxn modelId="{3F017E96-BBCA-4385-90A8-7DF03D684D82}" type="presOf" srcId="{DFFF5C48-16C7-42B5-BB11-6D558EE46362}" destId="{757CBD0B-269C-4F8B-8BCD-229750045A68}" srcOrd="1" destOrd="0" presId="urn:microsoft.com/office/officeart/2005/8/layout/cycle4#1"/>
    <dgm:cxn modelId="{1C64EE78-6FD8-4E06-B47C-143330060815}" srcId="{1D18B1DA-15FE-4D6B-A4E6-ED35A36540FE}" destId="{7296FF3C-E517-40DD-BE6C-1EC8C7BDD5A0}" srcOrd="1" destOrd="0" parTransId="{DB97890E-91E8-4B3F-808B-C9187A2F2145}" sibTransId="{63993D1C-A7A4-41A9-8C7B-802497FD9BFD}"/>
    <dgm:cxn modelId="{A750B9DD-98EF-4CF4-99D5-0026AE61B0BE}" type="presOf" srcId="{FEF187F0-A578-4123-9399-479AF9799D7D}" destId="{B29ABC73-BB7A-46A0-9FB4-12623F102965}" srcOrd="1" destOrd="0" presId="urn:microsoft.com/office/officeart/2005/8/layout/cycle4#1"/>
    <dgm:cxn modelId="{E0665EC4-649E-4014-B187-52D0B86B6804}" type="presOf" srcId="{E02BD12D-D5BE-4E95-847D-BDC7B156CC08}" destId="{D621ABFC-F946-40D1-9A76-C6C93BECDDEA}" srcOrd="0" destOrd="0" presId="urn:microsoft.com/office/officeart/2005/8/layout/cycle4#1"/>
    <dgm:cxn modelId="{F3B55324-E9E3-48BE-AD0F-39D2DDD890A9}" type="presParOf" srcId="{A0513ADF-60CC-46D9-8BDA-4A482B38FD9E}" destId="{22FD5FBB-6536-493A-9704-A437305A166F}" srcOrd="0" destOrd="0" presId="urn:microsoft.com/office/officeart/2005/8/layout/cycle4#1"/>
    <dgm:cxn modelId="{A1227188-6308-43C1-84F1-73EFD4A53F40}" type="presParOf" srcId="{22FD5FBB-6536-493A-9704-A437305A166F}" destId="{A4697C79-8B7F-49CB-9018-0A959AABBE03}" srcOrd="0" destOrd="0" presId="urn:microsoft.com/office/officeart/2005/8/layout/cycle4#1"/>
    <dgm:cxn modelId="{94608640-524B-44B6-B6CC-C87868D0B6BB}" type="presParOf" srcId="{A4697C79-8B7F-49CB-9018-0A959AABBE03}" destId="{DB87E979-516E-4CCF-87F8-0C7526B98135}" srcOrd="0" destOrd="0" presId="urn:microsoft.com/office/officeart/2005/8/layout/cycle4#1"/>
    <dgm:cxn modelId="{71661313-4619-411F-866B-0E2F30C9CF41}" type="presParOf" srcId="{A4697C79-8B7F-49CB-9018-0A959AABBE03}" destId="{B29ABC73-BB7A-46A0-9FB4-12623F102965}" srcOrd="1" destOrd="0" presId="urn:microsoft.com/office/officeart/2005/8/layout/cycle4#1"/>
    <dgm:cxn modelId="{4E55B787-8147-4653-8B16-3E059DB77E99}" type="presParOf" srcId="{22FD5FBB-6536-493A-9704-A437305A166F}" destId="{EE502E87-E784-4F6C-897F-624872B953F2}" srcOrd="1" destOrd="0" presId="urn:microsoft.com/office/officeart/2005/8/layout/cycle4#1"/>
    <dgm:cxn modelId="{378439F9-C8AC-4935-8922-02AE179CD78D}" type="presParOf" srcId="{EE502E87-E784-4F6C-897F-624872B953F2}" destId="{3BCE3DF6-5E5D-4883-AEEA-B7568534A968}" srcOrd="0" destOrd="0" presId="urn:microsoft.com/office/officeart/2005/8/layout/cycle4#1"/>
    <dgm:cxn modelId="{EAA6941F-C5A4-4C8D-865B-570A67F68911}" type="presParOf" srcId="{EE502E87-E784-4F6C-897F-624872B953F2}" destId="{757CBD0B-269C-4F8B-8BCD-229750045A68}" srcOrd="1" destOrd="0" presId="urn:microsoft.com/office/officeart/2005/8/layout/cycle4#1"/>
    <dgm:cxn modelId="{1034F4DE-BF6E-4E57-92CB-498555A39FBD}" type="presParOf" srcId="{22FD5FBB-6536-493A-9704-A437305A166F}" destId="{88FFC04F-A5EE-4674-B867-8C794EEA73FF}" srcOrd="2" destOrd="0" presId="urn:microsoft.com/office/officeart/2005/8/layout/cycle4#1"/>
    <dgm:cxn modelId="{E5B344C6-9630-448A-970C-33937A042AD3}" type="presParOf" srcId="{88FFC04F-A5EE-4674-B867-8C794EEA73FF}" destId="{F34C04FD-8283-4988-877D-AA515252157C}" srcOrd="0" destOrd="0" presId="urn:microsoft.com/office/officeart/2005/8/layout/cycle4#1"/>
    <dgm:cxn modelId="{35A21DCA-7433-4710-ABC2-B036260BC9C8}" type="presParOf" srcId="{88FFC04F-A5EE-4674-B867-8C794EEA73FF}" destId="{7F45D95C-84B5-4C2F-9886-244445A42217}" srcOrd="1" destOrd="0" presId="urn:microsoft.com/office/officeart/2005/8/layout/cycle4#1"/>
    <dgm:cxn modelId="{770DC639-0F2B-4417-A15B-D76BAFFB8E13}" type="presParOf" srcId="{22FD5FBB-6536-493A-9704-A437305A166F}" destId="{A78532A9-6F33-49D2-9E94-F58160437E0E}" srcOrd="3" destOrd="0" presId="urn:microsoft.com/office/officeart/2005/8/layout/cycle4#1"/>
    <dgm:cxn modelId="{20A40ED1-4496-4A54-BBE4-326A28AB9E50}" type="presParOf" srcId="{A78532A9-6F33-49D2-9E94-F58160437E0E}" destId="{CE8FCA56-578C-4470-9658-C5D54E62B926}" srcOrd="0" destOrd="0" presId="urn:microsoft.com/office/officeart/2005/8/layout/cycle4#1"/>
    <dgm:cxn modelId="{110FFD5A-A80C-4F57-9E79-167D549E1677}" type="presParOf" srcId="{A78532A9-6F33-49D2-9E94-F58160437E0E}" destId="{5634563F-2B2E-4737-8E01-D4C705A37504}" srcOrd="1" destOrd="0" presId="urn:microsoft.com/office/officeart/2005/8/layout/cycle4#1"/>
    <dgm:cxn modelId="{21344331-55BD-420C-BD05-279A0CA0933B}" type="presParOf" srcId="{22FD5FBB-6536-493A-9704-A437305A166F}" destId="{DF4F34BD-7D3F-43E4-8DF9-5A5CF4417F06}" srcOrd="4" destOrd="0" presId="urn:microsoft.com/office/officeart/2005/8/layout/cycle4#1"/>
    <dgm:cxn modelId="{FBE5C585-C024-4996-B143-D72EDA0B3D6E}" type="presParOf" srcId="{A0513ADF-60CC-46D9-8BDA-4A482B38FD9E}" destId="{ED5FB39A-7F67-4C40-89CC-8B8407043954}" srcOrd="1" destOrd="0" presId="urn:microsoft.com/office/officeart/2005/8/layout/cycle4#1"/>
    <dgm:cxn modelId="{59D64B86-803A-42D7-BE71-935E47367420}" type="presParOf" srcId="{ED5FB39A-7F67-4C40-89CC-8B8407043954}" destId="{D621ABFC-F946-40D1-9A76-C6C93BECDDEA}" srcOrd="0" destOrd="0" presId="urn:microsoft.com/office/officeart/2005/8/layout/cycle4#1"/>
    <dgm:cxn modelId="{E5E452BD-19E9-47CB-9369-7EA107903AB8}" type="presParOf" srcId="{ED5FB39A-7F67-4C40-89CC-8B8407043954}" destId="{412BD669-5ECE-4BCF-8659-FC25ABEF2F8F}" srcOrd="1" destOrd="0" presId="urn:microsoft.com/office/officeart/2005/8/layout/cycle4#1"/>
    <dgm:cxn modelId="{BA783114-CAB6-4044-A90B-124025C50C93}" type="presParOf" srcId="{ED5FB39A-7F67-4C40-89CC-8B8407043954}" destId="{561274A4-757C-4060-8053-7024686CAE44}" srcOrd="2" destOrd="0" presId="urn:microsoft.com/office/officeart/2005/8/layout/cycle4#1"/>
    <dgm:cxn modelId="{C97BC912-A11B-4589-BE2B-372D45192CB5}" type="presParOf" srcId="{ED5FB39A-7F67-4C40-89CC-8B8407043954}" destId="{E6D8561E-DF47-45AE-B7FC-88BAADE47664}" srcOrd="3" destOrd="0" presId="urn:microsoft.com/office/officeart/2005/8/layout/cycle4#1"/>
    <dgm:cxn modelId="{BBFCE461-0870-4B90-926D-D878B55D5997}" type="presParOf" srcId="{ED5FB39A-7F67-4C40-89CC-8B8407043954}" destId="{B92E33CF-5F1C-43A3-A838-A0DD1F08FE6F}" srcOrd="4" destOrd="0" presId="urn:microsoft.com/office/officeart/2005/8/layout/cycle4#1"/>
    <dgm:cxn modelId="{03B001EA-9764-495E-B991-A98539C1BA4E}" type="presParOf" srcId="{A0513ADF-60CC-46D9-8BDA-4A482B38FD9E}" destId="{DB3EEB4D-C1F3-45EC-8C60-07958282495C}" srcOrd="2" destOrd="0" presId="urn:microsoft.com/office/officeart/2005/8/layout/cycle4#1"/>
    <dgm:cxn modelId="{281D17B7-99A0-4257-A067-DD07061050CF}" type="presParOf" srcId="{A0513ADF-60CC-46D9-8BDA-4A482B38FD9E}" destId="{94EFCFC2-67FF-4503-8ECD-ED6ECD95C56C}" srcOrd="3" destOrd="0" presId="urn:microsoft.com/office/officeart/2005/8/layout/cycle4#1"/>
  </dgm:cxnLst>
  <dgm:bg/>
  <dgm:whole/>
  <dgm:extLst>
    <a:ext uri="http://schemas.microsoft.com/office/drawing/2008/diagram">
      <dsp:dataModelExt xmlns:dsp="http://schemas.microsoft.com/office/drawing/2008/diagram" relId="rId19" minVer="http://schemas.openxmlformats.org/drawingml/2006/diagram"/>
    </a:ext>
  </dgm:extLst>
</dgm:dataModel>
</file>

<file path=word/diagrams/data3.xml><?xml version="1.0" encoding="utf-8"?>
<dgm:dataModel xmlns:dgm="http://schemas.openxmlformats.org/drawingml/2006/diagram" xmlns:a="http://schemas.openxmlformats.org/drawingml/2006/main">
  <dgm:ptLst>
    <dgm:pt modelId="{26A550CE-46A4-4A56-B04C-C00E32798346}" type="doc">
      <dgm:prSet loTypeId="urn:microsoft.com/office/officeart/2005/8/layout/pyramid2#1" loCatId="list" qsTypeId="urn:microsoft.com/office/officeart/2005/8/quickstyle/simple1#3" qsCatId="simple" csTypeId="urn:microsoft.com/office/officeart/2005/8/colors/accent1_2#3" csCatId="accent1" phldr="1"/>
      <dgm:spPr/>
      <dgm:t>
        <a:bodyPr/>
        <a:lstStyle/>
        <a:p>
          <a:endParaRPr lang="en-US"/>
        </a:p>
      </dgm:t>
    </dgm:pt>
    <dgm:pt modelId="{DBAA660A-DA2F-4D63-93CB-4CA5049D0FCB}">
      <dgm:prSet phldrT="[Text]" custT="1"/>
      <dgm:spPr/>
      <dgm:t>
        <a:bodyPr/>
        <a:lstStyle/>
        <a:p>
          <a:r>
            <a:rPr lang="en-US" sz="800"/>
            <a:t>TUJUAN 1:</a:t>
          </a:r>
        </a:p>
        <a:p>
          <a:r>
            <a:rPr lang="en-US" sz="800"/>
            <a:t>Meningkatnya kualitas hutan dan lahan</a:t>
          </a:r>
        </a:p>
      </dgm:t>
    </dgm:pt>
    <dgm:pt modelId="{6894D9D7-0823-4F7C-8AA1-175640AA4EC7}" type="parTrans" cxnId="{D402998E-5FEB-4F51-A8A2-0976B6942BB0}">
      <dgm:prSet/>
      <dgm:spPr/>
      <dgm:t>
        <a:bodyPr/>
        <a:lstStyle/>
        <a:p>
          <a:endParaRPr lang="en-US"/>
        </a:p>
      </dgm:t>
    </dgm:pt>
    <dgm:pt modelId="{C9C400AE-C68D-480A-A682-79B352CAA0DF}" type="sibTrans" cxnId="{D402998E-5FEB-4F51-A8A2-0976B6942BB0}">
      <dgm:prSet/>
      <dgm:spPr/>
      <dgm:t>
        <a:bodyPr/>
        <a:lstStyle/>
        <a:p>
          <a:endParaRPr lang="en-US"/>
        </a:p>
      </dgm:t>
    </dgm:pt>
    <dgm:pt modelId="{58D47339-D5AE-4B72-9BBA-62FCBAF8FF46}">
      <dgm:prSet custT="1"/>
      <dgm:spPr/>
      <dgm:t>
        <a:bodyPr/>
        <a:lstStyle/>
        <a:p>
          <a:endParaRPr lang="en-US" sz="1200"/>
        </a:p>
        <a:p>
          <a:endParaRPr lang="en-US" sz="1200"/>
        </a:p>
        <a:p>
          <a:r>
            <a:rPr lang="en-US" sz="800"/>
            <a:t>SASARAN 1:Terwujudnya Nilai Pemanfaatan dan Penggunaan Kawasan Hutan</a:t>
          </a:r>
        </a:p>
        <a:p>
          <a:endParaRPr lang="en-US" sz="1000"/>
        </a:p>
        <a:p>
          <a:endParaRPr lang="en-US" sz="1000"/>
        </a:p>
      </dgm:t>
    </dgm:pt>
    <dgm:pt modelId="{E397C52E-7DC6-4A79-839F-0DE3098E9F07}" type="parTrans" cxnId="{2A1A5FF7-CD0F-4D53-A534-686ABBD85D91}">
      <dgm:prSet/>
      <dgm:spPr/>
      <dgm:t>
        <a:bodyPr/>
        <a:lstStyle/>
        <a:p>
          <a:endParaRPr lang="en-US"/>
        </a:p>
      </dgm:t>
    </dgm:pt>
    <dgm:pt modelId="{ED92F9EE-0D28-42E1-BD76-A12259A530BF}" type="sibTrans" cxnId="{2A1A5FF7-CD0F-4D53-A534-686ABBD85D91}">
      <dgm:prSet/>
      <dgm:spPr/>
      <dgm:t>
        <a:bodyPr/>
        <a:lstStyle/>
        <a:p>
          <a:endParaRPr lang="en-US"/>
        </a:p>
      </dgm:t>
    </dgm:pt>
    <dgm:pt modelId="{55818CAA-0C56-4579-B0A3-69C75914BBEF}">
      <dgm:prSet custT="1"/>
      <dgm:spPr/>
      <dgm:t>
        <a:bodyPr/>
        <a:lstStyle/>
        <a:p>
          <a:pPr algn="ctr"/>
          <a:r>
            <a:rPr lang="en-US" sz="800"/>
            <a:t>IKU I</a:t>
          </a:r>
        </a:p>
        <a:p>
          <a:pPr algn="ctr"/>
          <a:r>
            <a:rPr lang="en-US" sz="800"/>
            <a:t>Persentase pemanfaatan dan penggunaan kawasan hutan yang sesuai dengan fungsi dan peruntukannya</a:t>
          </a:r>
        </a:p>
      </dgm:t>
    </dgm:pt>
    <dgm:pt modelId="{C2F8F210-5789-4A60-9131-82FD26ECDF37}" type="parTrans" cxnId="{6A040A4A-66DC-4B88-8C69-504F293E9F92}">
      <dgm:prSet/>
      <dgm:spPr/>
      <dgm:t>
        <a:bodyPr/>
        <a:lstStyle/>
        <a:p>
          <a:endParaRPr lang="en-US"/>
        </a:p>
      </dgm:t>
    </dgm:pt>
    <dgm:pt modelId="{0575EDF6-CC7A-450E-A98D-3B240FBA2822}" type="sibTrans" cxnId="{6A040A4A-66DC-4B88-8C69-504F293E9F92}">
      <dgm:prSet/>
      <dgm:spPr/>
      <dgm:t>
        <a:bodyPr/>
        <a:lstStyle/>
        <a:p>
          <a:endParaRPr lang="en-US"/>
        </a:p>
      </dgm:t>
    </dgm:pt>
    <dgm:pt modelId="{9D4A6672-29BA-4FA3-BA69-E322E92D3A6B}">
      <dgm:prSet custT="1"/>
      <dgm:spPr/>
      <dgm:t>
        <a:bodyPr/>
        <a:lstStyle/>
        <a:p>
          <a:r>
            <a:rPr lang="en-US" sz="800"/>
            <a:t>IKU II</a:t>
          </a:r>
        </a:p>
        <a:p>
          <a:r>
            <a:rPr lang="en-US" sz="800"/>
            <a:t>Persentase pencapaian target produksi hasil hutan kayu dan hasil hutan bukan kayu</a:t>
          </a:r>
        </a:p>
        <a:p>
          <a:endParaRPr lang="en-US" sz="500"/>
        </a:p>
      </dgm:t>
    </dgm:pt>
    <dgm:pt modelId="{B37105D2-D35F-4F05-B932-DBAC2DF29C19}" type="parTrans" cxnId="{0DA8B039-578F-4249-B21E-8F20B2558866}">
      <dgm:prSet/>
      <dgm:spPr/>
      <dgm:t>
        <a:bodyPr/>
        <a:lstStyle/>
        <a:p>
          <a:endParaRPr lang="en-US"/>
        </a:p>
      </dgm:t>
    </dgm:pt>
    <dgm:pt modelId="{A1C7548B-9A5C-4EDA-9B01-EF7F2AE7515C}" type="sibTrans" cxnId="{0DA8B039-578F-4249-B21E-8F20B2558866}">
      <dgm:prSet/>
      <dgm:spPr/>
      <dgm:t>
        <a:bodyPr/>
        <a:lstStyle/>
        <a:p>
          <a:endParaRPr lang="en-US"/>
        </a:p>
      </dgm:t>
    </dgm:pt>
    <dgm:pt modelId="{FB0D210C-F8DB-4A47-98B4-452BEF91E8A1}">
      <dgm:prSet custT="1"/>
      <dgm:spPr/>
      <dgm:t>
        <a:bodyPr/>
        <a:lstStyle/>
        <a:p>
          <a:r>
            <a:rPr lang="en-US" sz="800"/>
            <a:t>IKU III</a:t>
          </a:r>
        </a:p>
        <a:p>
          <a:r>
            <a:rPr lang="en-US" sz="800"/>
            <a:t>Optimalisasi Penerimaan Negara Bukan Pajak (PNBP) sektor kehutanan</a:t>
          </a:r>
        </a:p>
      </dgm:t>
    </dgm:pt>
    <dgm:pt modelId="{D6EC45BE-A864-43C9-9B23-F7249AD9A415}" type="parTrans" cxnId="{2D37EAA9-467F-4DD7-842D-08D1FE63BA7E}">
      <dgm:prSet/>
      <dgm:spPr/>
      <dgm:t>
        <a:bodyPr/>
        <a:lstStyle/>
        <a:p>
          <a:endParaRPr lang="en-US"/>
        </a:p>
      </dgm:t>
    </dgm:pt>
    <dgm:pt modelId="{A2C8C675-A7DB-47AC-97E6-8767B6F4C007}" type="sibTrans" cxnId="{2D37EAA9-467F-4DD7-842D-08D1FE63BA7E}">
      <dgm:prSet/>
      <dgm:spPr/>
      <dgm:t>
        <a:bodyPr/>
        <a:lstStyle/>
        <a:p>
          <a:endParaRPr lang="en-US"/>
        </a:p>
      </dgm:t>
    </dgm:pt>
    <dgm:pt modelId="{4BDDA21F-5D9E-404D-883E-72851398832D}" type="pres">
      <dgm:prSet presAssocID="{26A550CE-46A4-4A56-B04C-C00E32798346}" presName="compositeShape" presStyleCnt="0">
        <dgm:presLayoutVars>
          <dgm:dir/>
          <dgm:resizeHandles/>
        </dgm:presLayoutVars>
      </dgm:prSet>
      <dgm:spPr/>
      <dgm:t>
        <a:bodyPr/>
        <a:lstStyle/>
        <a:p>
          <a:endParaRPr lang="id-ID"/>
        </a:p>
      </dgm:t>
    </dgm:pt>
    <dgm:pt modelId="{48C66EF3-D34C-4F48-BDD5-AA4535B1EACC}" type="pres">
      <dgm:prSet presAssocID="{26A550CE-46A4-4A56-B04C-C00E32798346}" presName="pyramid" presStyleLbl="node1" presStyleIdx="0" presStyleCnt="1"/>
      <dgm:spPr>
        <a:solidFill>
          <a:srgbClr val="00B050"/>
        </a:solidFill>
      </dgm:spPr>
    </dgm:pt>
    <dgm:pt modelId="{C9C42DE1-B3CA-4D10-BC71-BEFBCE2C4CC7}" type="pres">
      <dgm:prSet presAssocID="{26A550CE-46A4-4A56-B04C-C00E32798346}" presName="theList" presStyleCnt="0"/>
      <dgm:spPr/>
    </dgm:pt>
    <dgm:pt modelId="{D631D99F-3890-416E-A9CF-D6A7BC0CBAF4}" type="pres">
      <dgm:prSet presAssocID="{DBAA660A-DA2F-4D63-93CB-4CA5049D0FCB}" presName="aNode" presStyleLbl="fgAcc1" presStyleIdx="0" presStyleCnt="5" custScaleX="86283" custScaleY="379961" custLinFactY="-3249" custLinFactNeighborX="-97851" custLinFactNeighborY="-100000">
        <dgm:presLayoutVars>
          <dgm:bulletEnabled val="1"/>
        </dgm:presLayoutVars>
      </dgm:prSet>
      <dgm:spPr/>
      <dgm:t>
        <a:bodyPr/>
        <a:lstStyle/>
        <a:p>
          <a:endParaRPr lang="id-ID"/>
        </a:p>
      </dgm:t>
    </dgm:pt>
    <dgm:pt modelId="{DDFF4EF4-EB43-41FD-883C-11AB1B420F50}" type="pres">
      <dgm:prSet presAssocID="{DBAA660A-DA2F-4D63-93CB-4CA5049D0FCB}" presName="aSpace" presStyleCnt="0"/>
      <dgm:spPr/>
    </dgm:pt>
    <dgm:pt modelId="{96A57455-D7A7-4C2A-A93D-F77B3D3A0396}" type="pres">
      <dgm:prSet presAssocID="{58D47339-D5AE-4B72-9BBA-62FCBAF8FF46}" presName="aNode" presStyleLbl="fgAcc1" presStyleIdx="1" presStyleCnt="5" custScaleX="84170" custScaleY="408642" custLinFactY="30561" custLinFactNeighborX="-98762" custLinFactNeighborY="100000">
        <dgm:presLayoutVars>
          <dgm:bulletEnabled val="1"/>
        </dgm:presLayoutVars>
      </dgm:prSet>
      <dgm:spPr/>
      <dgm:t>
        <a:bodyPr/>
        <a:lstStyle/>
        <a:p>
          <a:endParaRPr lang="id-ID"/>
        </a:p>
      </dgm:t>
    </dgm:pt>
    <dgm:pt modelId="{F1163617-DD36-4418-BDFD-2F28CD8BEE34}" type="pres">
      <dgm:prSet presAssocID="{58D47339-D5AE-4B72-9BBA-62FCBAF8FF46}" presName="aSpace" presStyleCnt="0"/>
      <dgm:spPr/>
    </dgm:pt>
    <dgm:pt modelId="{40814B60-9FEE-466D-8992-9BF1735FF218}" type="pres">
      <dgm:prSet presAssocID="{55818CAA-0C56-4579-B0A3-69C75914BBEF}" presName="aNode" presStyleLbl="fgAcc1" presStyleIdx="2" presStyleCnt="5" custScaleX="116855" custScaleY="437715" custLinFactY="-51688" custLinFactNeighborX="12735" custLinFactNeighborY="-100000">
        <dgm:presLayoutVars>
          <dgm:bulletEnabled val="1"/>
        </dgm:presLayoutVars>
      </dgm:prSet>
      <dgm:spPr/>
      <dgm:t>
        <a:bodyPr/>
        <a:lstStyle/>
        <a:p>
          <a:endParaRPr lang="id-ID"/>
        </a:p>
      </dgm:t>
    </dgm:pt>
    <dgm:pt modelId="{55767A2D-7D38-4AE3-BC72-520DE0C46D5F}" type="pres">
      <dgm:prSet presAssocID="{55818CAA-0C56-4579-B0A3-69C75914BBEF}" presName="aSpace" presStyleCnt="0"/>
      <dgm:spPr/>
    </dgm:pt>
    <dgm:pt modelId="{56E6AC2A-2B9E-4166-80BB-60B651831402}" type="pres">
      <dgm:prSet presAssocID="{9D4A6672-29BA-4FA3-BA69-E322E92D3A6B}" presName="aNode" presStyleLbl="fgAcc1" presStyleIdx="3" presStyleCnt="5" custScaleX="116790" custScaleY="425136" custLinFactY="27217" custLinFactNeighborX="14286" custLinFactNeighborY="100000">
        <dgm:presLayoutVars>
          <dgm:bulletEnabled val="1"/>
        </dgm:presLayoutVars>
      </dgm:prSet>
      <dgm:spPr/>
      <dgm:t>
        <a:bodyPr/>
        <a:lstStyle/>
        <a:p>
          <a:endParaRPr lang="id-ID"/>
        </a:p>
      </dgm:t>
    </dgm:pt>
    <dgm:pt modelId="{71269196-9253-4CFF-BD15-B1D39E4E89D1}" type="pres">
      <dgm:prSet presAssocID="{9D4A6672-29BA-4FA3-BA69-E322E92D3A6B}" presName="aSpace" presStyleCnt="0"/>
      <dgm:spPr/>
    </dgm:pt>
    <dgm:pt modelId="{07F9FF18-348E-407C-B17D-CF34CB48D4A2}" type="pres">
      <dgm:prSet presAssocID="{FB0D210C-F8DB-4A47-98B4-452BEF91E8A1}" presName="aNode" presStyleLbl="fgAcc1" presStyleIdx="4" presStyleCnt="5" custScaleX="117229" custScaleY="335692" custLinFactY="104366" custLinFactNeighborX="13668" custLinFactNeighborY="200000">
        <dgm:presLayoutVars>
          <dgm:bulletEnabled val="1"/>
        </dgm:presLayoutVars>
      </dgm:prSet>
      <dgm:spPr/>
      <dgm:t>
        <a:bodyPr/>
        <a:lstStyle/>
        <a:p>
          <a:endParaRPr lang="id-ID"/>
        </a:p>
      </dgm:t>
    </dgm:pt>
    <dgm:pt modelId="{2B7EC3BD-0D1B-4D17-9501-770F36158FB6}" type="pres">
      <dgm:prSet presAssocID="{FB0D210C-F8DB-4A47-98B4-452BEF91E8A1}" presName="aSpace" presStyleCnt="0"/>
      <dgm:spPr/>
    </dgm:pt>
  </dgm:ptLst>
  <dgm:cxnLst>
    <dgm:cxn modelId="{8F253143-CF43-4DA4-B4E3-0124E25AAF8A}" type="presOf" srcId="{26A550CE-46A4-4A56-B04C-C00E32798346}" destId="{4BDDA21F-5D9E-404D-883E-72851398832D}" srcOrd="0" destOrd="0" presId="urn:microsoft.com/office/officeart/2005/8/layout/pyramid2#1"/>
    <dgm:cxn modelId="{247908AE-92A1-4BE0-8B2F-B5A4D24E8813}" type="presOf" srcId="{FB0D210C-F8DB-4A47-98B4-452BEF91E8A1}" destId="{07F9FF18-348E-407C-B17D-CF34CB48D4A2}" srcOrd="0" destOrd="0" presId="urn:microsoft.com/office/officeart/2005/8/layout/pyramid2#1"/>
    <dgm:cxn modelId="{0DA8B039-578F-4249-B21E-8F20B2558866}" srcId="{26A550CE-46A4-4A56-B04C-C00E32798346}" destId="{9D4A6672-29BA-4FA3-BA69-E322E92D3A6B}" srcOrd="3" destOrd="0" parTransId="{B37105D2-D35F-4F05-B932-DBAC2DF29C19}" sibTransId="{A1C7548B-9A5C-4EDA-9B01-EF7F2AE7515C}"/>
    <dgm:cxn modelId="{B8C1E3C1-0031-4B1C-88A8-087DCDF670D1}" type="presOf" srcId="{9D4A6672-29BA-4FA3-BA69-E322E92D3A6B}" destId="{56E6AC2A-2B9E-4166-80BB-60B651831402}" srcOrd="0" destOrd="0" presId="urn:microsoft.com/office/officeart/2005/8/layout/pyramid2#1"/>
    <dgm:cxn modelId="{12253C3C-0562-4EFB-A006-707AE1522A36}" type="presOf" srcId="{58D47339-D5AE-4B72-9BBA-62FCBAF8FF46}" destId="{96A57455-D7A7-4C2A-A93D-F77B3D3A0396}" srcOrd="0" destOrd="0" presId="urn:microsoft.com/office/officeart/2005/8/layout/pyramid2#1"/>
    <dgm:cxn modelId="{2A6B87D3-AA93-4561-B3B6-3135E3C33D25}" type="presOf" srcId="{55818CAA-0C56-4579-B0A3-69C75914BBEF}" destId="{40814B60-9FEE-466D-8992-9BF1735FF218}" srcOrd="0" destOrd="0" presId="urn:microsoft.com/office/officeart/2005/8/layout/pyramid2#1"/>
    <dgm:cxn modelId="{2D37EAA9-467F-4DD7-842D-08D1FE63BA7E}" srcId="{26A550CE-46A4-4A56-B04C-C00E32798346}" destId="{FB0D210C-F8DB-4A47-98B4-452BEF91E8A1}" srcOrd="4" destOrd="0" parTransId="{D6EC45BE-A864-43C9-9B23-F7249AD9A415}" sibTransId="{A2C8C675-A7DB-47AC-97E6-8767B6F4C007}"/>
    <dgm:cxn modelId="{6A040A4A-66DC-4B88-8C69-504F293E9F92}" srcId="{26A550CE-46A4-4A56-B04C-C00E32798346}" destId="{55818CAA-0C56-4579-B0A3-69C75914BBEF}" srcOrd="2" destOrd="0" parTransId="{C2F8F210-5789-4A60-9131-82FD26ECDF37}" sibTransId="{0575EDF6-CC7A-450E-A98D-3B240FBA2822}"/>
    <dgm:cxn modelId="{D402998E-5FEB-4F51-A8A2-0976B6942BB0}" srcId="{26A550CE-46A4-4A56-B04C-C00E32798346}" destId="{DBAA660A-DA2F-4D63-93CB-4CA5049D0FCB}" srcOrd="0" destOrd="0" parTransId="{6894D9D7-0823-4F7C-8AA1-175640AA4EC7}" sibTransId="{C9C400AE-C68D-480A-A682-79B352CAA0DF}"/>
    <dgm:cxn modelId="{2A1A5FF7-CD0F-4D53-A534-686ABBD85D91}" srcId="{26A550CE-46A4-4A56-B04C-C00E32798346}" destId="{58D47339-D5AE-4B72-9BBA-62FCBAF8FF46}" srcOrd="1" destOrd="0" parTransId="{E397C52E-7DC6-4A79-839F-0DE3098E9F07}" sibTransId="{ED92F9EE-0D28-42E1-BD76-A12259A530BF}"/>
    <dgm:cxn modelId="{0A9E5AE5-994C-428D-902A-B6F1CFB59EEE}" type="presOf" srcId="{DBAA660A-DA2F-4D63-93CB-4CA5049D0FCB}" destId="{D631D99F-3890-416E-A9CF-D6A7BC0CBAF4}" srcOrd="0" destOrd="0" presId="urn:microsoft.com/office/officeart/2005/8/layout/pyramid2#1"/>
    <dgm:cxn modelId="{1FC5D358-D229-4FDC-9317-4D334862DA83}" type="presParOf" srcId="{4BDDA21F-5D9E-404D-883E-72851398832D}" destId="{48C66EF3-D34C-4F48-BDD5-AA4535B1EACC}" srcOrd="0" destOrd="0" presId="urn:microsoft.com/office/officeart/2005/8/layout/pyramid2#1"/>
    <dgm:cxn modelId="{AADD2547-E7D6-4D8F-953B-1C80E79315E4}" type="presParOf" srcId="{4BDDA21F-5D9E-404D-883E-72851398832D}" destId="{C9C42DE1-B3CA-4D10-BC71-BEFBCE2C4CC7}" srcOrd="1" destOrd="0" presId="urn:microsoft.com/office/officeart/2005/8/layout/pyramid2#1"/>
    <dgm:cxn modelId="{8B97A37D-EABE-427A-9E63-3519461C8A26}" type="presParOf" srcId="{C9C42DE1-B3CA-4D10-BC71-BEFBCE2C4CC7}" destId="{D631D99F-3890-416E-A9CF-D6A7BC0CBAF4}" srcOrd="0" destOrd="0" presId="urn:microsoft.com/office/officeart/2005/8/layout/pyramid2#1"/>
    <dgm:cxn modelId="{11730D20-FF9A-49A2-BA66-5F60B36D4D81}" type="presParOf" srcId="{C9C42DE1-B3CA-4D10-BC71-BEFBCE2C4CC7}" destId="{DDFF4EF4-EB43-41FD-883C-11AB1B420F50}" srcOrd="1" destOrd="0" presId="urn:microsoft.com/office/officeart/2005/8/layout/pyramid2#1"/>
    <dgm:cxn modelId="{470BF723-46DD-4AB6-8BA9-EFEE5F23A0A8}" type="presParOf" srcId="{C9C42DE1-B3CA-4D10-BC71-BEFBCE2C4CC7}" destId="{96A57455-D7A7-4C2A-A93D-F77B3D3A0396}" srcOrd="2" destOrd="0" presId="urn:microsoft.com/office/officeart/2005/8/layout/pyramid2#1"/>
    <dgm:cxn modelId="{B483CBD0-94EC-4F41-BBD4-0441E2F4B8CB}" type="presParOf" srcId="{C9C42DE1-B3CA-4D10-BC71-BEFBCE2C4CC7}" destId="{F1163617-DD36-4418-BDFD-2F28CD8BEE34}" srcOrd="3" destOrd="0" presId="urn:microsoft.com/office/officeart/2005/8/layout/pyramid2#1"/>
    <dgm:cxn modelId="{ADDFF716-ECA8-474E-9467-109691F1BEA4}" type="presParOf" srcId="{C9C42DE1-B3CA-4D10-BC71-BEFBCE2C4CC7}" destId="{40814B60-9FEE-466D-8992-9BF1735FF218}" srcOrd="4" destOrd="0" presId="urn:microsoft.com/office/officeart/2005/8/layout/pyramid2#1"/>
    <dgm:cxn modelId="{AAB21540-7DDD-4F3B-8CB2-ACA17E8DD087}" type="presParOf" srcId="{C9C42DE1-B3CA-4D10-BC71-BEFBCE2C4CC7}" destId="{55767A2D-7D38-4AE3-BC72-520DE0C46D5F}" srcOrd="5" destOrd="0" presId="urn:microsoft.com/office/officeart/2005/8/layout/pyramid2#1"/>
    <dgm:cxn modelId="{C3CA24F0-1628-4CC2-95EF-7073985A9759}" type="presParOf" srcId="{C9C42DE1-B3CA-4D10-BC71-BEFBCE2C4CC7}" destId="{56E6AC2A-2B9E-4166-80BB-60B651831402}" srcOrd="6" destOrd="0" presId="urn:microsoft.com/office/officeart/2005/8/layout/pyramid2#1"/>
    <dgm:cxn modelId="{08821370-49E4-4BAA-8548-4A8F08725685}" type="presParOf" srcId="{C9C42DE1-B3CA-4D10-BC71-BEFBCE2C4CC7}" destId="{71269196-9253-4CFF-BD15-B1D39E4E89D1}" srcOrd="7" destOrd="0" presId="urn:microsoft.com/office/officeart/2005/8/layout/pyramid2#1"/>
    <dgm:cxn modelId="{E6E3B75A-90CE-4676-BB91-512BBB8B60A6}" type="presParOf" srcId="{C9C42DE1-B3CA-4D10-BC71-BEFBCE2C4CC7}" destId="{07F9FF18-348E-407C-B17D-CF34CB48D4A2}" srcOrd="8" destOrd="0" presId="urn:microsoft.com/office/officeart/2005/8/layout/pyramid2#1"/>
    <dgm:cxn modelId="{ED7306BE-BB98-4BB1-B845-9EBEEE58DED3}" type="presParOf" srcId="{C9C42DE1-B3CA-4D10-BC71-BEFBCE2C4CC7}" destId="{2B7EC3BD-0D1B-4D17-9501-770F36158FB6}" srcOrd="9" destOrd="0" presId="urn:microsoft.com/office/officeart/2005/8/layout/pyramid2#1"/>
  </dgm:cxnLst>
  <dgm:bg/>
  <dgm:whole/>
  <dgm:extLst>
    <a:ext uri="http://schemas.microsoft.com/office/drawing/2008/diagram">
      <dsp:dataModelExt xmlns:dsp="http://schemas.microsoft.com/office/drawing/2008/diagram" relId="rId24" minVer="http://schemas.openxmlformats.org/drawingml/2006/diagram"/>
    </a:ext>
  </dgm:extLst>
</dgm:dataModel>
</file>

<file path=word/diagrams/data4.xml><?xml version="1.0" encoding="utf-8"?>
<dgm:dataModel xmlns:dgm="http://schemas.openxmlformats.org/drawingml/2006/diagram" xmlns:a="http://schemas.openxmlformats.org/drawingml/2006/main">
  <dgm:ptLst>
    <dgm:pt modelId="{26A550CE-46A4-4A56-B04C-C00E32798346}" type="doc">
      <dgm:prSet loTypeId="urn:microsoft.com/office/officeart/2005/8/layout/pyramid2#2" loCatId="list" qsTypeId="urn:microsoft.com/office/officeart/2005/8/quickstyle/simple1#4" qsCatId="simple" csTypeId="urn:microsoft.com/office/officeart/2005/8/colors/accent1_2#4" csCatId="accent1" phldr="1"/>
      <dgm:spPr/>
      <dgm:t>
        <a:bodyPr/>
        <a:lstStyle/>
        <a:p>
          <a:endParaRPr lang="en-US"/>
        </a:p>
      </dgm:t>
    </dgm:pt>
    <dgm:pt modelId="{DBAA660A-DA2F-4D63-93CB-4CA5049D0FCB}">
      <dgm:prSet phldrT="[Text]" custT="1"/>
      <dgm:spPr>
        <a:xfrm>
          <a:off x="478161" y="276526"/>
          <a:ext cx="1649252" cy="435917"/>
        </a:xfrm>
        <a:solidFill>
          <a:sysClr val="window" lastClr="FFFFFF">
            <a:alpha val="90000"/>
            <a:hueOff val="0"/>
            <a:satOff val="0"/>
            <a:lumOff val="0"/>
            <a:alphaOff val="0"/>
          </a:sysClr>
        </a:solidFill>
        <a:ln w="25400" cap="flat" cmpd="sng" algn="ctr">
          <a:solidFill>
            <a:srgbClr val="4F81BD">
              <a:hueOff val="0"/>
              <a:satOff val="0"/>
              <a:lumOff val="0"/>
              <a:alphaOff val="0"/>
            </a:srgbClr>
          </a:solidFill>
          <a:prstDash val="solid"/>
        </a:ln>
        <a:effectLst/>
      </dgm:spPr>
      <dgm:t>
        <a:bodyPr/>
        <a:lstStyle/>
        <a:p>
          <a:r>
            <a:rPr lang="en-US" sz="800">
              <a:solidFill>
                <a:sysClr val="windowText" lastClr="000000">
                  <a:hueOff val="0"/>
                  <a:satOff val="0"/>
                  <a:lumOff val="0"/>
                  <a:alphaOff val="0"/>
                </a:sysClr>
              </a:solidFill>
              <a:latin typeface="Calibri" panose="020F0502020204030204"/>
              <a:ea typeface="+mn-ea"/>
              <a:cs typeface="+mn-cs"/>
            </a:rPr>
            <a:t>TUJUAN I: Meningkatnya kualitas hutan dan lahan</a:t>
          </a:r>
        </a:p>
      </dgm:t>
    </dgm:pt>
    <dgm:pt modelId="{6894D9D7-0823-4F7C-8AA1-175640AA4EC7}" type="parTrans" cxnId="{D402998E-5FEB-4F51-A8A2-0976B6942BB0}">
      <dgm:prSet/>
      <dgm:spPr/>
      <dgm:t>
        <a:bodyPr/>
        <a:lstStyle/>
        <a:p>
          <a:endParaRPr lang="en-US"/>
        </a:p>
      </dgm:t>
    </dgm:pt>
    <dgm:pt modelId="{C9C400AE-C68D-480A-A682-79B352CAA0DF}" type="sibTrans" cxnId="{D402998E-5FEB-4F51-A8A2-0976B6942BB0}">
      <dgm:prSet/>
      <dgm:spPr/>
      <dgm:t>
        <a:bodyPr/>
        <a:lstStyle/>
        <a:p>
          <a:endParaRPr lang="en-US"/>
        </a:p>
      </dgm:t>
    </dgm:pt>
    <dgm:pt modelId="{58D47339-D5AE-4B72-9BBA-62FCBAF8FF46}">
      <dgm:prSet custT="1"/>
      <dgm:spPr>
        <a:xfrm>
          <a:off x="480942" y="794255"/>
          <a:ext cx="1608863" cy="468822"/>
        </a:xfrm>
        <a:solidFill>
          <a:sysClr val="window" lastClr="FFFFFF">
            <a:alpha val="90000"/>
            <a:hueOff val="0"/>
            <a:satOff val="0"/>
            <a:lumOff val="0"/>
            <a:alphaOff val="0"/>
          </a:sysClr>
        </a:solidFill>
        <a:ln w="25400" cap="flat" cmpd="sng" algn="ctr">
          <a:solidFill>
            <a:srgbClr val="4F81BD">
              <a:hueOff val="0"/>
              <a:satOff val="0"/>
              <a:lumOff val="0"/>
              <a:alphaOff val="0"/>
            </a:srgbClr>
          </a:solidFill>
          <a:prstDash val="solid"/>
        </a:ln>
        <a:effectLst/>
      </dgm:spPr>
      <dgm:t>
        <a:bodyPr/>
        <a:lstStyle/>
        <a:p>
          <a:endParaRPr lang="en-US" sz="800">
            <a:solidFill>
              <a:sysClr val="windowText" lastClr="000000">
                <a:hueOff val="0"/>
                <a:satOff val="0"/>
                <a:lumOff val="0"/>
                <a:alphaOff val="0"/>
              </a:sysClr>
            </a:solidFill>
            <a:latin typeface="Calibri" panose="020F0502020204030204"/>
            <a:ea typeface="+mn-ea"/>
            <a:cs typeface="+mn-cs"/>
          </a:endParaRPr>
        </a:p>
        <a:p>
          <a:endParaRPr lang="en-US" sz="1200">
            <a:solidFill>
              <a:sysClr val="windowText" lastClr="000000">
                <a:hueOff val="0"/>
                <a:satOff val="0"/>
                <a:lumOff val="0"/>
                <a:alphaOff val="0"/>
              </a:sysClr>
            </a:solidFill>
            <a:latin typeface="Calibri" panose="020F0502020204030204"/>
            <a:ea typeface="+mn-ea"/>
            <a:cs typeface="+mn-cs"/>
          </a:endParaRPr>
        </a:p>
        <a:p>
          <a:r>
            <a:rPr lang="en-US" sz="800">
              <a:solidFill>
                <a:sysClr val="windowText" lastClr="000000">
                  <a:hueOff val="0"/>
                  <a:satOff val="0"/>
                  <a:lumOff val="0"/>
                  <a:alphaOff val="0"/>
                </a:sysClr>
              </a:solidFill>
              <a:latin typeface="Calibri" panose="020F0502020204030204"/>
              <a:ea typeface="+mn-ea"/>
              <a:cs typeface="+mn-cs"/>
            </a:rPr>
            <a:t>SASARAN 2:Daya dukung dan daya tampung hutan meningkat</a:t>
          </a:r>
        </a:p>
        <a:p>
          <a:endParaRPr lang="en-US" sz="1000">
            <a:solidFill>
              <a:sysClr val="windowText" lastClr="000000">
                <a:hueOff val="0"/>
                <a:satOff val="0"/>
                <a:lumOff val="0"/>
                <a:alphaOff val="0"/>
              </a:sysClr>
            </a:solidFill>
            <a:latin typeface="Calibri" panose="020F0502020204030204"/>
            <a:ea typeface="+mn-ea"/>
            <a:cs typeface="+mn-cs"/>
          </a:endParaRPr>
        </a:p>
        <a:p>
          <a:endParaRPr lang="en-US" sz="1000">
            <a:solidFill>
              <a:sysClr val="windowText" lastClr="000000">
                <a:hueOff val="0"/>
                <a:satOff val="0"/>
                <a:lumOff val="0"/>
                <a:alphaOff val="0"/>
              </a:sysClr>
            </a:solidFill>
            <a:latin typeface="Calibri" panose="020F0502020204030204"/>
            <a:ea typeface="+mn-ea"/>
            <a:cs typeface="+mn-cs"/>
          </a:endParaRPr>
        </a:p>
      </dgm:t>
    </dgm:pt>
    <dgm:pt modelId="{E397C52E-7DC6-4A79-839F-0DE3098E9F07}" type="parTrans" cxnId="{2A1A5FF7-CD0F-4D53-A534-686ABBD85D91}">
      <dgm:prSet/>
      <dgm:spPr/>
      <dgm:t>
        <a:bodyPr/>
        <a:lstStyle/>
        <a:p>
          <a:endParaRPr lang="en-US"/>
        </a:p>
      </dgm:t>
    </dgm:pt>
    <dgm:pt modelId="{ED92F9EE-0D28-42E1-BD76-A12259A530BF}" type="sibTrans" cxnId="{2A1A5FF7-CD0F-4D53-A534-686ABBD85D91}">
      <dgm:prSet/>
      <dgm:spPr/>
      <dgm:t>
        <a:bodyPr/>
        <a:lstStyle/>
        <a:p>
          <a:endParaRPr lang="en-US"/>
        </a:p>
      </dgm:t>
    </dgm:pt>
    <dgm:pt modelId="{55818CAA-0C56-4579-B0A3-69C75914BBEF}">
      <dgm:prSet custT="1"/>
      <dgm:spPr>
        <a:xfrm>
          <a:off x="2299768" y="1154375"/>
          <a:ext cx="2233619" cy="502176"/>
        </a:xfrm>
        <a:solidFill>
          <a:sysClr val="window" lastClr="FFFFFF">
            <a:alpha val="90000"/>
            <a:hueOff val="0"/>
            <a:satOff val="0"/>
            <a:lumOff val="0"/>
            <a:alphaOff val="0"/>
          </a:sysClr>
        </a:solidFill>
        <a:ln w="25400" cap="flat" cmpd="sng" algn="ctr">
          <a:solidFill>
            <a:srgbClr val="4F81BD">
              <a:hueOff val="0"/>
              <a:satOff val="0"/>
              <a:lumOff val="0"/>
              <a:alphaOff val="0"/>
            </a:srgbClr>
          </a:solidFill>
          <a:prstDash val="solid"/>
        </a:ln>
        <a:effectLst/>
      </dgm:spPr>
      <dgm:t>
        <a:bodyPr/>
        <a:lstStyle/>
        <a:p>
          <a:pPr algn="ctr"/>
          <a:r>
            <a:rPr lang="en-US" sz="800">
              <a:solidFill>
                <a:sysClr val="windowText" lastClr="000000">
                  <a:hueOff val="0"/>
                  <a:satOff val="0"/>
                  <a:lumOff val="0"/>
                  <a:alphaOff val="0"/>
                </a:sysClr>
              </a:solidFill>
              <a:latin typeface="Calibri" panose="020F0502020204030204"/>
              <a:ea typeface="+mn-ea"/>
              <a:cs typeface="+mn-cs"/>
            </a:rPr>
            <a:t>IKU IV</a:t>
          </a:r>
        </a:p>
        <a:p>
          <a:pPr algn="ctr"/>
          <a:r>
            <a:rPr lang="en-US" sz="800"/>
            <a:t>Persentase penurunan luas lahan kritis</a:t>
          </a:r>
          <a:endParaRPr lang="en-US" sz="800">
            <a:solidFill>
              <a:sysClr val="windowText" lastClr="000000">
                <a:hueOff val="0"/>
                <a:satOff val="0"/>
                <a:lumOff val="0"/>
                <a:alphaOff val="0"/>
              </a:sysClr>
            </a:solidFill>
            <a:latin typeface="Calibri" panose="020F0502020204030204"/>
            <a:ea typeface="+mn-ea"/>
            <a:cs typeface="+mn-cs"/>
          </a:endParaRPr>
        </a:p>
      </dgm:t>
    </dgm:pt>
    <dgm:pt modelId="{C2F8F210-5789-4A60-9131-82FD26ECDF37}" type="parTrans" cxnId="{6A040A4A-66DC-4B88-8C69-504F293E9F92}">
      <dgm:prSet/>
      <dgm:spPr/>
      <dgm:t>
        <a:bodyPr/>
        <a:lstStyle/>
        <a:p>
          <a:endParaRPr lang="en-US"/>
        </a:p>
      </dgm:t>
    </dgm:pt>
    <dgm:pt modelId="{0575EDF6-CC7A-450E-A98D-3B240FBA2822}" type="sibTrans" cxnId="{6A040A4A-66DC-4B88-8C69-504F293E9F92}">
      <dgm:prSet/>
      <dgm:spPr/>
      <dgm:t>
        <a:bodyPr/>
        <a:lstStyle/>
        <a:p>
          <a:endParaRPr lang="en-US"/>
        </a:p>
      </dgm:t>
    </dgm:pt>
    <dgm:pt modelId="{9D4A6672-29BA-4FA3-BA69-E322E92D3A6B}">
      <dgm:prSet custT="1"/>
      <dgm:spPr>
        <a:xfrm>
          <a:off x="2330036" y="1790100"/>
          <a:ext cx="2232376" cy="487745"/>
        </a:xfrm>
        <a:solidFill>
          <a:sysClr val="window" lastClr="FFFFFF">
            <a:alpha val="90000"/>
            <a:hueOff val="0"/>
            <a:satOff val="0"/>
            <a:lumOff val="0"/>
            <a:alphaOff val="0"/>
          </a:sysClr>
        </a:solidFill>
        <a:ln w="25400" cap="flat" cmpd="sng" algn="ctr">
          <a:solidFill>
            <a:srgbClr val="4F81BD">
              <a:hueOff val="0"/>
              <a:satOff val="0"/>
              <a:lumOff val="0"/>
              <a:alphaOff val="0"/>
            </a:srgbClr>
          </a:solidFill>
          <a:prstDash val="solid"/>
        </a:ln>
        <a:effectLst/>
      </dgm:spPr>
      <dgm:t>
        <a:bodyPr/>
        <a:lstStyle/>
        <a:p>
          <a:r>
            <a:rPr lang="en-US" sz="800">
              <a:solidFill>
                <a:sysClr val="windowText" lastClr="000000">
                  <a:hueOff val="0"/>
                  <a:satOff val="0"/>
                  <a:lumOff val="0"/>
                  <a:alphaOff val="0"/>
                </a:sysClr>
              </a:solidFill>
              <a:latin typeface="Calibri" panose="020F0502020204030204"/>
              <a:ea typeface="+mn-ea"/>
              <a:cs typeface="+mn-cs"/>
            </a:rPr>
            <a:t>IKU V</a:t>
          </a:r>
        </a:p>
        <a:p>
          <a:r>
            <a:rPr lang="en-US" sz="800">
              <a:solidFill>
                <a:sysClr val="windowText" lastClr="000000">
                  <a:hueOff val="0"/>
                  <a:satOff val="0"/>
                  <a:lumOff val="0"/>
                  <a:alphaOff val="0"/>
                </a:sysClr>
              </a:solidFill>
              <a:latin typeface="Calibri" panose="020F0502020204030204"/>
              <a:ea typeface="+mn-ea"/>
              <a:cs typeface="+mn-cs"/>
            </a:rPr>
            <a:t>Persentase penurunan laju kerusakan hutan</a:t>
          </a:r>
          <a:endParaRPr lang="en-US" sz="500">
            <a:solidFill>
              <a:sysClr val="windowText" lastClr="000000">
                <a:hueOff val="0"/>
                <a:satOff val="0"/>
                <a:lumOff val="0"/>
                <a:alphaOff val="0"/>
              </a:sysClr>
            </a:solidFill>
            <a:latin typeface="Calibri" panose="020F0502020204030204"/>
            <a:ea typeface="+mn-ea"/>
            <a:cs typeface="+mn-cs"/>
          </a:endParaRPr>
        </a:p>
      </dgm:t>
    </dgm:pt>
    <dgm:pt modelId="{B37105D2-D35F-4F05-B932-DBAC2DF29C19}" type="parTrans" cxnId="{0DA8B039-578F-4249-B21E-8F20B2558866}">
      <dgm:prSet/>
      <dgm:spPr/>
      <dgm:t>
        <a:bodyPr/>
        <a:lstStyle/>
        <a:p>
          <a:endParaRPr lang="en-US"/>
        </a:p>
      </dgm:t>
    </dgm:pt>
    <dgm:pt modelId="{A1C7548B-9A5C-4EDA-9B01-EF7F2AE7515C}" type="sibTrans" cxnId="{0DA8B039-578F-4249-B21E-8F20B2558866}">
      <dgm:prSet/>
      <dgm:spPr/>
      <dgm:t>
        <a:bodyPr/>
        <a:lstStyle/>
        <a:p>
          <a:endParaRPr lang="en-US"/>
        </a:p>
      </dgm:t>
    </dgm:pt>
    <dgm:pt modelId="{FB0D210C-F8DB-4A47-98B4-452BEF91E8A1}">
      <dgm:prSet custT="1"/>
      <dgm:spPr>
        <a:xfrm>
          <a:off x="2314027" y="2395038"/>
          <a:ext cx="2240768" cy="385129"/>
        </a:xfrm>
        <a:solidFill>
          <a:sysClr val="window" lastClr="FFFFFF">
            <a:alpha val="90000"/>
            <a:hueOff val="0"/>
            <a:satOff val="0"/>
            <a:lumOff val="0"/>
            <a:alphaOff val="0"/>
          </a:sysClr>
        </a:solidFill>
        <a:ln w="25400" cap="flat" cmpd="sng" algn="ctr">
          <a:solidFill>
            <a:srgbClr val="4F81BD">
              <a:hueOff val="0"/>
              <a:satOff val="0"/>
              <a:lumOff val="0"/>
              <a:alphaOff val="0"/>
            </a:srgbClr>
          </a:solidFill>
          <a:prstDash val="solid"/>
        </a:ln>
        <a:effectLst/>
      </dgm:spPr>
      <dgm:t>
        <a:bodyPr/>
        <a:lstStyle/>
        <a:p>
          <a:r>
            <a:rPr lang="en-US" sz="800">
              <a:solidFill>
                <a:sysClr val="windowText" lastClr="000000">
                  <a:hueOff val="0"/>
                  <a:satOff val="0"/>
                  <a:lumOff val="0"/>
                  <a:alphaOff val="0"/>
                </a:sysClr>
              </a:solidFill>
              <a:latin typeface="Calibri" panose="020F0502020204030204"/>
              <a:ea typeface="+mn-ea"/>
              <a:cs typeface="+mn-cs"/>
            </a:rPr>
            <a:t>IKU VI</a:t>
          </a:r>
        </a:p>
        <a:p>
          <a:r>
            <a:rPr lang="en-US" sz="800">
              <a:solidFill>
                <a:sysClr val="windowText" lastClr="000000">
                  <a:hueOff val="0"/>
                  <a:satOff val="0"/>
                  <a:lumOff val="0"/>
                  <a:alphaOff val="0"/>
                </a:sysClr>
              </a:solidFill>
              <a:latin typeface="Calibri" panose="020F0502020204030204"/>
              <a:ea typeface="+mn-ea"/>
              <a:cs typeface="+mn-cs"/>
            </a:rPr>
            <a:t>Persentase penurunan jumlah titik panas (hot spot) dari rerata angka periode tahun sebelumnya (2011-2015)</a:t>
          </a:r>
        </a:p>
      </dgm:t>
    </dgm:pt>
    <dgm:pt modelId="{D6EC45BE-A864-43C9-9B23-F7249AD9A415}" type="parTrans" cxnId="{2D37EAA9-467F-4DD7-842D-08D1FE63BA7E}">
      <dgm:prSet/>
      <dgm:spPr/>
      <dgm:t>
        <a:bodyPr/>
        <a:lstStyle/>
        <a:p>
          <a:endParaRPr lang="en-US"/>
        </a:p>
      </dgm:t>
    </dgm:pt>
    <dgm:pt modelId="{A2C8C675-A7DB-47AC-97E6-8767B6F4C007}" type="sibTrans" cxnId="{2D37EAA9-467F-4DD7-842D-08D1FE63BA7E}">
      <dgm:prSet/>
      <dgm:spPr/>
      <dgm:t>
        <a:bodyPr/>
        <a:lstStyle/>
        <a:p>
          <a:endParaRPr lang="en-US"/>
        </a:p>
      </dgm:t>
    </dgm:pt>
    <dgm:pt modelId="{4BDDA21F-5D9E-404D-883E-72851398832D}" type="pres">
      <dgm:prSet presAssocID="{26A550CE-46A4-4A56-B04C-C00E32798346}" presName="compositeShape" presStyleCnt="0">
        <dgm:presLayoutVars>
          <dgm:dir/>
          <dgm:resizeHandles/>
        </dgm:presLayoutVars>
      </dgm:prSet>
      <dgm:spPr/>
      <dgm:t>
        <a:bodyPr/>
        <a:lstStyle/>
        <a:p>
          <a:endParaRPr lang="id-ID"/>
        </a:p>
      </dgm:t>
    </dgm:pt>
    <dgm:pt modelId="{48C66EF3-D34C-4F48-BDD5-AA4535B1EACC}" type="pres">
      <dgm:prSet presAssocID="{26A550CE-46A4-4A56-B04C-C00E32798346}" presName="pyramid" presStyleLbl="node1" presStyleIdx="0" presStyleCnt="1"/>
      <dgm:spPr>
        <a:xfrm>
          <a:off x="747090" y="0"/>
          <a:ext cx="2940685" cy="2940685"/>
        </a:xfrm>
        <a:prstGeom prst="triangle">
          <a:avLst/>
        </a:prstGeom>
        <a:solidFill>
          <a:srgbClr val="00B050"/>
        </a:solidFill>
        <a:ln w="25400" cap="flat" cmpd="sng" algn="ctr">
          <a:solidFill>
            <a:sysClr val="window" lastClr="FFFFFF">
              <a:hueOff val="0"/>
              <a:satOff val="0"/>
              <a:lumOff val="0"/>
              <a:alphaOff val="0"/>
            </a:sysClr>
          </a:solidFill>
          <a:prstDash val="solid"/>
        </a:ln>
        <a:effectLst/>
      </dgm:spPr>
    </dgm:pt>
    <dgm:pt modelId="{C9C42DE1-B3CA-4D10-BC71-BEFBCE2C4CC7}" type="pres">
      <dgm:prSet presAssocID="{26A550CE-46A4-4A56-B04C-C00E32798346}" presName="theList" presStyleCnt="0"/>
      <dgm:spPr/>
    </dgm:pt>
    <dgm:pt modelId="{D631D99F-3890-416E-A9CF-D6A7BC0CBAF4}" type="pres">
      <dgm:prSet presAssocID="{DBAA660A-DA2F-4D63-93CB-4CA5049D0FCB}" presName="aNode" presStyleLbl="fgAcc1" presStyleIdx="0" presStyleCnt="5" custScaleX="86283" custScaleY="493927" custLinFactX="-1268" custLinFactY="205951" custLinFactNeighborX="-100000" custLinFactNeighborY="300000">
        <dgm:presLayoutVars>
          <dgm:bulletEnabled val="1"/>
        </dgm:presLayoutVars>
      </dgm:prSet>
      <dgm:spPr>
        <a:prstGeom prst="roundRect">
          <a:avLst/>
        </a:prstGeom>
      </dgm:spPr>
      <dgm:t>
        <a:bodyPr/>
        <a:lstStyle/>
        <a:p>
          <a:endParaRPr lang="id-ID"/>
        </a:p>
      </dgm:t>
    </dgm:pt>
    <dgm:pt modelId="{DDFF4EF4-EB43-41FD-883C-11AB1B420F50}" type="pres">
      <dgm:prSet presAssocID="{DBAA660A-DA2F-4D63-93CB-4CA5049D0FCB}" presName="aSpace" presStyleCnt="0"/>
      <dgm:spPr/>
    </dgm:pt>
    <dgm:pt modelId="{96A57455-D7A7-4C2A-A93D-F77B3D3A0396}" type="pres">
      <dgm:prSet presAssocID="{58D47339-D5AE-4B72-9BBA-62FCBAF8FF46}" presName="aNode" presStyleLbl="fgAcc1" presStyleIdx="1" presStyleCnt="5" custScaleX="84170" custScaleY="594930" custLinFactX="-5" custLinFactY="352404" custLinFactNeighborX="-100000" custLinFactNeighborY="400000">
        <dgm:presLayoutVars>
          <dgm:bulletEnabled val="1"/>
        </dgm:presLayoutVars>
      </dgm:prSet>
      <dgm:spPr>
        <a:prstGeom prst="roundRect">
          <a:avLst/>
        </a:prstGeom>
      </dgm:spPr>
      <dgm:t>
        <a:bodyPr/>
        <a:lstStyle/>
        <a:p>
          <a:endParaRPr lang="id-ID"/>
        </a:p>
      </dgm:t>
    </dgm:pt>
    <dgm:pt modelId="{F1163617-DD36-4418-BDFD-2F28CD8BEE34}" type="pres">
      <dgm:prSet presAssocID="{58D47339-D5AE-4B72-9BBA-62FCBAF8FF46}" presName="aSpace" presStyleCnt="0"/>
      <dgm:spPr/>
    </dgm:pt>
    <dgm:pt modelId="{40814B60-9FEE-466D-8992-9BF1735FF218}" type="pres">
      <dgm:prSet presAssocID="{55818CAA-0C56-4579-B0A3-69C75914BBEF}" presName="aNode" presStyleLbl="fgAcc1" presStyleIdx="2" presStyleCnt="5" custScaleX="116855" custScaleY="437715" custLinFactY="-51688" custLinFactNeighborX="12735" custLinFactNeighborY="-100000">
        <dgm:presLayoutVars>
          <dgm:bulletEnabled val="1"/>
        </dgm:presLayoutVars>
      </dgm:prSet>
      <dgm:spPr>
        <a:prstGeom prst="roundRect">
          <a:avLst/>
        </a:prstGeom>
      </dgm:spPr>
      <dgm:t>
        <a:bodyPr/>
        <a:lstStyle/>
        <a:p>
          <a:endParaRPr lang="id-ID"/>
        </a:p>
      </dgm:t>
    </dgm:pt>
    <dgm:pt modelId="{55767A2D-7D38-4AE3-BC72-520DE0C46D5F}" type="pres">
      <dgm:prSet presAssocID="{55818CAA-0C56-4579-B0A3-69C75914BBEF}" presName="aSpace" presStyleCnt="0"/>
      <dgm:spPr/>
    </dgm:pt>
    <dgm:pt modelId="{56E6AC2A-2B9E-4166-80BB-60B651831402}" type="pres">
      <dgm:prSet presAssocID="{9D4A6672-29BA-4FA3-BA69-E322E92D3A6B}" presName="aNode" presStyleLbl="fgAcc1" presStyleIdx="3" presStyleCnt="5" custScaleX="116790" custScaleY="603381" custLinFactY="27217" custLinFactNeighborX="14286" custLinFactNeighborY="100000">
        <dgm:presLayoutVars>
          <dgm:bulletEnabled val="1"/>
        </dgm:presLayoutVars>
      </dgm:prSet>
      <dgm:spPr>
        <a:prstGeom prst="roundRect">
          <a:avLst/>
        </a:prstGeom>
      </dgm:spPr>
      <dgm:t>
        <a:bodyPr/>
        <a:lstStyle/>
        <a:p>
          <a:endParaRPr lang="id-ID"/>
        </a:p>
      </dgm:t>
    </dgm:pt>
    <dgm:pt modelId="{71269196-9253-4CFF-BD15-B1D39E4E89D1}" type="pres">
      <dgm:prSet presAssocID="{9D4A6672-29BA-4FA3-BA69-E322E92D3A6B}" presName="aSpace" presStyleCnt="0"/>
      <dgm:spPr/>
    </dgm:pt>
    <dgm:pt modelId="{07F9FF18-348E-407C-B17D-CF34CB48D4A2}" type="pres">
      <dgm:prSet presAssocID="{FB0D210C-F8DB-4A47-98B4-452BEF91E8A1}" presName="aNode" presStyleLbl="fgAcc1" presStyleIdx="4" presStyleCnt="5" custScaleX="117229" custScaleY="925095" custLinFactY="104366" custLinFactNeighborX="13668" custLinFactNeighborY="200000">
        <dgm:presLayoutVars>
          <dgm:bulletEnabled val="1"/>
        </dgm:presLayoutVars>
      </dgm:prSet>
      <dgm:spPr>
        <a:prstGeom prst="roundRect">
          <a:avLst/>
        </a:prstGeom>
      </dgm:spPr>
      <dgm:t>
        <a:bodyPr/>
        <a:lstStyle/>
        <a:p>
          <a:endParaRPr lang="id-ID"/>
        </a:p>
      </dgm:t>
    </dgm:pt>
    <dgm:pt modelId="{2B7EC3BD-0D1B-4D17-9501-770F36158FB6}" type="pres">
      <dgm:prSet presAssocID="{FB0D210C-F8DB-4A47-98B4-452BEF91E8A1}" presName="aSpace" presStyleCnt="0"/>
      <dgm:spPr/>
    </dgm:pt>
  </dgm:ptLst>
  <dgm:cxnLst>
    <dgm:cxn modelId="{E1BA8B2C-3B72-4032-ADA4-A3934A8F8114}" type="presOf" srcId="{55818CAA-0C56-4579-B0A3-69C75914BBEF}" destId="{40814B60-9FEE-466D-8992-9BF1735FF218}" srcOrd="0" destOrd="0" presId="urn:microsoft.com/office/officeart/2005/8/layout/pyramid2#2"/>
    <dgm:cxn modelId="{49CE8D02-F2AF-43D0-AD42-505000719AF9}" type="presOf" srcId="{26A550CE-46A4-4A56-B04C-C00E32798346}" destId="{4BDDA21F-5D9E-404D-883E-72851398832D}" srcOrd="0" destOrd="0" presId="urn:microsoft.com/office/officeart/2005/8/layout/pyramid2#2"/>
    <dgm:cxn modelId="{0DA8B039-578F-4249-B21E-8F20B2558866}" srcId="{26A550CE-46A4-4A56-B04C-C00E32798346}" destId="{9D4A6672-29BA-4FA3-BA69-E322E92D3A6B}" srcOrd="3" destOrd="0" parTransId="{B37105D2-D35F-4F05-B932-DBAC2DF29C19}" sibTransId="{A1C7548B-9A5C-4EDA-9B01-EF7F2AE7515C}"/>
    <dgm:cxn modelId="{27B8CD61-3C6B-4C6B-AF63-09306BCA5C38}" type="presOf" srcId="{9D4A6672-29BA-4FA3-BA69-E322E92D3A6B}" destId="{56E6AC2A-2B9E-4166-80BB-60B651831402}" srcOrd="0" destOrd="0" presId="urn:microsoft.com/office/officeart/2005/8/layout/pyramid2#2"/>
    <dgm:cxn modelId="{65572909-8A95-47F7-8E4C-264EA47F6203}" type="presOf" srcId="{DBAA660A-DA2F-4D63-93CB-4CA5049D0FCB}" destId="{D631D99F-3890-416E-A9CF-D6A7BC0CBAF4}" srcOrd="0" destOrd="0" presId="urn:microsoft.com/office/officeart/2005/8/layout/pyramid2#2"/>
    <dgm:cxn modelId="{2D37EAA9-467F-4DD7-842D-08D1FE63BA7E}" srcId="{26A550CE-46A4-4A56-B04C-C00E32798346}" destId="{FB0D210C-F8DB-4A47-98B4-452BEF91E8A1}" srcOrd="4" destOrd="0" parTransId="{D6EC45BE-A864-43C9-9B23-F7249AD9A415}" sibTransId="{A2C8C675-A7DB-47AC-97E6-8767B6F4C007}"/>
    <dgm:cxn modelId="{15F27950-CC9C-457E-9E77-3BE1324174C0}" type="presOf" srcId="{58D47339-D5AE-4B72-9BBA-62FCBAF8FF46}" destId="{96A57455-D7A7-4C2A-A93D-F77B3D3A0396}" srcOrd="0" destOrd="0" presId="urn:microsoft.com/office/officeart/2005/8/layout/pyramid2#2"/>
    <dgm:cxn modelId="{6A040A4A-66DC-4B88-8C69-504F293E9F92}" srcId="{26A550CE-46A4-4A56-B04C-C00E32798346}" destId="{55818CAA-0C56-4579-B0A3-69C75914BBEF}" srcOrd="2" destOrd="0" parTransId="{C2F8F210-5789-4A60-9131-82FD26ECDF37}" sibTransId="{0575EDF6-CC7A-450E-A98D-3B240FBA2822}"/>
    <dgm:cxn modelId="{D402998E-5FEB-4F51-A8A2-0976B6942BB0}" srcId="{26A550CE-46A4-4A56-B04C-C00E32798346}" destId="{DBAA660A-DA2F-4D63-93CB-4CA5049D0FCB}" srcOrd="0" destOrd="0" parTransId="{6894D9D7-0823-4F7C-8AA1-175640AA4EC7}" sibTransId="{C9C400AE-C68D-480A-A682-79B352CAA0DF}"/>
    <dgm:cxn modelId="{2A1A5FF7-CD0F-4D53-A534-686ABBD85D91}" srcId="{26A550CE-46A4-4A56-B04C-C00E32798346}" destId="{58D47339-D5AE-4B72-9BBA-62FCBAF8FF46}" srcOrd="1" destOrd="0" parTransId="{E397C52E-7DC6-4A79-839F-0DE3098E9F07}" sibTransId="{ED92F9EE-0D28-42E1-BD76-A12259A530BF}"/>
    <dgm:cxn modelId="{E592F8C2-A8F4-4283-807A-5432EF1E4DB4}" type="presOf" srcId="{FB0D210C-F8DB-4A47-98B4-452BEF91E8A1}" destId="{07F9FF18-348E-407C-B17D-CF34CB48D4A2}" srcOrd="0" destOrd="0" presId="urn:microsoft.com/office/officeart/2005/8/layout/pyramid2#2"/>
    <dgm:cxn modelId="{DD2A61A1-FC78-4EE0-9345-A38ADF8F684F}" type="presParOf" srcId="{4BDDA21F-5D9E-404D-883E-72851398832D}" destId="{48C66EF3-D34C-4F48-BDD5-AA4535B1EACC}" srcOrd="0" destOrd="0" presId="urn:microsoft.com/office/officeart/2005/8/layout/pyramid2#2"/>
    <dgm:cxn modelId="{EE783BA1-37FB-44C5-81BA-7219A516DF25}" type="presParOf" srcId="{4BDDA21F-5D9E-404D-883E-72851398832D}" destId="{C9C42DE1-B3CA-4D10-BC71-BEFBCE2C4CC7}" srcOrd="1" destOrd="0" presId="urn:microsoft.com/office/officeart/2005/8/layout/pyramid2#2"/>
    <dgm:cxn modelId="{9FF95D46-8DA2-4D6F-8803-8DCD5985BFCD}" type="presParOf" srcId="{C9C42DE1-B3CA-4D10-BC71-BEFBCE2C4CC7}" destId="{D631D99F-3890-416E-A9CF-D6A7BC0CBAF4}" srcOrd="0" destOrd="0" presId="urn:microsoft.com/office/officeart/2005/8/layout/pyramid2#2"/>
    <dgm:cxn modelId="{4416909D-FF73-477D-BDD0-E67B50FEA9E3}" type="presParOf" srcId="{C9C42DE1-B3CA-4D10-BC71-BEFBCE2C4CC7}" destId="{DDFF4EF4-EB43-41FD-883C-11AB1B420F50}" srcOrd="1" destOrd="0" presId="urn:microsoft.com/office/officeart/2005/8/layout/pyramid2#2"/>
    <dgm:cxn modelId="{932ECABF-F297-464E-A88F-1060011AACCE}" type="presParOf" srcId="{C9C42DE1-B3CA-4D10-BC71-BEFBCE2C4CC7}" destId="{96A57455-D7A7-4C2A-A93D-F77B3D3A0396}" srcOrd="2" destOrd="0" presId="urn:microsoft.com/office/officeart/2005/8/layout/pyramid2#2"/>
    <dgm:cxn modelId="{5387F75A-F9F6-4381-A32B-90172672BA83}" type="presParOf" srcId="{C9C42DE1-B3CA-4D10-BC71-BEFBCE2C4CC7}" destId="{F1163617-DD36-4418-BDFD-2F28CD8BEE34}" srcOrd="3" destOrd="0" presId="urn:microsoft.com/office/officeart/2005/8/layout/pyramid2#2"/>
    <dgm:cxn modelId="{BCB179BA-EE4A-4476-8EE5-78D679C83BF3}" type="presParOf" srcId="{C9C42DE1-B3CA-4D10-BC71-BEFBCE2C4CC7}" destId="{40814B60-9FEE-466D-8992-9BF1735FF218}" srcOrd="4" destOrd="0" presId="urn:microsoft.com/office/officeart/2005/8/layout/pyramid2#2"/>
    <dgm:cxn modelId="{6E47F657-5E9D-4E83-80F4-B9BDA9A9CC9E}" type="presParOf" srcId="{C9C42DE1-B3CA-4D10-BC71-BEFBCE2C4CC7}" destId="{55767A2D-7D38-4AE3-BC72-520DE0C46D5F}" srcOrd="5" destOrd="0" presId="urn:microsoft.com/office/officeart/2005/8/layout/pyramid2#2"/>
    <dgm:cxn modelId="{77EC19F9-211D-4C77-B48D-948072E195C1}" type="presParOf" srcId="{C9C42DE1-B3CA-4D10-BC71-BEFBCE2C4CC7}" destId="{56E6AC2A-2B9E-4166-80BB-60B651831402}" srcOrd="6" destOrd="0" presId="urn:microsoft.com/office/officeart/2005/8/layout/pyramid2#2"/>
    <dgm:cxn modelId="{8DD7EAA4-8450-4ED6-9506-A202DB643B52}" type="presParOf" srcId="{C9C42DE1-B3CA-4D10-BC71-BEFBCE2C4CC7}" destId="{71269196-9253-4CFF-BD15-B1D39E4E89D1}" srcOrd="7" destOrd="0" presId="urn:microsoft.com/office/officeart/2005/8/layout/pyramid2#2"/>
    <dgm:cxn modelId="{274DCEF6-1134-48EE-B142-3F8C33272B8C}" type="presParOf" srcId="{C9C42DE1-B3CA-4D10-BC71-BEFBCE2C4CC7}" destId="{07F9FF18-348E-407C-B17D-CF34CB48D4A2}" srcOrd="8" destOrd="0" presId="urn:microsoft.com/office/officeart/2005/8/layout/pyramid2#2"/>
    <dgm:cxn modelId="{C163AF6E-B3F0-4E0B-8A72-BA740D282FF5}" type="presParOf" srcId="{C9C42DE1-B3CA-4D10-BC71-BEFBCE2C4CC7}" destId="{2B7EC3BD-0D1B-4D17-9501-770F36158FB6}" srcOrd="9" destOrd="0" presId="urn:microsoft.com/office/officeart/2005/8/layout/pyramid2#2"/>
  </dgm:cxnLst>
  <dgm:bg/>
  <dgm:whole/>
  <dgm:extLst>
    <a:ext uri="http://schemas.microsoft.com/office/drawing/2008/diagram">
      <dsp:dataModelExt xmlns:dsp="http://schemas.microsoft.com/office/drawing/2008/diagram" relId="rId38" minVer="http://schemas.openxmlformats.org/drawingml/2006/diagram"/>
    </a:ext>
  </dgm:extLst>
</dgm:dataModel>
</file>

<file path=word/diagrams/data5.xml><?xml version="1.0" encoding="utf-8"?>
<dgm:dataModel xmlns:dgm="http://schemas.openxmlformats.org/drawingml/2006/diagram" xmlns:a="http://schemas.openxmlformats.org/drawingml/2006/main">
  <dgm:ptLst>
    <dgm:pt modelId="{26A550CE-46A4-4A56-B04C-C00E32798346}" type="doc">
      <dgm:prSet loTypeId="urn:microsoft.com/office/officeart/2005/8/layout/pyramid2#3" loCatId="list" qsTypeId="urn:microsoft.com/office/officeart/2005/8/quickstyle/simple1#5" qsCatId="simple" csTypeId="urn:microsoft.com/office/officeart/2005/8/colors/accent1_2#5" csCatId="accent1" phldr="1"/>
      <dgm:spPr/>
      <dgm:t>
        <a:bodyPr/>
        <a:lstStyle/>
        <a:p>
          <a:endParaRPr lang="en-US"/>
        </a:p>
      </dgm:t>
    </dgm:pt>
    <dgm:pt modelId="{DBAA660A-DA2F-4D63-93CB-4CA5049D0FCB}">
      <dgm:prSet phldrT="[Text]" custT="1"/>
      <dgm:spPr>
        <a:xfrm>
          <a:off x="478161" y="276526"/>
          <a:ext cx="1649252" cy="435917"/>
        </a:xfrm>
        <a:solidFill>
          <a:sysClr val="window" lastClr="FFFFFF">
            <a:alpha val="90000"/>
            <a:hueOff val="0"/>
            <a:satOff val="0"/>
            <a:lumOff val="0"/>
            <a:alphaOff val="0"/>
          </a:sysClr>
        </a:solidFill>
        <a:ln w="25400" cap="flat" cmpd="sng" algn="ctr">
          <a:solidFill>
            <a:srgbClr val="4F81BD">
              <a:hueOff val="0"/>
              <a:satOff val="0"/>
              <a:lumOff val="0"/>
              <a:alphaOff val="0"/>
            </a:srgbClr>
          </a:solidFill>
          <a:prstDash val="solid"/>
        </a:ln>
        <a:effectLst/>
      </dgm:spPr>
      <dgm:t>
        <a:bodyPr/>
        <a:lstStyle/>
        <a:p>
          <a:r>
            <a:rPr lang="en-US" sz="800">
              <a:solidFill>
                <a:sysClr val="windowText" lastClr="000000">
                  <a:hueOff val="0"/>
                  <a:satOff val="0"/>
                  <a:lumOff val="0"/>
                  <a:alphaOff val="0"/>
                </a:sysClr>
              </a:solidFill>
              <a:latin typeface="Calibri" panose="020F0502020204030204"/>
              <a:ea typeface="+mn-ea"/>
              <a:cs typeface="+mn-cs"/>
            </a:rPr>
            <a:t>TUJUAN 1:</a:t>
          </a:r>
        </a:p>
        <a:p>
          <a:r>
            <a:rPr lang="en-US" sz="800">
              <a:solidFill>
                <a:sysClr val="windowText" lastClr="000000">
                  <a:hueOff val="0"/>
                  <a:satOff val="0"/>
                  <a:lumOff val="0"/>
                  <a:alphaOff val="0"/>
                </a:sysClr>
              </a:solidFill>
              <a:latin typeface="Calibri" panose="020F0502020204030204"/>
              <a:ea typeface="+mn-ea"/>
              <a:cs typeface="+mn-cs"/>
            </a:rPr>
            <a:t>Meningkatnya kualitas hutan dan lahan</a:t>
          </a:r>
        </a:p>
      </dgm:t>
    </dgm:pt>
    <dgm:pt modelId="{6894D9D7-0823-4F7C-8AA1-175640AA4EC7}" type="parTrans" cxnId="{D402998E-5FEB-4F51-A8A2-0976B6942BB0}">
      <dgm:prSet/>
      <dgm:spPr/>
      <dgm:t>
        <a:bodyPr/>
        <a:lstStyle/>
        <a:p>
          <a:endParaRPr lang="en-US"/>
        </a:p>
      </dgm:t>
    </dgm:pt>
    <dgm:pt modelId="{C9C400AE-C68D-480A-A682-79B352CAA0DF}" type="sibTrans" cxnId="{D402998E-5FEB-4F51-A8A2-0976B6942BB0}">
      <dgm:prSet/>
      <dgm:spPr/>
      <dgm:t>
        <a:bodyPr/>
        <a:lstStyle/>
        <a:p>
          <a:endParaRPr lang="en-US"/>
        </a:p>
      </dgm:t>
    </dgm:pt>
    <dgm:pt modelId="{58D47339-D5AE-4B72-9BBA-62FCBAF8FF46}">
      <dgm:prSet custT="1"/>
      <dgm:spPr>
        <a:xfrm>
          <a:off x="480942" y="794255"/>
          <a:ext cx="1608863" cy="468822"/>
        </a:xfrm>
        <a:solidFill>
          <a:sysClr val="window" lastClr="FFFFFF">
            <a:alpha val="90000"/>
            <a:hueOff val="0"/>
            <a:satOff val="0"/>
            <a:lumOff val="0"/>
            <a:alphaOff val="0"/>
          </a:sysClr>
        </a:solidFill>
        <a:ln w="25400" cap="flat" cmpd="sng" algn="ctr">
          <a:solidFill>
            <a:srgbClr val="4F81BD">
              <a:hueOff val="0"/>
              <a:satOff val="0"/>
              <a:lumOff val="0"/>
              <a:alphaOff val="0"/>
            </a:srgbClr>
          </a:solidFill>
          <a:prstDash val="solid"/>
        </a:ln>
        <a:effectLst/>
      </dgm:spPr>
      <dgm:t>
        <a:bodyPr/>
        <a:lstStyle/>
        <a:p>
          <a:endParaRPr lang="en-US" sz="1200">
            <a:solidFill>
              <a:sysClr val="windowText" lastClr="000000">
                <a:hueOff val="0"/>
                <a:satOff val="0"/>
                <a:lumOff val="0"/>
                <a:alphaOff val="0"/>
              </a:sysClr>
            </a:solidFill>
            <a:latin typeface="Calibri" panose="020F0502020204030204"/>
            <a:ea typeface="+mn-ea"/>
            <a:cs typeface="+mn-cs"/>
          </a:endParaRPr>
        </a:p>
        <a:p>
          <a:endParaRPr lang="en-US" sz="1200">
            <a:solidFill>
              <a:sysClr val="windowText" lastClr="000000">
                <a:hueOff val="0"/>
                <a:satOff val="0"/>
                <a:lumOff val="0"/>
                <a:alphaOff val="0"/>
              </a:sysClr>
            </a:solidFill>
            <a:latin typeface="Calibri" panose="020F0502020204030204"/>
            <a:ea typeface="+mn-ea"/>
            <a:cs typeface="+mn-cs"/>
          </a:endParaRPr>
        </a:p>
        <a:p>
          <a:r>
            <a:rPr lang="en-US" sz="800">
              <a:solidFill>
                <a:sysClr val="windowText" lastClr="000000">
                  <a:hueOff val="0"/>
                  <a:satOff val="0"/>
                  <a:lumOff val="0"/>
                  <a:alphaOff val="0"/>
                </a:sysClr>
              </a:solidFill>
              <a:latin typeface="Calibri" panose="020F0502020204030204"/>
              <a:ea typeface="+mn-ea"/>
              <a:cs typeface="+mn-cs"/>
            </a:rPr>
            <a:t>SASARAN 3: Peran Serta Masyarakat dalam Pengelolaan Hutan meningkat</a:t>
          </a:r>
        </a:p>
        <a:p>
          <a:endParaRPr lang="en-US" sz="1000">
            <a:solidFill>
              <a:sysClr val="windowText" lastClr="000000">
                <a:hueOff val="0"/>
                <a:satOff val="0"/>
                <a:lumOff val="0"/>
                <a:alphaOff val="0"/>
              </a:sysClr>
            </a:solidFill>
            <a:latin typeface="Calibri" panose="020F0502020204030204"/>
            <a:ea typeface="+mn-ea"/>
            <a:cs typeface="+mn-cs"/>
          </a:endParaRPr>
        </a:p>
        <a:p>
          <a:endParaRPr lang="en-US" sz="1000">
            <a:solidFill>
              <a:sysClr val="windowText" lastClr="000000">
                <a:hueOff val="0"/>
                <a:satOff val="0"/>
                <a:lumOff val="0"/>
                <a:alphaOff val="0"/>
              </a:sysClr>
            </a:solidFill>
            <a:latin typeface="Calibri" panose="020F0502020204030204"/>
            <a:ea typeface="+mn-ea"/>
            <a:cs typeface="+mn-cs"/>
          </a:endParaRPr>
        </a:p>
      </dgm:t>
    </dgm:pt>
    <dgm:pt modelId="{E397C52E-7DC6-4A79-839F-0DE3098E9F07}" type="parTrans" cxnId="{2A1A5FF7-CD0F-4D53-A534-686ABBD85D91}">
      <dgm:prSet/>
      <dgm:spPr/>
      <dgm:t>
        <a:bodyPr/>
        <a:lstStyle/>
        <a:p>
          <a:endParaRPr lang="en-US"/>
        </a:p>
      </dgm:t>
    </dgm:pt>
    <dgm:pt modelId="{ED92F9EE-0D28-42E1-BD76-A12259A530BF}" type="sibTrans" cxnId="{2A1A5FF7-CD0F-4D53-A534-686ABBD85D91}">
      <dgm:prSet/>
      <dgm:spPr/>
      <dgm:t>
        <a:bodyPr/>
        <a:lstStyle/>
        <a:p>
          <a:endParaRPr lang="en-US"/>
        </a:p>
      </dgm:t>
    </dgm:pt>
    <dgm:pt modelId="{55818CAA-0C56-4579-B0A3-69C75914BBEF}">
      <dgm:prSet custT="1"/>
      <dgm:spPr>
        <a:xfrm>
          <a:off x="2299768" y="1154375"/>
          <a:ext cx="2233619" cy="502176"/>
        </a:xfrm>
        <a:solidFill>
          <a:sysClr val="window" lastClr="FFFFFF">
            <a:alpha val="90000"/>
            <a:hueOff val="0"/>
            <a:satOff val="0"/>
            <a:lumOff val="0"/>
            <a:alphaOff val="0"/>
          </a:sysClr>
        </a:solidFill>
        <a:ln w="25400" cap="flat" cmpd="sng" algn="ctr">
          <a:solidFill>
            <a:srgbClr val="4F81BD">
              <a:hueOff val="0"/>
              <a:satOff val="0"/>
              <a:lumOff val="0"/>
              <a:alphaOff val="0"/>
            </a:srgbClr>
          </a:solidFill>
          <a:prstDash val="solid"/>
        </a:ln>
        <a:effectLst/>
      </dgm:spPr>
      <dgm:t>
        <a:bodyPr/>
        <a:lstStyle/>
        <a:p>
          <a:pPr algn="ctr"/>
          <a:r>
            <a:rPr lang="en-US" sz="800">
              <a:solidFill>
                <a:sysClr val="windowText" lastClr="000000">
                  <a:hueOff val="0"/>
                  <a:satOff val="0"/>
                  <a:lumOff val="0"/>
                  <a:alphaOff val="0"/>
                </a:sysClr>
              </a:solidFill>
              <a:latin typeface="Calibri" panose="020F0502020204030204"/>
              <a:ea typeface="+mn-ea"/>
              <a:cs typeface="+mn-cs"/>
            </a:rPr>
            <a:t>IKU 7</a:t>
          </a:r>
        </a:p>
        <a:p>
          <a:pPr algn="ctr"/>
          <a:r>
            <a:rPr lang="en-US" sz="800">
              <a:solidFill>
                <a:sysClr val="windowText" lastClr="000000">
                  <a:hueOff val="0"/>
                  <a:satOff val="0"/>
                  <a:lumOff val="0"/>
                  <a:alphaOff val="0"/>
                </a:sysClr>
              </a:solidFill>
              <a:latin typeface="Calibri" panose="020F0502020204030204"/>
              <a:ea typeface="+mn-ea"/>
              <a:cs typeface="+mn-cs"/>
            </a:rPr>
            <a:t>Persentase Luas Kawasan Hutan yang Dikelola </a:t>
          </a:r>
          <a:r>
            <a:rPr lang="id-ID" sz="800">
              <a:solidFill>
                <a:sysClr val="windowText" lastClr="000000">
                  <a:hueOff val="0"/>
                  <a:satOff val="0"/>
                  <a:lumOff val="0"/>
                  <a:alphaOff val="0"/>
                </a:sysClr>
              </a:solidFill>
              <a:latin typeface="Calibri" panose="020F0502020204030204"/>
              <a:ea typeface="+mn-ea"/>
              <a:cs typeface="+mn-cs"/>
            </a:rPr>
            <a:t>o</a:t>
          </a:r>
          <a:r>
            <a:rPr lang="en-US" sz="800">
              <a:solidFill>
                <a:sysClr val="windowText" lastClr="000000">
                  <a:hueOff val="0"/>
                  <a:satOff val="0"/>
                  <a:lumOff val="0"/>
                  <a:alphaOff val="0"/>
                </a:sysClr>
              </a:solidFill>
              <a:latin typeface="Calibri" panose="020F0502020204030204"/>
              <a:ea typeface="+mn-ea"/>
              <a:cs typeface="+mn-cs"/>
            </a:rPr>
            <a:t>leh Masyarakat</a:t>
          </a:r>
        </a:p>
      </dgm:t>
    </dgm:pt>
    <dgm:pt modelId="{C2F8F210-5789-4A60-9131-82FD26ECDF37}" type="parTrans" cxnId="{6A040A4A-66DC-4B88-8C69-504F293E9F92}">
      <dgm:prSet/>
      <dgm:spPr/>
      <dgm:t>
        <a:bodyPr/>
        <a:lstStyle/>
        <a:p>
          <a:endParaRPr lang="en-US"/>
        </a:p>
      </dgm:t>
    </dgm:pt>
    <dgm:pt modelId="{0575EDF6-CC7A-450E-A98D-3B240FBA2822}" type="sibTrans" cxnId="{6A040A4A-66DC-4B88-8C69-504F293E9F92}">
      <dgm:prSet/>
      <dgm:spPr/>
      <dgm:t>
        <a:bodyPr/>
        <a:lstStyle/>
        <a:p>
          <a:endParaRPr lang="en-US"/>
        </a:p>
      </dgm:t>
    </dgm:pt>
    <dgm:pt modelId="{4BDDA21F-5D9E-404D-883E-72851398832D}" type="pres">
      <dgm:prSet presAssocID="{26A550CE-46A4-4A56-B04C-C00E32798346}" presName="compositeShape" presStyleCnt="0">
        <dgm:presLayoutVars>
          <dgm:dir/>
          <dgm:resizeHandles/>
        </dgm:presLayoutVars>
      </dgm:prSet>
      <dgm:spPr/>
      <dgm:t>
        <a:bodyPr/>
        <a:lstStyle/>
        <a:p>
          <a:endParaRPr lang="id-ID"/>
        </a:p>
      </dgm:t>
    </dgm:pt>
    <dgm:pt modelId="{48C66EF3-D34C-4F48-BDD5-AA4535B1EACC}" type="pres">
      <dgm:prSet presAssocID="{26A550CE-46A4-4A56-B04C-C00E32798346}" presName="pyramid" presStyleLbl="node1" presStyleIdx="0" presStyleCnt="1"/>
      <dgm:spPr>
        <a:xfrm>
          <a:off x="747090" y="0"/>
          <a:ext cx="2940685" cy="2940685"/>
        </a:xfrm>
        <a:prstGeom prst="triangle">
          <a:avLst/>
        </a:prstGeom>
        <a:solidFill>
          <a:srgbClr val="00B050"/>
        </a:solidFill>
        <a:ln w="25400" cap="flat" cmpd="sng" algn="ctr">
          <a:solidFill>
            <a:sysClr val="window" lastClr="FFFFFF">
              <a:hueOff val="0"/>
              <a:satOff val="0"/>
              <a:lumOff val="0"/>
              <a:alphaOff val="0"/>
            </a:sysClr>
          </a:solidFill>
          <a:prstDash val="solid"/>
        </a:ln>
        <a:effectLst/>
      </dgm:spPr>
    </dgm:pt>
    <dgm:pt modelId="{C9C42DE1-B3CA-4D10-BC71-BEFBCE2C4CC7}" type="pres">
      <dgm:prSet presAssocID="{26A550CE-46A4-4A56-B04C-C00E32798346}" presName="theList" presStyleCnt="0"/>
      <dgm:spPr/>
    </dgm:pt>
    <dgm:pt modelId="{D631D99F-3890-416E-A9CF-D6A7BC0CBAF4}" type="pres">
      <dgm:prSet presAssocID="{DBAA660A-DA2F-4D63-93CB-4CA5049D0FCB}" presName="aNode" presStyleLbl="fgAcc1" presStyleIdx="0" presStyleCnt="3" custScaleX="86283" custScaleY="379961" custLinFactY="-3249" custLinFactNeighborX="-97851" custLinFactNeighborY="-100000">
        <dgm:presLayoutVars>
          <dgm:bulletEnabled val="1"/>
        </dgm:presLayoutVars>
      </dgm:prSet>
      <dgm:spPr>
        <a:prstGeom prst="roundRect">
          <a:avLst/>
        </a:prstGeom>
      </dgm:spPr>
      <dgm:t>
        <a:bodyPr/>
        <a:lstStyle/>
        <a:p>
          <a:endParaRPr lang="id-ID"/>
        </a:p>
      </dgm:t>
    </dgm:pt>
    <dgm:pt modelId="{DDFF4EF4-EB43-41FD-883C-11AB1B420F50}" type="pres">
      <dgm:prSet presAssocID="{DBAA660A-DA2F-4D63-93CB-4CA5049D0FCB}" presName="aSpace" presStyleCnt="0"/>
      <dgm:spPr/>
    </dgm:pt>
    <dgm:pt modelId="{96A57455-D7A7-4C2A-A93D-F77B3D3A0396}" type="pres">
      <dgm:prSet presAssocID="{58D47339-D5AE-4B72-9BBA-62FCBAF8FF46}" presName="aNode" presStyleLbl="fgAcc1" presStyleIdx="1" presStyleCnt="3" custScaleX="84170" custScaleY="408642" custLinFactY="30561" custLinFactNeighborX="-98762" custLinFactNeighborY="100000">
        <dgm:presLayoutVars>
          <dgm:bulletEnabled val="1"/>
        </dgm:presLayoutVars>
      </dgm:prSet>
      <dgm:spPr>
        <a:prstGeom prst="roundRect">
          <a:avLst/>
        </a:prstGeom>
      </dgm:spPr>
      <dgm:t>
        <a:bodyPr/>
        <a:lstStyle/>
        <a:p>
          <a:endParaRPr lang="id-ID"/>
        </a:p>
      </dgm:t>
    </dgm:pt>
    <dgm:pt modelId="{F1163617-DD36-4418-BDFD-2F28CD8BEE34}" type="pres">
      <dgm:prSet presAssocID="{58D47339-D5AE-4B72-9BBA-62FCBAF8FF46}" presName="aSpace" presStyleCnt="0"/>
      <dgm:spPr/>
    </dgm:pt>
    <dgm:pt modelId="{40814B60-9FEE-466D-8992-9BF1735FF218}" type="pres">
      <dgm:prSet presAssocID="{55818CAA-0C56-4579-B0A3-69C75914BBEF}" presName="aNode" presStyleLbl="fgAcc1" presStyleIdx="2" presStyleCnt="3" custScaleX="116855" custScaleY="437715" custLinFactY="-51688" custLinFactNeighborX="12735" custLinFactNeighborY="-100000">
        <dgm:presLayoutVars>
          <dgm:bulletEnabled val="1"/>
        </dgm:presLayoutVars>
      </dgm:prSet>
      <dgm:spPr>
        <a:prstGeom prst="roundRect">
          <a:avLst/>
        </a:prstGeom>
      </dgm:spPr>
      <dgm:t>
        <a:bodyPr/>
        <a:lstStyle/>
        <a:p>
          <a:endParaRPr lang="id-ID"/>
        </a:p>
      </dgm:t>
    </dgm:pt>
    <dgm:pt modelId="{55767A2D-7D38-4AE3-BC72-520DE0C46D5F}" type="pres">
      <dgm:prSet presAssocID="{55818CAA-0C56-4579-B0A3-69C75914BBEF}" presName="aSpace" presStyleCnt="0"/>
      <dgm:spPr/>
    </dgm:pt>
  </dgm:ptLst>
  <dgm:cxnLst>
    <dgm:cxn modelId="{82738990-E7CC-4710-A4C3-19FE2668FC75}" type="presOf" srcId="{26A550CE-46A4-4A56-B04C-C00E32798346}" destId="{4BDDA21F-5D9E-404D-883E-72851398832D}" srcOrd="0" destOrd="0" presId="urn:microsoft.com/office/officeart/2005/8/layout/pyramid2#3"/>
    <dgm:cxn modelId="{6A040A4A-66DC-4B88-8C69-504F293E9F92}" srcId="{26A550CE-46A4-4A56-B04C-C00E32798346}" destId="{55818CAA-0C56-4579-B0A3-69C75914BBEF}" srcOrd="2" destOrd="0" parTransId="{C2F8F210-5789-4A60-9131-82FD26ECDF37}" sibTransId="{0575EDF6-CC7A-450E-A98D-3B240FBA2822}"/>
    <dgm:cxn modelId="{D402998E-5FEB-4F51-A8A2-0976B6942BB0}" srcId="{26A550CE-46A4-4A56-B04C-C00E32798346}" destId="{DBAA660A-DA2F-4D63-93CB-4CA5049D0FCB}" srcOrd="0" destOrd="0" parTransId="{6894D9D7-0823-4F7C-8AA1-175640AA4EC7}" sibTransId="{C9C400AE-C68D-480A-A682-79B352CAA0DF}"/>
    <dgm:cxn modelId="{2A1A5FF7-CD0F-4D53-A534-686ABBD85D91}" srcId="{26A550CE-46A4-4A56-B04C-C00E32798346}" destId="{58D47339-D5AE-4B72-9BBA-62FCBAF8FF46}" srcOrd="1" destOrd="0" parTransId="{E397C52E-7DC6-4A79-839F-0DE3098E9F07}" sibTransId="{ED92F9EE-0D28-42E1-BD76-A12259A530BF}"/>
    <dgm:cxn modelId="{1D5E7244-EE3C-4F62-BA03-4716B3BF0A23}" type="presOf" srcId="{DBAA660A-DA2F-4D63-93CB-4CA5049D0FCB}" destId="{D631D99F-3890-416E-A9CF-D6A7BC0CBAF4}" srcOrd="0" destOrd="0" presId="urn:microsoft.com/office/officeart/2005/8/layout/pyramid2#3"/>
    <dgm:cxn modelId="{C04BC3B7-1A34-41E2-96EE-630F9087C800}" type="presOf" srcId="{55818CAA-0C56-4579-B0A3-69C75914BBEF}" destId="{40814B60-9FEE-466D-8992-9BF1735FF218}" srcOrd="0" destOrd="0" presId="urn:microsoft.com/office/officeart/2005/8/layout/pyramid2#3"/>
    <dgm:cxn modelId="{BA6E6D67-926B-4C6E-8DBB-332E47FEABD4}" type="presOf" srcId="{58D47339-D5AE-4B72-9BBA-62FCBAF8FF46}" destId="{96A57455-D7A7-4C2A-A93D-F77B3D3A0396}" srcOrd="0" destOrd="0" presId="urn:microsoft.com/office/officeart/2005/8/layout/pyramid2#3"/>
    <dgm:cxn modelId="{3240B21B-2AA7-4A90-B4AA-87B81FCD7D4F}" type="presParOf" srcId="{4BDDA21F-5D9E-404D-883E-72851398832D}" destId="{48C66EF3-D34C-4F48-BDD5-AA4535B1EACC}" srcOrd="0" destOrd="0" presId="urn:microsoft.com/office/officeart/2005/8/layout/pyramid2#3"/>
    <dgm:cxn modelId="{15209D21-3927-4197-9493-E2B3ED89C880}" type="presParOf" srcId="{4BDDA21F-5D9E-404D-883E-72851398832D}" destId="{C9C42DE1-B3CA-4D10-BC71-BEFBCE2C4CC7}" srcOrd="1" destOrd="0" presId="urn:microsoft.com/office/officeart/2005/8/layout/pyramid2#3"/>
    <dgm:cxn modelId="{27BC1A1F-7088-4C26-976E-FF29A66D1E78}" type="presParOf" srcId="{C9C42DE1-B3CA-4D10-BC71-BEFBCE2C4CC7}" destId="{D631D99F-3890-416E-A9CF-D6A7BC0CBAF4}" srcOrd="0" destOrd="0" presId="urn:microsoft.com/office/officeart/2005/8/layout/pyramid2#3"/>
    <dgm:cxn modelId="{716C44D7-DD7F-482A-9966-2355408FE048}" type="presParOf" srcId="{C9C42DE1-B3CA-4D10-BC71-BEFBCE2C4CC7}" destId="{DDFF4EF4-EB43-41FD-883C-11AB1B420F50}" srcOrd="1" destOrd="0" presId="urn:microsoft.com/office/officeart/2005/8/layout/pyramid2#3"/>
    <dgm:cxn modelId="{B8F1325F-4344-4F31-B1B2-4C1F46BB951D}" type="presParOf" srcId="{C9C42DE1-B3CA-4D10-BC71-BEFBCE2C4CC7}" destId="{96A57455-D7A7-4C2A-A93D-F77B3D3A0396}" srcOrd="2" destOrd="0" presId="urn:microsoft.com/office/officeart/2005/8/layout/pyramid2#3"/>
    <dgm:cxn modelId="{8D6400A5-5E91-4E71-9C4B-6D65828093A9}" type="presParOf" srcId="{C9C42DE1-B3CA-4D10-BC71-BEFBCE2C4CC7}" destId="{F1163617-DD36-4418-BDFD-2F28CD8BEE34}" srcOrd="3" destOrd="0" presId="urn:microsoft.com/office/officeart/2005/8/layout/pyramid2#3"/>
    <dgm:cxn modelId="{EB5763CC-477B-4DED-BE1E-887EEF53FB33}" type="presParOf" srcId="{C9C42DE1-B3CA-4D10-BC71-BEFBCE2C4CC7}" destId="{40814B60-9FEE-466D-8992-9BF1735FF218}" srcOrd="4" destOrd="0" presId="urn:microsoft.com/office/officeart/2005/8/layout/pyramid2#3"/>
    <dgm:cxn modelId="{EE5570B9-70F9-480F-AA48-D64C5A514E39}" type="presParOf" srcId="{C9C42DE1-B3CA-4D10-BC71-BEFBCE2C4CC7}" destId="{55767A2D-7D38-4AE3-BC72-520DE0C46D5F}" srcOrd="5" destOrd="0" presId="urn:microsoft.com/office/officeart/2005/8/layout/pyramid2#3"/>
  </dgm:cxnLst>
  <dgm:bg/>
  <dgm:whole/>
  <dgm:extLst>
    <a:ext uri="http://schemas.microsoft.com/office/drawing/2008/diagram">
      <dsp:dataModelExt xmlns:dsp="http://schemas.microsoft.com/office/drawing/2008/diagram" relId="rId53" minVer="http://schemas.openxmlformats.org/drawingml/2006/diagram"/>
    </a:ext>
  </dgm:extLst>
</dgm:dataModel>
</file>

<file path=word/diagrams/data6.xml><?xml version="1.0" encoding="utf-8"?>
<dgm:dataModel xmlns:dgm="http://schemas.openxmlformats.org/drawingml/2006/diagram" xmlns:a="http://schemas.openxmlformats.org/drawingml/2006/main">
  <dgm:ptLst>
    <dgm:pt modelId="{26A550CE-46A4-4A56-B04C-C00E32798346}" type="doc">
      <dgm:prSet loTypeId="urn:microsoft.com/office/officeart/2005/8/layout/pyramid2#4" loCatId="list" qsTypeId="urn:microsoft.com/office/officeart/2005/8/quickstyle/simple1#6" qsCatId="simple" csTypeId="urn:microsoft.com/office/officeart/2005/8/colors/accent1_2#6" csCatId="accent1" phldr="1"/>
      <dgm:spPr/>
      <dgm:t>
        <a:bodyPr/>
        <a:lstStyle/>
        <a:p>
          <a:endParaRPr lang="en-US"/>
        </a:p>
      </dgm:t>
    </dgm:pt>
    <dgm:pt modelId="{DBAA660A-DA2F-4D63-93CB-4CA5049D0FCB}">
      <dgm:prSet phldrT="[Text]" custT="1"/>
      <dgm:spPr>
        <a:xfrm>
          <a:off x="478161" y="276526"/>
          <a:ext cx="1649252" cy="435917"/>
        </a:xfrm>
        <a:solidFill>
          <a:sysClr val="window" lastClr="FFFFFF">
            <a:alpha val="90000"/>
            <a:hueOff val="0"/>
            <a:satOff val="0"/>
            <a:lumOff val="0"/>
            <a:alphaOff val="0"/>
          </a:sysClr>
        </a:solidFill>
        <a:ln w="25400" cap="flat" cmpd="sng" algn="ctr">
          <a:solidFill>
            <a:srgbClr val="4F81BD">
              <a:hueOff val="0"/>
              <a:satOff val="0"/>
              <a:lumOff val="0"/>
              <a:alphaOff val="0"/>
            </a:srgbClr>
          </a:solidFill>
          <a:prstDash val="solid"/>
        </a:ln>
        <a:effectLst/>
      </dgm:spPr>
      <dgm:t>
        <a:bodyPr/>
        <a:lstStyle/>
        <a:p>
          <a:r>
            <a:rPr lang="en-US" sz="800">
              <a:solidFill>
                <a:sysClr val="windowText" lastClr="000000">
                  <a:hueOff val="0"/>
                  <a:satOff val="0"/>
                  <a:lumOff val="0"/>
                  <a:alphaOff val="0"/>
                </a:sysClr>
              </a:solidFill>
              <a:latin typeface="Calibri" panose="020F0502020204030204"/>
              <a:ea typeface="+mn-ea"/>
              <a:cs typeface="+mn-cs"/>
            </a:rPr>
            <a:t>TUJUAN 2:</a:t>
          </a:r>
        </a:p>
        <a:p>
          <a:r>
            <a:rPr lang="en-US" sz="800">
              <a:solidFill>
                <a:sysClr val="windowText" lastClr="000000">
                  <a:hueOff val="0"/>
                  <a:satOff val="0"/>
                  <a:lumOff val="0"/>
                  <a:alphaOff val="0"/>
                </a:sysClr>
              </a:solidFill>
              <a:latin typeface="Calibri" panose="020F0502020204030204"/>
              <a:ea typeface="+mn-ea"/>
              <a:cs typeface="+mn-cs"/>
            </a:rPr>
            <a:t>Meningkatnya Kinerja Organisasi</a:t>
          </a:r>
        </a:p>
      </dgm:t>
    </dgm:pt>
    <dgm:pt modelId="{6894D9D7-0823-4F7C-8AA1-175640AA4EC7}" type="parTrans" cxnId="{D402998E-5FEB-4F51-A8A2-0976B6942BB0}">
      <dgm:prSet/>
      <dgm:spPr/>
      <dgm:t>
        <a:bodyPr/>
        <a:lstStyle/>
        <a:p>
          <a:endParaRPr lang="en-US"/>
        </a:p>
      </dgm:t>
    </dgm:pt>
    <dgm:pt modelId="{C9C400AE-C68D-480A-A682-79B352CAA0DF}" type="sibTrans" cxnId="{D402998E-5FEB-4F51-A8A2-0976B6942BB0}">
      <dgm:prSet/>
      <dgm:spPr/>
      <dgm:t>
        <a:bodyPr/>
        <a:lstStyle/>
        <a:p>
          <a:endParaRPr lang="en-US"/>
        </a:p>
      </dgm:t>
    </dgm:pt>
    <dgm:pt modelId="{58D47339-D5AE-4B72-9BBA-62FCBAF8FF46}">
      <dgm:prSet custT="1"/>
      <dgm:spPr>
        <a:xfrm>
          <a:off x="480942" y="794255"/>
          <a:ext cx="1608863" cy="468822"/>
        </a:xfrm>
        <a:solidFill>
          <a:sysClr val="window" lastClr="FFFFFF">
            <a:alpha val="90000"/>
            <a:hueOff val="0"/>
            <a:satOff val="0"/>
            <a:lumOff val="0"/>
            <a:alphaOff val="0"/>
          </a:sysClr>
        </a:solidFill>
        <a:ln w="25400" cap="flat" cmpd="sng" algn="ctr">
          <a:solidFill>
            <a:srgbClr val="4F81BD">
              <a:hueOff val="0"/>
              <a:satOff val="0"/>
              <a:lumOff val="0"/>
              <a:alphaOff val="0"/>
            </a:srgbClr>
          </a:solidFill>
          <a:prstDash val="solid"/>
        </a:ln>
        <a:effectLst/>
      </dgm:spPr>
      <dgm:t>
        <a:bodyPr/>
        <a:lstStyle/>
        <a:p>
          <a:endParaRPr lang="en-US" sz="1200">
            <a:solidFill>
              <a:sysClr val="windowText" lastClr="000000">
                <a:hueOff val="0"/>
                <a:satOff val="0"/>
                <a:lumOff val="0"/>
                <a:alphaOff val="0"/>
              </a:sysClr>
            </a:solidFill>
            <a:latin typeface="Calibri" panose="020F0502020204030204"/>
            <a:ea typeface="+mn-ea"/>
            <a:cs typeface="+mn-cs"/>
          </a:endParaRPr>
        </a:p>
        <a:p>
          <a:endParaRPr lang="en-US" sz="1200">
            <a:solidFill>
              <a:sysClr val="windowText" lastClr="000000">
                <a:hueOff val="0"/>
                <a:satOff val="0"/>
                <a:lumOff val="0"/>
                <a:alphaOff val="0"/>
              </a:sysClr>
            </a:solidFill>
            <a:latin typeface="Calibri" panose="020F0502020204030204"/>
            <a:ea typeface="+mn-ea"/>
            <a:cs typeface="+mn-cs"/>
          </a:endParaRPr>
        </a:p>
        <a:p>
          <a:r>
            <a:rPr lang="en-US" sz="800">
              <a:solidFill>
                <a:sysClr val="windowText" lastClr="000000">
                  <a:hueOff val="0"/>
                  <a:satOff val="0"/>
                  <a:lumOff val="0"/>
                  <a:alphaOff val="0"/>
                </a:sysClr>
              </a:solidFill>
              <a:latin typeface="Calibri" panose="020F0502020204030204"/>
              <a:ea typeface="+mn-ea"/>
              <a:cs typeface="+mn-cs"/>
            </a:rPr>
            <a:t>SASARAN 4: Meningkatnya Tata Kelola Organisasi</a:t>
          </a:r>
        </a:p>
        <a:p>
          <a:endParaRPr lang="en-US" sz="1000">
            <a:solidFill>
              <a:sysClr val="windowText" lastClr="000000">
                <a:hueOff val="0"/>
                <a:satOff val="0"/>
                <a:lumOff val="0"/>
                <a:alphaOff val="0"/>
              </a:sysClr>
            </a:solidFill>
            <a:latin typeface="Calibri" panose="020F0502020204030204"/>
            <a:ea typeface="+mn-ea"/>
            <a:cs typeface="+mn-cs"/>
          </a:endParaRPr>
        </a:p>
        <a:p>
          <a:endParaRPr lang="en-US" sz="1000">
            <a:solidFill>
              <a:sysClr val="windowText" lastClr="000000">
                <a:hueOff val="0"/>
                <a:satOff val="0"/>
                <a:lumOff val="0"/>
                <a:alphaOff val="0"/>
              </a:sysClr>
            </a:solidFill>
            <a:latin typeface="Calibri" panose="020F0502020204030204"/>
            <a:ea typeface="+mn-ea"/>
            <a:cs typeface="+mn-cs"/>
          </a:endParaRPr>
        </a:p>
      </dgm:t>
    </dgm:pt>
    <dgm:pt modelId="{E397C52E-7DC6-4A79-839F-0DE3098E9F07}" type="parTrans" cxnId="{2A1A5FF7-CD0F-4D53-A534-686ABBD85D91}">
      <dgm:prSet/>
      <dgm:spPr/>
      <dgm:t>
        <a:bodyPr/>
        <a:lstStyle/>
        <a:p>
          <a:endParaRPr lang="en-US"/>
        </a:p>
      </dgm:t>
    </dgm:pt>
    <dgm:pt modelId="{ED92F9EE-0D28-42E1-BD76-A12259A530BF}" type="sibTrans" cxnId="{2A1A5FF7-CD0F-4D53-A534-686ABBD85D91}">
      <dgm:prSet/>
      <dgm:spPr/>
      <dgm:t>
        <a:bodyPr/>
        <a:lstStyle/>
        <a:p>
          <a:endParaRPr lang="en-US"/>
        </a:p>
      </dgm:t>
    </dgm:pt>
    <dgm:pt modelId="{55818CAA-0C56-4579-B0A3-69C75914BBEF}">
      <dgm:prSet custT="1"/>
      <dgm:spPr>
        <a:xfrm>
          <a:off x="2299768" y="1154375"/>
          <a:ext cx="2233619" cy="502176"/>
        </a:xfrm>
        <a:solidFill>
          <a:sysClr val="window" lastClr="FFFFFF">
            <a:alpha val="90000"/>
            <a:hueOff val="0"/>
            <a:satOff val="0"/>
            <a:lumOff val="0"/>
            <a:alphaOff val="0"/>
          </a:sysClr>
        </a:solidFill>
        <a:ln w="25400" cap="flat" cmpd="sng" algn="ctr">
          <a:solidFill>
            <a:srgbClr val="4F81BD">
              <a:hueOff val="0"/>
              <a:satOff val="0"/>
              <a:lumOff val="0"/>
              <a:alphaOff val="0"/>
            </a:srgbClr>
          </a:solidFill>
          <a:prstDash val="solid"/>
        </a:ln>
        <a:effectLst/>
      </dgm:spPr>
      <dgm:t>
        <a:bodyPr/>
        <a:lstStyle/>
        <a:p>
          <a:pPr algn="ctr"/>
          <a:r>
            <a:rPr lang="en-US" sz="800">
              <a:solidFill>
                <a:sysClr val="windowText" lastClr="000000">
                  <a:hueOff val="0"/>
                  <a:satOff val="0"/>
                  <a:lumOff val="0"/>
                  <a:alphaOff val="0"/>
                </a:sysClr>
              </a:solidFill>
              <a:latin typeface="Calibri" panose="020F0502020204030204"/>
              <a:ea typeface="+mn-ea"/>
              <a:cs typeface="+mn-cs"/>
            </a:rPr>
            <a:t>IKU VIII</a:t>
          </a:r>
        </a:p>
        <a:p>
          <a:pPr algn="ctr"/>
          <a:r>
            <a:rPr lang="en-US" sz="800">
              <a:solidFill>
                <a:sysClr val="windowText" lastClr="000000">
                  <a:hueOff val="0"/>
                  <a:satOff val="0"/>
                  <a:lumOff val="0"/>
                  <a:alphaOff val="0"/>
                </a:sysClr>
              </a:solidFill>
              <a:latin typeface="Calibri" panose="020F0502020204030204"/>
              <a:ea typeface="+mn-ea"/>
              <a:cs typeface="+mn-cs"/>
            </a:rPr>
            <a:t>Nilai evaluasi akuntabilitas kinerja</a:t>
          </a:r>
        </a:p>
      </dgm:t>
    </dgm:pt>
    <dgm:pt modelId="{C2F8F210-5789-4A60-9131-82FD26ECDF37}" type="parTrans" cxnId="{6A040A4A-66DC-4B88-8C69-504F293E9F92}">
      <dgm:prSet/>
      <dgm:spPr/>
      <dgm:t>
        <a:bodyPr/>
        <a:lstStyle/>
        <a:p>
          <a:endParaRPr lang="en-US"/>
        </a:p>
      </dgm:t>
    </dgm:pt>
    <dgm:pt modelId="{0575EDF6-CC7A-450E-A98D-3B240FBA2822}" type="sibTrans" cxnId="{6A040A4A-66DC-4B88-8C69-504F293E9F92}">
      <dgm:prSet/>
      <dgm:spPr/>
      <dgm:t>
        <a:bodyPr/>
        <a:lstStyle/>
        <a:p>
          <a:endParaRPr lang="en-US"/>
        </a:p>
      </dgm:t>
    </dgm:pt>
    <dgm:pt modelId="{9D4A6672-29BA-4FA3-BA69-E322E92D3A6B}">
      <dgm:prSet custT="1"/>
      <dgm:spPr>
        <a:xfrm>
          <a:off x="2330036" y="1790100"/>
          <a:ext cx="2232376" cy="487745"/>
        </a:xfrm>
        <a:solidFill>
          <a:sysClr val="window" lastClr="FFFFFF">
            <a:alpha val="90000"/>
            <a:hueOff val="0"/>
            <a:satOff val="0"/>
            <a:lumOff val="0"/>
            <a:alphaOff val="0"/>
          </a:sysClr>
        </a:solidFill>
        <a:ln w="25400" cap="flat" cmpd="sng" algn="ctr">
          <a:solidFill>
            <a:srgbClr val="4F81BD">
              <a:hueOff val="0"/>
              <a:satOff val="0"/>
              <a:lumOff val="0"/>
              <a:alphaOff val="0"/>
            </a:srgbClr>
          </a:solidFill>
          <a:prstDash val="solid"/>
        </a:ln>
        <a:effectLst/>
      </dgm:spPr>
      <dgm:t>
        <a:bodyPr/>
        <a:lstStyle/>
        <a:p>
          <a:r>
            <a:rPr lang="en-US" sz="800">
              <a:solidFill>
                <a:sysClr val="windowText" lastClr="000000">
                  <a:hueOff val="0"/>
                  <a:satOff val="0"/>
                  <a:lumOff val="0"/>
                  <a:alphaOff val="0"/>
                </a:sysClr>
              </a:solidFill>
              <a:latin typeface="Calibri" panose="020F0502020204030204"/>
              <a:ea typeface="+mn-ea"/>
              <a:cs typeface="+mn-cs"/>
            </a:rPr>
            <a:t>IKU IX</a:t>
          </a:r>
        </a:p>
        <a:p>
          <a:r>
            <a:rPr lang="en-US" sz="800">
              <a:solidFill>
                <a:sysClr val="windowText" lastClr="000000">
                  <a:hueOff val="0"/>
                  <a:satOff val="0"/>
                  <a:lumOff val="0"/>
                  <a:alphaOff val="0"/>
                </a:sysClr>
              </a:solidFill>
              <a:latin typeface="Calibri" panose="020F0502020204030204"/>
              <a:ea typeface="+mn-ea"/>
              <a:cs typeface="+mn-cs"/>
            </a:rPr>
            <a:t>% Capaian realisasi fisik dan keuangan pelaksanaan program/kegiatan </a:t>
          </a:r>
          <a:endParaRPr lang="en-US" sz="500">
            <a:solidFill>
              <a:sysClr val="windowText" lastClr="000000">
                <a:hueOff val="0"/>
                <a:satOff val="0"/>
                <a:lumOff val="0"/>
                <a:alphaOff val="0"/>
              </a:sysClr>
            </a:solidFill>
            <a:latin typeface="Calibri" panose="020F0502020204030204"/>
            <a:ea typeface="+mn-ea"/>
            <a:cs typeface="+mn-cs"/>
          </a:endParaRPr>
        </a:p>
      </dgm:t>
    </dgm:pt>
    <dgm:pt modelId="{B37105D2-D35F-4F05-B932-DBAC2DF29C19}" type="parTrans" cxnId="{0DA8B039-578F-4249-B21E-8F20B2558866}">
      <dgm:prSet/>
      <dgm:spPr/>
      <dgm:t>
        <a:bodyPr/>
        <a:lstStyle/>
        <a:p>
          <a:endParaRPr lang="en-US"/>
        </a:p>
      </dgm:t>
    </dgm:pt>
    <dgm:pt modelId="{A1C7548B-9A5C-4EDA-9B01-EF7F2AE7515C}" type="sibTrans" cxnId="{0DA8B039-578F-4249-B21E-8F20B2558866}">
      <dgm:prSet/>
      <dgm:spPr/>
      <dgm:t>
        <a:bodyPr/>
        <a:lstStyle/>
        <a:p>
          <a:endParaRPr lang="en-US"/>
        </a:p>
      </dgm:t>
    </dgm:pt>
    <dgm:pt modelId="{4BDDA21F-5D9E-404D-883E-72851398832D}" type="pres">
      <dgm:prSet presAssocID="{26A550CE-46A4-4A56-B04C-C00E32798346}" presName="compositeShape" presStyleCnt="0">
        <dgm:presLayoutVars>
          <dgm:dir/>
          <dgm:resizeHandles/>
        </dgm:presLayoutVars>
      </dgm:prSet>
      <dgm:spPr/>
      <dgm:t>
        <a:bodyPr/>
        <a:lstStyle/>
        <a:p>
          <a:endParaRPr lang="id-ID"/>
        </a:p>
      </dgm:t>
    </dgm:pt>
    <dgm:pt modelId="{48C66EF3-D34C-4F48-BDD5-AA4535B1EACC}" type="pres">
      <dgm:prSet presAssocID="{26A550CE-46A4-4A56-B04C-C00E32798346}" presName="pyramid" presStyleLbl="node1" presStyleIdx="0" presStyleCnt="1"/>
      <dgm:spPr>
        <a:xfrm>
          <a:off x="747090" y="0"/>
          <a:ext cx="2940685" cy="2940685"/>
        </a:xfrm>
        <a:prstGeom prst="triangle">
          <a:avLst/>
        </a:prstGeom>
        <a:solidFill>
          <a:srgbClr val="00B050"/>
        </a:solidFill>
        <a:ln w="25400" cap="flat" cmpd="sng" algn="ctr">
          <a:solidFill>
            <a:sysClr val="window" lastClr="FFFFFF">
              <a:hueOff val="0"/>
              <a:satOff val="0"/>
              <a:lumOff val="0"/>
              <a:alphaOff val="0"/>
            </a:sysClr>
          </a:solidFill>
          <a:prstDash val="solid"/>
        </a:ln>
        <a:effectLst/>
      </dgm:spPr>
    </dgm:pt>
    <dgm:pt modelId="{C9C42DE1-B3CA-4D10-BC71-BEFBCE2C4CC7}" type="pres">
      <dgm:prSet presAssocID="{26A550CE-46A4-4A56-B04C-C00E32798346}" presName="theList" presStyleCnt="0"/>
      <dgm:spPr/>
    </dgm:pt>
    <dgm:pt modelId="{D631D99F-3890-416E-A9CF-D6A7BC0CBAF4}" type="pres">
      <dgm:prSet presAssocID="{DBAA660A-DA2F-4D63-93CB-4CA5049D0FCB}" presName="aNode" presStyleLbl="fgAcc1" presStyleIdx="0" presStyleCnt="4" custScaleX="86283" custScaleY="379961" custLinFactY="-3249" custLinFactNeighborX="-97851" custLinFactNeighborY="-100000">
        <dgm:presLayoutVars>
          <dgm:bulletEnabled val="1"/>
        </dgm:presLayoutVars>
      </dgm:prSet>
      <dgm:spPr>
        <a:prstGeom prst="roundRect">
          <a:avLst/>
        </a:prstGeom>
      </dgm:spPr>
      <dgm:t>
        <a:bodyPr/>
        <a:lstStyle/>
        <a:p>
          <a:endParaRPr lang="id-ID"/>
        </a:p>
      </dgm:t>
    </dgm:pt>
    <dgm:pt modelId="{DDFF4EF4-EB43-41FD-883C-11AB1B420F50}" type="pres">
      <dgm:prSet presAssocID="{DBAA660A-DA2F-4D63-93CB-4CA5049D0FCB}" presName="aSpace" presStyleCnt="0"/>
      <dgm:spPr/>
    </dgm:pt>
    <dgm:pt modelId="{96A57455-D7A7-4C2A-A93D-F77B3D3A0396}" type="pres">
      <dgm:prSet presAssocID="{58D47339-D5AE-4B72-9BBA-62FCBAF8FF46}" presName="aNode" presStyleLbl="fgAcc1" presStyleIdx="1" presStyleCnt="4" custScaleX="84170" custScaleY="408642" custLinFactY="30561" custLinFactNeighborX="-98762" custLinFactNeighborY="100000">
        <dgm:presLayoutVars>
          <dgm:bulletEnabled val="1"/>
        </dgm:presLayoutVars>
      </dgm:prSet>
      <dgm:spPr>
        <a:prstGeom prst="roundRect">
          <a:avLst/>
        </a:prstGeom>
      </dgm:spPr>
      <dgm:t>
        <a:bodyPr/>
        <a:lstStyle/>
        <a:p>
          <a:endParaRPr lang="id-ID"/>
        </a:p>
      </dgm:t>
    </dgm:pt>
    <dgm:pt modelId="{F1163617-DD36-4418-BDFD-2F28CD8BEE34}" type="pres">
      <dgm:prSet presAssocID="{58D47339-D5AE-4B72-9BBA-62FCBAF8FF46}" presName="aSpace" presStyleCnt="0"/>
      <dgm:spPr/>
    </dgm:pt>
    <dgm:pt modelId="{40814B60-9FEE-466D-8992-9BF1735FF218}" type="pres">
      <dgm:prSet presAssocID="{55818CAA-0C56-4579-B0A3-69C75914BBEF}" presName="aNode" presStyleLbl="fgAcc1" presStyleIdx="2" presStyleCnt="4" custScaleX="116855" custScaleY="437715" custLinFactY="-51688" custLinFactNeighborX="12735" custLinFactNeighborY="-100000">
        <dgm:presLayoutVars>
          <dgm:bulletEnabled val="1"/>
        </dgm:presLayoutVars>
      </dgm:prSet>
      <dgm:spPr>
        <a:prstGeom prst="roundRect">
          <a:avLst/>
        </a:prstGeom>
      </dgm:spPr>
      <dgm:t>
        <a:bodyPr/>
        <a:lstStyle/>
        <a:p>
          <a:endParaRPr lang="id-ID"/>
        </a:p>
      </dgm:t>
    </dgm:pt>
    <dgm:pt modelId="{55767A2D-7D38-4AE3-BC72-520DE0C46D5F}" type="pres">
      <dgm:prSet presAssocID="{55818CAA-0C56-4579-B0A3-69C75914BBEF}" presName="aSpace" presStyleCnt="0"/>
      <dgm:spPr/>
    </dgm:pt>
    <dgm:pt modelId="{56E6AC2A-2B9E-4166-80BB-60B651831402}" type="pres">
      <dgm:prSet presAssocID="{9D4A6672-29BA-4FA3-BA69-E322E92D3A6B}" presName="aNode" presStyleLbl="fgAcc1" presStyleIdx="3" presStyleCnt="4" custScaleX="116790" custScaleY="425136" custLinFactY="27217" custLinFactNeighborX="14286" custLinFactNeighborY="100000">
        <dgm:presLayoutVars>
          <dgm:bulletEnabled val="1"/>
        </dgm:presLayoutVars>
      </dgm:prSet>
      <dgm:spPr>
        <a:prstGeom prst="roundRect">
          <a:avLst/>
        </a:prstGeom>
      </dgm:spPr>
      <dgm:t>
        <a:bodyPr/>
        <a:lstStyle/>
        <a:p>
          <a:endParaRPr lang="id-ID"/>
        </a:p>
      </dgm:t>
    </dgm:pt>
    <dgm:pt modelId="{71269196-9253-4CFF-BD15-B1D39E4E89D1}" type="pres">
      <dgm:prSet presAssocID="{9D4A6672-29BA-4FA3-BA69-E322E92D3A6B}" presName="aSpace" presStyleCnt="0"/>
      <dgm:spPr/>
    </dgm:pt>
  </dgm:ptLst>
  <dgm:cxnLst>
    <dgm:cxn modelId="{BBF31766-C276-42B2-8AB6-6119909732DA}" type="presOf" srcId="{26A550CE-46A4-4A56-B04C-C00E32798346}" destId="{4BDDA21F-5D9E-404D-883E-72851398832D}" srcOrd="0" destOrd="0" presId="urn:microsoft.com/office/officeart/2005/8/layout/pyramid2#4"/>
    <dgm:cxn modelId="{1E0A1D89-EB0D-45C2-84E2-EDB2069D9830}" type="presOf" srcId="{58D47339-D5AE-4B72-9BBA-62FCBAF8FF46}" destId="{96A57455-D7A7-4C2A-A93D-F77B3D3A0396}" srcOrd="0" destOrd="0" presId="urn:microsoft.com/office/officeart/2005/8/layout/pyramid2#4"/>
    <dgm:cxn modelId="{1F637DC6-E501-4BBD-AE0A-ECE9D7D495E2}" type="presOf" srcId="{9D4A6672-29BA-4FA3-BA69-E322E92D3A6B}" destId="{56E6AC2A-2B9E-4166-80BB-60B651831402}" srcOrd="0" destOrd="0" presId="urn:microsoft.com/office/officeart/2005/8/layout/pyramid2#4"/>
    <dgm:cxn modelId="{0DA8B039-578F-4249-B21E-8F20B2558866}" srcId="{26A550CE-46A4-4A56-B04C-C00E32798346}" destId="{9D4A6672-29BA-4FA3-BA69-E322E92D3A6B}" srcOrd="3" destOrd="0" parTransId="{B37105D2-D35F-4F05-B932-DBAC2DF29C19}" sibTransId="{A1C7548B-9A5C-4EDA-9B01-EF7F2AE7515C}"/>
    <dgm:cxn modelId="{B502F106-8510-4E47-A75F-5CFCC6BEEB72}" type="presOf" srcId="{55818CAA-0C56-4579-B0A3-69C75914BBEF}" destId="{40814B60-9FEE-466D-8992-9BF1735FF218}" srcOrd="0" destOrd="0" presId="urn:microsoft.com/office/officeart/2005/8/layout/pyramid2#4"/>
    <dgm:cxn modelId="{6E678D83-C3B3-4163-AECD-2D9913BB36E8}" type="presOf" srcId="{DBAA660A-DA2F-4D63-93CB-4CA5049D0FCB}" destId="{D631D99F-3890-416E-A9CF-D6A7BC0CBAF4}" srcOrd="0" destOrd="0" presId="urn:microsoft.com/office/officeart/2005/8/layout/pyramid2#4"/>
    <dgm:cxn modelId="{6A040A4A-66DC-4B88-8C69-504F293E9F92}" srcId="{26A550CE-46A4-4A56-B04C-C00E32798346}" destId="{55818CAA-0C56-4579-B0A3-69C75914BBEF}" srcOrd="2" destOrd="0" parTransId="{C2F8F210-5789-4A60-9131-82FD26ECDF37}" sibTransId="{0575EDF6-CC7A-450E-A98D-3B240FBA2822}"/>
    <dgm:cxn modelId="{D402998E-5FEB-4F51-A8A2-0976B6942BB0}" srcId="{26A550CE-46A4-4A56-B04C-C00E32798346}" destId="{DBAA660A-DA2F-4D63-93CB-4CA5049D0FCB}" srcOrd="0" destOrd="0" parTransId="{6894D9D7-0823-4F7C-8AA1-175640AA4EC7}" sibTransId="{C9C400AE-C68D-480A-A682-79B352CAA0DF}"/>
    <dgm:cxn modelId="{2A1A5FF7-CD0F-4D53-A534-686ABBD85D91}" srcId="{26A550CE-46A4-4A56-B04C-C00E32798346}" destId="{58D47339-D5AE-4B72-9BBA-62FCBAF8FF46}" srcOrd="1" destOrd="0" parTransId="{E397C52E-7DC6-4A79-839F-0DE3098E9F07}" sibTransId="{ED92F9EE-0D28-42E1-BD76-A12259A530BF}"/>
    <dgm:cxn modelId="{CB022AB0-4C59-412E-878A-77C14AAD868F}" type="presParOf" srcId="{4BDDA21F-5D9E-404D-883E-72851398832D}" destId="{48C66EF3-D34C-4F48-BDD5-AA4535B1EACC}" srcOrd="0" destOrd="0" presId="urn:microsoft.com/office/officeart/2005/8/layout/pyramid2#4"/>
    <dgm:cxn modelId="{C05E880D-59E3-414C-8807-13A536C8E594}" type="presParOf" srcId="{4BDDA21F-5D9E-404D-883E-72851398832D}" destId="{C9C42DE1-B3CA-4D10-BC71-BEFBCE2C4CC7}" srcOrd="1" destOrd="0" presId="urn:microsoft.com/office/officeart/2005/8/layout/pyramid2#4"/>
    <dgm:cxn modelId="{97EC2A78-8FA8-4DB9-B8A2-D85F1335134C}" type="presParOf" srcId="{C9C42DE1-B3CA-4D10-BC71-BEFBCE2C4CC7}" destId="{D631D99F-3890-416E-A9CF-D6A7BC0CBAF4}" srcOrd="0" destOrd="0" presId="urn:microsoft.com/office/officeart/2005/8/layout/pyramid2#4"/>
    <dgm:cxn modelId="{1B7350ED-06CA-4174-A916-16E195FD0C9D}" type="presParOf" srcId="{C9C42DE1-B3CA-4D10-BC71-BEFBCE2C4CC7}" destId="{DDFF4EF4-EB43-41FD-883C-11AB1B420F50}" srcOrd="1" destOrd="0" presId="urn:microsoft.com/office/officeart/2005/8/layout/pyramid2#4"/>
    <dgm:cxn modelId="{7E9E542B-1409-464F-9A68-AD4F65C04D42}" type="presParOf" srcId="{C9C42DE1-B3CA-4D10-BC71-BEFBCE2C4CC7}" destId="{96A57455-D7A7-4C2A-A93D-F77B3D3A0396}" srcOrd="2" destOrd="0" presId="urn:microsoft.com/office/officeart/2005/8/layout/pyramid2#4"/>
    <dgm:cxn modelId="{0285E724-D17A-4930-A107-B21E2DF07C64}" type="presParOf" srcId="{C9C42DE1-B3CA-4D10-BC71-BEFBCE2C4CC7}" destId="{F1163617-DD36-4418-BDFD-2F28CD8BEE34}" srcOrd="3" destOrd="0" presId="urn:microsoft.com/office/officeart/2005/8/layout/pyramid2#4"/>
    <dgm:cxn modelId="{8D648117-C1D0-44B6-88D1-C3775E0953AA}" type="presParOf" srcId="{C9C42DE1-B3CA-4D10-BC71-BEFBCE2C4CC7}" destId="{40814B60-9FEE-466D-8992-9BF1735FF218}" srcOrd="4" destOrd="0" presId="urn:microsoft.com/office/officeart/2005/8/layout/pyramid2#4"/>
    <dgm:cxn modelId="{47229CD0-35A0-4B8B-8FC3-7844B830C436}" type="presParOf" srcId="{C9C42DE1-B3CA-4D10-BC71-BEFBCE2C4CC7}" destId="{55767A2D-7D38-4AE3-BC72-520DE0C46D5F}" srcOrd="5" destOrd="0" presId="urn:microsoft.com/office/officeart/2005/8/layout/pyramid2#4"/>
    <dgm:cxn modelId="{63900E36-5430-4FCE-B0E0-7FDF8CAF8AB2}" type="presParOf" srcId="{C9C42DE1-B3CA-4D10-BC71-BEFBCE2C4CC7}" destId="{56E6AC2A-2B9E-4166-80BB-60B651831402}" srcOrd="6" destOrd="0" presId="urn:microsoft.com/office/officeart/2005/8/layout/pyramid2#4"/>
    <dgm:cxn modelId="{BBA562C2-1FCA-4BB4-AB17-B32AB8293869}" type="presParOf" srcId="{C9C42DE1-B3CA-4D10-BC71-BEFBCE2C4CC7}" destId="{71269196-9253-4CFF-BD15-B1D39E4E89D1}" srcOrd="7" destOrd="0" presId="urn:microsoft.com/office/officeart/2005/8/layout/pyramid2#4"/>
  </dgm:cxnLst>
  <dgm:bg/>
  <dgm:whole/>
  <dgm:extLst>
    <a:ext uri="http://schemas.microsoft.com/office/drawing/2008/diagram">
      <dsp:dataModelExt xmlns:dsp="http://schemas.microsoft.com/office/drawing/2008/diagram" relId="rId60"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DA287ABD-5D2E-46CC-A43A-D2E138AE6706}">
      <dsp:nvSpPr>
        <dsp:cNvPr id="0" name=""/>
        <dsp:cNvSpPr/>
      </dsp:nvSpPr>
      <dsp:spPr>
        <a:xfrm>
          <a:off x="55129" y="696581"/>
          <a:ext cx="1117494" cy="837079"/>
        </a:xfrm>
        <a:prstGeom prst="ellipse">
          <a:avLst/>
        </a:prstGeom>
        <a:noFill/>
        <a:ln w="25400" cap="flat" cmpd="sng" algn="ctr">
          <a:solidFill>
            <a:schemeClr val="tx1"/>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1430" tIns="11430" rIns="11430" bIns="11430" numCol="1" spcCol="1270" anchor="ctr" anchorCtr="0">
          <a:noAutofit/>
        </a:bodyPr>
        <a:lstStyle/>
        <a:p>
          <a:pPr lvl="0" algn="ctr" defTabSz="400050">
            <a:lnSpc>
              <a:spcPct val="90000"/>
            </a:lnSpc>
            <a:spcBef>
              <a:spcPct val="0"/>
            </a:spcBef>
            <a:spcAft>
              <a:spcPct val="35000"/>
            </a:spcAft>
          </a:pPr>
          <a:r>
            <a:rPr lang="en-US" sz="900" b="1" kern="1200">
              <a:solidFill>
                <a:sysClr val="windowText" lastClr="000000"/>
              </a:solidFill>
            </a:rPr>
            <a:t>Rp 57.392.452.904 (APBD)</a:t>
          </a:r>
        </a:p>
      </dsp:txBody>
      <dsp:txXfrm>
        <a:off x="218782" y="819168"/>
        <a:ext cx="790188" cy="591905"/>
      </dsp:txXfrm>
    </dsp:sp>
    <dsp:sp modelId="{7D15CB01-59F1-48A9-84FD-A56FDDA780D3}">
      <dsp:nvSpPr>
        <dsp:cNvPr id="0" name=""/>
        <dsp:cNvSpPr/>
      </dsp:nvSpPr>
      <dsp:spPr>
        <a:xfrm>
          <a:off x="1234115" y="911846"/>
          <a:ext cx="645005" cy="449081"/>
        </a:xfrm>
        <a:prstGeom prst="mathPlus">
          <a:avLst/>
        </a:prstGeom>
        <a:solidFill>
          <a:schemeClr val="bg1"/>
        </a:solidFill>
        <a:ln>
          <a:solidFill>
            <a:schemeClr val="tx1"/>
          </a:solid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311150">
            <a:lnSpc>
              <a:spcPct val="90000"/>
            </a:lnSpc>
            <a:spcBef>
              <a:spcPct val="0"/>
            </a:spcBef>
            <a:spcAft>
              <a:spcPct val="35000"/>
            </a:spcAft>
          </a:pPr>
          <a:endParaRPr lang="en-US" sz="700" kern="1200"/>
        </a:p>
      </dsp:txBody>
      <dsp:txXfrm>
        <a:off x="1319610" y="1083575"/>
        <a:ext cx="474015" cy="105623"/>
      </dsp:txXfrm>
    </dsp:sp>
    <dsp:sp modelId="{BD2F058E-DEC3-40E2-BA21-11CCB32B24D8}">
      <dsp:nvSpPr>
        <dsp:cNvPr id="0" name=""/>
        <dsp:cNvSpPr/>
      </dsp:nvSpPr>
      <dsp:spPr>
        <a:xfrm>
          <a:off x="1899769" y="699184"/>
          <a:ext cx="1114240" cy="810626"/>
        </a:xfrm>
        <a:prstGeom prst="ellipse">
          <a:avLst/>
        </a:prstGeom>
        <a:noFill/>
        <a:ln w="25400" cap="flat" cmpd="sng" algn="ctr">
          <a:solidFill>
            <a:schemeClr val="tx1"/>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1430" tIns="11430" rIns="11430" bIns="11430" numCol="1" spcCol="1270" anchor="ctr" anchorCtr="0">
          <a:noAutofit/>
        </a:bodyPr>
        <a:lstStyle/>
        <a:p>
          <a:pPr lvl="0" algn="ctr" defTabSz="400050">
            <a:lnSpc>
              <a:spcPct val="90000"/>
            </a:lnSpc>
            <a:spcBef>
              <a:spcPct val="0"/>
            </a:spcBef>
            <a:spcAft>
              <a:spcPts val="0"/>
            </a:spcAft>
          </a:pPr>
          <a:r>
            <a:rPr lang="en-US" sz="900" b="1" kern="1200">
              <a:solidFill>
                <a:sysClr val="windowText" lastClr="000000"/>
              </a:solidFill>
            </a:rPr>
            <a:t>Rp </a:t>
          </a:r>
        </a:p>
        <a:p>
          <a:pPr lvl="0" algn="ctr" defTabSz="400050">
            <a:lnSpc>
              <a:spcPct val="90000"/>
            </a:lnSpc>
            <a:spcBef>
              <a:spcPct val="0"/>
            </a:spcBef>
            <a:spcAft>
              <a:spcPts val="0"/>
            </a:spcAft>
          </a:pPr>
          <a:r>
            <a:rPr lang="en-US" sz="900" b="1" kern="1200">
              <a:solidFill>
                <a:sysClr val="windowText" lastClr="000000"/>
              </a:solidFill>
            </a:rPr>
            <a:t>836.706.000 (APBN)</a:t>
          </a:r>
        </a:p>
      </dsp:txBody>
      <dsp:txXfrm>
        <a:off x="2062946" y="817897"/>
        <a:ext cx="787886" cy="573200"/>
      </dsp:txXfrm>
    </dsp:sp>
    <dsp:sp modelId="{51F932E8-6029-4119-A385-8D686E1C1121}">
      <dsp:nvSpPr>
        <dsp:cNvPr id="0" name=""/>
        <dsp:cNvSpPr/>
      </dsp:nvSpPr>
      <dsp:spPr>
        <a:xfrm>
          <a:off x="3130350" y="877729"/>
          <a:ext cx="639486" cy="453529"/>
        </a:xfrm>
        <a:prstGeom prst="mathEqual">
          <a:avLst/>
        </a:prstGeom>
        <a:noFill/>
        <a:ln>
          <a:solidFill>
            <a:schemeClr val="tx1"/>
          </a:solid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311150">
            <a:lnSpc>
              <a:spcPct val="90000"/>
            </a:lnSpc>
            <a:spcBef>
              <a:spcPct val="0"/>
            </a:spcBef>
            <a:spcAft>
              <a:spcPct val="35000"/>
            </a:spcAft>
          </a:pPr>
          <a:endParaRPr lang="en-US" sz="700" kern="1200"/>
        </a:p>
      </dsp:txBody>
      <dsp:txXfrm>
        <a:off x="3215114" y="971156"/>
        <a:ext cx="469958" cy="266675"/>
      </dsp:txXfrm>
    </dsp:sp>
    <dsp:sp modelId="{A425583A-8FEF-4642-82F8-2E9F7E4EA487}">
      <dsp:nvSpPr>
        <dsp:cNvPr id="0" name=""/>
        <dsp:cNvSpPr/>
      </dsp:nvSpPr>
      <dsp:spPr>
        <a:xfrm>
          <a:off x="3846025" y="730422"/>
          <a:ext cx="1100375" cy="769397"/>
        </a:xfrm>
        <a:prstGeom prst="ellipse">
          <a:avLst/>
        </a:prstGeom>
        <a:noFill/>
        <a:ln w="25400" cap="flat" cmpd="sng" algn="ctr">
          <a:solidFill>
            <a:schemeClr val="tx1"/>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1430" tIns="11430" rIns="11430" bIns="11430" numCol="1" spcCol="1270" anchor="ctr" anchorCtr="0">
          <a:noAutofit/>
        </a:bodyPr>
        <a:lstStyle/>
        <a:p>
          <a:pPr lvl="0" algn="ctr" defTabSz="400050">
            <a:lnSpc>
              <a:spcPct val="90000"/>
            </a:lnSpc>
            <a:spcBef>
              <a:spcPct val="0"/>
            </a:spcBef>
            <a:spcAft>
              <a:spcPct val="35000"/>
            </a:spcAft>
          </a:pPr>
          <a:r>
            <a:rPr lang="en-US" sz="900" b="1" kern="1200">
              <a:solidFill>
                <a:sysClr val="windowText" lastClr="000000"/>
              </a:solidFill>
            </a:rPr>
            <a:t>Rp 58.229.158.904</a:t>
          </a:r>
        </a:p>
      </dsp:txBody>
      <dsp:txXfrm>
        <a:off x="4007171" y="843098"/>
        <a:ext cx="778083" cy="544045"/>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F34C04FD-8283-4988-877D-AA515252157C}">
      <dsp:nvSpPr>
        <dsp:cNvPr id="0" name=""/>
        <dsp:cNvSpPr/>
      </dsp:nvSpPr>
      <dsp:spPr>
        <a:xfrm>
          <a:off x="2707733" y="1169252"/>
          <a:ext cx="1773070" cy="629461"/>
        </a:xfrm>
        <a:prstGeom prst="roundRect">
          <a:avLst>
            <a:gd name="adj" fmla="val 10000"/>
          </a:avLst>
        </a:prstGeom>
        <a:solidFill>
          <a:srgbClr val="00B050"/>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t" anchorCtr="0">
          <a:noAutofit/>
        </a:bodyPr>
        <a:lstStyle/>
        <a:p>
          <a:pPr marL="57150" lvl="1" indent="-57150" algn="l" defTabSz="355600">
            <a:lnSpc>
              <a:spcPct val="90000"/>
            </a:lnSpc>
            <a:spcBef>
              <a:spcPct val="0"/>
            </a:spcBef>
            <a:spcAft>
              <a:spcPct val="15000"/>
            </a:spcAft>
            <a:buChar char="••"/>
          </a:pPr>
          <a:r>
            <a:rPr lang="en-US" sz="800" kern="1200"/>
            <a:t>Sasaran Strategis IV</a:t>
          </a:r>
        </a:p>
        <a:p>
          <a:pPr marL="57150" lvl="1" indent="-57150" algn="l" defTabSz="355600">
            <a:lnSpc>
              <a:spcPct val="90000"/>
            </a:lnSpc>
            <a:spcBef>
              <a:spcPct val="0"/>
            </a:spcBef>
            <a:spcAft>
              <a:spcPct val="15000"/>
            </a:spcAft>
            <a:buChar char="••"/>
          </a:pPr>
          <a:r>
            <a:rPr lang="en-US" sz="800" kern="1200"/>
            <a:t>Meningkatnya Tata Kelola Organisasi</a:t>
          </a:r>
        </a:p>
      </dsp:txBody>
      <dsp:txXfrm>
        <a:off x="3253481" y="1340445"/>
        <a:ext cx="1213495" cy="444441"/>
      </dsp:txXfrm>
    </dsp:sp>
    <dsp:sp modelId="{CE8FCA56-578C-4470-9658-C5D54E62B926}">
      <dsp:nvSpPr>
        <dsp:cNvPr id="0" name=""/>
        <dsp:cNvSpPr/>
      </dsp:nvSpPr>
      <dsp:spPr>
        <a:xfrm>
          <a:off x="576573" y="1152926"/>
          <a:ext cx="1837704" cy="653008"/>
        </a:xfrm>
        <a:prstGeom prst="roundRect">
          <a:avLst>
            <a:gd name="adj" fmla="val 10000"/>
          </a:avLst>
        </a:prstGeom>
        <a:solidFill>
          <a:srgbClr val="00B050"/>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t" anchorCtr="0">
          <a:noAutofit/>
        </a:bodyPr>
        <a:lstStyle/>
        <a:p>
          <a:pPr marL="57150" lvl="1" indent="-57150" algn="l" defTabSz="355600">
            <a:lnSpc>
              <a:spcPct val="90000"/>
            </a:lnSpc>
            <a:spcBef>
              <a:spcPct val="0"/>
            </a:spcBef>
            <a:spcAft>
              <a:spcPct val="15000"/>
            </a:spcAft>
            <a:buChar char="••"/>
          </a:pPr>
          <a:r>
            <a:rPr lang="en-US" sz="800" kern="1200"/>
            <a:t>Sasaran Strategis III</a:t>
          </a:r>
        </a:p>
        <a:p>
          <a:pPr marL="57150" lvl="1" indent="-57150" algn="l" defTabSz="355600">
            <a:lnSpc>
              <a:spcPct val="90000"/>
            </a:lnSpc>
            <a:spcBef>
              <a:spcPct val="0"/>
            </a:spcBef>
            <a:spcAft>
              <a:spcPct val="15000"/>
            </a:spcAft>
            <a:buChar char="••"/>
          </a:pPr>
          <a:r>
            <a:rPr lang="en-US" sz="800" kern="1200"/>
            <a:t>Peran Serta Masyarakat dalam Pengelolaan Hutan Meningkat</a:t>
          </a:r>
        </a:p>
      </dsp:txBody>
      <dsp:txXfrm>
        <a:off x="590917" y="1330523"/>
        <a:ext cx="1257705" cy="461068"/>
      </dsp:txXfrm>
    </dsp:sp>
    <dsp:sp modelId="{3BCE3DF6-5E5D-4883-AEEA-B7568534A968}">
      <dsp:nvSpPr>
        <dsp:cNvPr id="0" name=""/>
        <dsp:cNvSpPr/>
      </dsp:nvSpPr>
      <dsp:spPr>
        <a:xfrm>
          <a:off x="2674461" y="312663"/>
          <a:ext cx="1786269" cy="590595"/>
        </a:xfrm>
        <a:prstGeom prst="roundRect">
          <a:avLst>
            <a:gd name="adj" fmla="val 10000"/>
          </a:avLst>
        </a:prstGeom>
        <a:solidFill>
          <a:srgbClr val="00B050">
            <a:alpha val="90000"/>
          </a:srgb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t" anchorCtr="0">
          <a:noAutofit/>
        </a:bodyPr>
        <a:lstStyle/>
        <a:p>
          <a:pPr marL="57150" lvl="1" indent="-57150" algn="l" defTabSz="355600">
            <a:lnSpc>
              <a:spcPct val="90000"/>
            </a:lnSpc>
            <a:spcBef>
              <a:spcPct val="0"/>
            </a:spcBef>
            <a:spcAft>
              <a:spcPct val="15000"/>
            </a:spcAft>
            <a:buChar char="••"/>
          </a:pPr>
          <a:r>
            <a:rPr lang="en-US" sz="800" kern="1200"/>
            <a:t>Sasaran Strategis II</a:t>
          </a:r>
        </a:p>
        <a:p>
          <a:pPr marL="57150" lvl="1" indent="-57150" algn="l" defTabSz="355600">
            <a:lnSpc>
              <a:spcPct val="90000"/>
            </a:lnSpc>
            <a:spcBef>
              <a:spcPct val="0"/>
            </a:spcBef>
            <a:spcAft>
              <a:spcPct val="15000"/>
            </a:spcAft>
            <a:buChar char="••"/>
          </a:pPr>
          <a:r>
            <a:rPr lang="en-US" sz="800" kern="1200"/>
            <a:t>Daya Dukung dan Daya Tampung Hutan Meningkat</a:t>
          </a:r>
        </a:p>
      </dsp:txBody>
      <dsp:txXfrm>
        <a:off x="3223315" y="325636"/>
        <a:ext cx="1224442" cy="417000"/>
      </dsp:txXfrm>
    </dsp:sp>
    <dsp:sp modelId="{DB87E979-516E-4CCF-87F8-0C7526B98135}">
      <dsp:nvSpPr>
        <dsp:cNvPr id="0" name=""/>
        <dsp:cNvSpPr/>
      </dsp:nvSpPr>
      <dsp:spPr>
        <a:xfrm>
          <a:off x="559879" y="299576"/>
          <a:ext cx="1860112" cy="615596"/>
        </a:xfrm>
        <a:prstGeom prst="roundRect">
          <a:avLst>
            <a:gd name="adj" fmla="val 10000"/>
          </a:avLst>
        </a:prstGeom>
        <a:solidFill>
          <a:srgbClr val="00B050">
            <a:alpha val="90000"/>
          </a:srgb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t" anchorCtr="0">
          <a:noAutofit/>
        </a:bodyPr>
        <a:lstStyle/>
        <a:p>
          <a:pPr marL="57150" lvl="1" indent="-57150" algn="l" defTabSz="355600">
            <a:lnSpc>
              <a:spcPct val="90000"/>
            </a:lnSpc>
            <a:spcBef>
              <a:spcPct val="0"/>
            </a:spcBef>
            <a:spcAft>
              <a:spcPct val="15000"/>
            </a:spcAft>
            <a:buChar char="••"/>
          </a:pPr>
          <a:r>
            <a:rPr lang="en-US" sz="800" kern="1200"/>
            <a:t>Sasaran Strategis  I</a:t>
          </a:r>
        </a:p>
        <a:p>
          <a:pPr marL="57150" lvl="1" indent="-57150" algn="l" defTabSz="355600">
            <a:lnSpc>
              <a:spcPct val="90000"/>
            </a:lnSpc>
            <a:spcBef>
              <a:spcPct val="0"/>
            </a:spcBef>
            <a:spcAft>
              <a:spcPct val="15000"/>
            </a:spcAft>
            <a:buChar char="••"/>
          </a:pPr>
          <a:r>
            <a:rPr lang="en-US" sz="800" kern="1200"/>
            <a:t>Terwujudnya nilai pemanfaatan dan penggunaan kawasan      hutan</a:t>
          </a:r>
        </a:p>
      </dsp:txBody>
      <dsp:txXfrm>
        <a:off x="573402" y="313099"/>
        <a:ext cx="1275032" cy="434651"/>
      </dsp:txXfrm>
    </dsp:sp>
    <dsp:sp modelId="{D621ABFC-F946-40D1-9A76-C6C93BECDDEA}">
      <dsp:nvSpPr>
        <dsp:cNvPr id="0" name=""/>
        <dsp:cNvSpPr/>
      </dsp:nvSpPr>
      <dsp:spPr>
        <a:xfrm>
          <a:off x="1637916" y="300792"/>
          <a:ext cx="838931" cy="770774"/>
        </a:xfrm>
        <a:prstGeom prst="pieWedg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2672" tIns="42672" rIns="42672" bIns="42672" numCol="1" spcCol="1270" anchor="ctr" anchorCtr="0">
          <a:noAutofit/>
        </a:bodyPr>
        <a:lstStyle/>
        <a:p>
          <a:pPr lvl="0" algn="ctr" defTabSz="266700">
            <a:lnSpc>
              <a:spcPct val="90000"/>
            </a:lnSpc>
            <a:spcBef>
              <a:spcPct val="0"/>
            </a:spcBef>
            <a:spcAft>
              <a:spcPct val="35000"/>
            </a:spcAft>
          </a:pPr>
          <a:r>
            <a:rPr lang="en-US" sz="600" kern="1200">
              <a:solidFill>
                <a:sysClr val="windowText" lastClr="000000"/>
              </a:solidFill>
            </a:rPr>
            <a:t>Rp 11.212.733.500</a:t>
          </a:r>
        </a:p>
      </dsp:txBody>
      <dsp:txXfrm>
        <a:off x="1883633" y="526546"/>
        <a:ext cx="593214" cy="545020"/>
      </dsp:txXfrm>
    </dsp:sp>
    <dsp:sp modelId="{412BD669-5ECE-4BCF-8659-FC25ABEF2F8F}">
      <dsp:nvSpPr>
        <dsp:cNvPr id="0" name=""/>
        <dsp:cNvSpPr/>
      </dsp:nvSpPr>
      <dsp:spPr>
        <a:xfrm rot="5400000">
          <a:off x="2546656" y="258392"/>
          <a:ext cx="738248" cy="823070"/>
        </a:xfrm>
        <a:prstGeom prst="pieWedg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2672" tIns="42672" rIns="42672" bIns="42672" numCol="1" spcCol="1270" anchor="ctr" anchorCtr="0">
          <a:noAutofit/>
        </a:bodyPr>
        <a:lstStyle/>
        <a:p>
          <a:pPr lvl="0" algn="ctr" defTabSz="266700">
            <a:lnSpc>
              <a:spcPct val="90000"/>
            </a:lnSpc>
            <a:spcBef>
              <a:spcPct val="0"/>
            </a:spcBef>
            <a:spcAft>
              <a:spcPct val="35000"/>
            </a:spcAft>
          </a:pPr>
          <a:r>
            <a:rPr lang="en-US" sz="600" kern="1200">
              <a:solidFill>
                <a:sysClr val="windowText" lastClr="000000"/>
              </a:solidFill>
            </a:rPr>
            <a:t>Rp 34.001.875.345</a:t>
          </a:r>
        </a:p>
      </dsp:txBody>
      <dsp:txXfrm rot="-5400000">
        <a:off x="2504245" y="517031"/>
        <a:ext cx="581998" cy="522020"/>
      </dsp:txXfrm>
    </dsp:sp>
    <dsp:sp modelId="{561274A4-757C-4060-8053-7024686CAE44}">
      <dsp:nvSpPr>
        <dsp:cNvPr id="0" name=""/>
        <dsp:cNvSpPr/>
      </dsp:nvSpPr>
      <dsp:spPr>
        <a:xfrm rot="10800000">
          <a:off x="2530648" y="1084771"/>
          <a:ext cx="806417" cy="728243"/>
        </a:xfrm>
        <a:prstGeom prst="pieWedg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2672" tIns="42672" rIns="42672" bIns="42672" numCol="1" spcCol="1270" anchor="ctr" anchorCtr="0">
          <a:noAutofit/>
        </a:bodyPr>
        <a:lstStyle/>
        <a:p>
          <a:pPr lvl="0" algn="ctr" defTabSz="266700">
            <a:lnSpc>
              <a:spcPct val="90000"/>
            </a:lnSpc>
            <a:spcBef>
              <a:spcPct val="0"/>
            </a:spcBef>
            <a:spcAft>
              <a:spcPct val="35000"/>
            </a:spcAft>
          </a:pPr>
          <a:r>
            <a:rPr lang="en-US" sz="600" kern="1200">
              <a:solidFill>
                <a:sysClr val="windowText" lastClr="000000"/>
              </a:solidFill>
            </a:rPr>
            <a:t>Rp  7.666.920.034</a:t>
          </a:r>
        </a:p>
      </dsp:txBody>
      <dsp:txXfrm rot="10800000">
        <a:off x="2530648" y="1084771"/>
        <a:ext cx="570223" cy="514946"/>
      </dsp:txXfrm>
    </dsp:sp>
    <dsp:sp modelId="{E6D8561E-DF47-45AE-B7FC-88BAADE47664}">
      <dsp:nvSpPr>
        <dsp:cNvPr id="0" name=""/>
        <dsp:cNvSpPr/>
      </dsp:nvSpPr>
      <dsp:spPr>
        <a:xfrm rot="16200000">
          <a:off x="1709517" y="1013169"/>
          <a:ext cx="711981" cy="871446"/>
        </a:xfrm>
        <a:prstGeom prst="pieWedg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2672" tIns="42672" rIns="42672" bIns="42672" numCol="1" spcCol="1270" anchor="ctr" anchorCtr="0">
          <a:noAutofit/>
        </a:bodyPr>
        <a:lstStyle/>
        <a:p>
          <a:pPr lvl="0" algn="ctr" defTabSz="266700">
            <a:lnSpc>
              <a:spcPct val="90000"/>
            </a:lnSpc>
            <a:spcBef>
              <a:spcPct val="0"/>
            </a:spcBef>
            <a:spcAft>
              <a:spcPct val="35000"/>
            </a:spcAft>
          </a:pPr>
          <a:r>
            <a:rPr lang="en-US" sz="600" kern="1200">
              <a:solidFill>
                <a:sysClr val="windowText" lastClr="000000"/>
              </a:solidFill>
            </a:rPr>
            <a:t>Rp 5.347.630.025</a:t>
          </a:r>
        </a:p>
      </dsp:txBody>
      <dsp:txXfrm rot="5400000">
        <a:off x="1885026" y="1092902"/>
        <a:ext cx="616205" cy="503447"/>
      </dsp:txXfrm>
    </dsp:sp>
    <dsp:sp modelId="{DB3EEB4D-C1F3-45EC-8C60-07958282495C}">
      <dsp:nvSpPr>
        <dsp:cNvPr id="0" name=""/>
        <dsp:cNvSpPr/>
      </dsp:nvSpPr>
      <dsp:spPr>
        <a:xfrm>
          <a:off x="2316206" y="857988"/>
          <a:ext cx="375078" cy="326155"/>
        </a:xfrm>
        <a:prstGeom prst="circularArrow">
          <a:avLst/>
        </a:prstGeom>
        <a:solidFill>
          <a:schemeClr val="accent1">
            <a:tint val="60000"/>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sp>
    <dsp:sp modelId="{94EFCFC2-67FF-4503-8ECD-ED6ECD95C56C}">
      <dsp:nvSpPr>
        <dsp:cNvPr id="0" name=""/>
        <dsp:cNvSpPr/>
      </dsp:nvSpPr>
      <dsp:spPr>
        <a:xfrm rot="10800000">
          <a:off x="2324330" y="959052"/>
          <a:ext cx="375078" cy="326155"/>
        </a:xfrm>
        <a:prstGeom prst="circularArrow">
          <a:avLst/>
        </a:prstGeom>
        <a:solidFill>
          <a:schemeClr val="accent1">
            <a:tint val="60000"/>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sp>
  </dsp:spTree>
</dsp:drawing>
</file>

<file path=word/diagrams/drawing3.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48C66EF3-D34C-4F48-BDD5-AA4535B1EACC}">
      <dsp:nvSpPr>
        <dsp:cNvPr id="0" name=""/>
        <dsp:cNvSpPr/>
      </dsp:nvSpPr>
      <dsp:spPr>
        <a:xfrm>
          <a:off x="747090" y="0"/>
          <a:ext cx="2940685" cy="2940685"/>
        </a:xfrm>
        <a:prstGeom prst="triangle">
          <a:avLst/>
        </a:prstGeom>
        <a:solidFill>
          <a:srgbClr val="00B050"/>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D631D99F-3890-416E-A9CF-D6A7BC0CBAF4}">
      <dsp:nvSpPr>
        <dsp:cNvPr id="0" name=""/>
        <dsp:cNvSpPr/>
      </dsp:nvSpPr>
      <dsp:spPr>
        <a:xfrm>
          <a:off x="478161" y="276526"/>
          <a:ext cx="1649252" cy="435917"/>
        </a:xfrm>
        <a:prstGeom prst="roundRect">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n-US" sz="800" kern="1200"/>
            <a:t>TUJUAN 1:</a:t>
          </a:r>
        </a:p>
        <a:p>
          <a:pPr lvl="0" algn="ctr" defTabSz="355600">
            <a:lnSpc>
              <a:spcPct val="90000"/>
            </a:lnSpc>
            <a:spcBef>
              <a:spcPct val="0"/>
            </a:spcBef>
            <a:spcAft>
              <a:spcPct val="35000"/>
            </a:spcAft>
          </a:pPr>
          <a:r>
            <a:rPr lang="en-US" sz="800" kern="1200"/>
            <a:t>Meningkatnya kualitas hutan dan lahan</a:t>
          </a:r>
        </a:p>
      </dsp:txBody>
      <dsp:txXfrm>
        <a:off x="499441" y="297806"/>
        <a:ext cx="1606692" cy="393357"/>
      </dsp:txXfrm>
    </dsp:sp>
    <dsp:sp modelId="{96A57455-D7A7-4C2A-A93D-F77B3D3A0396}">
      <dsp:nvSpPr>
        <dsp:cNvPr id="0" name=""/>
        <dsp:cNvSpPr/>
      </dsp:nvSpPr>
      <dsp:spPr>
        <a:xfrm>
          <a:off x="480942" y="794255"/>
          <a:ext cx="1608863" cy="468822"/>
        </a:xfrm>
        <a:prstGeom prst="roundRect">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endParaRPr lang="en-US" sz="1200" kern="1200"/>
        </a:p>
        <a:p>
          <a:pPr lvl="0" algn="ctr" defTabSz="533400">
            <a:lnSpc>
              <a:spcPct val="90000"/>
            </a:lnSpc>
            <a:spcBef>
              <a:spcPct val="0"/>
            </a:spcBef>
            <a:spcAft>
              <a:spcPct val="35000"/>
            </a:spcAft>
          </a:pPr>
          <a:endParaRPr lang="en-US" sz="1200" kern="1200"/>
        </a:p>
        <a:p>
          <a:pPr lvl="0" algn="ctr" defTabSz="533400">
            <a:lnSpc>
              <a:spcPct val="90000"/>
            </a:lnSpc>
            <a:spcBef>
              <a:spcPct val="0"/>
            </a:spcBef>
            <a:spcAft>
              <a:spcPct val="35000"/>
            </a:spcAft>
          </a:pPr>
          <a:r>
            <a:rPr lang="en-US" sz="800" kern="1200"/>
            <a:t>SASARAN 1:Terwujudnya Nilai Pemanfaatan dan Penggunaan Kawasan Hutan</a:t>
          </a:r>
        </a:p>
        <a:p>
          <a:pPr lvl="0" algn="ctr" defTabSz="533400">
            <a:lnSpc>
              <a:spcPct val="90000"/>
            </a:lnSpc>
            <a:spcBef>
              <a:spcPct val="0"/>
            </a:spcBef>
            <a:spcAft>
              <a:spcPct val="35000"/>
            </a:spcAft>
          </a:pPr>
          <a:endParaRPr lang="en-US" sz="1000" kern="1200"/>
        </a:p>
        <a:p>
          <a:pPr lvl="0" algn="ctr" defTabSz="533400">
            <a:lnSpc>
              <a:spcPct val="90000"/>
            </a:lnSpc>
            <a:spcBef>
              <a:spcPct val="0"/>
            </a:spcBef>
            <a:spcAft>
              <a:spcPct val="35000"/>
            </a:spcAft>
          </a:pPr>
          <a:endParaRPr lang="en-US" sz="1000" kern="1200"/>
        </a:p>
      </dsp:txBody>
      <dsp:txXfrm>
        <a:off x="503828" y="817141"/>
        <a:ext cx="1563091" cy="423050"/>
      </dsp:txXfrm>
    </dsp:sp>
    <dsp:sp modelId="{40814B60-9FEE-466D-8992-9BF1735FF218}">
      <dsp:nvSpPr>
        <dsp:cNvPr id="0" name=""/>
        <dsp:cNvSpPr/>
      </dsp:nvSpPr>
      <dsp:spPr>
        <a:xfrm>
          <a:off x="2299768" y="1154375"/>
          <a:ext cx="2233619" cy="502176"/>
        </a:xfrm>
        <a:prstGeom prst="roundRect">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n-US" sz="800" kern="1200"/>
            <a:t>IKU I</a:t>
          </a:r>
        </a:p>
        <a:p>
          <a:pPr lvl="0" algn="ctr" defTabSz="355600">
            <a:lnSpc>
              <a:spcPct val="90000"/>
            </a:lnSpc>
            <a:spcBef>
              <a:spcPct val="0"/>
            </a:spcBef>
            <a:spcAft>
              <a:spcPct val="35000"/>
            </a:spcAft>
          </a:pPr>
          <a:r>
            <a:rPr lang="en-US" sz="800" kern="1200"/>
            <a:t>Persentase pemanfaatan dan penggunaan kawasan hutan yang sesuai dengan fungsi dan peruntukannya</a:t>
          </a:r>
        </a:p>
      </dsp:txBody>
      <dsp:txXfrm>
        <a:off x="2324282" y="1178889"/>
        <a:ext cx="2184591" cy="453148"/>
      </dsp:txXfrm>
    </dsp:sp>
    <dsp:sp modelId="{56E6AC2A-2B9E-4166-80BB-60B651831402}">
      <dsp:nvSpPr>
        <dsp:cNvPr id="0" name=""/>
        <dsp:cNvSpPr/>
      </dsp:nvSpPr>
      <dsp:spPr>
        <a:xfrm>
          <a:off x="2330036" y="1790100"/>
          <a:ext cx="2232376" cy="487745"/>
        </a:xfrm>
        <a:prstGeom prst="roundRect">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n-US" sz="800" kern="1200"/>
            <a:t>IKU II</a:t>
          </a:r>
        </a:p>
        <a:p>
          <a:pPr lvl="0" algn="ctr" defTabSz="355600">
            <a:lnSpc>
              <a:spcPct val="90000"/>
            </a:lnSpc>
            <a:spcBef>
              <a:spcPct val="0"/>
            </a:spcBef>
            <a:spcAft>
              <a:spcPct val="35000"/>
            </a:spcAft>
          </a:pPr>
          <a:r>
            <a:rPr lang="en-US" sz="800" kern="1200"/>
            <a:t>Persentase pencapaian target produksi hasil hutan kayu dan hasil hutan bukan kayu</a:t>
          </a:r>
        </a:p>
        <a:p>
          <a:pPr lvl="0" algn="ctr" defTabSz="355600">
            <a:lnSpc>
              <a:spcPct val="90000"/>
            </a:lnSpc>
            <a:spcBef>
              <a:spcPct val="0"/>
            </a:spcBef>
            <a:spcAft>
              <a:spcPct val="35000"/>
            </a:spcAft>
          </a:pPr>
          <a:endParaRPr lang="en-US" sz="500" kern="1200"/>
        </a:p>
      </dsp:txBody>
      <dsp:txXfrm>
        <a:off x="2353846" y="1813910"/>
        <a:ext cx="2184756" cy="440125"/>
      </dsp:txXfrm>
    </dsp:sp>
    <dsp:sp modelId="{07F9FF18-348E-407C-B17D-CF34CB48D4A2}">
      <dsp:nvSpPr>
        <dsp:cNvPr id="0" name=""/>
        <dsp:cNvSpPr/>
      </dsp:nvSpPr>
      <dsp:spPr>
        <a:xfrm>
          <a:off x="2314027" y="2395038"/>
          <a:ext cx="2240768" cy="385129"/>
        </a:xfrm>
        <a:prstGeom prst="roundRect">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n-US" sz="800" kern="1200"/>
            <a:t>IKU III</a:t>
          </a:r>
        </a:p>
        <a:p>
          <a:pPr lvl="0" algn="ctr" defTabSz="355600">
            <a:lnSpc>
              <a:spcPct val="90000"/>
            </a:lnSpc>
            <a:spcBef>
              <a:spcPct val="0"/>
            </a:spcBef>
            <a:spcAft>
              <a:spcPct val="35000"/>
            </a:spcAft>
          </a:pPr>
          <a:r>
            <a:rPr lang="en-US" sz="800" kern="1200"/>
            <a:t>Optimalisasi Penerimaan Negara Bukan Pajak (PNBP) sektor kehutanan</a:t>
          </a:r>
        </a:p>
      </dsp:txBody>
      <dsp:txXfrm>
        <a:off x="2332827" y="2413838"/>
        <a:ext cx="2203168" cy="347529"/>
      </dsp:txXfrm>
    </dsp:sp>
  </dsp:spTree>
</dsp:drawing>
</file>

<file path=word/diagrams/drawing4.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48C66EF3-D34C-4F48-BDD5-AA4535B1EACC}">
      <dsp:nvSpPr>
        <dsp:cNvPr id="0" name=""/>
        <dsp:cNvSpPr/>
      </dsp:nvSpPr>
      <dsp:spPr>
        <a:xfrm>
          <a:off x="1036509" y="0"/>
          <a:ext cx="2458085" cy="2458085"/>
        </a:xfrm>
        <a:prstGeom prst="triangle">
          <a:avLst/>
        </a:prstGeom>
        <a:solidFill>
          <a:srgbClr val="00B050"/>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sp>
    <dsp:sp modelId="{D631D99F-3890-416E-A9CF-D6A7BC0CBAF4}">
      <dsp:nvSpPr>
        <dsp:cNvPr id="0" name=""/>
        <dsp:cNvSpPr/>
      </dsp:nvSpPr>
      <dsp:spPr>
        <a:xfrm>
          <a:off x="757119" y="400225"/>
          <a:ext cx="1378591" cy="311235"/>
        </a:xfrm>
        <a:prstGeom prst="roundRect">
          <a:avLst/>
        </a:prstGeom>
        <a:solidFill>
          <a:sysClr val="window" lastClr="FFFFFF">
            <a:alpha val="90000"/>
            <a:hueOff val="0"/>
            <a:satOff val="0"/>
            <a:lumOff val="0"/>
            <a:alphaOff val="0"/>
          </a:sysClr>
        </a:solidFill>
        <a:ln w="25400" cap="flat" cmpd="sng" algn="ctr">
          <a:solidFill>
            <a:srgbClr val="4F81BD">
              <a:hueOff val="0"/>
              <a:satOff val="0"/>
              <a:lumOff val="0"/>
              <a:alphaOff val="0"/>
            </a:srgb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n-US" sz="800" kern="1200">
              <a:solidFill>
                <a:sysClr val="windowText" lastClr="000000">
                  <a:hueOff val="0"/>
                  <a:satOff val="0"/>
                  <a:lumOff val="0"/>
                  <a:alphaOff val="0"/>
                </a:sysClr>
              </a:solidFill>
              <a:latin typeface="Calibri" panose="020F0502020204030204"/>
              <a:ea typeface="+mn-ea"/>
              <a:cs typeface="+mn-cs"/>
            </a:rPr>
            <a:t>TUJUAN I: Meningkatnya kualitas hutan dan lahan</a:t>
          </a:r>
        </a:p>
      </dsp:txBody>
      <dsp:txXfrm>
        <a:off x="772312" y="415418"/>
        <a:ext cx="1348205" cy="280849"/>
      </dsp:txXfrm>
    </dsp:sp>
    <dsp:sp modelId="{96A57455-D7A7-4C2A-A93D-F77B3D3A0396}">
      <dsp:nvSpPr>
        <dsp:cNvPr id="0" name=""/>
        <dsp:cNvSpPr/>
      </dsp:nvSpPr>
      <dsp:spPr>
        <a:xfrm>
          <a:off x="794179" y="819497"/>
          <a:ext cx="1344830" cy="374879"/>
        </a:xfrm>
        <a:prstGeom prst="roundRect">
          <a:avLst/>
        </a:prstGeom>
        <a:solidFill>
          <a:sysClr val="window" lastClr="FFFFFF">
            <a:alpha val="90000"/>
            <a:hueOff val="0"/>
            <a:satOff val="0"/>
            <a:lumOff val="0"/>
            <a:alphaOff val="0"/>
          </a:sysClr>
        </a:solidFill>
        <a:ln w="25400" cap="flat" cmpd="sng" algn="ctr">
          <a:solidFill>
            <a:srgbClr val="4F81BD">
              <a:hueOff val="0"/>
              <a:satOff val="0"/>
              <a:lumOff val="0"/>
              <a:alphaOff val="0"/>
            </a:srgb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endParaRPr lang="en-US" sz="800" kern="1200">
            <a:solidFill>
              <a:sysClr val="windowText" lastClr="000000">
                <a:hueOff val="0"/>
                <a:satOff val="0"/>
                <a:lumOff val="0"/>
                <a:alphaOff val="0"/>
              </a:sysClr>
            </a:solidFill>
            <a:latin typeface="Calibri" panose="020F0502020204030204"/>
            <a:ea typeface="+mn-ea"/>
            <a:cs typeface="+mn-cs"/>
          </a:endParaRPr>
        </a:p>
        <a:p>
          <a:pPr lvl="0" algn="ctr" defTabSz="355600">
            <a:lnSpc>
              <a:spcPct val="90000"/>
            </a:lnSpc>
            <a:spcBef>
              <a:spcPct val="0"/>
            </a:spcBef>
            <a:spcAft>
              <a:spcPct val="35000"/>
            </a:spcAft>
          </a:pPr>
          <a:endParaRPr lang="en-US" sz="1200" kern="1200">
            <a:solidFill>
              <a:sysClr val="windowText" lastClr="000000">
                <a:hueOff val="0"/>
                <a:satOff val="0"/>
                <a:lumOff val="0"/>
                <a:alphaOff val="0"/>
              </a:sysClr>
            </a:solidFill>
            <a:latin typeface="Calibri" panose="020F0502020204030204"/>
            <a:ea typeface="+mn-ea"/>
            <a:cs typeface="+mn-cs"/>
          </a:endParaRPr>
        </a:p>
        <a:p>
          <a:pPr lvl="0" algn="ctr" defTabSz="355600">
            <a:lnSpc>
              <a:spcPct val="90000"/>
            </a:lnSpc>
            <a:spcBef>
              <a:spcPct val="0"/>
            </a:spcBef>
            <a:spcAft>
              <a:spcPct val="35000"/>
            </a:spcAft>
          </a:pPr>
          <a:r>
            <a:rPr lang="en-US" sz="800" kern="1200">
              <a:solidFill>
                <a:sysClr val="windowText" lastClr="000000">
                  <a:hueOff val="0"/>
                  <a:satOff val="0"/>
                  <a:lumOff val="0"/>
                  <a:alphaOff val="0"/>
                </a:sysClr>
              </a:solidFill>
              <a:latin typeface="Calibri" panose="020F0502020204030204"/>
              <a:ea typeface="+mn-ea"/>
              <a:cs typeface="+mn-cs"/>
            </a:rPr>
            <a:t>SASARAN 2:Daya dukung dan daya tampung hutan meningkat</a:t>
          </a:r>
        </a:p>
        <a:p>
          <a:pPr lvl="0" algn="ctr" defTabSz="355600">
            <a:lnSpc>
              <a:spcPct val="90000"/>
            </a:lnSpc>
            <a:spcBef>
              <a:spcPct val="0"/>
            </a:spcBef>
            <a:spcAft>
              <a:spcPct val="35000"/>
            </a:spcAft>
          </a:pPr>
          <a:endParaRPr lang="en-US" sz="1000" kern="1200">
            <a:solidFill>
              <a:sysClr val="windowText" lastClr="000000">
                <a:hueOff val="0"/>
                <a:satOff val="0"/>
                <a:lumOff val="0"/>
                <a:alphaOff val="0"/>
              </a:sysClr>
            </a:solidFill>
            <a:latin typeface="Calibri" panose="020F0502020204030204"/>
            <a:ea typeface="+mn-ea"/>
            <a:cs typeface="+mn-cs"/>
          </a:endParaRPr>
        </a:p>
        <a:p>
          <a:pPr lvl="0" algn="ctr" defTabSz="355600">
            <a:lnSpc>
              <a:spcPct val="90000"/>
            </a:lnSpc>
            <a:spcBef>
              <a:spcPct val="0"/>
            </a:spcBef>
            <a:spcAft>
              <a:spcPct val="35000"/>
            </a:spcAft>
          </a:pPr>
          <a:endParaRPr lang="en-US" sz="1000" kern="1200">
            <a:solidFill>
              <a:sysClr val="windowText" lastClr="000000">
                <a:hueOff val="0"/>
                <a:satOff val="0"/>
                <a:lumOff val="0"/>
                <a:alphaOff val="0"/>
              </a:sysClr>
            </a:solidFill>
            <a:latin typeface="Calibri" panose="020F0502020204030204"/>
            <a:ea typeface="+mn-ea"/>
            <a:cs typeface="+mn-cs"/>
          </a:endParaRPr>
        </a:p>
      </dsp:txBody>
      <dsp:txXfrm>
        <a:off x="812479" y="837797"/>
        <a:ext cx="1308230" cy="338279"/>
      </dsp:txXfrm>
    </dsp:sp>
    <dsp:sp modelId="{40814B60-9FEE-466D-8992-9BF1735FF218}">
      <dsp:nvSpPr>
        <dsp:cNvPr id="0" name=""/>
        <dsp:cNvSpPr/>
      </dsp:nvSpPr>
      <dsp:spPr>
        <a:xfrm>
          <a:off x="2334375" y="908243"/>
          <a:ext cx="1867056" cy="275814"/>
        </a:xfrm>
        <a:prstGeom prst="roundRect">
          <a:avLst/>
        </a:prstGeom>
        <a:solidFill>
          <a:sysClr val="window" lastClr="FFFFFF">
            <a:alpha val="90000"/>
            <a:hueOff val="0"/>
            <a:satOff val="0"/>
            <a:lumOff val="0"/>
            <a:alphaOff val="0"/>
          </a:sysClr>
        </a:solidFill>
        <a:ln w="25400" cap="flat" cmpd="sng" algn="ctr">
          <a:solidFill>
            <a:srgbClr val="4F81BD">
              <a:hueOff val="0"/>
              <a:satOff val="0"/>
              <a:lumOff val="0"/>
              <a:alphaOff val="0"/>
            </a:srgb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n-US" sz="800" kern="1200">
              <a:solidFill>
                <a:sysClr val="windowText" lastClr="000000">
                  <a:hueOff val="0"/>
                  <a:satOff val="0"/>
                  <a:lumOff val="0"/>
                  <a:alphaOff val="0"/>
                </a:sysClr>
              </a:solidFill>
              <a:latin typeface="Calibri" panose="020F0502020204030204"/>
              <a:ea typeface="+mn-ea"/>
              <a:cs typeface="+mn-cs"/>
            </a:rPr>
            <a:t>IKU IV</a:t>
          </a:r>
        </a:p>
        <a:p>
          <a:pPr lvl="0" algn="ctr" defTabSz="355600">
            <a:lnSpc>
              <a:spcPct val="90000"/>
            </a:lnSpc>
            <a:spcBef>
              <a:spcPct val="0"/>
            </a:spcBef>
            <a:spcAft>
              <a:spcPct val="35000"/>
            </a:spcAft>
          </a:pPr>
          <a:r>
            <a:rPr lang="en-US" sz="800" kern="1200"/>
            <a:t>Persentase penurunan luas lahan kritis</a:t>
          </a:r>
          <a:endParaRPr lang="en-US" sz="800" kern="1200">
            <a:solidFill>
              <a:sysClr val="windowText" lastClr="000000">
                <a:hueOff val="0"/>
                <a:satOff val="0"/>
                <a:lumOff val="0"/>
                <a:alphaOff val="0"/>
              </a:sysClr>
            </a:solidFill>
            <a:latin typeface="Calibri" panose="020F0502020204030204"/>
            <a:ea typeface="+mn-ea"/>
            <a:cs typeface="+mn-cs"/>
          </a:endParaRPr>
        </a:p>
      </dsp:txBody>
      <dsp:txXfrm>
        <a:off x="2347839" y="921707"/>
        <a:ext cx="1840128" cy="248886"/>
      </dsp:txXfrm>
    </dsp:sp>
    <dsp:sp modelId="{56E6AC2A-2B9E-4166-80BB-60B651831402}">
      <dsp:nvSpPr>
        <dsp:cNvPr id="0" name=""/>
        <dsp:cNvSpPr/>
      </dsp:nvSpPr>
      <dsp:spPr>
        <a:xfrm>
          <a:off x="2359675" y="1257407"/>
          <a:ext cx="1866018" cy="380205"/>
        </a:xfrm>
        <a:prstGeom prst="roundRect">
          <a:avLst/>
        </a:prstGeom>
        <a:solidFill>
          <a:sysClr val="window" lastClr="FFFFFF">
            <a:alpha val="90000"/>
            <a:hueOff val="0"/>
            <a:satOff val="0"/>
            <a:lumOff val="0"/>
            <a:alphaOff val="0"/>
          </a:sysClr>
        </a:solidFill>
        <a:ln w="25400" cap="flat" cmpd="sng" algn="ctr">
          <a:solidFill>
            <a:srgbClr val="4F81BD">
              <a:hueOff val="0"/>
              <a:satOff val="0"/>
              <a:lumOff val="0"/>
              <a:alphaOff val="0"/>
            </a:srgb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n-US" sz="800" kern="1200">
              <a:solidFill>
                <a:sysClr val="windowText" lastClr="000000">
                  <a:hueOff val="0"/>
                  <a:satOff val="0"/>
                  <a:lumOff val="0"/>
                  <a:alphaOff val="0"/>
                </a:sysClr>
              </a:solidFill>
              <a:latin typeface="Calibri" panose="020F0502020204030204"/>
              <a:ea typeface="+mn-ea"/>
              <a:cs typeface="+mn-cs"/>
            </a:rPr>
            <a:t>IKU V</a:t>
          </a:r>
        </a:p>
        <a:p>
          <a:pPr lvl="0" algn="ctr" defTabSz="355600">
            <a:lnSpc>
              <a:spcPct val="90000"/>
            </a:lnSpc>
            <a:spcBef>
              <a:spcPct val="0"/>
            </a:spcBef>
            <a:spcAft>
              <a:spcPct val="35000"/>
            </a:spcAft>
          </a:pPr>
          <a:r>
            <a:rPr lang="en-US" sz="800" kern="1200">
              <a:solidFill>
                <a:sysClr val="windowText" lastClr="000000">
                  <a:hueOff val="0"/>
                  <a:satOff val="0"/>
                  <a:lumOff val="0"/>
                  <a:alphaOff val="0"/>
                </a:sysClr>
              </a:solidFill>
              <a:latin typeface="Calibri" panose="020F0502020204030204"/>
              <a:ea typeface="+mn-ea"/>
              <a:cs typeface="+mn-cs"/>
            </a:rPr>
            <a:t>Persentase penurunan laju kerusakan hutan</a:t>
          </a:r>
          <a:endParaRPr lang="en-US" sz="500" kern="1200">
            <a:solidFill>
              <a:sysClr val="windowText" lastClr="000000">
                <a:hueOff val="0"/>
                <a:satOff val="0"/>
                <a:lumOff val="0"/>
                <a:alphaOff val="0"/>
              </a:sysClr>
            </a:solidFill>
            <a:latin typeface="Calibri" panose="020F0502020204030204"/>
            <a:ea typeface="+mn-ea"/>
            <a:cs typeface="+mn-cs"/>
          </a:endParaRPr>
        </a:p>
      </dsp:txBody>
      <dsp:txXfrm>
        <a:off x="2378235" y="1275967"/>
        <a:ext cx="1828898" cy="343085"/>
      </dsp:txXfrm>
    </dsp:sp>
    <dsp:sp modelId="{07F9FF18-348E-407C-B17D-CF34CB48D4A2}">
      <dsp:nvSpPr>
        <dsp:cNvPr id="0" name=""/>
        <dsp:cNvSpPr/>
      </dsp:nvSpPr>
      <dsp:spPr>
        <a:xfrm>
          <a:off x="2346294" y="1701979"/>
          <a:ext cx="1873032" cy="582924"/>
        </a:xfrm>
        <a:prstGeom prst="roundRect">
          <a:avLst/>
        </a:prstGeom>
        <a:solidFill>
          <a:sysClr val="window" lastClr="FFFFFF">
            <a:alpha val="90000"/>
            <a:hueOff val="0"/>
            <a:satOff val="0"/>
            <a:lumOff val="0"/>
            <a:alphaOff val="0"/>
          </a:sysClr>
        </a:solidFill>
        <a:ln w="25400" cap="flat" cmpd="sng" algn="ctr">
          <a:solidFill>
            <a:srgbClr val="4F81BD">
              <a:hueOff val="0"/>
              <a:satOff val="0"/>
              <a:lumOff val="0"/>
              <a:alphaOff val="0"/>
            </a:srgb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n-US" sz="800" kern="1200">
              <a:solidFill>
                <a:sysClr val="windowText" lastClr="000000">
                  <a:hueOff val="0"/>
                  <a:satOff val="0"/>
                  <a:lumOff val="0"/>
                  <a:alphaOff val="0"/>
                </a:sysClr>
              </a:solidFill>
              <a:latin typeface="Calibri" panose="020F0502020204030204"/>
              <a:ea typeface="+mn-ea"/>
              <a:cs typeface="+mn-cs"/>
            </a:rPr>
            <a:t>IKU VI</a:t>
          </a:r>
        </a:p>
        <a:p>
          <a:pPr lvl="0" algn="ctr" defTabSz="355600">
            <a:lnSpc>
              <a:spcPct val="90000"/>
            </a:lnSpc>
            <a:spcBef>
              <a:spcPct val="0"/>
            </a:spcBef>
            <a:spcAft>
              <a:spcPct val="35000"/>
            </a:spcAft>
          </a:pPr>
          <a:r>
            <a:rPr lang="en-US" sz="800" kern="1200">
              <a:solidFill>
                <a:sysClr val="windowText" lastClr="000000">
                  <a:hueOff val="0"/>
                  <a:satOff val="0"/>
                  <a:lumOff val="0"/>
                  <a:alphaOff val="0"/>
                </a:sysClr>
              </a:solidFill>
              <a:latin typeface="Calibri" panose="020F0502020204030204"/>
              <a:ea typeface="+mn-ea"/>
              <a:cs typeface="+mn-cs"/>
            </a:rPr>
            <a:t>Persentase penurunan jumlah titik panas (hot spot) dari rerata angka periode tahun sebelumnya (2011-2015)</a:t>
          </a:r>
        </a:p>
      </dsp:txBody>
      <dsp:txXfrm>
        <a:off x="2374750" y="1730435"/>
        <a:ext cx="1816120" cy="526012"/>
      </dsp:txXfrm>
    </dsp:sp>
  </dsp:spTree>
</dsp:drawing>
</file>

<file path=word/diagrams/drawing5.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48C66EF3-D34C-4F48-BDD5-AA4535B1EACC}">
      <dsp:nvSpPr>
        <dsp:cNvPr id="0" name=""/>
        <dsp:cNvSpPr/>
      </dsp:nvSpPr>
      <dsp:spPr>
        <a:xfrm>
          <a:off x="896530" y="0"/>
          <a:ext cx="2562225" cy="2562225"/>
        </a:xfrm>
        <a:prstGeom prst="triangle">
          <a:avLst/>
        </a:prstGeom>
        <a:solidFill>
          <a:srgbClr val="00B050"/>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sp>
    <dsp:sp modelId="{D631D99F-3890-416E-A9CF-D6A7BC0CBAF4}">
      <dsp:nvSpPr>
        <dsp:cNvPr id="0" name=""/>
        <dsp:cNvSpPr/>
      </dsp:nvSpPr>
      <dsp:spPr>
        <a:xfrm>
          <a:off x="662211" y="230994"/>
          <a:ext cx="1436996" cy="616071"/>
        </a:xfrm>
        <a:prstGeom prst="roundRect">
          <a:avLst/>
        </a:prstGeom>
        <a:solidFill>
          <a:sysClr val="window" lastClr="FFFFFF">
            <a:alpha val="90000"/>
            <a:hueOff val="0"/>
            <a:satOff val="0"/>
            <a:lumOff val="0"/>
            <a:alphaOff val="0"/>
          </a:sysClr>
        </a:solidFill>
        <a:ln w="25400" cap="flat" cmpd="sng" algn="ctr">
          <a:solidFill>
            <a:srgbClr val="4F81BD">
              <a:hueOff val="0"/>
              <a:satOff val="0"/>
              <a:lumOff val="0"/>
              <a:alphaOff val="0"/>
            </a:srgb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n-US" sz="800" kern="1200">
              <a:solidFill>
                <a:sysClr val="windowText" lastClr="000000">
                  <a:hueOff val="0"/>
                  <a:satOff val="0"/>
                  <a:lumOff val="0"/>
                  <a:alphaOff val="0"/>
                </a:sysClr>
              </a:solidFill>
              <a:latin typeface="Calibri" panose="020F0502020204030204"/>
              <a:ea typeface="+mn-ea"/>
              <a:cs typeface="+mn-cs"/>
            </a:rPr>
            <a:t>TUJUAN 1:</a:t>
          </a:r>
        </a:p>
        <a:p>
          <a:pPr lvl="0" algn="ctr" defTabSz="355600">
            <a:lnSpc>
              <a:spcPct val="90000"/>
            </a:lnSpc>
            <a:spcBef>
              <a:spcPct val="0"/>
            </a:spcBef>
            <a:spcAft>
              <a:spcPct val="35000"/>
            </a:spcAft>
          </a:pPr>
          <a:r>
            <a:rPr lang="en-US" sz="800" kern="1200">
              <a:solidFill>
                <a:sysClr val="windowText" lastClr="000000">
                  <a:hueOff val="0"/>
                  <a:satOff val="0"/>
                  <a:lumOff val="0"/>
                  <a:alphaOff val="0"/>
                </a:sysClr>
              </a:solidFill>
              <a:latin typeface="Calibri" panose="020F0502020204030204"/>
              <a:ea typeface="+mn-ea"/>
              <a:cs typeface="+mn-cs"/>
            </a:rPr>
            <a:t>Meningkatnya kualitas hutan dan lahan</a:t>
          </a:r>
        </a:p>
      </dsp:txBody>
      <dsp:txXfrm>
        <a:off x="692285" y="261068"/>
        <a:ext cx="1376848" cy="555923"/>
      </dsp:txXfrm>
    </dsp:sp>
    <dsp:sp modelId="{96A57455-D7A7-4C2A-A93D-F77B3D3A0396}">
      <dsp:nvSpPr>
        <dsp:cNvPr id="0" name=""/>
        <dsp:cNvSpPr/>
      </dsp:nvSpPr>
      <dsp:spPr>
        <a:xfrm>
          <a:off x="664634" y="962689"/>
          <a:ext cx="1401806" cy="662575"/>
        </a:xfrm>
        <a:prstGeom prst="roundRect">
          <a:avLst/>
        </a:prstGeom>
        <a:solidFill>
          <a:sysClr val="window" lastClr="FFFFFF">
            <a:alpha val="90000"/>
            <a:hueOff val="0"/>
            <a:satOff val="0"/>
            <a:lumOff val="0"/>
            <a:alphaOff val="0"/>
          </a:sysClr>
        </a:solidFill>
        <a:ln w="25400" cap="flat" cmpd="sng" algn="ctr">
          <a:solidFill>
            <a:srgbClr val="4F81BD">
              <a:hueOff val="0"/>
              <a:satOff val="0"/>
              <a:lumOff val="0"/>
              <a:alphaOff val="0"/>
            </a:srgbClr>
          </a:solidFill>
          <a:prstDash val="solid"/>
        </a:ln>
        <a:effectLst/>
      </dsp:spPr>
      <dsp:style>
        <a:lnRef idx="2">
          <a:scrgbClr r="0" g="0" b="0"/>
        </a:lnRef>
        <a:fillRef idx="1">
          <a:scrgbClr r="0" g="0" b="0"/>
        </a:fillRef>
        <a:effectRef idx="0">
          <a:scrgbClr r="0" g="0" b="0"/>
        </a:effectRef>
        <a:fontRef idx="minor"/>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endParaRPr lang="en-US" sz="1200" kern="1200">
            <a:solidFill>
              <a:sysClr val="windowText" lastClr="000000">
                <a:hueOff val="0"/>
                <a:satOff val="0"/>
                <a:lumOff val="0"/>
                <a:alphaOff val="0"/>
              </a:sysClr>
            </a:solidFill>
            <a:latin typeface="Calibri" panose="020F0502020204030204"/>
            <a:ea typeface="+mn-ea"/>
            <a:cs typeface="+mn-cs"/>
          </a:endParaRPr>
        </a:p>
        <a:p>
          <a:pPr lvl="0" algn="ctr" defTabSz="533400">
            <a:lnSpc>
              <a:spcPct val="90000"/>
            </a:lnSpc>
            <a:spcBef>
              <a:spcPct val="0"/>
            </a:spcBef>
            <a:spcAft>
              <a:spcPct val="35000"/>
            </a:spcAft>
          </a:pPr>
          <a:endParaRPr lang="en-US" sz="1200" kern="1200">
            <a:solidFill>
              <a:sysClr val="windowText" lastClr="000000">
                <a:hueOff val="0"/>
                <a:satOff val="0"/>
                <a:lumOff val="0"/>
                <a:alphaOff val="0"/>
              </a:sysClr>
            </a:solidFill>
            <a:latin typeface="Calibri" panose="020F0502020204030204"/>
            <a:ea typeface="+mn-ea"/>
            <a:cs typeface="+mn-cs"/>
          </a:endParaRPr>
        </a:p>
        <a:p>
          <a:pPr lvl="0" algn="ctr" defTabSz="533400">
            <a:lnSpc>
              <a:spcPct val="90000"/>
            </a:lnSpc>
            <a:spcBef>
              <a:spcPct val="0"/>
            </a:spcBef>
            <a:spcAft>
              <a:spcPct val="35000"/>
            </a:spcAft>
          </a:pPr>
          <a:r>
            <a:rPr lang="en-US" sz="800" kern="1200">
              <a:solidFill>
                <a:sysClr val="windowText" lastClr="000000">
                  <a:hueOff val="0"/>
                  <a:satOff val="0"/>
                  <a:lumOff val="0"/>
                  <a:alphaOff val="0"/>
                </a:sysClr>
              </a:solidFill>
              <a:latin typeface="Calibri" panose="020F0502020204030204"/>
              <a:ea typeface="+mn-ea"/>
              <a:cs typeface="+mn-cs"/>
            </a:rPr>
            <a:t>SASARAN 3: Peran Serta Masyarakat dalam Pengelolaan Hutan meningkat</a:t>
          </a:r>
        </a:p>
        <a:p>
          <a:pPr lvl="0" algn="ctr" defTabSz="533400">
            <a:lnSpc>
              <a:spcPct val="90000"/>
            </a:lnSpc>
            <a:spcBef>
              <a:spcPct val="0"/>
            </a:spcBef>
            <a:spcAft>
              <a:spcPct val="35000"/>
            </a:spcAft>
          </a:pPr>
          <a:endParaRPr lang="en-US" sz="1000" kern="1200">
            <a:solidFill>
              <a:sysClr val="windowText" lastClr="000000">
                <a:hueOff val="0"/>
                <a:satOff val="0"/>
                <a:lumOff val="0"/>
                <a:alphaOff val="0"/>
              </a:sysClr>
            </a:solidFill>
            <a:latin typeface="Calibri" panose="020F0502020204030204"/>
            <a:ea typeface="+mn-ea"/>
            <a:cs typeface="+mn-cs"/>
          </a:endParaRPr>
        </a:p>
        <a:p>
          <a:pPr lvl="0" algn="ctr" defTabSz="533400">
            <a:lnSpc>
              <a:spcPct val="90000"/>
            </a:lnSpc>
            <a:spcBef>
              <a:spcPct val="0"/>
            </a:spcBef>
            <a:spcAft>
              <a:spcPct val="35000"/>
            </a:spcAft>
          </a:pPr>
          <a:endParaRPr lang="en-US" sz="1000" kern="1200">
            <a:solidFill>
              <a:sysClr val="windowText" lastClr="000000">
                <a:hueOff val="0"/>
                <a:satOff val="0"/>
                <a:lumOff val="0"/>
                <a:alphaOff val="0"/>
              </a:sysClr>
            </a:solidFill>
            <a:latin typeface="Calibri" panose="020F0502020204030204"/>
            <a:ea typeface="+mn-ea"/>
            <a:cs typeface="+mn-cs"/>
          </a:endParaRPr>
        </a:p>
      </dsp:txBody>
      <dsp:txXfrm>
        <a:off x="696978" y="995033"/>
        <a:ext cx="1337118" cy="597887"/>
      </dsp:txXfrm>
    </dsp:sp>
    <dsp:sp modelId="{40814B60-9FEE-466D-8992-9BF1735FF218}">
      <dsp:nvSpPr>
        <dsp:cNvPr id="0" name=""/>
        <dsp:cNvSpPr/>
      </dsp:nvSpPr>
      <dsp:spPr>
        <a:xfrm>
          <a:off x="2249381" y="1471637"/>
          <a:ext cx="1946157" cy="709714"/>
        </a:xfrm>
        <a:prstGeom prst="roundRect">
          <a:avLst/>
        </a:prstGeom>
        <a:solidFill>
          <a:sysClr val="window" lastClr="FFFFFF">
            <a:alpha val="90000"/>
            <a:hueOff val="0"/>
            <a:satOff val="0"/>
            <a:lumOff val="0"/>
            <a:alphaOff val="0"/>
          </a:sysClr>
        </a:solidFill>
        <a:ln w="25400" cap="flat" cmpd="sng" algn="ctr">
          <a:solidFill>
            <a:srgbClr val="4F81BD">
              <a:hueOff val="0"/>
              <a:satOff val="0"/>
              <a:lumOff val="0"/>
              <a:alphaOff val="0"/>
            </a:srgb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n-US" sz="800" kern="1200">
              <a:solidFill>
                <a:sysClr val="windowText" lastClr="000000">
                  <a:hueOff val="0"/>
                  <a:satOff val="0"/>
                  <a:lumOff val="0"/>
                  <a:alphaOff val="0"/>
                </a:sysClr>
              </a:solidFill>
              <a:latin typeface="Calibri" panose="020F0502020204030204"/>
              <a:ea typeface="+mn-ea"/>
              <a:cs typeface="+mn-cs"/>
            </a:rPr>
            <a:t>IKU 7</a:t>
          </a:r>
        </a:p>
        <a:p>
          <a:pPr lvl="0" algn="ctr" defTabSz="355600">
            <a:lnSpc>
              <a:spcPct val="90000"/>
            </a:lnSpc>
            <a:spcBef>
              <a:spcPct val="0"/>
            </a:spcBef>
            <a:spcAft>
              <a:spcPct val="35000"/>
            </a:spcAft>
          </a:pPr>
          <a:r>
            <a:rPr lang="en-US" sz="800" kern="1200">
              <a:solidFill>
                <a:sysClr val="windowText" lastClr="000000">
                  <a:hueOff val="0"/>
                  <a:satOff val="0"/>
                  <a:lumOff val="0"/>
                  <a:alphaOff val="0"/>
                </a:sysClr>
              </a:solidFill>
              <a:latin typeface="Calibri" panose="020F0502020204030204"/>
              <a:ea typeface="+mn-ea"/>
              <a:cs typeface="+mn-cs"/>
            </a:rPr>
            <a:t>Persentase Luas Kawasan Hutan yang Dikelola </a:t>
          </a:r>
          <a:r>
            <a:rPr lang="id-ID" sz="800" kern="1200">
              <a:solidFill>
                <a:sysClr val="windowText" lastClr="000000">
                  <a:hueOff val="0"/>
                  <a:satOff val="0"/>
                  <a:lumOff val="0"/>
                  <a:alphaOff val="0"/>
                </a:sysClr>
              </a:solidFill>
              <a:latin typeface="Calibri" panose="020F0502020204030204"/>
              <a:ea typeface="+mn-ea"/>
              <a:cs typeface="+mn-cs"/>
            </a:rPr>
            <a:t>o</a:t>
          </a:r>
          <a:r>
            <a:rPr lang="en-US" sz="800" kern="1200">
              <a:solidFill>
                <a:sysClr val="windowText" lastClr="000000">
                  <a:hueOff val="0"/>
                  <a:satOff val="0"/>
                  <a:lumOff val="0"/>
                  <a:alphaOff val="0"/>
                </a:sysClr>
              </a:solidFill>
              <a:latin typeface="Calibri" panose="020F0502020204030204"/>
              <a:ea typeface="+mn-ea"/>
              <a:cs typeface="+mn-cs"/>
            </a:rPr>
            <a:t>leh Masyarakat</a:t>
          </a:r>
        </a:p>
      </dsp:txBody>
      <dsp:txXfrm>
        <a:off x="2284026" y="1506282"/>
        <a:ext cx="1876867" cy="640424"/>
      </dsp:txXfrm>
    </dsp:sp>
  </dsp:spTree>
</dsp:drawing>
</file>

<file path=word/diagrams/drawing6.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48C66EF3-D34C-4F48-BDD5-AA4535B1EACC}">
      <dsp:nvSpPr>
        <dsp:cNvPr id="0" name=""/>
        <dsp:cNvSpPr/>
      </dsp:nvSpPr>
      <dsp:spPr>
        <a:xfrm>
          <a:off x="748877" y="0"/>
          <a:ext cx="2940685" cy="2940685"/>
        </a:xfrm>
        <a:prstGeom prst="triangle">
          <a:avLst/>
        </a:prstGeom>
        <a:solidFill>
          <a:srgbClr val="00B050"/>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sp>
    <dsp:sp modelId="{D631D99F-3890-416E-A9CF-D6A7BC0CBAF4}">
      <dsp:nvSpPr>
        <dsp:cNvPr id="0" name=""/>
        <dsp:cNvSpPr/>
      </dsp:nvSpPr>
      <dsp:spPr>
        <a:xfrm>
          <a:off x="479948" y="273463"/>
          <a:ext cx="1649252" cy="524846"/>
        </a:xfrm>
        <a:prstGeom prst="roundRect">
          <a:avLst/>
        </a:prstGeom>
        <a:solidFill>
          <a:sysClr val="window" lastClr="FFFFFF">
            <a:alpha val="90000"/>
            <a:hueOff val="0"/>
            <a:satOff val="0"/>
            <a:lumOff val="0"/>
            <a:alphaOff val="0"/>
          </a:sysClr>
        </a:solidFill>
        <a:ln w="25400" cap="flat" cmpd="sng" algn="ctr">
          <a:solidFill>
            <a:srgbClr val="4F81BD">
              <a:hueOff val="0"/>
              <a:satOff val="0"/>
              <a:lumOff val="0"/>
              <a:alphaOff val="0"/>
            </a:srgb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n-US" sz="800" kern="1200">
              <a:solidFill>
                <a:sysClr val="windowText" lastClr="000000">
                  <a:hueOff val="0"/>
                  <a:satOff val="0"/>
                  <a:lumOff val="0"/>
                  <a:alphaOff val="0"/>
                </a:sysClr>
              </a:solidFill>
              <a:latin typeface="Calibri" panose="020F0502020204030204"/>
              <a:ea typeface="+mn-ea"/>
              <a:cs typeface="+mn-cs"/>
            </a:rPr>
            <a:t>TUJUAN 2:</a:t>
          </a:r>
        </a:p>
        <a:p>
          <a:pPr lvl="0" algn="ctr" defTabSz="355600">
            <a:lnSpc>
              <a:spcPct val="90000"/>
            </a:lnSpc>
            <a:spcBef>
              <a:spcPct val="0"/>
            </a:spcBef>
            <a:spcAft>
              <a:spcPct val="35000"/>
            </a:spcAft>
          </a:pPr>
          <a:r>
            <a:rPr lang="en-US" sz="800" kern="1200">
              <a:solidFill>
                <a:sysClr val="windowText" lastClr="000000">
                  <a:hueOff val="0"/>
                  <a:satOff val="0"/>
                  <a:lumOff val="0"/>
                  <a:alphaOff val="0"/>
                </a:sysClr>
              </a:solidFill>
              <a:latin typeface="Calibri" panose="020F0502020204030204"/>
              <a:ea typeface="+mn-ea"/>
              <a:cs typeface="+mn-cs"/>
            </a:rPr>
            <a:t>Meningkatnya Kinerja Organisasi</a:t>
          </a:r>
        </a:p>
      </dsp:txBody>
      <dsp:txXfrm>
        <a:off x="505569" y="299084"/>
        <a:ext cx="1598010" cy="473604"/>
      </dsp:txXfrm>
    </dsp:sp>
    <dsp:sp modelId="{96A57455-D7A7-4C2A-A93D-F77B3D3A0396}">
      <dsp:nvSpPr>
        <dsp:cNvPr id="0" name=""/>
        <dsp:cNvSpPr/>
      </dsp:nvSpPr>
      <dsp:spPr>
        <a:xfrm>
          <a:off x="482729" y="896812"/>
          <a:ext cx="1608863" cy="564464"/>
        </a:xfrm>
        <a:prstGeom prst="roundRect">
          <a:avLst/>
        </a:prstGeom>
        <a:solidFill>
          <a:sysClr val="window" lastClr="FFFFFF">
            <a:alpha val="90000"/>
            <a:hueOff val="0"/>
            <a:satOff val="0"/>
            <a:lumOff val="0"/>
            <a:alphaOff val="0"/>
          </a:sysClr>
        </a:solidFill>
        <a:ln w="25400" cap="flat" cmpd="sng" algn="ctr">
          <a:solidFill>
            <a:srgbClr val="4F81BD">
              <a:hueOff val="0"/>
              <a:satOff val="0"/>
              <a:lumOff val="0"/>
              <a:alphaOff val="0"/>
            </a:srgbClr>
          </a:solidFill>
          <a:prstDash val="solid"/>
        </a:ln>
        <a:effectLst/>
      </dsp:spPr>
      <dsp:style>
        <a:lnRef idx="2">
          <a:scrgbClr r="0" g="0" b="0"/>
        </a:lnRef>
        <a:fillRef idx="1">
          <a:scrgbClr r="0" g="0" b="0"/>
        </a:fillRef>
        <a:effectRef idx="0">
          <a:scrgbClr r="0" g="0" b="0"/>
        </a:effectRef>
        <a:fontRef idx="minor"/>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endParaRPr lang="en-US" sz="1200" kern="1200">
            <a:solidFill>
              <a:sysClr val="windowText" lastClr="000000">
                <a:hueOff val="0"/>
                <a:satOff val="0"/>
                <a:lumOff val="0"/>
                <a:alphaOff val="0"/>
              </a:sysClr>
            </a:solidFill>
            <a:latin typeface="Calibri" panose="020F0502020204030204"/>
            <a:ea typeface="+mn-ea"/>
            <a:cs typeface="+mn-cs"/>
          </a:endParaRPr>
        </a:p>
        <a:p>
          <a:pPr lvl="0" algn="ctr" defTabSz="533400">
            <a:lnSpc>
              <a:spcPct val="90000"/>
            </a:lnSpc>
            <a:spcBef>
              <a:spcPct val="0"/>
            </a:spcBef>
            <a:spcAft>
              <a:spcPct val="35000"/>
            </a:spcAft>
          </a:pPr>
          <a:endParaRPr lang="en-US" sz="1200" kern="1200">
            <a:solidFill>
              <a:sysClr val="windowText" lastClr="000000">
                <a:hueOff val="0"/>
                <a:satOff val="0"/>
                <a:lumOff val="0"/>
                <a:alphaOff val="0"/>
              </a:sysClr>
            </a:solidFill>
            <a:latin typeface="Calibri" panose="020F0502020204030204"/>
            <a:ea typeface="+mn-ea"/>
            <a:cs typeface="+mn-cs"/>
          </a:endParaRPr>
        </a:p>
        <a:p>
          <a:pPr lvl="0" algn="ctr" defTabSz="533400">
            <a:lnSpc>
              <a:spcPct val="90000"/>
            </a:lnSpc>
            <a:spcBef>
              <a:spcPct val="0"/>
            </a:spcBef>
            <a:spcAft>
              <a:spcPct val="35000"/>
            </a:spcAft>
          </a:pPr>
          <a:r>
            <a:rPr lang="en-US" sz="800" kern="1200">
              <a:solidFill>
                <a:sysClr val="windowText" lastClr="000000">
                  <a:hueOff val="0"/>
                  <a:satOff val="0"/>
                  <a:lumOff val="0"/>
                  <a:alphaOff val="0"/>
                </a:sysClr>
              </a:solidFill>
              <a:latin typeface="Calibri" panose="020F0502020204030204"/>
              <a:ea typeface="+mn-ea"/>
              <a:cs typeface="+mn-cs"/>
            </a:rPr>
            <a:t>SASARAN 4: Meningkatnya Tata Kelola Organisasi</a:t>
          </a:r>
        </a:p>
        <a:p>
          <a:pPr lvl="0" algn="ctr" defTabSz="533400">
            <a:lnSpc>
              <a:spcPct val="90000"/>
            </a:lnSpc>
            <a:spcBef>
              <a:spcPct val="0"/>
            </a:spcBef>
            <a:spcAft>
              <a:spcPct val="35000"/>
            </a:spcAft>
          </a:pPr>
          <a:endParaRPr lang="en-US" sz="1000" kern="1200">
            <a:solidFill>
              <a:sysClr val="windowText" lastClr="000000">
                <a:hueOff val="0"/>
                <a:satOff val="0"/>
                <a:lumOff val="0"/>
                <a:alphaOff val="0"/>
              </a:sysClr>
            </a:solidFill>
            <a:latin typeface="Calibri" panose="020F0502020204030204"/>
            <a:ea typeface="+mn-ea"/>
            <a:cs typeface="+mn-cs"/>
          </a:endParaRPr>
        </a:p>
        <a:p>
          <a:pPr lvl="0" algn="ctr" defTabSz="533400">
            <a:lnSpc>
              <a:spcPct val="90000"/>
            </a:lnSpc>
            <a:spcBef>
              <a:spcPct val="0"/>
            </a:spcBef>
            <a:spcAft>
              <a:spcPct val="35000"/>
            </a:spcAft>
          </a:pPr>
          <a:endParaRPr lang="en-US" sz="1000" kern="1200">
            <a:solidFill>
              <a:sysClr val="windowText" lastClr="000000">
                <a:hueOff val="0"/>
                <a:satOff val="0"/>
                <a:lumOff val="0"/>
                <a:alphaOff val="0"/>
              </a:sysClr>
            </a:solidFill>
            <a:latin typeface="Calibri" panose="020F0502020204030204"/>
            <a:ea typeface="+mn-ea"/>
            <a:cs typeface="+mn-cs"/>
          </a:endParaRPr>
        </a:p>
      </dsp:txBody>
      <dsp:txXfrm>
        <a:off x="510284" y="924367"/>
        <a:ext cx="1553753" cy="509354"/>
      </dsp:txXfrm>
    </dsp:sp>
    <dsp:sp modelId="{40814B60-9FEE-466D-8992-9BF1735FF218}">
      <dsp:nvSpPr>
        <dsp:cNvPr id="0" name=""/>
        <dsp:cNvSpPr/>
      </dsp:nvSpPr>
      <dsp:spPr>
        <a:xfrm>
          <a:off x="2301555" y="1330398"/>
          <a:ext cx="2233619" cy="604623"/>
        </a:xfrm>
        <a:prstGeom prst="roundRect">
          <a:avLst/>
        </a:prstGeom>
        <a:solidFill>
          <a:sysClr val="window" lastClr="FFFFFF">
            <a:alpha val="90000"/>
            <a:hueOff val="0"/>
            <a:satOff val="0"/>
            <a:lumOff val="0"/>
            <a:alphaOff val="0"/>
          </a:sysClr>
        </a:solidFill>
        <a:ln w="25400" cap="flat" cmpd="sng" algn="ctr">
          <a:solidFill>
            <a:srgbClr val="4F81BD">
              <a:hueOff val="0"/>
              <a:satOff val="0"/>
              <a:lumOff val="0"/>
              <a:alphaOff val="0"/>
            </a:srgb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n-US" sz="800" kern="1200">
              <a:solidFill>
                <a:sysClr val="windowText" lastClr="000000">
                  <a:hueOff val="0"/>
                  <a:satOff val="0"/>
                  <a:lumOff val="0"/>
                  <a:alphaOff val="0"/>
                </a:sysClr>
              </a:solidFill>
              <a:latin typeface="Calibri" panose="020F0502020204030204"/>
              <a:ea typeface="+mn-ea"/>
              <a:cs typeface="+mn-cs"/>
            </a:rPr>
            <a:t>IKU VIII</a:t>
          </a:r>
        </a:p>
        <a:p>
          <a:pPr lvl="0" algn="ctr" defTabSz="355600">
            <a:lnSpc>
              <a:spcPct val="90000"/>
            </a:lnSpc>
            <a:spcBef>
              <a:spcPct val="0"/>
            </a:spcBef>
            <a:spcAft>
              <a:spcPct val="35000"/>
            </a:spcAft>
          </a:pPr>
          <a:r>
            <a:rPr lang="en-US" sz="800" kern="1200">
              <a:solidFill>
                <a:sysClr val="windowText" lastClr="000000">
                  <a:hueOff val="0"/>
                  <a:satOff val="0"/>
                  <a:lumOff val="0"/>
                  <a:alphaOff val="0"/>
                </a:sysClr>
              </a:solidFill>
              <a:latin typeface="Calibri" panose="020F0502020204030204"/>
              <a:ea typeface="+mn-ea"/>
              <a:cs typeface="+mn-cs"/>
            </a:rPr>
            <a:t>Nilai evaluasi akuntabilitas kinerja</a:t>
          </a:r>
        </a:p>
      </dsp:txBody>
      <dsp:txXfrm>
        <a:off x="2331070" y="1359913"/>
        <a:ext cx="2174589" cy="545593"/>
      </dsp:txXfrm>
    </dsp:sp>
    <dsp:sp modelId="{56E6AC2A-2B9E-4166-80BB-60B651831402}">
      <dsp:nvSpPr>
        <dsp:cNvPr id="0" name=""/>
        <dsp:cNvSpPr/>
      </dsp:nvSpPr>
      <dsp:spPr>
        <a:xfrm>
          <a:off x="2331823" y="2095814"/>
          <a:ext cx="2232376" cy="587247"/>
        </a:xfrm>
        <a:prstGeom prst="roundRect">
          <a:avLst/>
        </a:prstGeom>
        <a:solidFill>
          <a:sysClr val="window" lastClr="FFFFFF">
            <a:alpha val="90000"/>
            <a:hueOff val="0"/>
            <a:satOff val="0"/>
            <a:lumOff val="0"/>
            <a:alphaOff val="0"/>
          </a:sysClr>
        </a:solidFill>
        <a:ln w="25400" cap="flat" cmpd="sng" algn="ctr">
          <a:solidFill>
            <a:srgbClr val="4F81BD">
              <a:hueOff val="0"/>
              <a:satOff val="0"/>
              <a:lumOff val="0"/>
              <a:alphaOff val="0"/>
            </a:srgb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n-US" sz="800" kern="1200">
              <a:solidFill>
                <a:sysClr val="windowText" lastClr="000000">
                  <a:hueOff val="0"/>
                  <a:satOff val="0"/>
                  <a:lumOff val="0"/>
                  <a:alphaOff val="0"/>
                </a:sysClr>
              </a:solidFill>
              <a:latin typeface="Calibri" panose="020F0502020204030204"/>
              <a:ea typeface="+mn-ea"/>
              <a:cs typeface="+mn-cs"/>
            </a:rPr>
            <a:t>IKU IX</a:t>
          </a:r>
        </a:p>
        <a:p>
          <a:pPr lvl="0" algn="ctr" defTabSz="355600">
            <a:lnSpc>
              <a:spcPct val="90000"/>
            </a:lnSpc>
            <a:spcBef>
              <a:spcPct val="0"/>
            </a:spcBef>
            <a:spcAft>
              <a:spcPct val="35000"/>
            </a:spcAft>
          </a:pPr>
          <a:r>
            <a:rPr lang="en-US" sz="800" kern="1200">
              <a:solidFill>
                <a:sysClr val="windowText" lastClr="000000">
                  <a:hueOff val="0"/>
                  <a:satOff val="0"/>
                  <a:lumOff val="0"/>
                  <a:alphaOff val="0"/>
                </a:sysClr>
              </a:solidFill>
              <a:latin typeface="Calibri" panose="020F0502020204030204"/>
              <a:ea typeface="+mn-ea"/>
              <a:cs typeface="+mn-cs"/>
            </a:rPr>
            <a:t>% Capaian realisasi fisik dan keuangan pelaksanaan program/kegiatan </a:t>
          </a:r>
          <a:endParaRPr lang="en-US" sz="500" kern="1200">
            <a:solidFill>
              <a:sysClr val="windowText" lastClr="000000">
                <a:hueOff val="0"/>
                <a:satOff val="0"/>
                <a:lumOff val="0"/>
                <a:alphaOff val="0"/>
              </a:sysClr>
            </a:solidFill>
            <a:latin typeface="Calibri" panose="020F0502020204030204"/>
            <a:ea typeface="+mn-ea"/>
            <a:cs typeface="+mn-cs"/>
          </a:endParaRPr>
        </a:p>
      </dsp:txBody>
      <dsp:txXfrm>
        <a:off x="2360490" y="2124481"/>
        <a:ext cx="2175042" cy="529913"/>
      </dsp:txXfrm>
    </dsp:sp>
  </dsp:spTree>
</dsp:drawing>
</file>

<file path=word/diagrams/layout1.xml><?xml version="1.0" encoding="utf-8"?>
<dgm:layoutDef xmlns:dgm="http://schemas.openxmlformats.org/drawingml/2006/diagram" xmlns:a="http://schemas.openxmlformats.org/drawingml/2006/main" uniqueId="urn:microsoft.com/office/officeart/2005/8/layout/equation1">
  <dgm:title val=""/>
  <dgm:desc val=""/>
  <dgm:catLst>
    <dgm:cat type="relationship" pri="17000"/>
    <dgm:cat type="process" pri="25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linearFlow">
    <dgm:varLst>
      <dgm:dir/>
      <dgm:resizeHandles val="exact"/>
    </dgm:varLst>
    <dgm:choose name="Name0">
      <dgm:if name="Name1" func="var" arg="dir" op="equ" val="norm">
        <dgm:alg type="lin">
          <dgm:param type="fallback" val="2D"/>
        </dgm:alg>
      </dgm:if>
      <dgm:else name="Name2">
        <dgm:alg type="lin">
          <dgm:param type="linDir" val="fromR"/>
          <dgm:param type="fallback" val="2D"/>
        </dgm:alg>
      </dgm:else>
    </dgm:choose>
    <dgm:shape xmlns:r="http://schemas.openxmlformats.org/officeDocument/2006/relationships" r:blip="">
      <dgm:adjLst/>
    </dgm:shape>
    <dgm:presOf/>
    <dgm:constrLst>
      <dgm:constr type="w" for="ch" ptType="node" refType="w"/>
      <dgm:constr type="w" for="ch" ptType="sibTrans" refType="w" refFor="ch" refPtType="node" fact="0.58"/>
      <dgm:constr type="primFontSz" for="ch" ptType="node" op="equ" val="65"/>
      <dgm:constr type="primFontSz" for="ch" ptType="sibTrans" op="equ" val="55"/>
      <dgm:constr type="primFontSz" for="ch" ptType="sibTrans" refType="primFontSz" refFor="ch" refPtType="node" op="lte" fact="0.8"/>
      <dgm:constr type="w" for="ch" forName="spacerL" refType="w" refFor="ch" refPtType="sibTrans" fact="0.14"/>
      <dgm:constr type="w" for="ch" forName="spacerR" refType="w" refFor="ch" refPtType="sibTrans" fact="0.14"/>
    </dgm:constrLst>
    <dgm:ruleLst/>
    <dgm:forEach name="nodesForEach" axis="ch" ptType="node">
      <dgm:layoutNode name="node">
        <dgm:varLst>
          <dgm:bulletEnabled val="1"/>
        </dgm:varLst>
        <dgm:alg type="tx">
          <dgm:param type="txAnchorVertCh" val="mid"/>
        </dgm:alg>
        <dgm:shape xmlns:r="http://schemas.openxmlformats.org/officeDocument/2006/relationships" type="ellipse" r:blip="">
          <dgm:adjLst/>
        </dgm:shape>
        <dgm:presOf axis="desOrSelf" ptType="node"/>
        <dgm:constrLst>
          <dgm:constr type="h" refType="w"/>
          <dgm:constr type="tMarg" refType="primFontSz" fact="0.1"/>
          <dgm:constr type="bMarg" refType="primFontSz" fact="0.1"/>
          <dgm:constr type="lMarg" refType="primFontSz" fact="0.1"/>
          <dgm:constr type="rMarg" refType="primFontSz" fact="0.1"/>
        </dgm:constrLst>
        <dgm:ruleLst>
          <dgm:rule type="primFontSz" val="5" fact="NaN" max="NaN"/>
        </dgm:ruleLst>
      </dgm:layoutNode>
      <dgm:forEach name="sibTransForEach" axis="followSib" ptType="sibTrans" cnt="1">
        <dgm:layoutNode name="spacerL">
          <dgm:alg type="sp"/>
          <dgm:shape xmlns:r="http://schemas.openxmlformats.org/officeDocument/2006/relationships" r:blip="">
            <dgm:adjLst/>
          </dgm:shape>
          <dgm:presOf/>
          <dgm:constrLst/>
          <dgm:ruleLst/>
        </dgm:layoutNode>
        <dgm:layoutNode name="sibTrans">
          <dgm:alg type="tx"/>
          <dgm:choose name="Name3">
            <dgm:if name="Name4" axis="followSib" ptType="sibTrans" func="cnt" op="equ" val="0">
              <dgm:shape xmlns:r="http://schemas.openxmlformats.org/officeDocument/2006/relationships" type="mathEqual" r:blip="">
                <dgm:adjLst/>
              </dgm:shape>
            </dgm:if>
            <dgm:else name="Name5">
              <dgm:shape xmlns:r="http://schemas.openxmlformats.org/officeDocument/2006/relationships" type="mathPlus" r:blip="">
                <dgm:adjLst/>
              </dgm:shape>
            </dgm:else>
          </dgm:choose>
          <dgm:presOf axis="self"/>
          <dgm:constrLst>
            <dgm:constr type="h" refType="w"/>
            <dgm:constr type="lMarg"/>
            <dgm:constr type="rMarg"/>
            <dgm:constr type="tMarg"/>
            <dgm:constr type="bMarg"/>
          </dgm:constrLst>
          <dgm:ruleLst>
            <dgm:rule type="primFontSz" val="5" fact="NaN" max="NaN"/>
          </dgm:ruleLst>
        </dgm:layoutNode>
        <dgm:layoutNode name="spacerR">
          <dgm:alg type="sp"/>
          <dgm:shape xmlns:r="http://schemas.openxmlformats.org/officeDocument/2006/relationships" r:blip="">
            <dgm:adjLst/>
          </dgm:shape>
          <dgm:presOf/>
          <dgm:constrLst/>
          <dgm:ruleLst/>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cycle4#1">
  <dgm:title val=""/>
  <dgm:desc val=""/>
  <dgm:catLst>
    <dgm:cat type="relationship" pri="26000"/>
    <dgm:cat type="cycle" pri="13000"/>
    <dgm:cat type="matrix" pri="4000"/>
  </dgm:catLst>
  <dgm:sampData>
    <dgm:dataModel>
      <dgm:ptLst>
        <dgm:pt modelId="0" type="doc"/>
        <dgm:pt modelId="1">
          <dgm:prSet phldr="1"/>
        </dgm:pt>
        <dgm:pt modelId="11">
          <dgm:prSet phldr="1"/>
        </dgm:pt>
        <dgm:pt modelId="2">
          <dgm:prSet phldr="1"/>
        </dgm:pt>
        <dgm:pt modelId="21">
          <dgm:prSet phldr="1"/>
        </dgm:pt>
        <dgm:pt modelId="3">
          <dgm:prSet phldr="1"/>
        </dgm:pt>
        <dgm:pt modelId="31">
          <dgm:prSet phldr="1"/>
        </dgm:pt>
        <dgm:pt modelId="4">
          <dgm:prSet phldr="1"/>
        </dgm:pt>
        <dgm:pt modelId="41">
          <dgm:prSet phldr="1"/>
        </dgm:pt>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sampData>
  <dgm:style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cycleMatrixDiagram">
    <dgm:varLst>
      <dgm:chMax val="1"/>
      <dgm:dir/>
      <dgm:animLvl val="lvl"/>
      <dgm:resizeHandles val="exact"/>
    </dgm:varLst>
    <dgm:alg type="composite">
      <dgm:param type="ar" val="1.3"/>
    </dgm:alg>
    <dgm:shape xmlns:r="http://schemas.openxmlformats.org/officeDocument/2006/relationships" r:blip="">
      <dgm:adjLst/>
    </dgm:shape>
    <dgm:presOf/>
    <dgm:constrLst>
      <dgm:constr type="w" for="ch" forName="children" refType="w"/>
      <dgm:constr type="h" for="ch" forName="children" refType="w" refFor="ch" refForName="children" fact="0.77"/>
      <dgm:constr type="ctrX" for="ch" forName="children" refType="w" fact="0.5"/>
      <dgm:constr type="ctrY" for="ch" forName="children" refType="h" fact="0.5"/>
      <dgm:constr type="w" for="ch" forName="circle" refType="w"/>
      <dgm:constr type="h" for="ch" forName="circle" refType="h"/>
      <dgm:constr type="ctrX" for="ch" forName="circle" refType="w" fact="0.5"/>
      <dgm:constr type="ctrY" for="ch" forName="circle" refType="h" fact="0.5"/>
      <dgm:constr type="w" for="ch" forName="center1" refType="w" fact="0.115"/>
      <dgm:constr type="h" for="ch" forName="center1" refType="w" fact="0.1"/>
      <dgm:constr type="ctrX" for="ch" forName="center1" refType="w" fact="0.5"/>
      <dgm:constr type="ctrY" for="ch" forName="center1" refType="h" fact="0.475"/>
      <dgm:constr type="w" for="ch" forName="center2" refType="w" fact="0.115"/>
      <dgm:constr type="h" for="ch" forName="center2" refType="w" fact="0.1"/>
      <dgm:constr type="ctrX" for="ch" forName="center2" refType="w" fact="0.5"/>
      <dgm:constr type="ctrY" for="ch" forName="center2" refType="h" fact="0.525"/>
    </dgm:constrLst>
    <dgm:ruleLst/>
    <dgm:choose name="Name0">
      <dgm:if name="Name1" axis="ch" ptType="node" func="cnt" op="gte" val="1">
        <dgm:layoutNode name="children">
          <dgm:alg type="composite">
            <dgm:param type="ar" val="1.3"/>
          </dgm:alg>
          <dgm:shape xmlns:r="http://schemas.openxmlformats.org/officeDocument/2006/relationships" r:blip="">
            <dgm:adjLst/>
          </dgm:shape>
          <dgm:presOf/>
          <dgm:choose name="Name2">
            <dgm:if name="Name3" func="var" arg="dir" op="equ" val="norm">
              <dgm:constrLst>
                <dgm:constr type="primFontSz" for="des" ptType="node" op="equ" val="65"/>
                <dgm:constr type="w" for="ch" forName="child1group" refType="w" fact="0.38"/>
                <dgm:constr type="h" for="ch" forName="child1group" refType="h" fact="0.32"/>
                <dgm:constr type="t" for="ch" forName="child1group"/>
                <dgm:constr type="l" for="ch" forName="child1group"/>
                <dgm:constr type="w" for="ch" forName="child2group" refType="w" fact="0.38"/>
                <dgm:constr type="h" for="ch" forName="child2group" refType="h" fact="0.32"/>
                <dgm:constr type="t" for="ch" forName="child2group"/>
                <dgm:constr type="r" for="ch" forName="child2group" refType="w"/>
                <dgm:constr type="w" for="ch" forName="child3group" refType="w" fact="0.38"/>
                <dgm:constr type="h" for="ch" forName="child3group" refType="h" fact="0.32"/>
                <dgm:constr type="b" for="ch" forName="child3group" refType="h"/>
                <dgm:constr type="r" for="ch" forName="child3group" refType="w"/>
                <dgm:constr type="w" for="ch" forName="child4group" refType="w" fact="0.38"/>
                <dgm:constr type="h" for="ch" forName="child4group" refType="h" fact="0.32"/>
                <dgm:constr type="b" for="ch" forName="child4group" refType="h"/>
                <dgm:constr type="l" for="ch" forName="child4group"/>
              </dgm:constrLst>
            </dgm:if>
            <dgm:else name="Name4">
              <dgm:constrLst>
                <dgm:constr type="primFontSz" for="des" ptType="node" op="equ" val="65"/>
                <dgm:constr type="w" for="ch" forName="child1group" refType="w" fact="0.38"/>
                <dgm:constr type="h" for="ch" forName="child1group" refType="h" fact="0.32"/>
                <dgm:constr type="t" for="ch" forName="child1group"/>
                <dgm:constr type="r" for="ch" forName="child1group" refType="w"/>
                <dgm:constr type="w" for="ch" forName="child2group" refType="w" fact="0.38"/>
                <dgm:constr type="h" for="ch" forName="child2group" refType="h" fact="0.32"/>
                <dgm:constr type="t" for="ch" forName="child2group"/>
                <dgm:constr type="l" for="ch" forName="child2group"/>
                <dgm:constr type="w" for="ch" forName="child3group" refType="w" fact="0.38"/>
                <dgm:constr type="h" for="ch" forName="child3group" refType="h" fact="0.32"/>
                <dgm:constr type="b" for="ch" forName="child3group" refType="h"/>
                <dgm:constr type="l" for="ch" forName="child3group"/>
                <dgm:constr type="w" for="ch" forName="child4group" refType="w" fact="0.38"/>
                <dgm:constr type="h" for="ch" forName="child4group" refType="h" fact="0.32"/>
                <dgm:constr type="b" for="ch" forName="child4group" refType="h"/>
                <dgm:constr type="r" for="ch" forName="child4group" refType="w"/>
              </dgm:constrLst>
            </dgm:else>
          </dgm:choose>
          <dgm:ruleLst/>
          <dgm:choose name="Name5">
            <dgm:if name="Name6" axis="ch ch" ptType="node node" st="1 1" cnt="1 0" func="cnt" op="gte" val="1">
              <dgm:layoutNode name="child1group">
                <dgm:alg type="composite">
                  <dgm:param type="vertAlign" val="none"/>
                  <dgm:param type="horzAlign" val="none"/>
                </dgm:alg>
                <dgm:shape xmlns:r="http://schemas.openxmlformats.org/officeDocument/2006/relationships" r:blip="">
                  <dgm:adjLst/>
                </dgm:shape>
                <dgm:presOf/>
                <dgm:choose name="Name7">
                  <dgm:if name="Name8" func="var" arg="dir" op="equ" val="norm">
                    <dgm:constrLst>
                      <dgm:constr type="w" for="ch" forName="child1" refType="w"/>
                      <dgm:constr type="h" for="ch" forName="child1" refType="h"/>
                      <dgm:constr type="t" for="ch" forName="child1"/>
                      <dgm:constr type="l" for="ch" forName="child1"/>
                      <dgm:constr type="w" for="ch" forName="child1Text" refType="w" fact="0.7"/>
                      <dgm:constr type="h" for="ch" forName="child1Text" refType="h" fact="0.75"/>
                      <dgm:constr type="t" for="ch" forName="child1Text"/>
                      <dgm:constr type="l" for="ch" forName="child1Text"/>
                    </dgm:constrLst>
                  </dgm:if>
                  <dgm:else name="Name9">
                    <dgm:constrLst>
                      <dgm:constr type="w" for="ch" forName="child1" refType="w"/>
                      <dgm:constr type="h" for="ch" forName="child1" refType="h"/>
                      <dgm:constr type="t" for="ch" forName="child1"/>
                      <dgm:constr type="r" for="ch" forName="child1" refType="w"/>
                      <dgm:constr type="w" for="ch" forName="child1Text" refType="w" fact="0.7"/>
                      <dgm:constr type="h" for="ch" forName="child1Text" refType="h" fact="0.75"/>
                      <dgm:constr type="t" for="ch" forName="child1Text"/>
                      <dgm:constr type="r" for="ch" forName="child1Text" refType="w"/>
                    </dgm:constrLst>
                  </dgm:else>
                </dgm:choose>
                <dgm:ruleLst/>
                <dgm:layoutNode name="child1" styleLbl="bgAcc1">
                  <dgm:alg type="sp"/>
                  <dgm:shape xmlns:r="http://schemas.openxmlformats.org/officeDocument/2006/relationships" type="roundRect" r:blip="" zOrderOff="-2">
                    <dgm:adjLst>
                      <dgm:adj idx="1" val="0.1"/>
                    </dgm:adjLst>
                  </dgm:shape>
                  <dgm:presOf axis="ch des" ptType="node node" st="1 1" cnt="1 0"/>
                  <dgm:constrLst/>
                  <dgm:ruleLst/>
                </dgm:layoutNode>
                <dgm:layoutNode name="child1Text" styleLbl="bgAcc1">
                  <dgm:varLst>
                    <dgm:bulletEnabled val="1"/>
                  </dgm:varLst>
                  <dgm:alg type="tx">
                    <dgm:param type="stBulletLvl" val="1"/>
                  </dgm:alg>
                  <dgm:shape xmlns:r="http://schemas.openxmlformats.org/officeDocument/2006/relationships" type="roundRect" r:blip="" zOrderOff="-2" hideGeom="1">
                    <dgm:adjLst>
                      <dgm:adj idx="1" val="0.1"/>
                    </dgm:adjLst>
                  </dgm:shape>
                  <dgm:presOf axis="ch des" ptType="node node" st="1 1" cnt="1 0"/>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if>
            <dgm:else name="Name10"/>
          </dgm:choose>
          <dgm:choose name="Name11">
            <dgm:if name="Name12" axis="ch ch" ptType="node node" st="2 1" cnt="1 0" func="cnt" op="gte" val="1">
              <dgm:layoutNode name="child2group">
                <dgm:alg type="composite">
                  <dgm:param type="vertAlign" val="none"/>
                  <dgm:param type="horzAlign" val="none"/>
                </dgm:alg>
                <dgm:shape xmlns:r="http://schemas.openxmlformats.org/officeDocument/2006/relationships" r:blip="">
                  <dgm:adjLst/>
                </dgm:shape>
                <dgm:choose name="Name13">
                  <dgm:if name="Name14" func="var" arg="dir" op="equ" val="norm">
                    <dgm:constrLst>
                      <dgm:constr type="w" for="ch" forName="child2" refType="w"/>
                      <dgm:constr type="h" for="ch" forName="child2" refType="h"/>
                      <dgm:constr type="t" for="ch" forName="child2"/>
                      <dgm:constr type="r" for="ch" forName="child2" refType="w"/>
                      <dgm:constr type="w" for="ch" forName="child2Text" refType="w" fact="0.7"/>
                      <dgm:constr type="h" for="ch" forName="child2Text" refType="h" fact="0.75"/>
                      <dgm:constr type="t" for="ch" forName="child2Text"/>
                      <dgm:constr type="r" for="ch" forName="child2Text" refType="w"/>
                    </dgm:constrLst>
                  </dgm:if>
                  <dgm:else name="Name15">
                    <dgm:constrLst>
                      <dgm:constr type="w" for="ch" forName="child2" refType="w"/>
                      <dgm:constr type="h" for="ch" forName="child2" refType="h"/>
                      <dgm:constr type="t" for="ch" forName="child2"/>
                      <dgm:constr type="l" for="ch" forName="child2"/>
                      <dgm:constr type="w" for="ch" forName="child2Text" refType="w" fact="0.7"/>
                      <dgm:constr type="h" for="ch" forName="child2Text" refType="h" fact="0.75"/>
                      <dgm:constr type="t" for="ch" forName="child2Text"/>
                      <dgm:constr type="l" for="ch" forName="child2Text"/>
                    </dgm:constrLst>
                  </dgm:else>
                </dgm:choose>
                <dgm:ruleLst/>
                <dgm:layoutNode name="child2" styleLbl="bgAcc1">
                  <dgm:alg type="sp"/>
                  <dgm:shape xmlns:r="http://schemas.openxmlformats.org/officeDocument/2006/relationships" type="roundRect" r:blip="" zOrderOff="-2">
                    <dgm:adjLst>
                      <dgm:adj idx="1" val="0.1"/>
                    </dgm:adjLst>
                  </dgm:shape>
                  <dgm:presOf axis="ch des" ptType="node node" st="2 1" cnt="1 0"/>
                  <dgm:constrLst/>
                  <dgm:ruleLst/>
                </dgm:layoutNode>
                <dgm:layoutNode name="child2Text" styleLbl="bgAcc1">
                  <dgm:varLst>
                    <dgm:bulletEnabled val="1"/>
                  </dgm:varLst>
                  <dgm:alg type="tx">
                    <dgm:param type="stBulletLvl" val="1"/>
                  </dgm:alg>
                  <dgm:shape xmlns:r="http://schemas.openxmlformats.org/officeDocument/2006/relationships" type="roundRect" r:blip="" zOrderOff="-2" hideGeom="1">
                    <dgm:adjLst>
                      <dgm:adj idx="1" val="0.1"/>
                    </dgm:adjLst>
                  </dgm:shape>
                  <dgm:presOf axis="ch des" ptType="node node" st="2 1" cnt="1 0"/>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if>
            <dgm:else name="Name16"/>
          </dgm:choose>
          <dgm:choose name="Name17">
            <dgm:if name="Name18" axis="ch ch" ptType="node node" st="3 1" cnt="1 0" func="cnt" op="gte" val="1">
              <dgm:layoutNode name="child3group">
                <dgm:alg type="composite">
                  <dgm:param type="vertAlign" val="none"/>
                  <dgm:param type="horzAlign" val="none"/>
                </dgm:alg>
                <dgm:shape xmlns:r="http://schemas.openxmlformats.org/officeDocument/2006/relationships" r:blip="">
                  <dgm:adjLst/>
                </dgm:shape>
                <dgm:presOf/>
                <dgm:choose name="Name19">
                  <dgm:if name="Name20" func="var" arg="dir" op="equ" val="norm">
                    <dgm:constrLst>
                      <dgm:constr type="w" for="ch" forName="child3" refType="w"/>
                      <dgm:constr type="h" for="ch" forName="child3" refType="h"/>
                      <dgm:constr type="b" for="ch" forName="child3" refType="h"/>
                      <dgm:constr type="r" for="ch" forName="child3" refType="w"/>
                      <dgm:constr type="w" for="ch" forName="child3Text" refType="w" fact="0.7"/>
                      <dgm:constr type="h" for="ch" forName="child3Text" refType="h" fact="0.75"/>
                      <dgm:constr type="b" for="ch" forName="child3Text" refType="h"/>
                      <dgm:constr type="r" for="ch" forName="child3Text" refType="w"/>
                    </dgm:constrLst>
                  </dgm:if>
                  <dgm:else name="Name21">
                    <dgm:constrLst>
                      <dgm:constr type="w" for="ch" forName="child3" refType="w"/>
                      <dgm:constr type="h" for="ch" forName="child3" refType="h"/>
                      <dgm:constr type="b" for="ch" forName="child3" refType="h"/>
                      <dgm:constr type="l" for="ch" forName="child3"/>
                      <dgm:constr type="w" for="ch" forName="child3Text" refType="w" fact="0.7"/>
                      <dgm:constr type="h" for="ch" forName="child3Text" refType="h" fact="0.75"/>
                      <dgm:constr type="b" for="ch" forName="child3Text" refType="h"/>
                      <dgm:constr type="l" for="ch" forName="child3Text"/>
                    </dgm:constrLst>
                  </dgm:else>
                </dgm:choose>
                <dgm:ruleLst/>
                <dgm:layoutNode name="child3" styleLbl="bgAcc1">
                  <dgm:alg type="sp"/>
                  <dgm:shape xmlns:r="http://schemas.openxmlformats.org/officeDocument/2006/relationships" type="roundRect" r:blip="" zOrderOff="-4">
                    <dgm:adjLst>
                      <dgm:adj idx="1" val="0.1"/>
                    </dgm:adjLst>
                  </dgm:shape>
                  <dgm:presOf axis="ch des" ptType="node node" st="3 1" cnt="1 0"/>
                  <dgm:constrLst/>
                  <dgm:ruleLst/>
                </dgm:layoutNode>
                <dgm:layoutNode name="child3Text" styleLbl="bgAcc1">
                  <dgm:varLst>
                    <dgm:bulletEnabled val="1"/>
                  </dgm:varLst>
                  <dgm:alg type="tx">
                    <dgm:param type="stBulletLvl" val="1"/>
                  </dgm:alg>
                  <dgm:shape xmlns:r="http://schemas.openxmlformats.org/officeDocument/2006/relationships" type="roundRect" r:blip="" zOrderOff="-4" hideGeom="1">
                    <dgm:adjLst>
                      <dgm:adj idx="1" val="0.1"/>
                    </dgm:adjLst>
                  </dgm:shape>
                  <dgm:presOf axis="ch des" ptType="node node" st="3 1" cnt="1 0"/>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if>
            <dgm:else name="Name22"/>
          </dgm:choose>
          <dgm:choose name="Name23">
            <dgm:if name="Name24" axis="ch ch" ptType="node node" st="4 1" cnt="1 0" func="cnt" op="gte" val="1">
              <dgm:layoutNode name="child4group">
                <dgm:alg type="composite">
                  <dgm:param type="vertAlign" val="none"/>
                  <dgm:param type="horzAlign" val="none"/>
                </dgm:alg>
                <dgm:shape xmlns:r="http://schemas.openxmlformats.org/officeDocument/2006/relationships" r:blip="">
                  <dgm:adjLst/>
                </dgm:shape>
                <dgm:presOf/>
                <dgm:choose name="Name25">
                  <dgm:if name="Name26" func="var" arg="dir" op="equ" val="norm">
                    <dgm:constrLst>
                      <dgm:constr type="w" for="ch" forName="child4" refType="w"/>
                      <dgm:constr type="h" for="ch" forName="child4" refType="h"/>
                      <dgm:constr type="b" for="ch" forName="child4" refType="h"/>
                      <dgm:constr type="l" for="ch" forName="child4"/>
                      <dgm:constr type="w" for="ch" forName="child4Text" refType="w" fact="0.7"/>
                      <dgm:constr type="h" for="ch" forName="child4Text" refType="h" fact="0.75"/>
                      <dgm:constr type="b" for="ch" forName="child4Text" refType="h"/>
                      <dgm:constr type="l" for="ch" forName="child4Text"/>
                    </dgm:constrLst>
                  </dgm:if>
                  <dgm:else name="Name27">
                    <dgm:constrLst>
                      <dgm:constr type="w" for="ch" forName="child4" refType="w"/>
                      <dgm:constr type="h" for="ch" forName="child4" refType="h"/>
                      <dgm:constr type="b" for="ch" forName="child4" refType="h"/>
                      <dgm:constr type="r" for="ch" forName="child4" refType="w"/>
                      <dgm:constr type="w" for="ch" forName="child4Text" refType="w" fact="0.7"/>
                      <dgm:constr type="h" for="ch" forName="child4Text" refType="h" fact="0.75"/>
                      <dgm:constr type="b" for="ch" forName="child4Text" refType="h"/>
                      <dgm:constr type="r" for="ch" forName="child4Text" refType="w"/>
                    </dgm:constrLst>
                  </dgm:else>
                </dgm:choose>
                <dgm:ruleLst/>
                <dgm:layoutNode name="child4" styleLbl="bgAcc1">
                  <dgm:alg type="sp"/>
                  <dgm:shape xmlns:r="http://schemas.openxmlformats.org/officeDocument/2006/relationships" type="roundRect" r:blip="" zOrderOff="-4">
                    <dgm:adjLst>
                      <dgm:adj idx="1" val="0.1"/>
                    </dgm:adjLst>
                  </dgm:shape>
                  <dgm:presOf axis="ch des" ptType="node node" st="4 1" cnt="1 0"/>
                  <dgm:constrLst/>
                  <dgm:ruleLst/>
                </dgm:layoutNode>
                <dgm:layoutNode name="child4Text" styleLbl="bgAcc1">
                  <dgm:varLst>
                    <dgm:bulletEnabled val="1"/>
                  </dgm:varLst>
                  <dgm:alg type="tx">
                    <dgm:param type="stBulletLvl" val="1"/>
                  </dgm:alg>
                  <dgm:shape xmlns:r="http://schemas.openxmlformats.org/officeDocument/2006/relationships" type="roundRect" r:blip="" zOrderOff="-4" hideGeom="1">
                    <dgm:adjLst>
                      <dgm:adj idx="1" val="0.1"/>
                    </dgm:adjLst>
                  </dgm:shape>
                  <dgm:presOf axis="ch des" ptType="node node" st="4 1" cnt="1 0"/>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if>
            <dgm:else name="Name28"/>
          </dgm:choose>
          <dgm:layoutNode name="childPlaceholder">
            <dgm:alg type="sp"/>
            <dgm:shape xmlns:r="http://schemas.openxmlformats.org/officeDocument/2006/relationships" r:blip="">
              <dgm:adjLst/>
            </dgm:shape>
            <dgm:presOf/>
            <dgm:constrLst/>
            <dgm:ruleLst/>
          </dgm:layoutNode>
        </dgm:layoutNode>
        <dgm:layoutNode name="circle">
          <dgm:alg type="composite">
            <dgm:param type="ar" val="1"/>
          </dgm:alg>
          <dgm:shape xmlns:r="http://schemas.openxmlformats.org/officeDocument/2006/relationships" r:blip="">
            <dgm:adjLst/>
          </dgm:shape>
          <dgm:presOf/>
          <dgm:choose name="Name29">
            <dgm:if name="Name30" func="var" arg="dir" op="equ" val="norm">
              <dgm:constrLst>
                <dgm:constr type="primFontSz" for="ch" ptType="node" op="equ" val="65"/>
                <dgm:constr type="w" for="ch" forName="quadrant1" refType="w" fact="0.433"/>
                <dgm:constr type="h" for="ch" forName="quadrant1" refType="h" fact="0.433"/>
                <dgm:constr type="b" for="ch" forName="quadrant1" refType="h" fact="0.5"/>
                <dgm:constr type="bOff" for="ch" forName="quadrant1" refType="h" fact="-0.01"/>
                <dgm:constr type="r" for="ch" forName="quadrant1" refType="w" fact="0.5"/>
                <dgm:constr type="rOff" for="ch" forName="quadrant1" refType="w" fact="-0.01"/>
                <dgm:constr type="w" for="ch" forName="quadrant2" refType="w" fact="0.433"/>
                <dgm:constr type="h" for="ch" forName="quadrant2" refType="h" fact="0.433"/>
                <dgm:constr type="b" for="ch" forName="quadrant2" refType="h" fact="0.5"/>
                <dgm:constr type="bOff" for="ch" forName="quadrant2" refType="h" fact="-0.01"/>
                <dgm:constr type="l" for="ch" forName="quadrant2" refType="w" fact="0.5"/>
                <dgm:constr type="lOff" for="ch" forName="quadrant2" refType="w" fact="0.01"/>
                <dgm:constr type="w" for="ch" forName="quadrant3" refType="w" fact="0.433"/>
                <dgm:constr type="h" for="ch" forName="quadrant3" refType="h" fact="0.433"/>
                <dgm:constr type="t" for="ch" forName="quadrant3" refType="h" fact="0.5"/>
                <dgm:constr type="tOff" for="ch" forName="quadrant3" refType="h" fact="0.01"/>
                <dgm:constr type="l" for="ch" forName="quadrant3" refType="w" fact="0.5"/>
                <dgm:constr type="lOff" for="ch" forName="quadrant3" refType="w" fact="0.01"/>
                <dgm:constr type="w" for="ch" forName="quadrant4" refType="w" fact="0.433"/>
                <dgm:constr type="h" for="ch" forName="quadrant4" refType="h" fact="0.433"/>
                <dgm:constr type="t" for="ch" forName="quadrant4" refType="h" fact="0.5"/>
                <dgm:constr type="tOff" for="ch" forName="quadrant4" refType="h" fact="0.01"/>
                <dgm:constr type="r" for="ch" forName="quadrant4" refType="w" fact="0.5"/>
                <dgm:constr type="rOff" for="ch" forName="quadrant4" refType="w" fact="-0.01"/>
              </dgm:constrLst>
            </dgm:if>
            <dgm:else name="Name31">
              <dgm:constrLst>
                <dgm:constr type="primFontSz" for="ch" ptType="node" op="equ" val="65"/>
                <dgm:constr type="w" for="ch" forName="quadrant1" refType="w" fact="0.433"/>
                <dgm:constr type="h" for="ch" forName="quadrant1" refType="h" fact="0.433"/>
                <dgm:constr type="b" for="ch" forName="quadrant1" refType="h" fact="0.5"/>
                <dgm:constr type="bOff" for="ch" forName="quadrant1" refType="h" fact="-0.01"/>
                <dgm:constr type="l" for="ch" forName="quadrant1" refType="w" fact="0.5"/>
                <dgm:constr type="lOff" for="ch" forName="quadrant1" refType="w" fact="0.01"/>
                <dgm:constr type="w" for="ch" forName="quadrant2" refType="w" fact="0.433"/>
                <dgm:constr type="h" for="ch" forName="quadrant2" refType="h" fact="0.433"/>
                <dgm:constr type="b" for="ch" forName="quadrant2" refType="h" fact="0.5"/>
                <dgm:constr type="bOff" for="ch" forName="quadrant2" refType="h" fact="-0.01"/>
                <dgm:constr type="r" for="ch" forName="quadrant2" refType="w" fact="0.5"/>
                <dgm:constr type="rOff" for="ch" forName="quadrant2" refType="w" fact="-0.01"/>
                <dgm:constr type="w" for="ch" forName="quadrant3" refType="w" fact="0.433"/>
                <dgm:constr type="h" for="ch" forName="quadrant3" refType="h" fact="0.433"/>
                <dgm:constr type="t" for="ch" forName="quadrant3" refType="h" fact="0.5"/>
                <dgm:constr type="tOff" for="ch" forName="quadrant3" refType="h" fact="0.01"/>
                <dgm:constr type="r" for="ch" forName="quadrant3" refType="w" fact="0.5"/>
                <dgm:constr type="rOff" for="ch" forName="quadrant3" refType="w" fact="-0.01"/>
                <dgm:constr type="w" for="ch" forName="quadrant4" refType="w" fact="0.433"/>
                <dgm:constr type="h" for="ch" forName="quadrant4" refType="h" fact="0.433"/>
                <dgm:constr type="t" for="ch" forName="quadrant4" refType="h" fact="0.5"/>
                <dgm:constr type="tOff" for="ch" forName="quadrant4" refType="h" fact="0.01"/>
                <dgm:constr type="l" for="ch" forName="quadrant4" refType="w" fact="0.5"/>
                <dgm:constr type="lOff" for="ch" forName="quadrant4" refType="w" fact="0.01"/>
              </dgm:constrLst>
            </dgm:else>
          </dgm:choose>
          <dgm:ruleLst/>
          <dgm:layoutNode name="quadrant1" styleLbl="node1">
            <dgm:varLst>
              <dgm:chMax val="1"/>
              <dgm:bulletEnabled val="1"/>
            </dgm:varLst>
            <dgm:alg type="tx"/>
            <dgm:choose name="Name32">
              <dgm:if name="Name33" func="var" arg="dir" op="equ" val="norm">
                <dgm:shape xmlns:r="http://schemas.openxmlformats.org/officeDocument/2006/relationships" type="pieWedge" r:blip="">
                  <dgm:adjLst/>
                </dgm:shape>
              </dgm:if>
              <dgm:else name="Name34">
                <dgm:shape xmlns:r="http://schemas.openxmlformats.org/officeDocument/2006/relationships" rot="90" type="pieWedge" r:blip="">
                  <dgm:adjLst/>
                </dgm:shape>
              </dgm:else>
            </dgm:choose>
            <dgm:presOf axis="ch" ptType="node" cnt="1"/>
            <dgm:constrLst/>
            <dgm:ruleLst>
              <dgm:rule type="primFontSz" val="5" fact="NaN" max="NaN"/>
            </dgm:ruleLst>
          </dgm:layoutNode>
          <dgm:layoutNode name="quadrant2" styleLbl="node1">
            <dgm:varLst>
              <dgm:chMax val="1"/>
              <dgm:bulletEnabled val="1"/>
            </dgm:varLst>
            <dgm:alg type="tx"/>
            <dgm:choose name="Name35">
              <dgm:if name="Name36" func="var" arg="dir" op="equ" val="norm">
                <dgm:shape xmlns:r="http://schemas.openxmlformats.org/officeDocument/2006/relationships" rot="90" type="pieWedge" r:blip="">
                  <dgm:adjLst/>
                </dgm:shape>
              </dgm:if>
              <dgm:else name="Name37">
                <dgm:shape xmlns:r="http://schemas.openxmlformats.org/officeDocument/2006/relationships" type="pieWedge" r:blip="">
                  <dgm:adjLst/>
                </dgm:shape>
              </dgm:else>
            </dgm:choose>
            <dgm:presOf axis="ch" ptType="node" st="2" cnt="1"/>
            <dgm:constrLst/>
            <dgm:ruleLst>
              <dgm:rule type="primFontSz" val="5" fact="NaN" max="NaN"/>
            </dgm:ruleLst>
          </dgm:layoutNode>
          <dgm:layoutNode name="quadrant3" styleLbl="node1">
            <dgm:varLst>
              <dgm:chMax val="1"/>
              <dgm:bulletEnabled val="1"/>
            </dgm:varLst>
            <dgm:alg type="tx"/>
            <dgm:choose name="Name38">
              <dgm:if name="Name39" func="var" arg="dir" op="equ" val="norm">
                <dgm:shape xmlns:r="http://schemas.openxmlformats.org/officeDocument/2006/relationships" rot="180" type="pieWedge" r:blip="">
                  <dgm:adjLst/>
                </dgm:shape>
              </dgm:if>
              <dgm:else name="Name40">
                <dgm:shape xmlns:r="http://schemas.openxmlformats.org/officeDocument/2006/relationships" rot="270" type="pieWedge" r:blip="">
                  <dgm:adjLst/>
                </dgm:shape>
              </dgm:else>
            </dgm:choose>
            <dgm:presOf axis="ch" ptType="node" st="3" cnt="1"/>
            <dgm:constrLst/>
            <dgm:ruleLst>
              <dgm:rule type="primFontSz" val="5" fact="NaN" max="NaN"/>
            </dgm:ruleLst>
          </dgm:layoutNode>
          <dgm:layoutNode name="quadrant4" styleLbl="node1">
            <dgm:varLst>
              <dgm:chMax val="1"/>
              <dgm:bulletEnabled val="1"/>
            </dgm:varLst>
            <dgm:alg type="tx"/>
            <dgm:choose name="Name41">
              <dgm:if name="Name42" func="var" arg="dir" op="equ" val="norm">
                <dgm:shape xmlns:r="http://schemas.openxmlformats.org/officeDocument/2006/relationships" rot="270" type="pieWedge" r:blip="">
                  <dgm:adjLst/>
                </dgm:shape>
              </dgm:if>
              <dgm:else name="Name43">
                <dgm:shape xmlns:r="http://schemas.openxmlformats.org/officeDocument/2006/relationships" rot="180" type="pieWedge" r:blip="">
                  <dgm:adjLst/>
                </dgm:shape>
              </dgm:else>
            </dgm:choose>
            <dgm:presOf axis="ch" ptType="node" st="4" cnt="1"/>
            <dgm:constrLst/>
            <dgm:ruleLst>
              <dgm:rule type="primFontSz" val="5" fact="NaN" max="NaN"/>
            </dgm:ruleLst>
          </dgm:layoutNode>
          <dgm:layoutNode name="quadrantPlaceholder">
            <dgm:alg type="sp"/>
            <dgm:shape xmlns:r="http://schemas.openxmlformats.org/officeDocument/2006/relationships" r:blip="">
              <dgm:adjLst/>
            </dgm:shape>
            <dgm:presOf/>
            <dgm:constrLst/>
            <dgm:ruleLst/>
          </dgm:layoutNode>
        </dgm:layoutNode>
        <dgm:layoutNode name="center1" styleLbl="fgShp">
          <dgm:alg type="sp"/>
          <dgm:choose name="Name44">
            <dgm:if name="Name45" func="var" arg="dir" op="equ" val="norm">
              <dgm:shape xmlns:r="http://schemas.openxmlformats.org/officeDocument/2006/relationships" type="circularArrow" r:blip="" zOrderOff="16">
                <dgm:adjLst/>
              </dgm:shape>
            </dgm:if>
            <dgm:else name="Name46">
              <dgm:shape xmlns:r="http://schemas.openxmlformats.org/officeDocument/2006/relationships" rot="180" type="leftCircularArrow" r:blip="" zOrderOff="16">
                <dgm:adjLst/>
              </dgm:shape>
            </dgm:else>
          </dgm:choose>
          <dgm:presOf/>
          <dgm:constrLst/>
          <dgm:ruleLst/>
        </dgm:layoutNode>
        <dgm:layoutNode name="center2" styleLbl="fgShp">
          <dgm:alg type="sp"/>
          <dgm:choose name="Name47">
            <dgm:if name="Name48" func="var" arg="dir" op="equ" val="norm">
              <dgm:shape xmlns:r="http://schemas.openxmlformats.org/officeDocument/2006/relationships" rot="180" type="circularArrow" r:blip="" zOrderOff="16">
                <dgm:adjLst/>
              </dgm:shape>
            </dgm:if>
            <dgm:else name="Name49">
              <dgm:shape xmlns:r="http://schemas.openxmlformats.org/officeDocument/2006/relationships" type="leftCircularArrow" r:blip="" zOrderOff="16">
                <dgm:adjLst/>
              </dgm:shape>
            </dgm:else>
          </dgm:choose>
          <dgm:presOf/>
          <dgm:constrLst/>
          <dgm:ruleLst/>
        </dgm:layoutNode>
      </dgm:if>
      <dgm:else name="Name50"/>
    </dgm:choose>
  </dgm:layoutNode>
</dgm:layoutDef>
</file>

<file path=word/diagrams/layout3.xml><?xml version="1.0" encoding="utf-8"?>
<dgm:layoutDef xmlns:dgm="http://schemas.openxmlformats.org/drawingml/2006/diagram" xmlns:a="http://schemas.openxmlformats.org/drawingml/2006/main" uniqueId="urn:microsoft.com/office/officeart/2005/8/layout/pyramid2#1">
  <dgm:title val=""/>
  <dgm:desc val=""/>
  <dgm:catLst>
    <dgm:cat type="pyramid" pri="3000"/>
    <dgm:cat type="list" pri="21000"/>
    <dgm:cat type="convert" pri="17000"/>
  </dgm:catLst>
  <dgm:sampData useDef="1">
    <dgm:dataModel>
      <dgm:ptLst/>
      <dgm:bg/>
      <dgm:whole/>
    </dgm:dataModel>
  </dgm:sampData>
  <dgm:styleData useDef="1">
    <dgm:dataModel>
      <dgm:ptLst/>
      <dgm:bg/>
      <dgm:whole/>
    </dgm:dataModel>
  </dgm:styleData>
  <dgm:clrData useDef="1">
    <dgm:dataModel>
      <dgm:ptLst/>
      <dgm:bg/>
      <dgm:whole/>
    </dgm:dataModel>
  </dgm:clrData>
  <dgm:layoutNode name="compositeShape">
    <dgm:varLst>
      <dgm:dir/>
      <dgm:resizeHandles/>
    </dgm:varLst>
    <dgm:alg type="composite"/>
    <dgm:shape xmlns:r="http://schemas.openxmlformats.org/officeDocument/2006/relationships" r:blip="">
      <dgm:adjLst/>
    </dgm:shape>
    <dgm:presOf/>
    <dgm:choose name="Name0">
      <dgm:if name="Name1" func="var" arg="dir" op="equ" val="norm">
        <dgm:constrLst>
          <dgm:constr type="w" for="ch" forName="pyramid" refType="h"/>
          <dgm:constr type="h" for="ch" forName="pyramid" refType="h"/>
          <dgm:constr type="h" for="ch" forName="theList" refType="h" fact="0.8"/>
          <dgm:constr type="w" for="ch" forName="theList" refType="h" fact="0.65"/>
          <dgm:constr type="ctrY" for="ch" forName="theList" refType="h" refFor="ch" refForName="pyramid" fact="0.5"/>
          <dgm:constr type="l" for="ch" forName="theList" refType="w" refFor="ch" refForName="pyramid" fact="0.5"/>
          <dgm:constr type="h" for="des" forName="aSpace" refType="h" fact="0.1"/>
        </dgm:constrLst>
      </dgm:if>
      <dgm:else name="Name2">
        <dgm:constrLst>
          <dgm:constr type="w" for="ch" forName="pyramid" refType="h"/>
          <dgm:constr type="h" for="ch" forName="pyramid" refType="h"/>
          <dgm:constr type="h" for="ch" forName="theList" refType="h" fact="0.8"/>
          <dgm:constr type="w" for="ch" forName="theList" refType="h" fact="0.65"/>
          <dgm:constr type="ctrY" for="ch" forName="theList" refType="h" refFor="ch" refForName="pyramid" fact="0.5"/>
          <dgm:constr type="r" for="ch" forName="theList" refType="w" refFor="ch" refForName="pyramid" fact="0.5"/>
          <dgm:constr type="h" for="des" forName="aSpace" refType="h" fact="0.1"/>
        </dgm:constrLst>
      </dgm:else>
    </dgm:choose>
    <dgm:ruleLst/>
    <dgm:choose name="Name3">
      <dgm:if name="Name4" axis="ch" ptType="node" func="cnt" op="gte" val="1">
        <dgm:layoutNode name="pyramid" styleLbl="node1">
          <dgm:alg type="sp"/>
          <dgm:shape xmlns:r="http://schemas.openxmlformats.org/officeDocument/2006/relationships" type="triangle" r:blip="">
            <dgm:adjLst/>
          </dgm:shape>
          <dgm:presOf/>
          <dgm:constrLst/>
          <dgm:ruleLst/>
        </dgm:layoutNode>
        <dgm:layoutNode name="theList">
          <dgm:alg type="lin">
            <dgm:param type="linDir" val="fromT"/>
          </dgm:alg>
          <dgm:shape xmlns:r="http://schemas.openxmlformats.org/officeDocument/2006/relationships" r:blip="">
            <dgm:adjLst/>
          </dgm:shape>
          <dgm:presOf/>
          <dgm:constrLst>
            <dgm:constr type="w" for="ch" forName="aNode" refType="w"/>
            <dgm:constr type="h" for="ch" forName="aNode" refType="h"/>
            <dgm:constr type="primFontSz" for="ch" ptType="node" op="equ"/>
          </dgm:constrLst>
          <dgm:ruleLst/>
          <dgm:forEach name="aNodeForEach" axis="ch" ptType="node">
            <dgm:layoutNode name="aNode" styleLbl="fgAcc1">
              <dgm:varLst>
                <dgm:bulletEnabled val="1"/>
              </dgm:varLst>
              <dgm:alg type="tx"/>
              <dgm:shape xmlns:r="http://schemas.openxmlformats.org/officeDocument/2006/relationships" type="roundRect" r:blip="">
                <dgm:adjLst/>
              </dgm:shape>
              <dgm:presOf axis="desOrSelf" ptType="node"/>
              <dgm:constrLst>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aSpace">
              <dgm:alg type="sp"/>
              <dgm:shape xmlns:r="http://schemas.openxmlformats.org/officeDocument/2006/relationships" r:blip="">
                <dgm:adjLst/>
              </dgm:shape>
              <dgm:presOf/>
              <dgm:constrLst/>
              <dgm:ruleLst/>
            </dgm:layoutNode>
          </dgm:forEach>
        </dgm:layoutNode>
      </dgm:if>
      <dgm:else name="Name5"/>
    </dgm:choose>
  </dgm:layoutNode>
</dgm:layoutDef>
</file>

<file path=word/diagrams/layout4.xml><?xml version="1.0" encoding="utf-8"?>
<dgm:layoutDef xmlns:dgm="http://schemas.openxmlformats.org/drawingml/2006/diagram" xmlns:a="http://schemas.openxmlformats.org/drawingml/2006/main" uniqueId="urn:microsoft.com/office/officeart/2005/8/layout/pyramid2#2">
  <dgm:title val=""/>
  <dgm:desc val=""/>
  <dgm:catLst>
    <dgm:cat type="pyramid" pri="3000"/>
    <dgm:cat type="list" pri="21000"/>
    <dgm:cat type="convert" pri="17000"/>
  </dgm:catLst>
  <dgm:sampData useDef="1">
    <dgm:dataModel>
      <dgm:ptLst/>
      <dgm:bg/>
      <dgm:whole/>
    </dgm:dataModel>
  </dgm:sampData>
  <dgm:styleData useDef="1">
    <dgm:dataModel>
      <dgm:ptLst/>
      <dgm:bg/>
      <dgm:whole/>
    </dgm:dataModel>
  </dgm:styleData>
  <dgm:clrData useDef="1">
    <dgm:dataModel>
      <dgm:ptLst/>
      <dgm:bg/>
      <dgm:whole/>
    </dgm:dataModel>
  </dgm:clrData>
  <dgm:layoutNode name="compositeShape">
    <dgm:varLst>
      <dgm:dir/>
      <dgm:resizeHandles/>
    </dgm:varLst>
    <dgm:alg type="composite"/>
    <dgm:shape xmlns:r="http://schemas.openxmlformats.org/officeDocument/2006/relationships" r:blip="">
      <dgm:adjLst/>
    </dgm:shape>
    <dgm:presOf/>
    <dgm:choose name="Name0">
      <dgm:if name="Name1" func="var" arg="dir" op="equ" val="norm">
        <dgm:constrLst>
          <dgm:constr type="w" for="ch" forName="pyramid" refType="h"/>
          <dgm:constr type="h" for="ch" forName="pyramid" refType="h"/>
          <dgm:constr type="h" for="ch" forName="theList" refType="h" fact="0.8"/>
          <dgm:constr type="w" for="ch" forName="theList" refType="h" fact="0.65"/>
          <dgm:constr type="ctrY" for="ch" forName="theList" refType="h" refFor="ch" refForName="pyramid" fact="0.5"/>
          <dgm:constr type="l" for="ch" forName="theList" refType="w" refFor="ch" refForName="pyramid" fact="0.5"/>
          <dgm:constr type="h" for="des" forName="aSpace" refType="h" fact="0.1"/>
        </dgm:constrLst>
      </dgm:if>
      <dgm:else name="Name2">
        <dgm:constrLst>
          <dgm:constr type="w" for="ch" forName="pyramid" refType="h"/>
          <dgm:constr type="h" for="ch" forName="pyramid" refType="h"/>
          <dgm:constr type="h" for="ch" forName="theList" refType="h" fact="0.8"/>
          <dgm:constr type="w" for="ch" forName="theList" refType="h" fact="0.65"/>
          <dgm:constr type="ctrY" for="ch" forName="theList" refType="h" refFor="ch" refForName="pyramid" fact="0.5"/>
          <dgm:constr type="r" for="ch" forName="theList" refType="w" refFor="ch" refForName="pyramid" fact="0.5"/>
          <dgm:constr type="h" for="des" forName="aSpace" refType="h" fact="0.1"/>
        </dgm:constrLst>
      </dgm:else>
    </dgm:choose>
    <dgm:ruleLst/>
    <dgm:choose name="Name3">
      <dgm:if name="Name4" axis="ch" ptType="node" func="cnt" op="gte" val="1">
        <dgm:layoutNode name="pyramid" styleLbl="node1">
          <dgm:alg type="sp"/>
          <dgm:shape xmlns:r="http://schemas.openxmlformats.org/officeDocument/2006/relationships" type="triangle" r:blip="">
            <dgm:adjLst/>
          </dgm:shape>
          <dgm:presOf/>
          <dgm:constrLst/>
          <dgm:ruleLst/>
        </dgm:layoutNode>
        <dgm:layoutNode name="theList">
          <dgm:alg type="lin">
            <dgm:param type="linDir" val="fromT"/>
          </dgm:alg>
          <dgm:shape xmlns:r="http://schemas.openxmlformats.org/officeDocument/2006/relationships" r:blip="">
            <dgm:adjLst/>
          </dgm:shape>
          <dgm:presOf/>
          <dgm:constrLst>
            <dgm:constr type="w" for="ch" forName="aNode" refType="w"/>
            <dgm:constr type="h" for="ch" forName="aNode" refType="h"/>
            <dgm:constr type="primFontSz" for="ch" ptType="node" op="equ"/>
          </dgm:constrLst>
          <dgm:ruleLst/>
          <dgm:forEach name="aNodeForEach" axis="ch" ptType="node">
            <dgm:layoutNode name="aNode" styleLbl="fgAcc1">
              <dgm:varLst>
                <dgm:bulletEnabled val="1"/>
              </dgm:varLst>
              <dgm:alg type="tx"/>
              <dgm:shape xmlns:r="http://schemas.openxmlformats.org/officeDocument/2006/relationships" type="roundRect" r:blip="">
                <dgm:adjLst/>
              </dgm:shape>
              <dgm:presOf axis="desOrSelf" ptType="node"/>
              <dgm:constrLst>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aSpace">
              <dgm:alg type="sp"/>
              <dgm:shape xmlns:r="http://schemas.openxmlformats.org/officeDocument/2006/relationships" r:blip="">
                <dgm:adjLst/>
              </dgm:shape>
              <dgm:presOf/>
              <dgm:constrLst/>
              <dgm:ruleLst/>
            </dgm:layoutNode>
          </dgm:forEach>
        </dgm:layoutNode>
      </dgm:if>
      <dgm:else name="Name5"/>
    </dgm:choose>
  </dgm:layoutNode>
</dgm:layoutDef>
</file>

<file path=word/diagrams/layout5.xml><?xml version="1.0" encoding="utf-8"?>
<dgm:layoutDef xmlns:dgm="http://schemas.openxmlformats.org/drawingml/2006/diagram" xmlns:a="http://schemas.openxmlformats.org/drawingml/2006/main" uniqueId="urn:microsoft.com/office/officeart/2005/8/layout/pyramid2#3">
  <dgm:title val=""/>
  <dgm:desc val=""/>
  <dgm:catLst>
    <dgm:cat type="pyramid" pri="3000"/>
    <dgm:cat type="list" pri="21000"/>
    <dgm:cat type="convert" pri="17000"/>
  </dgm:catLst>
  <dgm:sampData useDef="1">
    <dgm:dataModel>
      <dgm:ptLst/>
      <dgm:bg/>
      <dgm:whole/>
    </dgm:dataModel>
  </dgm:sampData>
  <dgm:styleData useDef="1">
    <dgm:dataModel>
      <dgm:ptLst/>
      <dgm:bg/>
      <dgm:whole/>
    </dgm:dataModel>
  </dgm:styleData>
  <dgm:clrData useDef="1">
    <dgm:dataModel>
      <dgm:ptLst/>
      <dgm:bg/>
      <dgm:whole/>
    </dgm:dataModel>
  </dgm:clrData>
  <dgm:layoutNode name="compositeShape">
    <dgm:varLst>
      <dgm:dir/>
      <dgm:resizeHandles/>
    </dgm:varLst>
    <dgm:alg type="composite"/>
    <dgm:shape xmlns:r="http://schemas.openxmlformats.org/officeDocument/2006/relationships" r:blip="">
      <dgm:adjLst/>
    </dgm:shape>
    <dgm:presOf/>
    <dgm:choose name="Name0">
      <dgm:if name="Name1" func="var" arg="dir" op="equ" val="norm">
        <dgm:constrLst>
          <dgm:constr type="w" for="ch" forName="pyramid" refType="h"/>
          <dgm:constr type="h" for="ch" forName="pyramid" refType="h"/>
          <dgm:constr type="h" for="ch" forName="theList" refType="h" fact="0.8"/>
          <dgm:constr type="w" for="ch" forName="theList" refType="h" fact="0.65"/>
          <dgm:constr type="ctrY" for="ch" forName="theList" refType="h" refFor="ch" refForName="pyramid" fact="0.5"/>
          <dgm:constr type="l" for="ch" forName="theList" refType="w" refFor="ch" refForName="pyramid" fact="0.5"/>
          <dgm:constr type="h" for="des" forName="aSpace" refType="h" fact="0.1"/>
        </dgm:constrLst>
      </dgm:if>
      <dgm:else name="Name2">
        <dgm:constrLst>
          <dgm:constr type="w" for="ch" forName="pyramid" refType="h"/>
          <dgm:constr type="h" for="ch" forName="pyramid" refType="h"/>
          <dgm:constr type="h" for="ch" forName="theList" refType="h" fact="0.8"/>
          <dgm:constr type="w" for="ch" forName="theList" refType="h" fact="0.65"/>
          <dgm:constr type="ctrY" for="ch" forName="theList" refType="h" refFor="ch" refForName="pyramid" fact="0.5"/>
          <dgm:constr type="r" for="ch" forName="theList" refType="w" refFor="ch" refForName="pyramid" fact="0.5"/>
          <dgm:constr type="h" for="des" forName="aSpace" refType="h" fact="0.1"/>
        </dgm:constrLst>
      </dgm:else>
    </dgm:choose>
    <dgm:ruleLst/>
    <dgm:choose name="Name3">
      <dgm:if name="Name4" axis="ch" ptType="node" func="cnt" op="gte" val="1">
        <dgm:layoutNode name="pyramid" styleLbl="node1">
          <dgm:alg type="sp"/>
          <dgm:shape xmlns:r="http://schemas.openxmlformats.org/officeDocument/2006/relationships" type="triangle" r:blip="">
            <dgm:adjLst/>
          </dgm:shape>
          <dgm:presOf/>
          <dgm:constrLst/>
          <dgm:ruleLst/>
        </dgm:layoutNode>
        <dgm:layoutNode name="theList">
          <dgm:alg type="lin">
            <dgm:param type="linDir" val="fromT"/>
          </dgm:alg>
          <dgm:shape xmlns:r="http://schemas.openxmlformats.org/officeDocument/2006/relationships" r:blip="">
            <dgm:adjLst/>
          </dgm:shape>
          <dgm:presOf/>
          <dgm:constrLst>
            <dgm:constr type="w" for="ch" forName="aNode" refType="w"/>
            <dgm:constr type="h" for="ch" forName="aNode" refType="h"/>
            <dgm:constr type="primFontSz" for="ch" ptType="node" op="equ"/>
          </dgm:constrLst>
          <dgm:ruleLst/>
          <dgm:forEach name="aNodeForEach" axis="ch" ptType="node">
            <dgm:layoutNode name="aNode" styleLbl="fgAcc1">
              <dgm:varLst>
                <dgm:bulletEnabled val="1"/>
              </dgm:varLst>
              <dgm:alg type="tx"/>
              <dgm:shape xmlns:r="http://schemas.openxmlformats.org/officeDocument/2006/relationships" type="roundRect" r:blip="">
                <dgm:adjLst/>
              </dgm:shape>
              <dgm:presOf axis="desOrSelf" ptType="node"/>
              <dgm:constrLst>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aSpace">
              <dgm:alg type="sp"/>
              <dgm:shape xmlns:r="http://schemas.openxmlformats.org/officeDocument/2006/relationships" r:blip="">
                <dgm:adjLst/>
              </dgm:shape>
              <dgm:presOf/>
              <dgm:constrLst/>
              <dgm:ruleLst/>
            </dgm:layoutNode>
          </dgm:forEach>
        </dgm:layoutNode>
      </dgm:if>
      <dgm:else name="Name5"/>
    </dgm:choose>
  </dgm:layoutNode>
</dgm:layoutDef>
</file>

<file path=word/diagrams/layout6.xml><?xml version="1.0" encoding="utf-8"?>
<dgm:layoutDef xmlns:dgm="http://schemas.openxmlformats.org/drawingml/2006/diagram" xmlns:a="http://schemas.openxmlformats.org/drawingml/2006/main" uniqueId="urn:microsoft.com/office/officeart/2005/8/layout/pyramid2#4">
  <dgm:title val=""/>
  <dgm:desc val=""/>
  <dgm:catLst>
    <dgm:cat type="pyramid" pri="3000"/>
    <dgm:cat type="list" pri="21000"/>
    <dgm:cat type="convert" pri="17000"/>
  </dgm:catLst>
  <dgm:sampData useDef="1">
    <dgm:dataModel>
      <dgm:ptLst/>
      <dgm:bg/>
      <dgm:whole/>
    </dgm:dataModel>
  </dgm:sampData>
  <dgm:styleData useDef="1">
    <dgm:dataModel>
      <dgm:ptLst/>
      <dgm:bg/>
      <dgm:whole/>
    </dgm:dataModel>
  </dgm:styleData>
  <dgm:clrData useDef="1">
    <dgm:dataModel>
      <dgm:ptLst/>
      <dgm:bg/>
      <dgm:whole/>
    </dgm:dataModel>
  </dgm:clrData>
  <dgm:layoutNode name="compositeShape">
    <dgm:varLst>
      <dgm:dir/>
      <dgm:resizeHandles/>
    </dgm:varLst>
    <dgm:alg type="composite"/>
    <dgm:shape xmlns:r="http://schemas.openxmlformats.org/officeDocument/2006/relationships" r:blip="">
      <dgm:adjLst/>
    </dgm:shape>
    <dgm:presOf/>
    <dgm:choose name="Name0">
      <dgm:if name="Name1" func="var" arg="dir" op="equ" val="norm">
        <dgm:constrLst>
          <dgm:constr type="w" for="ch" forName="pyramid" refType="h"/>
          <dgm:constr type="h" for="ch" forName="pyramid" refType="h"/>
          <dgm:constr type="h" for="ch" forName="theList" refType="h" fact="0.8"/>
          <dgm:constr type="w" for="ch" forName="theList" refType="h" fact="0.65"/>
          <dgm:constr type="ctrY" for="ch" forName="theList" refType="h" refFor="ch" refForName="pyramid" fact="0.5"/>
          <dgm:constr type="l" for="ch" forName="theList" refType="w" refFor="ch" refForName="pyramid" fact="0.5"/>
          <dgm:constr type="h" for="des" forName="aSpace" refType="h" fact="0.1"/>
        </dgm:constrLst>
      </dgm:if>
      <dgm:else name="Name2">
        <dgm:constrLst>
          <dgm:constr type="w" for="ch" forName="pyramid" refType="h"/>
          <dgm:constr type="h" for="ch" forName="pyramid" refType="h"/>
          <dgm:constr type="h" for="ch" forName="theList" refType="h" fact="0.8"/>
          <dgm:constr type="w" for="ch" forName="theList" refType="h" fact="0.65"/>
          <dgm:constr type="ctrY" for="ch" forName="theList" refType="h" refFor="ch" refForName="pyramid" fact="0.5"/>
          <dgm:constr type="r" for="ch" forName="theList" refType="w" refFor="ch" refForName="pyramid" fact="0.5"/>
          <dgm:constr type="h" for="des" forName="aSpace" refType="h" fact="0.1"/>
        </dgm:constrLst>
      </dgm:else>
    </dgm:choose>
    <dgm:ruleLst/>
    <dgm:choose name="Name3">
      <dgm:if name="Name4" axis="ch" ptType="node" func="cnt" op="gte" val="1">
        <dgm:layoutNode name="pyramid" styleLbl="node1">
          <dgm:alg type="sp"/>
          <dgm:shape xmlns:r="http://schemas.openxmlformats.org/officeDocument/2006/relationships" type="triangle" r:blip="">
            <dgm:adjLst/>
          </dgm:shape>
          <dgm:presOf/>
          <dgm:constrLst/>
          <dgm:ruleLst/>
        </dgm:layoutNode>
        <dgm:layoutNode name="theList">
          <dgm:alg type="lin">
            <dgm:param type="linDir" val="fromT"/>
          </dgm:alg>
          <dgm:shape xmlns:r="http://schemas.openxmlformats.org/officeDocument/2006/relationships" r:blip="">
            <dgm:adjLst/>
          </dgm:shape>
          <dgm:presOf/>
          <dgm:constrLst>
            <dgm:constr type="w" for="ch" forName="aNode" refType="w"/>
            <dgm:constr type="h" for="ch" forName="aNode" refType="h"/>
            <dgm:constr type="primFontSz" for="ch" ptType="node" op="equ"/>
          </dgm:constrLst>
          <dgm:ruleLst/>
          <dgm:forEach name="aNodeForEach" axis="ch" ptType="node">
            <dgm:layoutNode name="aNode" styleLbl="fgAcc1">
              <dgm:varLst>
                <dgm:bulletEnabled val="1"/>
              </dgm:varLst>
              <dgm:alg type="tx"/>
              <dgm:shape xmlns:r="http://schemas.openxmlformats.org/officeDocument/2006/relationships" type="roundRect" r:blip="">
                <dgm:adjLst/>
              </dgm:shape>
              <dgm:presOf axis="desOrSelf" ptType="node"/>
              <dgm:constrLst>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aSpace">
              <dgm:alg type="sp"/>
              <dgm:shape xmlns:r="http://schemas.openxmlformats.org/officeDocument/2006/relationships" r:blip="">
                <dgm:adjLst/>
              </dgm:shape>
              <dgm:presOf/>
              <dgm:constrLst/>
              <dgm:ruleLst/>
            </dgm:layoutNode>
          </dgm:forEach>
        </dgm:layoutNode>
      </dgm:if>
      <dgm:else name="Name5"/>
    </dgm:choose>
  </dgm:layoutNode>
</dgm:layoutDef>
</file>

<file path=word/diagrams/quickStyle1.xml><?xml version="1.0" encoding="utf-8"?>
<dgm:styleDef xmlns:dgm="http://schemas.openxmlformats.org/drawingml/2006/diagram" xmlns:a="http://schemas.openxmlformats.org/drawingml/2006/main" uniqueId="urn:microsoft.com/office/officeart/2005/8/quickstyle/simple1#1">
  <dgm:title val=""/>
  <dgm:desc val=""/>
  <dgm:catLst>
    <dgm:cat type="simple" pri="10100"/>
  </dgm:catLst>
  <dgm:scene3d>
    <a:camera prst="orthographicFront"/>
    <a:lightRig rig="threePt" dir="t"/>
  </dgm:scene3d>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2">
  <dgm:title val=""/>
  <dgm:desc val=""/>
  <dgm:catLst>
    <dgm:cat type="simple" pri="10100"/>
  </dgm:catLst>
  <dgm:scene3d>
    <a:camera prst="orthographicFront"/>
    <a:lightRig rig="threePt" dir="t"/>
  </dgm:scene3d>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Def>
</file>

<file path=word/diagrams/quickStyle3.xml><?xml version="1.0" encoding="utf-8"?>
<dgm:styleDef xmlns:dgm="http://schemas.openxmlformats.org/drawingml/2006/diagram" xmlns:a="http://schemas.openxmlformats.org/drawingml/2006/main" uniqueId="urn:microsoft.com/office/officeart/2005/8/quickstyle/simple1#3">
  <dgm:title val=""/>
  <dgm:desc val=""/>
  <dgm:catLst>
    <dgm:cat type="simple" pri="10100"/>
  </dgm:catLst>
  <dgm:scene3d>
    <a:camera prst="orthographicFront"/>
    <a:lightRig rig="threePt" dir="t"/>
  </dgm:scene3d>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Def>
</file>

<file path=word/diagrams/quickStyle4.xml><?xml version="1.0" encoding="utf-8"?>
<dgm:styleDef xmlns:dgm="http://schemas.openxmlformats.org/drawingml/2006/diagram" xmlns:a="http://schemas.openxmlformats.org/drawingml/2006/main" uniqueId="urn:microsoft.com/office/officeart/2005/8/quickstyle/simple1#4">
  <dgm:title val=""/>
  <dgm:desc val=""/>
  <dgm:catLst>
    <dgm:cat type="simple" pri="10100"/>
  </dgm:catLst>
  <dgm:scene3d>
    <a:camera prst="orthographicFront"/>
    <a:lightRig rig="threePt" dir="t"/>
  </dgm:scene3d>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Def>
</file>

<file path=word/diagrams/quickStyle5.xml><?xml version="1.0" encoding="utf-8"?>
<dgm:styleDef xmlns:dgm="http://schemas.openxmlformats.org/drawingml/2006/diagram" xmlns:a="http://schemas.openxmlformats.org/drawingml/2006/main" uniqueId="urn:microsoft.com/office/officeart/2005/8/quickstyle/simple1#5">
  <dgm:title val=""/>
  <dgm:desc val=""/>
  <dgm:catLst>
    <dgm:cat type="simple" pri="10100"/>
  </dgm:catLst>
  <dgm:scene3d>
    <a:camera prst="orthographicFront"/>
    <a:lightRig rig="threePt" dir="t"/>
  </dgm:scene3d>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Def>
</file>

<file path=word/diagrams/quickStyle6.xml><?xml version="1.0" encoding="utf-8"?>
<dgm:styleDef xmlns:dgm="http://schemas.openxmlformats.org/drawingml/2006/diagram" xmlns:a="http://schemas.openxmlformats.org/drawingml/2006/main" uniqueId="urn:microsoft.com/office/officeart/2005/8/quickstyle/simple1#6">
  <dgm:title val=""/>
  <dgm:desc val=""/>
  <dgm:catLst>
    <dgm:cat type="simple" pri="10100"/>
  </dgm:catLst>
  <dgm:scene3d>
    <a:camera prst="orthographicFront"/>
    <a:lightRig rig="threePt" dir="t"/>
  </dgm:scene3d>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Def>
</file>

<file path=word/drawings/drawing1.xml><?xml version="1.0" encoding="utf-8"?>
<c:userShapes xmlns:c="http://schemas.openxmlformats.org/drawingml/2006/chart">
  <cdr:relSizeAnchor xmlns:cdr="http://schemas.openxmlformats.org/drawingml/2006/chartDrawing">
    <cdr:from>
      <cdr:x>0.2867</cdr:x>
      <cdr:y>0.2943</cdr:y>
    </cdr:from>
    <cdr:to>
      <cdr:x>0.41982</cdr:x>
      <cdr:y>0.74119</cdr:y>
    </cdr:to>
    <cdr:sp macro="" textlink="">
      <cdr:nvSpPr>
        <cdr:cNvPr id="2" name="Down Arrow 1"/>
        <cdr:cNvSpPr/>
      </cdr:nvSpPr>
      <cdr:spPr>
        <a:xfrm xmlns:a="http://schemas.openxmlformats.org/drawingml/2006/main">
          <a:off x="1146397" y="698746"/>
          <a:ext cx="532293" cy="1061042"/>
        </a:xfrm>
        <a:prstGeom xmlns:a="http://schemas.openxmlformats.org/drawingml/2006/main" prst="downArrow">
          <a:avLst/>
        </a:prstGeom>
      </cdr:spPr>
      <cdr:style>
        <a:lnRef xmlns:a="http://schemas.openxmlformats.org/drawingml/2006/main" idx="2">
          <a:schemeClr val="accent1">
            <a:shade val="50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a:bodyPr xmlns:a="http://schemas.openxmlformats.org/drawingml/2006/main" vertOverflow="clip" vert="horz" wrap="none" lIns="45720" tIns="45720" rIns="45720" bIns="45720" anchor="t" anchorCtr="0">
          <a:normAutofit/>
        </a:bodyPr>
        <a:lstStyle xmlns:a="http://schemas.openxmlformats.org/drawingml/2006/main"/>
        <a:p xmlns:a="http://schemas.openxmlformats.org/drawingml/2006/main">
          <a:endParaRPr lang="en-US"/>
        </a:p>
      </cdr:txBody>
    </cdr:sp>
  </cdr:relSizeAnchor>
  <cdr:relSizeAnchor xmlns:cdr="http://schemas.openxmlformats.org/drawingml/2006/chartDrawing">
    <cdr:from>
      <cdr:x>0.32425</cdr:x>
      <cdr:y>0.60931</cdr:y>
    </cdr:from>
    <cdr:to>
      <cdr:x>0.37203</cdr:x>
      <cdr:y>0.80187</cdr:y>
    </cdr:to>
    <cdr:sp macro="" textlink="">
      <cdr:nvSpPr>
        <cdr:cNvPr id="3" name="Rectangle 2"/>
        <cdr:cNvSpPr/>
      </cdr:nvSpPr>
      <cdr:spPr>
        <a:xfrm xmlns:a="http://schemas.openxmlformats.org/drawingml/2006/main">
          <a:off x="1296537" y="1446663"/>
          <a:ext cx="191069" cy="457200"/>
        </a:xfrm>
        <a:prstGeom xmlns:a="http://schemas.openxmlformats.org/drawingml/2006/main" prst="rect">
          <a:avLst/>
        </a:prstGeom>
      </cdr:spPr>
      <cdr:txBody>
        <a:bodyPr xmlns:a="http://schemas.openxmlformats.org/drawingml/2006/main" vertOverflow="clip" vert="horz" wrap="square" lIns="45720" tIns="45720" rIns="45720" bIns="45720" rtlCol="0" anchor="t" anchorCtr="0">
          <a:normAutofit/>
        </a:bodyPr>
        <a:lstStyle xmlns:a="http://schemas.openxmlformats.org/drawingml/2006/main"/>
        <a:p xmlns:a="http://schemas.openxmlformats.org/drawingml/2006/main">
          <a:endParaRPr lang="en-US" sz="1100"/>
        </a:p>
      </cdr:txBody>
    </cdr:sp>
  </cdr:relSizeAnchor>
  <cdr:relSizeAnchor xmlns:cdr="http://schemas.openxmlformats.org/drawingml/2006/chartDrawing">
    <cdr:from>
      <cdr:x>0.32425</cdr:x>
      <cdr:y>0.62081</cdr:y>
    </cdr:from>
    <cdr:to>
      <cdr:x>0.37033</cdr:x>
      <cdr:y>0.80187</cdr:y>
    </cdr:to>
    <cdr:sp macro="" textlink="">
      <cdr:nvSpPr>
        <cdr:cNvPr id="4" name="Rectangle 3"/>
        <cdr:cNvSpPr/>
      </cdr:nvSpPr>
      <cdr:spPr>
        <a:xfrm xmlns:a="http://schemas.openxmlformats.org/drawingml/2006/main">
          <a:off x="1296537" y="1473958"/>
          <a:ext cx="184245" cy="429905"/>
        </a:xfrm>
        <a:prstGeom xmlns:a="http://schemas.openxmlformats.org/drawingml/2006/main" prst="rect">
          <a:avLst/>
        </a:prstGeom>
      </cdr:spPr>
      <cdr:txBody>
        <a:bodyPr xmlns:a="http://schemas.openxmlformats.org/drawingml/2006/main" vertOverflow="clip" vert="horz" wrap="square" lIns="45720" tIns="45720" rIns="45720" bIns="45720" rtlCol="0" anchor="t" anchorCtr="0">
          <a:normAutofit/>
        </a:bodyPr>
        <a:lstStyle xmlns:a="http://schemas.openxmlformats.org/drawingml/2006/main"/>
        <a:p xmlns:a="http://schemas.openxmlformats.org/drawingml/2006/main">
          <a:endParaRPr lang="en-US" sz="1100"/>
        </a:p>
      </cdr:txBody>
    </cdr:sp>
  </cdr:relSizeAnchor>
  <cdr:relSizeAnchor xmlns:cdr="http://schemas.openxmlformats.org/drawingml/2006/chartDrawing">
    <cdr:from>
      <cdr:x>0.29125</cdr:x>
      <cdr:y>0.47949</cdr:y>
    </cdr:from>
    <cdr:to>
      <cdr:x>0.425</cdr:x>
      <cdr:y>0.59586</cdr:y>
    </cdr:to>
    <cdr:sp macro="" textlink="">
      <cdr:nvSpPr>
        <cdr:cNvPr id="5" name="Rectangle 4"/>
        <cdr:cNvSpPr/>
      </cdr:nvSpPr>
      <cdr:spPr>
        <a:xfrm xmlns:a="http://schemas.openxmlformats.org/drawingml/2006/main" flipH="1">
          <a:off x="1164580" y="1138437"/>
          <a:ext cx="534812" cy="276293"/>
        </a:xfrm>
        <a:prstGeom xmlns:a="http://schemas.openxmlformats.org/drawingml/2006/main" prst="rect">
          <a:avLst/>
        </a:prstGeom>
      </cdr:spPr>
      <cdr:txBody>
        <a:bodyPr xmlns:a="http://schemas.openxmlformats.org/drawingml/2006/main" vertOverflow="clip" vert="horz" wrap="square" lIns="45720" tIns="45720" rIns="45720" bIns="45720" rtlCol="0" anchor="t" anchorCtr="0">
          <a:normAutofit/>
        </a:bodyPr>
        <a:lstStyle xmlns:a="http://schemas.openxmlformats.org/drawingml/2006/main"/>
        <a:p xmlns:a="http://schemas.openxmlformats.org/drawingml/2006/main">
          <a:pPr algn="ctr"/>
          <a:r>
            <a:rPr lang="en-US" sz="700"/>
            <a:t>367.28</a:t>
          </a:r>
        </a:p>
      </cdr:txBody>
    </cdr:sp>
  </cdr:relSizeAnchor>
  <cdr:relSizeAnchor xmlns:cdr="http://schemas.openxmlformats.org/drawingml/2006/chartDrawing">
    <cdr:from>
      <cdr:x>0.5999</cdr:x>
      <cdr:y>0.71939</cdr:y>
    </cdr:from>
    <cdr:to>
      <cdr:x>0.71766</cdr:x>
      <cdr:y>0.76663</cdr:y>
    </cdr:to>
    <cdr:sp macro="" textlink="">
      <cdr:nvSpPr>
        <cdr:cNvPr id="6" name="Up Arrow 5"/>
        <cdr:cNvSpPr/>
      </cdr:nvSpPr>
      <cdr:spPr>
        <a:xfrm xmlns:a="http://schemas.openxmlformats.org/drawingml/2006/main">
          <a:off x="2398776" y="1708024"/>
          <a:ext cx="470875" cy="112150"/>
        </a:xfrm>
        <a:prstGeom xmlns:a="http://schemas.openxmlformats.org/drawingml/2006/main" prst="upArrow">
          <a:avLst/>
        </a:prstGeom>
      </cdr:spPr>
      <cdr:style>
        <a:lnRef xmlns:a="http://schemas.openxmlformats.org/drawingml/2006/main" idx="2">
          <a:schemeClr val="accent1">
            <a:shade val="50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a:bodyPr xmlns:a="http://schemas.openxmlformats.org/drawingml/2006/main" vertOverflow="clip" vert="horz" wrap="none" lIns="45720" tIns="45720" rIns="45720" bIns="45720" anchor="t" anchorCtr="0">
          <a:normAutofit/>
        </a:bodyPr>
        <a:lstStyle xmlns:a="http://schemas.openxmlformats.org/drawingml/2006/main"/>
        <a:p xmlns:a="http://schemas.openxmlformats.org/drawingml/2006/main">
          <a:endParaRPr lang="en-US"/>
        </a:p>
      </cdr:txBody>
    </cdr:sp>
  </cdr:relSizeAnchor>
  <cdr:relSizeAnchor xmlns:cdr="http://schemas.openxmlformats.org/drawingml/2006/chartDrawing">
    <cdr:from>
      <cdr:x>0.60592</cdr:x>
      <cdr:y>0.70462</cdr:y>
    </cdr:from>
    <cdr:to>
      <cdr:x>0.7305</cdr:x>
      <cdr:y>0.76276</cdr:y>
    </cdr:to>
    <cdr:sp macro="" textlink="">
      <cdr:nvSpPr>
        <cdr:cNvPr id="7" name="Rectangle 6"/>
        <cdr:cNvSpPr/>
      </cdr:nvSpPr>
      <cdr:spPr>
        <a:xfrm xmlns:a="http://schemas.openxmlformats.org/drawingml/2006/main">
          <a:off x="2422077" y="2052374"/>
          <a:ext cx="497987" cy="169347"/>
        </a:xfrm>
        <a:prstGeom xmlns:a="http://schemas.openxmlformats.org/drawingml/2006/main" prst="rect">
          <a:avLst/>
        </a:prstGeom>
      </cdr:spPr>
      <cdr:txBody>
        <a:bodyPr xmlns:a="http://schemas.openxmlformats.org/drawingml/2006/main" vertOverflow="clip" vert="horz" wrap="square" lIns="45720" tIns="45720" rIns="45720" bIns="45720" rtlCol="0" anchor="t" anchorCtr="0">
          <a:normAutofit/>
        </a:bodyPr>
        <a:lstStyle xmlns:a="http://schemas.openxmlformats.org/drawingml/2006/main"/>
        <a:p xmlns:a="http://schemas.openxmlformats.org/drawingml/2006/main">
          <a:r>
            <a:rPr lang="en-US" sz="700"/>
            <a:t>11.03</a:t>
          </a:r>
        </a:p>
      </cdr:txBody>
    </cdr:sp>
  </cdr:relSizeAnchor>
</c:userShapes>
</file>

<file path=word/drawings/drawing10.xml><?xml version="1.0" encoding="utf-8"?>
<c:userShapes xmlns:c="http://schemas.openxmlformats.org/drawingml/2006/chart">
  <cdr:relSizeAnchor xmlns:cdr="http://schemas.openxmlformats.org/drawingml/2006/chartDrawing">
    <cdr:from>
      <cdr:x>0.07428</cdr:x>
      <cdr:y>0.05486</cdr:y>
    </cdr:from>
    <cdr:to>
      <cdr:x>0.34604</cdr:x>
      <cdr:y>0.18145</cdr:y>
    </cdr:to>
    <cdr:sp macro="" textlink="">
      <cdr:nvSpPr>
        <cdr:cNvPr id="2" name="Rectangle 1"/>
        <cdr:cNvSpPr/>
      </cdr:nvSpPr>
      <cdr:spPr>
        <a:xfrm xmlns:a="http://schemas.openxmlformats.org/drawingml/2006/main">
          <a:off x="435935" y="138223"/>
          <a:ext cx="1594884" cy="318977"/>
        </a:xfrm>
        <a:prstGeom xmlns:a="http://schemas.openxmlformats.org/drawingml/2006/main" prst="rect">
          <a:avLst/>
        </a:prstGeom>
      </cdr:spPr>
      <cdr:txBody>
        <a:bodyPr xmlns:a="http://schemas.openxmlformats.org/drawingml/2006/main" vertOverflow="clip" vert="horz" wrap="square" lIns="45720" tIns="45720" rIns="45720" bIns="45720" rtlCol="0" anchor="t" anchorCtr="0">
          <a:normAutofit/>
        </a:bodyPr>
        <a:lstStyle xmlns:a="http://schemas.openxmlformats.org/drawingml/2006/main"/>
        <a:p xmlns:a="http://schemas.openxmlformats.org/drawingml/2006/main">
          <a:r>
            <a:rPr lang="en-US" sz="900"/>
            <a:t>Program/Kegiatan</a:t>
          </a:r>
        </a:p>
      </cdr:txBody>
    </cdr:sp>
  </cdr:relSizeAnchor>
  <cdr:relSizeAnchor xmlns:cdr="http://schemas.openxmlformats.org/drawingml/2006/chartDrawing">
    <cdr:from>
      <cdr:x>0.43301</cdr:x>
      <cdr:y>0.03846</cdr:y>
    </cdr:from>
    <cdr:to>
      <cdr:x>0.70658</cdr:x>
      <cdr:y>0.1624</cdr:y>
    </cdr:to>
    <cdr:sp macro="" textlink="">
      <cdr:nvSpPr>
        <cdr:cNvPr id="3" name="Rectangle 2"/>
        <cdr:cNvSpPr/>
      </cdr:nvSpPr>
      <cdr:spPr>
        <a:xfrm xmlns:a="http://schemas.openxmlformats.org/drawingml/2006/main">
          <a:off x="2541181" y="95693"/>
          <a:ext cx="1605517" cy="308344"/>
        </a:xfrm>
        <a:prstGeom xmlns:a="http://schemas.openxmlformats.org/drawingml/2006/main" prst="rect">
          <a:avLst/>
        </a:prstGeom>
      </cdr:spPr>
      <cdr:txBody>
        <a:bodyPr xmlns:a="http://schemas.openxmlformats.org/drawingml/2006/main" vertOverflow="clip" vert="horz" wrap="square" lIns="45720" tIns="45720" rIns="45720" bIns="45720" rtlCol="0" anchor="t" anchorCtr="0">
          <a:normAutofit/>
        </a:bodyPr>
        <a:lstStyle xmlns:a="http://schemas.openxmlformats.org/drawingml/2006/main"/>
        <a:p xmlns:a="http://schemas.openxmlformats.org/drawingml/2006/main">
          <a:r>
            <a:rPr lang="en-US" sz="900"/>
            <a:t>Pagu/Realisasi</a:t>
          </a:r>
        </a:p>
      </cdr:txBody>
    </cdr:sp>
  </cdr:relSizeAnchor>
  <cdr:relSizeAnchor xmlns:cdr="http://schemas.openxmlformats.org/drawingml/2006/chartDrawing">
    <cdr:from>
      <cdr:x>0.84419</cdr:x>
      <cdr:y>0.0812</cdr:y>
    </cdr:from>
    <cdr:to>
      <cdr:x>1</cdr:x>
      <cdr:y>0.44873</cdr:y>
    </cdr:to>
    <cdr:sp macro="" textlink="">
      <cdr:nvSpPr>
        <cdr:cNvPr id="4" name="Rectangle 3"/>
        <cdr:cNvSpPr/>
      </cdr:nvSpPr>
      <cdr:spPr>
        <a:xfrm xmlns:a="http://schemas.openxmlformats.org/drawingml/2006/main">
          <a:off x="5103628" y="202019"/>
          <a:ext cx="914400" cy="914400"/>
        </a:xfrm>
        <a:prstGeom xmlns:a="http://schemas.openxmlformats.org/drawingml/2006/main" prst="rect">
          <a:avLst/>
        </a:prstGeom>
      </cdr:spPr>
      <cdr:txBody>
        <a:bodyPr xmlns:a="http://schemas.openxmlformats.org/drawingml/2006/main" vertOverflow="clip" vert="horz" wrap="none" lIns="45720" tIns="45720" rIns="45720" bIns="45720" rtlCol="0" anchor="t" anchorCtr="0">
          <a:normAutofit/>
        </a:bodyPr>
        <a:lstStyle xmlns:a="http://schemas.openxmlformats.org/drawingml/2006/main"/>
        <a:p xmlns:a="http://schemas.openxmlformats.org/drawingml/2006/main">
          <a:endParaRPr lang="en-US" sz="1100"/>
        </a:p>
      </cdr:txBody>
    </cdr:sp>
  </cdr:relSizeAnchor>
  <cdr:relSizeAnchor xmlns:cdr="http://schemas.openxmlformats.org/drawingml/2006/chartDrawing">
    <cdr:from>
      <cdr:x>0.7844</cdr:x>
      <cdr:y>0.05128</cdr:y>
    </cdr:from>
    <cdr:to>
      <cdr:x>1</cdr:x>
      <cdr:y>0.23505</cdr:y>
    </cdr:to>
    <cdr:sp macro="" textlink="">
      <cdr:nvSpPr>
        <cdr:cNvPr id="5" name="Rectangle 4"/>
        <cdr:cNvSpPr/>
      </cdr:nvSpPr>
      <cdr:spPr>
        <a:xfrm xmlns:a="http://schemas.openxmlformats.org/drawingml/2006/main">
          <a:off x="4370395" y="127590"/>
          <a:ext cx="1201065" cy="457200"/>
        </a:xfrm>
        <a:prstGeom xmlns:a="http://schemas.openxmlformats.org/drawingml/2006/main" prst="rect">
          <a:avLst/>
        </a:prstGeom>
      </cdr:spPr>
      <cdr:txBody>
        <a:bodyPr xmlns:a="http://schemas.openxmlformats.org/drawingml/2006/main" vertOverflow="clip" vert="horz" wrap="square" lIns="45720" tIns="45720" rIns="45720" bIns="45720" rtlCol="0" anchor="t" anchorCtr="0">
          <a:normAutofit/>
        </a:bodyPr>
        <a:lstStyle xmlns:a="http://schemas.openxmlformats.org/drawingml/2006/main"/>
        <a:p xmlns:a="http://schemas.openxmlformats.org/drawingml/2006/main">
          <a:r>
            <a:rPr lang="en-US" sz="900"/>
            <a:t>Persentase</a:t>
          </a:r>
        </a:p>
      </cdr:txBody>
    </cdr:sp>
  </cdr:relSizeAnchor>
  <cdr:relSizeAnchor xmlns:cdr="http://schemas.openxmlformats.org/drawingml/2006/chartDrawing">
    <cdr:from>
      <cdr:x>0.83979</cdr:x>
      <cdr:y>0.17095</cdr:y>
    </cdr:from>
    <cdr:to>
      <cdr:x>0.98293</cdr:x>
      <cdr:y>0.34189</cdr:y>
    </cdr:to>
    <cdr:sp macro="" textlink="">
      <cdr:nvSpPr>
        <cdr:cNvPr id="6" name="Rectangle 5"/>
        <cdr:cNvSpPr/>
      </cdr:nvSpPr>
      <cdr:spPr>
        <a:xfrm xmlns:a="http://schemas.openxmlformats.org/drawingml/2006/main">
          <a:off x="4678325" y="425302"/>
          <a:ext cx="797442" cy="425303"/>
        </a:xfrm>
        <a:prstGeom xmlns:a="http://schemas.openxmlformats.org/drawingml/2006/main" prst="rect">
          <a:avLst/>
        </a:prstGeom>
      </cdr:spPr>
      <cdr:txBody>
        <a:bodyPr xmlns:a="http://schemas.openxmlformats.org/drawingml/2006/main" vertOverflow="clip" vert="horz" wrap="square" lIns="45720" tIns="45720" rIns="45720" bIns="45720" rtlCol="0" anchor="t" anchorCtr="0">
          <a:normAutofit/>
        </a:bodyPr>
        <a:lstStyle xmlns:a="http://schemas.openxmlformats.org/drawingml/2006/main"/>
        <a:p xmlns:a="http://schemas.openxmlformats.org/drawingml/2006/main">
          <a:r>
            <a:rPr lang="en-US" sz="900"/>
            <a:t>91.91</a:t>
          </a:r>
          <a:r>
            <a:rPr lang="en-US" sz="1100"/>
            <a:t>%</a:t>
          </a:r>
        </a:p>
      </cdr:txBody>
    </cdr:sp>
  </cdr:relSizeAnchor>
  <cdr:relSizeAnchor xmlns:cdr="http://schemas.openxmlformats.org/drawingml/2006/chartDrawing">
    <cdr:from>
      <cdr:x>0.84731</cdr:x>
      <cdr:y>0.72652</cdr:y>
    </cdr:from>
    <cdr:to>
      <cdr:x>0.9561</cdr:x>
      <cdr:y>0.92311</cdr:y>
    </cdr:to>
    <cdr:sp macro="" textlink="">
      <cdr:nvSpPr>
        <cdr:cNvPr id="7" name="Rectangle 6"/>
        <cdr:cNvSpPr/>
      </cdr:nvSpPr>
      <cdr:spPr>
        <a:xfrm xmlns:a="http://schemas.openxmlformats.org/drawingml/2006/main">
          <a:off x="4720251" y="1807535"/>
          <a:ext cx="606055" cy="489098"/>
        </a:xfrm>
        <a:prstGeom xmlns:a="http://schemas.openxmlformats.org/drawingml/2006/main" prst="rect">
          <a:avLst/>
        </a:prstGeom>
      </cdr:spPr>
      <cdr:txBody>
        <a:bodyPr xmlns:a="http://schemas.openxmlformats.org/drawingml/2006/main" vertOverflow="clip" vert="horz" wrap="square" lIns="45720" tIns="45720" rIns="45720" bIns="45720" rtlCol="0" anchor="t" anchorCtr="0">
          <a:normAutofit/>
        </a:bodyPr>
        <a:lstStyle xmlns:a="http://schemas.openxmlformats.org/drawingml/2006/main"/>
        <a:p xmlns:a="http://schemas.openxmlformats.org/drawingml/2006/main">
          <a:r>
            <a:rPr lang="en-US" sz="900"/>
            <a:t>91.91%</a:t>
          </a:r>
        </a:p>
      </cdr:txBody>
    </cdr:sp>
  </cdr:relSizeAnchor>
</c:userShapes>
</file>

<file path=word/drawings/drawing11.xml><?xml version="1.0" encoding="utf-8"?>
<c:userShapes xmlns:c="http://schemas.openxmlformats.org/drawingml/2006/chart">
  <cdr:relSizeAnchor xmlns:cdr="http://schemas.openxmlformats.org/drawingml/2006/chartDrawing">
    <cdr:from>
      <cdr:x>0.06277</cdr:x>
      <cdr:y>0.03726</cdr:y>
    </cdr:from>
    <cdr:to>
      <cdr:x>0.38528</cdr:x>
      <cdr:y>0.09805</cdr:y>
    </cdr:to>
    <cdr:sp macro="" textlink="">
      <cdr:nvSpPr>
        <cdr:cNvPr id="2" name="Rectangle 1"/>
        <cdr:cNvSpPr/>
      </cdr:nvSpPr>
      <cdr:spPr>
        <a:xfrm xmlns:a="http://schemas.openxmlformats.org/drawingml/2006/main">
          <a:off x="344384" y="225631"/>
          <a:ext cx="1769424" cy="368135"/>
        </a:xfrm>
        <a:prstGeom xmlns:a="http://schemas.openxmlformats.org/drawingml/2006/main" prst="rect">
          <a:avLst/>
        </a:prstGeom>
      </cdr:spPr>
      <cdr:txBody>
        <a:bodyPr xmlns:a="http://schemas.openxmlformats.org/drawingml/2006/main" vertOverflow="clip" vert="horz" wrap="square" lIns="45720" tIns="45720" rIns="45720" bIns="45720" rtlCol="0" anchor="t" anchorCtr="0">
          <a:normAutofit/>
        </a:bodyPr>
        <a:lstStyle xmlns:a="http://schemas.openxmlformats.org/drawingml/2006/main"/>
        <a:p xmlns:a="http://schemas.openxmlformats.org/drawingml/2006/main">
          <a:r>
            <a:rPr lang="id-ID" sz="1100"/>
            <a:t>Program/Kegiatan</a:t>
          </a:r>
        </a:p>
      </cdr:txBody>
    </cdr:sp>
  </cdr:relSizeAnchor>
  <cdr:relSizeAnchor xmlns:cdr="http://schemas.openxmlformats.org/drawingml/2006/chartDrawing">
    <cdr:from>
      <cdr:x>0.37013</cdr:x>
      <cdr:y>0.0353</cdr:y>
    </cdr:from>
    <cdr:to>
      <cdr:x>0.68615</cdr:x>
      <cdr:y>0.07844</cdr:y>
    </cdr:to>
    <cdr:sp macro="" textlink="">
      <cdr:nvSpPr>
        <cdr:cNvPr id="3" name="Rectangle 2"/>
        <cdr:cNvSpPr/>
      </cdr:nvSpPr>
      <cdr:spPr>
        <a:xfrm xmlns:a="http://schemas.openxmlformats.org/drawingml/2006/main">
          <a:off x="2030681" y="213756"/>
          <a:ext cx="1733797" cy="261257"/>
        </a:xfrm>
        <a:prstGeom xmlns:a="http://schemas.openxmlformats.org/drawingml/2006/main" prst="rect">
          <a:avLst/>
        </a:prstGeom>
      </cdr:spPr>
      <cdr:txBody>
        <a:bodyPr xmlns:a="http://schemas.openxmlformats.org/drawingml/2006/main" vertOverflow="clip" vert="horz" wrap="square" lIns="45720" tIns="45720" rIns="45720" bIns="45720" rtlCol="0" anchor="t" anchorCtr="0">
          <a:normAutofit/>
        </a:bodyPr>
        <a:lstStyle xmlns:a="http://schemas.openxmlformats.org/drawingml/2006/main"/>
        <a:p xmlns:a="http://schemas.openxmlformats.org/drawingml/2006/main">
          <a:endParaRPr lang="id-ID" sz="1100"/>
        </a:p>
      </cdr:txBody>
    </cdr:sp>
  </cdr:relSizeAnchor>
  <cdr:relSizeAnchor xmlns:cdr="http://schemas.openxmlformats.org/drawingml/2006/chartDrawing">
    <cdr:from>
      <cdr:x>0.39178</cdr:x>
      <cdr:y>0.0353</cdr:y>
    </cdr:from>
    <cdr:to>
      <cdr:x>0.62338</cdr:x>
      <cdr:y>0.07844</cdr:y>
    </cdr:to>
    <cdr:sp macro="" textlink="">
      <cdr:nvSpPr>
        <cdr:cNvPr id="4" name="Rectangle 3"/>
        <cdr:cNvSpPr/>
      </cdr:nvSpPr>
      <cdr:spPr>
        <a:xfrm xmlns:a="http://schemas.openxmlformats.org/drawingml/2006/main">
          <a:off x="2149435" y="213755"/>
          <a:ext cx="1270660" cy="261257"/>
        </a:xfrm>
        <a:prstGeom xmlns:a="http://schemas.openxmlformats.org/drawingml/2006/main" prst="rect">
          <a:avLst/>
        </a:prstGeom>
      </cdr:spPr>
      <cdr:txBody>
        <a:bodyPr xmlns:a="http://schemas.openxmlformats.org/drawingml/2006/main" vertOverflow="clip" vert="horz" wrap="square" lIns="45720" tIns="45720" rIns="45720" bIns="45720" rtlCol="0" anchor="t" anchorCtr="0">
          <a:normAutofit/>
        </a:bodyPr>
        <a:lstStyle xmlns:a="http://schemas.openxmlformats.org/drawingml/2006/main"/>
        <a:p xmlns:a="http://schemas.openxmlformats.org/drawingml/2006/main">
          <a:r>
            <a:rPr lang="id-ID" sz="1100"/>
            <a:t>Pagu/Realisasi</a:t>
          </a:r>
        </a:p>
      </cdr:txBody>
    </cdr:sp>
  </cdr:relSizeAnchor>
  <cdr:relSizeAnchor xmlns:cdr="http://schemas.openxmlformats.org/drawingml/2006/chartDrawing">
    <cdr:from>
      <cdr:x>0.73945</cdr:x>
      <cdr:y>0.03369</cdr:y>
    </cdr:from>
    <cdr:to>
      <cdr:x>0.96672</cdr:x>
      <cdr:y>0.08696</cdr:y>
    </cdr:to>
    <cdr:sp macro="" textlink="">
      <cdr:nvSpPr>
        <cdr:cNvPr id="5" name="Rectangle 4"/>
        <cdr:cNvSpPr/>
      </cdr:nvSpPr>
      <cdr:spPr>
        <a:xfrm xmlns:a="http://schemas.openxmlformats.org/drawingml/2006/main">
          <a:off x="3728719" y="142754"/>
          <a:ext cx="1146017" cy="225736"/>
        </a:xfrm>
        <a:prstGeom xmlns:a="http://schemas.openxmlformats.org/drawingml/2006/main" prst="rect">
          <a:avLst/>
        </a:prstGeom>
      </cdr:spPr>
      <cdr:txBody>
        <a:bodyPr xmlns:a="http://schemas.openxmlformats.org/drawingml/2006/main" vertOverflow="clip" vert="horz" wrap="square" lIns="45720" tIns="45720" rIns="45720" bIns="45720" rtlCol="0" anchor="t" anchorCtr="0">
          <a:normAutofit/>
        </a:bodyPr>
        <a:lstStyle xmlns:a="http://schemas.openxmlformats.org/drawingml/2006/main"/>
        <a:p xmlns:a="http://schemas.openxmlformats.org/drawingml/2006/main">
          <a:r>
            <a:rPr lang="id-ID" sz="1100"/>
            <a:t>Persentase</a:t>
          </a:r>
        </a:p>
      </cdr:txBody>
    </cdr:sp>
  </cdr:relSizeAnchor>
  <cdr:relSizeAnchor xmlns:cdr="http://schemas.openxmlformats.org/drawingml/2006/chartDrawing">
    <cdr:from>
      <cdr:x>0.80087</cdr:x>
      <cdr:y>0.12371</cdr:y>
    </cdr:from>
    <cdr:to>
      <cdr:x>0.96537</cdr:x>
      <cdr:y>0.16495</cdr:y>
    </cdr:to>
    <cdr:sp macro="" textlink="">
      <cdr:nvSpPr>
        <cdr:cNvPr id="6" name="Rectangle 5"/>
        <cdr:cNvSpPr/>
      </cdr:nvSpPr>
      <cdr:spPr>
        <a:xfrm xmlns:a="http://schemas.openxmlformats.org/drawingml/2006/main">
          <a:off x="4393870" y="855023"/>
          <a:ext cx="902525" cy="285008"/>
        </a:xfrm>
        <a:prstGeom xmlns:a="http://schemas.openxmlformats.org/drawingml/2006/main" prst="rect">
          <a:avLst/>
        </a:prstGeom>
      </cdr:spPr>
      <cdr:txBody>
        <a:bodyPr xmlns:a="http://schemas.openxmlformats.org/drawingml/2006/main" vertOverflow="clip" vert="horz" wrap="square" lIns="45720" tIns="45720" rIns="45720" bIns="45720" rtlCol="0" anchor="t" anchorCtr="0">
          <a:normAutofit/>
        </a:bodyPr>
        <a:lstStyle xmlns:a="http://schemas.openxmlformats.org/drawingml/2006/main"/>
        <a:p xmlns:a="http://schemas.openxmlformats.org/drawingml/2006/main">
          <a:r>
            <a:rPr lang="id-ID" sz="900"/>
            <a:t>92.43%</a:t>
          </a:r>
        </a:p>
      </cdr:txBody>
    </cdr:sp>
  </cdr:relSizeAnchor>
  <cdr:relSizeAnchor xmlns:cdr="http://schemas.openxmlformats.org/drawingml/2006/chartDrawing">
    <cdr:from>
      <cdr:x>0.80519</cdr:x>
      <cdr:y>0.18729</cdr:y>
    </cdr:from>
    <cdr:to>
      <cdr:x>0.9329</cdr:x>
      <cdr:y>0.21478</cdr:y>
    </cdr:to>
    <cdr:sp macro="" textlink="">
      <cdr:nvSpPr>
        <cdr:cNvPr id="7" name="Rectangle 6"/>
        <cdr:cNvSpPr/>
      </cdr:nvSpPr>
      <cdr:spPr>
        <a:xfrm xmlns:a="http://schemas.openxmlformats.org/drawingml/2006/main">
          <a:off x="4417620" y="1294410"/>
          <a:ext cx="700644" cy="190005"/>
        </a:xfrm>
        <a:prstGeom xmlns:a="http://schemas.openxmlformats.org/drawingml/2006/main" prst="rect">
          <a:avLst/>
        </a:prstGeom>
      </cdr:spPr>
      <cdr:txBody>
        <a:bodyPr xmlns:a="http://schemas.openxmlformats.org/drawingml/2006/main" vertOverflow="clip" vert="horz" wrap="square" lIns="45720" tIns="45720" rIns="45720" bIns="45720" rtlCol="0" anchor="t" anchorCtr="0">
          <a:normAutofit/>
        </a:bodyPr>
        <a:lstStyle xmlns:a="http://schemas.openxmlformats.org/drawingml/2006/main"/>
        <a:p xmlns:a="http://schemas.openxmlformats.org/drawingml/2006/main">
          <a:r>
            <a:rPr lang="id-ID" sz="900"/>
            <a:t>96.26%</a:t>
          </a:r>
        </a:p>
      </cdr:txBody>
    </cdr:sp>
  </cdr:relSizeAnchor>
  <cdr:relSizeAnchor xmlns:cdr="http://schemas.openxmlformats.org/drawingml/2006/chartDrawing">
    <cdr:from>
      <cdr:x>0.80736</cdr:x>
      <cdr:y>0.24914</cdr:y>
    </cdr:from>
    <cdr:to>
      <cdr:x>0.96753</cdr:x>
      <cdr:y>0.28695</cdr:y>
    </cdr:to>
    <cdr:sp macro="" textlink="">
      <cdr:nvSpPr>
        <cdr:cNvPr id="8" name="Rectangle 7"/>
        <cdr:cNvSpPr/>
      </cdr:nvSpPr>
      <cdr:spPr>
        <a:xfrm xmlns:a="http://schemas.openxmlformats.org/drawingml/2006/main">
          <a:off x="4429496" y="1721922"/>
          <a:ext cx="878774" cy="261257"/>
        </a:xfrm>
        <a:prstGeom xmlns:a="http://schemas.openxmlformats.org/drawingml/2006/main" prst="rect">
          <a:avLst/>
        </a:prstGeom>
      </cdr:spPr>
      <cdr:txBody>
        <a:bodyPr xmlns:a="http://schemas.openxmlformats.org/drawingml/2006/main" vertOverflow="clip" vert="horz" wrap="square" lIns="45720" tIns="45720" rIns="45720" bIns="45720" rtlCol="0" anchor="t" anchorCtr="0">
          <a:normAutofit/>
        </a:bodyPr>
        <a:lstStyle xmlns:a="http://schemas.openxmlformats.org/drawingml/2006/main"/>
        <a:p xmlns:a="http://schemas.openxmlformats.org/drawingml/2006/main">
          <a:r>
            <a:rPr lang="id-ID" sz="900"/>
            <a:t>87.57%</a:t>
          </a:r>
        </a:p>
      </cdr:txBody>
    </cdr:sp>
  </cdr:relSizeAnchor>
  <cdr:relSizeAnchor xmlns:cdr="http://schemas.openxmlformats.org/drawingml/2006/chartDrawing">
    <cdr:from>
      <cdr:x>0.80736</cdr:x>
      <cdr:y>0.311</cdr:y>
    </cdr:from>
    <cdr:to>
      <cdr:x>0.97836</cdr:x>
      <cdr:y>0.3488</cdr:y>
    </cdr:to>
    <cdr:sp macro="" textlink="">
      <cdr:nvSpPr>
        <cdr:cNvPr id="9" name="Rectangle 8"/>
        <cdr:cNvSpPr/>
      </cdr:nvSpPr>
      <cdr:spPr>
        <a:xfrm xmlns:a="http://schemas.openxmlformats.org/drawingml/2006/main">
          <a:off x="4429497" y="2149434"/>
          <a:ext cx="938150" cy="261257"/>
        </a:xfrm>
        <a:prstGeom xmlns:a="http://schemas.openxmlformats.org/drawingml/2006/main" prst="rect">
          <a:avLst/>
        </a:prstGeom>
      </cdr:spPr>
      <cdr:txBody>
        <a:bodyPr xmlns:a="http://schemas.openxmlformats.org/drawingml/2006/main" vertOverflow="clip" vert="horz" wrap="square" lIns="45720" tIns="45720" rIns="45720" bIns="45720" rtlCol="0" anchor="t" anchorCtr="0">
          <a:normAutofit/>
        </a:bodyPr>
        <a:lstStyle xmlns:a="http://schemas.openxmlformats.org/drawingml/2006/main"/>
        <a:p xmlns:a="http://schemas.openxmlformats.org/drawingml/2006/main">
          <a:r>
            <a:rPr lang="id-ID" sz="900"/>
            <a:t>89.45%</a:t>
          </a:r>
        </a:p>
      </cdr:txBody>
    </cdr:sp>
  </cdr:relSizeAnchor>
  <cdr:relSizeAnchor xmlns:cdr="http://schemas.openxmlformats.org/drawingml/2006/chartDrawing">
    <cdr:from>
      <cdr:x>0.80952</cdr:x>
      <cdr:y>0.38145</cdr:y>
    </cdr:from>
    <cdr:to>
      <cdr:x>0.93939</cdr:x>
      <cdr:y>0.41066</cdr:y>
    </cdr:to>
    <cdr:sp macro="" textlink="">
      <cdr:nvSpPr>
        <cdr:cNvPr id="10" name="Rectangle 9"/>
        <cdr:cNvSpPr/>
      </cdr:nvSpPr>
      <cdr:spPr>
        <a:xfrm xmlns:a="http://schemas.openxmlformats.org/drawingml/2006/main">
          <a:off x="4441372" y="2636321"/>
          <a:ext cx="712519" cy="201881"/>
        </a:xfrm>
        <a:prstGeom xmlns:a="http://schemas.openxmlformats.org/drawingml/2006/main" prst="rect">
          <a:avLst/>
        </a:prstGeom>
      </cdr:spPr>
      <cdr:txBody>
        <a:bodyPr xmlns:a="http://schemas.openxmlformats.org/drawingml/2006/main" vertOverflow="clip" vert="horz" wrap="square" lIns="45720" tIns="45720" rIns="45720" bIns="45720" rtlCol="0" anchor="t" anchorCtr="0">
          <a:normAutofit/>
        </a:bodyPr>
        <a:lstStyle xmlns:a="http://schemas.openxmlformats.org/drawingml/2006/main"/>
        <a:p xmlns:a="http://schemas.openxmlformats.org/drawingml/2006/main">
          <a:r>
            <a:rPr lang="id-ID" sz="900"/>
            <a:t>83.13%</a:t>
          </a:r>
        </a:p>
      </cdr:txBody>
    </cdr:sp>
  </cdr:relSizeAnchor>
  <cdr:relSizeAnchor xmlns:cdr="http://schemas.openxmlformats.org/drawingml/2006/chartDrawing">
    <cdr:from>
      <cdr:x>0.80736</cdr:x>
      <cdr:y>0.42784</cdr:y>
    </cdr:from>
    <cdr:to>
      <cdr:x>0.96753</cdr:x>
      <cdr:y>0.45877</cdr:y>
    </cdr:to>
    <cdr:sp macro="" textlink="">
      <cdr:nvSpPr>
        <cdr:cNvPr id="11" name="Rectangle 10"/>
        <cdr:cNvSpPr/>
      </cdr:nvSpPr>
      <cdr:spPr>
        <a:xfrm xmlns:a="http://schemas.openxmlformats.org/drawingml/2006/main">
          <a:off x="4429497" y="2956957"/>
          <a:ext cx="878774" cy="213756"/>
        </a:xfrm>
        <a:prstGeom xmlns:a="http://schemas.openxmlformats.org/drawingml/2006/main" prst="rect">
          <a:avLst/>
        </a:prstGeom>
      </cdr:spPr>
      <cdr:txBody>
        <a:bodyPr xmlns:a="http://schemas.openxmlformats.org/drawingml/2006/main" vertOverflow="clip" vert="horz" wrap="square" lIns="45720" tIns="45720" rIns="45720" bIns="45720" rtlCol="0" anchor="t" anchorCtr="0">
          <a:normAutofit/>
        </a:bodyPr>
        <a:lstStyle xmlns:a="http://schemas.openxmlformats.org/drawingml/2006/main"/>
        <a:p xmlns:a="http://schemas.openxmlformats.org/drawingml/2006/main">
          <a:r>
            <a:rPr lang="id-ID" sz="900"/>
            <a:t>93.13%</a:t>
          </a:r>
        </a:p>
      </cdr:txBody>
    </cdr:sp>
  </cdr:relSizeAnchor>
  <cdr:relSizeAnchor xmlns:cdr="http://schemas.openxmlformats.org/drawingml/2006/chartDrawing">
    <cdr:from>
      <cdr:x>0.81818</cdr:x>
      <cdr:y>0.48454</cdr:y>
    </cdr:from>
    <cdr:to>
      <cdr:x>1</cdr:x>
      <cdr:y>0.52406</cdr:y>
    </cdr:to>
    <cdr:sp macro="" textlink="">
      <cdr:nvSpPr>
        <cdr:cNvPr id="12" name="Rectangle 11"/>
        <cdr:cNvSpPr/>
      </cdr:nvSpPr>
      <cdr:spPr>
        <a:xfrm xmlns:a="http://schemas.openxmlformats.org/drawingml/2006/main">
          <a:off x="4488873" y="3348841"/>
          <a:ext cx="997527" cy="273133"/>
        </a:xfrm>
        <a:prstGeom xmlns:a="http://schemas.openxmlformats.org/drawingml/2006/main" prst="rect">
          <a:avLst/>
        </a:prstGeom>
      </cdr:spPr>
      <cdr:txBody>
        <a:bodyPr xmlns:a="http://schemas.openxmlformats.org/drawingml/2006/main" vertOverflow="clip" vert="horz" wrap="square" lIns="45720" tIns="45720" rIns="45720" bIns="45720" rtlCol="0" anchor="t" anchorCtr="0">
          <a:normAutofit/>
        </a:bodyPr>
        <a:lstStyle xmlns:a="http://schemas.openxmlformats.org/drawingml/2006/main"/>
        <a:p xmlns:a="http://schemas.openxmlformats.org/drawingml/2006/main">
          <a:r>
            <a:rPr lang="id-ID" sz="900"/>
            <a:t>92.32%</a:t>
          </a:r>
        </a:p>
      </cdr:txBody>
    </cdr:sp>
  </cdr:relSizeAnchor>
  <cdr:relSizeAnchor xmlns:cdr="http://schemas.openxmlformats.org/drawingml/2006/chartDrawing">
    <cdr:from>
      <cdr:x>0.85391</cdr:x>
      <cdr:y>0.51203</cdr:y>
    </cdr:from>
    <cdr:to>
      <cdr:x>1</cdr:x>
      <cdr:y>0.55155</cdr:y>
    </cdr:to>
    <cdr:sp macro="" textlink="">
      <cdr:nvSpPr>
        <cdr:cNvPr id="13" name="Rectangle 12"/>
        <cdr:cNvSpPr/>
      </cdr:nvSpPr>
      <cdr:spPr>
        <a:xfrm xmlns:a="http://schemas.openxmlformats.org/drawingml/2006/main">
          <a:off x="4305868" y="2169653"/>
          <a:ext cx="736667" cy="167460"/>
        </a:xfrm>
        <a:prstGeom xmlns:a="http://schemas.openxmlformats.org/drawingml/2006/main" prst="rect">
          <a:avLst/>
        </a:prstGeom>
      </cdr:spPr>
      <cdr:txBody>
        <a:bodyPr xmlns:a="http://schemas.openxmlformats.org/drawingml/2006/main" vertOverflow="clip" vert="horz" wrap="square" lIns="45720" tIns="45720" rIns="45720" bIns="45720" rtlCol="0" anchor="t" anchorCtr="0">
          <a:normAutofit/>
        </a:bodyPr>
        <a:lstStyle xmlns:a="http://schemas.openxmlformats.org/drawingml/2006/main"/>
        <a:p xmlns:a="http://schemas.openxmlformats.org/drawingml/2006/main">
          <a:r>
            <a:rPr lang="id-ID" sz="900"/>
            <a:t>92.05%</a:t>
          </a:r>
        </a:p>
      </cdr:txBody>
    </cdr:sp>
  </cdr:relSizeAnchor>
  <cdr:relSizeAnchor xmlns:cdr="http://schemas.openxmlformats.org/drawingml/2006/chartDrawing">
    <cdr:from>
      <cdr:x>0.81602</cdr:x>
      <cdr:y>0.62028</cdr:y>
    </cdr:from>
    <cdr:to>
      <cdr:x>0.94589</cdr:x>
      <cdr:y>0.64778</cdr:y>
    </cdr:to>
    <cdr:sp macro="" textlink="">
      <cdr:nvSpPr>
        <cdr:cNvPr id="14" name="Rectangle 13"/>
        <cdr:cNvSpPr/>
      </cdr:nvSpPr>
      <cdr:spPr>
        <a:xfrm xmlns:a="http://schemas.openxmlformats.org/drawingml/2006/main">
          <a:off x="4476997" y="4286992"/>
          <a:ext cx="712520" cy="190005"/>
        </a:xfrm>
        <a:prstGeom xmlns:a="http://schemas.openxmlformats.org/drawingml/2006/main" prst="rect">
          <a:avLst/>
        </a:prstGeom>
      </cdr:spPr>
      <cdr:txBody>
        <a:bodyPr xmlns:a="http://schemas.openxmlformats.org/drawingml/2006/main" vertOverflow="clip" vert="horz" wrap="square" lIns="45720" tIns="45720" rIns="45720" bIns="45720" rtlCol="0" anchor="t" anchorCtr="0">
          <a:normAutofit/>
        </a:bodyPr>
        <a:lstStyle xmlns:a="http://schemas.openxmlformats.org/drawingml/2006/main"/>
        <a:p xmlns:a="http://schemas.openxmlformats.org/drawingml/2006/main">
          <a:r>
            <a:rPr lang="id-ID" sz="900"/>
            <a:t>71.01%</a:t>
          </a:r>
        </a:p>
      </cdr:txBody>
    </cdr:sp>
  </cdr:relSizeAnchor>
  <cdr:relSizeAnchor xmlns:cdr="http://schemas.openxmlformats.org/drawingml/2006/chartDrawing">
    <cdr:from>
      <cdr:x>0.81602</cdr:x>
      <cdr:y>0.68214</cdr:y>
    </cdr:from>
    <cdr:to>
      <cdr:x>0.96104</cdr:x>
      <cdr:y>0.71822</cdr:y>
    </cdr:to>
    <cdr:sp macro="" textlink="">
      <cdr:nvSpPr>
        <cdr:cNvPr id="15" name="Rectangle 14"/>
        <cdr:cNvSpPr/>
      </cdr:nvSpPr>
      <cdr:spPr>
        <a:xfrm xmlns:a="http://schemas.openxmlformats.org/drawingml/2006/main">
          <a:off x="4476997" y="4714503"/>
          <a:ext cx="795647" cy="249382"/>
        </a:xfrm>
        <a:prstGeom xmlns:a="http://schemas.openxmlformats.org/drawingml/2006/main" prst="rect">
          <a:avLst/>
        </a:prstGeom>
      </cdr:spPr>
      <cdr:txBody>
        <a:bodyPr xmlns:a="http://schemas.openxmlformats.org/drawingml/2006/main" vertOverflow="clip" vert="horz" wrap="square" lIns="45720" tIns="45720" rIns="45720" bIns="45720" rtlCol="0" anchor="t" anchorCtr="0">
          <a:normAutofit/>
        </a:bodyPr>
        <a:lstStyle xmlns:a="http://schemas.openxmlformats.org/drawingml/2006/main"/>
        <a:p xmlns:a="http://schemas.openxmlformats.org/drawingml/2006/main">
          <a:r>
            <a:rPr lang="id-ID" sz="900"/>
            <a:t>73.73%</a:t>
          </a:r>
        </a:p>
      </cdr:txBody>
    </cdr:sp>
  </cdr:relSizeAnchor>
  <cdr:relSizeAnchor xmlns:cdr="http://schemas.openxmlformats.org/drawingml/2006/chartDrawing">
    <cdr:from>
      <cdr:x>0.81818</cdr:x>
      <cdr:y>0.72853</cdr:y>
    </cdr:from>
    <cdr:to>
      <cdr:x>0.98052</cdr:x>
      <cdr:y>0.78523</cdr:y>
    </cdr:to>
    <cdr:sp macro="" textlink="">
      <cdr:nvSpPr>
        <cdr:cNvPr id="16" name="Rectangle 15"/>
        <cdr:cNvSpPr/>
      </cdr:nvSpPr>
      <cdr:spPr>
        <a:xfrm xmlns:a="http://schemas.openxmlformats.org/drawingml/2006/main">
          <a:off x="4488873" y="5035138"/>
          <a:ext cx="890649" cy="391885"/>
        </a:xfrm>
        <a:prstGeom xmlns:a="http://schemas.openxmlformats.org/drawingml/2006/main" prst="rect">
          <a:avLst/>
        </a:prstGeom>
      </cdr:spPr>
      <cdr:txBody>
        <a:bodyPr xmlns:a="http://schemas.openxmlformats.org/drawingml/2006/main" vertOverflow="clip" vert="horz" wrap="square" lIns="45720" tIns="45720" rIns="45720" bIns="45720" rtlCol="0" anchor="t" anchorCtr="0">
          <a:normAutofit/>
        </a:bodyPr>
        <a:lstStyle xmlns:a="http://schemas.openxmlformats.org/drawingml/2006/main"/>
        <a:p xmlns:a="http://schemas.openxmlformats.org/drawingml/2006/main">
          <a:r>
            <a:rPr lang="id-ID" sz="900"/>
            <a:t>94.87%</a:t>
          </a:r>
        </a:p>
      </cdr:txBody>
    </cdr:sp>
  </cdr:relSizeAnchor>
  <cdr:relSizeAnchor xmlns:cdr="http://schemas.openxmlformats.org/drawingml/2006/chartDrawing">
    <cdr:from>
      <cdr:x>0.81818</cdr:x>
      <cdr:y>0.79554</cdr:y>
    </cdr:from>
    <cdr:to>
      <cdr:x>0.98701</cdr:x>
      <cdr:y>0.84365</cdr:y>
    </cdr:to>
    <cdr:sp macro="" textlink="">
      <cdr:nvSpPr>
        <cdr:cNvPr id="17" name="Rectangle 16"/>
        <cdr:cNvSpPr/>
      </cdr:nvSpPr>
      <cdr:spPr>
        <a:xfrm xmlns:a="http://schemas.openxmlformats.org/drawingml/2006/main">
          <a:off x="4488873" y="5498276"/>
          <a:ext cx="926275" cy="332509"/>
        </a:xfrm>
        <a:prstGeom xmlns:a="http://schemas.openxmlformats.org/drawingml/2006/main" prst="rect">
          <a:avLst/>
        </a:prstGeom>
      </cdr:spPr>
      <cdr:txBody>
        <a:bodyPr xmlns:a="http://schemas.openxmlformats.org/drawingml/2006/main" vertOverflow="clip" vert="horz" wrap="square" lIns="45720" tIns="45720" rIns="45720" bIns="45720" rtlCol="0" anchor="t" anchorCtr="0">
          <a:normAutofit/>
        </a:bodyPr>
        <a:lstStyle xmlns:a="http://schemas.openxmlformats.org/drawingml/2006/main"/>
        <a:p xmlns:a="http://schemas.openxmlformats.org/drawingml/2006/main">
          <a:r>
            <a:rPr lang="id-ID" sz="900"/>
            <a:t>99.32%</a:t>
          </a:r>
        </a:p>
      </cdr:txBody>
    </cdr:sp>
  </cdr:relSizeAnchor>
  <cdr:relSizeAnchor xmlns:cdr="http://schemas.openxmlformats.org/drawingml/2006/chartDrawing">
    <cdr:from>
      <cdr:x>0.81818</cdr:x>
      <cdr:y>0.86084</cdr:y>
    </cdr:from>
    <cdr:to>
      <cdr:x>0.92857</cdr:x>
      <cdr:y>0.9141</cdr:y>
    </cdr:to>
    <cdr:sp macro="" textlink="">
      <cdr:nvSpPr>
        <cdr:cNvPr id="18" name="Rectangle 17"/>
        <cdr:cNvSpPr/>
      </cdr:nvSpPr>
      <cdr:spPr>
        <a:xfrm xmlns:a="http://schemas.openxmlformats.org/drawingml/2006/main">
          <a:off x="4488874" y="5949537"/>
          <a:ext cx="605642" cy="368135"/>
        </a:xfrm>
        <a:prstGeom xmlns:a="http://schemas.openxmlformats.org/drawingml/2006/main" prst="rect">
          <a:avLst/>
        </a:prstGeom>
      </cdr:spPr>
      <cdr:txBody>
        <a:bodyPr xmlns:a="http://schemas.openxmlformats.org/drawingml/2006/main" vertOverflow="clip" vert="horz" wrap="square" lIns="45720" tIns="45720" rIns="45720" bIns="45720" rtlCol="0" anchor="t" anchorCtr="0">
          <a:normAutofit/>
        </a:bodyPr>
        <a:lstStyle xmlns:a="http://schemas.openxmlformats.org/drawingml/2006/main"/>
        <a:p xmlns:a="http://schemas.openxmlformats.org/drawingml/2006/main">
          <a:r>
            <a:rPr lang="id-ID" sz="900"/>
            <a:t>75.91%</a:t>
          </a:r>
        </a:p>
      </cdr:txBody>
    </cdr:sp>
  </cdr:relSizeAnchor>
</c:userShapes>
</file>

<file path=word/drawings/drawing12.xml><?xml version="1.0" encoding="utf-8"?>
<c:userShapes xmlns:c="http://schemas.openxmlformats.org/drawingml/2006/chart">
  <cdr:relSizeAnchor xmlns:cdr="http://schemas.openxmlformats.org/drawingml/2006/chartDrawing">
    <cdr:from>
      <cdr:x>0.08009</cdr:x>
      <cdr:y>0.0331</cdr:y>
    </cdr:from>
    <cdr:to>
      <cdr:x>0.38528</cdr:x>
      <cdr:y>0.08984</cdr:y>
    </cdr:to>
    <cdr:sp macro="" textlink="">
      <cdr:nvSpPr>
        <cdr:cNvPr id="2" name="Rectangle 1"/>
        <cdr:cNvSpPr/>
      </cdr:nvSpPr>
      <cdr:spPr>
        <a:xfrm xmlns:a="http://schemas.openxmlformats.org/drawingml/2006/main">
          <a:off x="439387" y="166255"/>
          <a:ext cx="1674421" cy="285007"/>
        </a:xfrm>
        <a:prstGeom xmlns:a="http://schemas.openxmlformats.org/drawingml/2006/main" prst="rect">
          <a:avLst/>
        </a:prstGeom>
      </cdr:spPr>
      <cdr:txBody>
        <a:bodyPr xmlns:a="http://schemas.openxmlformats.org/drawingml/2006/main" vertOverflow="clip" vert="horz" wrap="square" lIns="45720" tIns="45720" rIns="45720" bIns="45720" rtlCol="0" anchor="t" anchorCtr="0">
          <a:normAutofit/>
        </a:bodyPr>
        <a:lstStyle xmlns:a="http://schemas.openxmlformats.org/drawingml/2006/main"/>
        <a:p xmlns:a="http://schemas.openxmlformats.org/drawingml/2006/main">
          <a:r>
            <a:rPr lang="id-ID" sz="900"/>
            <a:t>Program/Kegiatan</a:t>
          </a:r>
        </a:p>
      </cdr:txBody>
    </cdr:sp>
  </cdr:relSizeAnchor>
  <cdr:relSizeAnchor xmlns:cdr="http://schemas.openxmlformats.org/drawingml/2006/chartDrawing">
    <cdr:from>
      <cdr:x>0.41126</cdr:x>
      <cdr:y>0.03074</cdr:y>
    </cdr:from>
    <cdr:to>
      <cdr:x>0.69048</cdr:x>
      <cdr:y>0.10166</cdr:y>
    </cdr:to>
    <cdr:sp macro="" textlink="">
      <cdr:nvSpPr>
        <cdr:cNvPr id="3" name="Rectangle 2"/>
        <cdr:cNvSpPr/>
      </cdr:nvSpPr>
      <cdr:spPr>
        <a:xfrm xmlns:a="http://schemas.openxmlformats.org/drawingml/2006/main">
          <a:off x="2256311" y="154380"/>
          <a:ext cx="1531917" cy="356260"/>
        </a:xfrm>
        <a:prstGeom xmlns:a="http://schemas.openxmlformats.org/drawingml/2006/main" prst="rect">
          <a:avLst/>
        </a:prstGeom>
      </cdr:spPr>
      <cdr:txBody>
        <a:bodyPr xmlns:a="http://schemas.openxmlformats.org/drawingml/2006/main" vertOverflow="clip" vert="horz" wrap="square" lIns="45720" tIns="45720" rIns="45720" bIns="45720" rtlCol="0" anchor="t" anchorCtr="0">
          <a:normAutofit/>
        </a:bodyPr>
        <a:lstStyle xmlns:a="http://schemas.openxmlformats.org/drawingml/2006/main"/>
        <a:p xmlns:a="http://schemas.openxmlformats.org/drawingml/2006/main">
          <a:r>
            <a:rPr lang="id-ID" sz="900"/>
            <a:t>Pagu/Realisasi</a:t>
          </a:r>
        </a:p>
      </cdr:txBody>
    </cdr:sp>
  </cdr:relSizeAnchor>
  <cdr:relSizeAnchor xmlns:cdr="http://schemas.openxmlformats.org/drawingml/2006/chartDrawing">
    <cdr:from>
      <cdr:x>0.68831</cdr:x>
      <cdr:y>0.03074</cdr:y>
    </cdr:from>
    <cdr:to>
      <cdr:x>0.92424</cdr:x>
      <cdr:y>0.08275</cdr:y>
    </cdr:to>
    <cdr:sp macro="" textlink="">
      <cdr:nvSpPr>
        <cdr:cNvPr id="4" name="Rectangle 3"/>
        <cdr:cNvSpPr/>
      </cdr:nvSpPr>
      <cdr:spPr>
        <a:xfrm xmlns:a="http://schemas.openxmlformats.org/drawingml/2006/main">
          <a:off x="3776353" y="154379"/>
          <a:ext cx="1294410" cy="261257"/>
        </a:xfrm>
        <a:prstGeom xmlns:a="http://schemas.openxmlformats.org/drawingml/2006/main" prst="rect">
          <a:avLst/>
        </a:prstGeom>
      </cdr:spPr>
      <cdr:txBody>
        <a:bodyPr xmlns:a="http://schemas.openxmlformats.org/drawingml/2006/main" vertOverflow="clip" vert="horz" wrap="square" lIns="45720" tIns="45720" rIns="45720" bIns="45720" rtlCol="0" anchor="t" anchorCtr="0">
          <a:normAutofit/>
        </a:bodyPr>
        <a:lstStyle xmlns:a="http://schemas.openxmlformats.org/drawingml/2006/main"/>
        <a:p xmlns:a="http://schemas.openxmlformats.org/drawingml/2006/main">
          <a:r>
            <a:rPr lang="id-ID" sz="900"/>
            <a:t>Persentase</a:t>
          </a:r>
        </a:p>
      </cdr:txBody>
    </cdr:sp>
  </cdr:relSizeAnchor>
  <cdr:relSizeAnchor xmlns:cdr="http://schemas.openxmlformats.org/drawingml/2006/chartDrawing">
    <cdr:from>
      <cdr:x>0.86797</cdr:x>
      <cdr:y>0.79203</cdr:y>
    </cdr:from>
    <cdr:to>
      <cdr:x>1</cdr:x>
      <cdr:y>0.8535</cdr:y>
    </cdr:to>
    <cdr:sp macro="" textlink="">
      <cdr:nvSpPr>
        <cdr:cNvPr id="5" name="Rectangle 4"/>
        <cdr:cNvSpPr/>
      </cdr:nvSpPr>
      <cdr:spPr>
        <a:xfrm xmlns:a="http://schemas.openxmlformats.org/drawingml/2006/main">
          <a:off x="4762005" y="3978234"/>
          <a:ext cx="724395" cy="308758"/>
        </a:xfrm>
        <a:prstGeom xmlns:a="http://schemas.openxmlformats.org/drawingml/2006/main" prst="rect">
          <a:avLst/>
        </a:prstGeom>
      </cdr:spPr>
      <cdr:txBody>
        <a:bodyPr xmlns:a="http://schemas.openxmlformats.org/drawingml/2006/main" vertOverflow="clip" vert="horz" wrap="square" lIns="45720" tIns="45720" rIns="45720" bIns="45720" rtlCol="0" anchor="t" anchorCtr="0">
          <a:normAutofit/>
        </a:bodyPr>
        <a:lstStyle xmlns:a="http://schemas.openxmlformats.org/drawingml/2006/main"/>
        <a:p xmlns:a="http://schemas.openxmlformats.org/drawingml/2006/main">
          <a:r>
            <a:rPr lang="id-ID" sz="900"/>
            <a:t>91.94%</a:t>
          </a:r>
        </a:p>
      </cdr:txBody>
    </cdr:sp>
  </cdr:relSizeAnchor>
  <cdr:relSizeAnchor xmlns:cdr="http://schemas.openxmlformats.org/drawingml/2006/chartDrawing">
    <cdr:from>
      <cdr:x>0.77273</cdr:x>
      <cdr:y>0.74711</cdr:y>
    </cdr:from>
    <cdr:to>
      <cdr:x>0.96753</cdr:x>
      <cdr:y>0.79912</cdr:y>
    </cdr:to>
    <cdr:sp macro="" textlink="">
      <cdr:nvSpPr>
        <cdr:cNvPr id="6" name="Rectangle 5"/>
        <cdr:cNvSpPr/>
      </cdr:nvSpPr>
      <cdr:spPr>
        <a:xfrm xmlns:a="http://schemas.openxmlformats.org/drawingml/2006/main">
          <a:off x="4239491" y="3752603"/>
          <a:ext cx="1068779" cy="261257"/>
        </a:xfrm>
        <a:prstGeom xmlns:a="http://schemas.openxmlformats.org/drawingml/2006/main" prst="rect">
          <a:avLst/>
        </a:prstGeom>
      </cdr:spPr>
      <cdr:txBody>
        <a:bodyPr xmlns:a="http://schemas.openxmlformats.org/drawingml/2006/main" vertOverflow="clip" vert="horz" wrap="square" lIns="45720" tIns="45720" rIns="45720" bIns="45720" rtlCol="0" anchor="t" anchorCtr="0">
          <a:normAutofit/>
        </a:bodyPr>
        <a:lstStyle xmlns:a="http://schemas.openxmlformats.org/drawingml/2006/main"/>
        <a:p xmlns:a="http://schemas.openxmlformats.org/drawingml/2006/main">
          <a:r>
            <a:rPr lang="id-ID" sz="900"/>
            <a:t>90.72%</a:t>
          </a:r>
        </a:p>
      </cdr:txBody>
    </cdr:sp>
  </cdr:relSizeAnchor>
  <cdr:relSizeAnchor xmlns:cdr="http://schemas.openxmlformats.org/drawingml/2006/chartDrawing">
    <cdr:from>
      <cdr:x>0.69697</cdr:x>
      <cdr:y>0.65726</cdr:y>
    </cdr:from>
    <cdr:to>
      <cdr:x>0.86797</cdr:x>
      <cdr:y>0.7211</cdr:y>
    </cdr:to>
    <cdr:sp macro="" textlink="">
      <cdr:nvSpPr>
        <cdr:cNvPr id="7" name="Rectangle 6"/>
        <cdr:cNvSpPr/>
      </cdr:nvSpPr>
      <cdr:spPr>
        <a:xfrm xmlns:a="http://schemas.openxmlformats.org/drawingml/2006/main">
          <a:off x="3823854" y="3301340"/>
          <a:ext cx="938151" cy="320634"/>
        </a:xfrm>
        <a:prstGeom xmlns:a="http://schemas.openxmlformats.org/drawingml/2006/main" prst="rect">
          <a:avLst/>
        </a:prstGeom>
      </cdr:spPr>
      <cdr:txBody>
        <a:bodyPr xmlns:a="http://schemas.openxmlformats.org/drawingml/2006/main" vertOverflow="clip" vert="horz" wrap="square" lIns="45720" tIns="45720" rIns="45720" bIns="45720" rtlCol="0" anchor="t" anchorCtr="0">
          <a:normAutofit/>
        </a:bodyPr>
        <a:lstStyle xmlns:a="http://schemas.openxmlformats.org/drawingml/2006/main"/>
        <a:p xmlns:a="http://schemas.openxmlformats.org/drawingml/2006/main">
          <a:r>
            <a:rPr lang="id-ID" sz="900"/>
            <a:t>98.16%</a:t>
          </a:r>
        </a:p>
      </cdr:txBody>
    </cdr:sp>
  </cdr:relSizeAnchor>
  <cdr:relSizeAnchor xmlns:cdr="http://schemas.openxmlformats.org/drawingml/2006/chartDrawing">
    <cdr:from>
      <cdr:x>0.69913</cdr:x>
      <cdr:y>0.56979</cdr:y>
    </cdr:from>
    <cdr:to>
      <cdr:x>0.8961</cdr:x>
      <cdr:y>0.63126</cdr:y>
    </cdr:to>
    <cdr:sp macro="" textlink="">
      <cdr:nvSpPr>
        <cdr:cNvPr id="8" name="Rectangle 7"/>
        <cdr:cNvSpPr/>
      </cdr:nvSpPr>
      <cdr:spPr>
        <a:xfrm xmlns:a="http://schemas.openxmlformats.org/drawingml/2006/main">
          <a:off x="3835730" y="2861953"/>
          <a:ext cx="1080654" cy="308759"/>
        </a:xfrm>
        <a:prstGeom xmlns:a="http://schemas.openxmlformats.org/drawingml/2006/main" prst="rect">
          <a:avLst/>
        </a:prstGeom>
      </cdr:spPr>
      <cdr:txBody>
        <a:bodyPr xmlns:a="http://schemas.openxmlformats.org/drawingml/2006/main" vertOverflow="clip" vert="horz" wrap="square" lIns="45720" tIns="45720" rIns="45720" bIns="45720" rtlCol="0" anchor="t" anchorCtr="0">
          <a:normAutofit/>
        </a:bodyPr>
        <a:lstStyle xmlns:a="http://schemas.openxmlformats.org/drawingml/2006/main"/>
        <a:p xmlns:a="http://schemas.openxmlformats.org/drawingml/2006/main">
          <a:endParaRPr lang="id-ID" sz="1100"/>
        </a:p>
      </cdr:txBody>
    </cdr:sp>
  </cdr:relSizeAnchor>
  <cdr:relSizeAnchor xmlns:cdr="http://schemas.openxmlformats.org/drawingml/2006/chartDrawing">
    <cdr:from>
      <cdr:x>0.71212</cdr:x>
      <cdr:y>0.47285</cdr:y>
    </cdr:from>
    <cdr:to>
      <cdr:x>0.90693</cdr:x>
      <cdr:y>0.53432</cdr:y>
    </cdr:to>
    <cdr:sp macro="" textlink="">
      <cdr:nvSpPr>
        <cdr:cNvPr id="9" name="Rectangle 8"/>
        <cdr:cNvSpPr/>
      </cdr:nvSpPr>
      <cdr:spPr>
        <a:xfrm xmlns:a="http://schemas.openxmlformats.org/drawingml/2006/main">
          <a:off x="3906982" y="2375065"/>
          <a:ext cx="1068779" cy="308758"/>
        </a:xfrm>
        <a:prstGeom xmlns:a="http://schemas.openxmlformats.org/drawingml/2006/main" prst="rect">
          <a:avLst/>
        </a:prstGeom>
      </cdr:spPr>
      <cdr:txBody>
        <a:bodyPr xmlns:a="http://schemas.openxmlformats.org/drawingml/2006/main" vertOverflow="clip" vert="horz" wrap="square" lIns="45720" tIns="45720" rIns="45720" bIns="45720" rtlCol="0" anchor="t" anchorCtr="0">
          <a:normAutofit/>
        </a:bodyPr>
        <a:lstStyle xmlns:a="http://schemas.openxmlformats.org/drawingml/2006/main"/>
        <a:p xmlns:a="http://schemas.openxmlformats.org/drawingml/2006/main">
          <a:endParaRPr lang="id-ID" sz="1100"/>
        </a:p>
      </cdr:txBody>
    </cdr:sp>
  </cdr:relSizeAnchor>
  <cdr:relSizeAnchor xmlns:cdr="http://schemas.openxmlformats.org/drawingml/2006/chartDrawing">
    <cdr:from>
      <cdr:x>0.69913</cdr:x>
      <cdr:y>0.56742</cdr:y>
    </cdr:from>
    <cdr:to>
      <cdr:x>0.96104</cdr:x>
      <cdr:y>0.63599</cdr:y>
    </cdr:to>
    <cdr:sp macro="" textlink="">
      <cdr:nvSpPr>
        <cdr:cNvPr id="10" name="Rectangle 9"/>
        <cdr:cNvSpPr/>
      </cdr:nvSpPr>
      <cdr:spPr>
        <a:xfrm xmlns:a="http://schemas.openxmlformats.org/drawingml/2006/main">
          <a:off x="3835730" y="2850078"/>
          <a:ext cx="1436914" cy="344385"/>
        </a:xfrm>
        <a:prstGeom xmlns:a="http://schemas.openxmlformats.org/drawingml/2006/main" prst="rect">
          <a:avLst/>
        </a:prstGeom>
      </cdr:spPr>
      <cdr:txBody>
        <a:bodyPr xmlns:a="http://schemas.openxmlformats.org/drawingml/2006/main" vertOverflow="clip" vert="horz" wrap="square" lIns="45720" tIns="45720" rIns="45720" bIns="45720" rtlCol="0" anchor="t" anchorCtr="0">
          <a:normAutofit/>
        </a:bodyPr>
        <a:lstStyle xmlns:a="http://schemas.openxmlformats.org/drawingml/2006/main"/>
        <a:p xmlns:a="http://schemas.openxmlformats.org/drawingml/2006/main">
          <a:r>
            <a:rPr lang="id-ID" sz="900"/>
            <a:t>86.46%</a:t>
          </a:r>
        </a:p>
      </cdr:txBody>
    </cdr:sp>
  </cdr:relSizeAnchor>
  <cdr:relSizeAnchor xmlns:cdr="http://schemas.openxmlformats.org/drawingml/2006/chartDrawing">
    <cdr:from>
      <cdr:x>0.69697</cdr:x>
      <cdr:y>0.47049</cdr:y>
    </cdr:from>
    <cdr:to>
      <cdr:x>0.83983</cdr:x>
      <cdr:y>0.53669</cdr:y>
    </cdr:to>
    <cdr:sp macro="" textlink="">
      <cdr:nvSpPr>
        <cdr:cNvPr id="11" name="Rectangle 10"/>
        <cdr:cNvSpPr/>
      </cdr:nvSpPr>
      <cdr:spPr>
        <a:xfrm xmlns:a="http://schemas.openxmlformats.org/drawingml/2006/main">
          <a:off x="3823855" y="2363190"/>
          <a:ext cx="783771" cy="332509"/>
        </a:xfrm>
        <a:prstGeom xmlns:a="http://schemas.openxmlformats.org/drawingml/2006/main" prst="rect">
          <a:avLst/>
        </a:prstGeom>
      </cdr:spPr>
      <cdr:txBody>
        <a:bodyPr xmlns:a="http://schemas.openxmlformats.org/drawingml/2006/main" vertOverflow="clip" vert="horz" wrap="square" lIns="45720" tIns="45720" rIns="45720" bIns="45720" rtlCol="0" anchor="t" anchorCtr="0">
          <a:normAutofit/>
        </a:bodyPr>
        <a:lstStyle xmlns:a="http://schemas.openxmlformats.org/drawingml/2006/main"/>
        <a:p xmlns:a="http://schemas.openxmlformats.org/drawingml/2006/main">
          <a:r>
            <a:rPr lang="id-ID" sz="900"/>
            <a:t>94.42%</a:t>
          </a:r>
        </a:p>
      </cdr:txBody>
    </cdr:sp>
  </cdr:relSizeAnchor>
  <cdr:relSizeAnchor xmlns:cdr="http://schemas.openxmlformats.org/drawingml/2006/chartDrawing">
    <cdr:from>
      <cdr:x>0.69913</cdr:x>
      <cdr:y>0.39247</cdr:y>
    </cdr:from>
    <cdr:to>
      <cdr:x>0.8658</cdr:x>
      <cdr:y>0.44921</cdr:y>
    </cdr:to>
    <cdr:sp macro="" textlink="">
      <cdr:nvSpPr>
        <cdr:cNvPr id="12" name="Rectangle 11"/>
        <cdr:cNvSpPr/>
      </cdr:nvSpPr>
      <cdr:spPr>
        <a:xfrm xmlns:a="http://schemas.openxmlformats.org/drawingml/2006/main">
          <a:off x="3835729" y="1971304"/>
          <a:ext cx="914400" cy="285008"/>
        </a:xfrm>
        <a:prstGeom xmlns:a="http://schemas.openxmlformats.org/drawingml/2006/main" prst="rect">
          <a:avLst/>
        </a:prstGeom>
      </cdr:spPr>
      <cdr:txBody>
        <a:bodyPr xmlns:a="http://schemas.openxmlformats.org/drawingml/2006/main" vertOverflow="clip" vert="horz" wrap="square" lIns="45720" tIns="45720" rIns="45720" bIns="45720" rtlCol="0" anchor="t" anchorCtr="0">
          <a:normAutofit/>
        </a:bodyPr>
        <a:lstStyle xmlns:a="http://schemas.openxmlformats.org/drawingml/2006/main"/>
        <a:p xmlns:a="http://schemas.openxmlformats.org/drawingml/2006/main">
          <a:r>
            <a:rPr lang="id-ID" sz="900"/>
            <a:t>93.88%</a:t>
          </a:r>
        </a:p>
      </cdr:txBody>
    </cdr:sp>
  </cdr:relSizeAnchor>
  <cdr:relSizeAnchor xmlns:cdr="http://schemas.openxmlformats.org/drawingml/2006/chartDrawing">
    <cdr:from>
      <cdr:x>0.69264</cdr:x>
      <cdr:y>0.30735</cdr:y>
    </cdr:from>
    <cdr:to>
      <cdr:x>0.85714</cdr:x>
      <cdr:y>0.35227</cdr:y>
    </cdr:to>
    <cdr:sp macro="" textlink="">
      <cdr:nvSpPr>
        <cdr:cNvPr id="13" name="Rectangle 12"/>
        <cdr:cNvSpPr/>
      </cdr:nvSpPr>
      <cdr:spPr>
        <a:xfrm xmlns:a="http://schemas.openxmlformats.org/drawingml/2006/main">
          <a:off x="3800104" y="1543793"/>
          <a:ext cx="902525" cy="225631"/>
        </a:xfrm>
        <a:prstGeom xmlns:a="http://schemas.openxmlformats.org/drawingml/2006/main" prst="rect">
          <a:avLst/>
        </a:prstGeom>
      </cdr:spPr>
      <cdr:txBody>
        <a:bodyPr xmlns:a="http://schemas.openxmlformats.org/drawingml/2006/main" vertOverflow="clip" vert="horz" wrap="square" lIns="45720" tIns="45720" rIns="45720" bIns="45720" rtlCol="0" anchor="t" anchorCtr="0">
          <a:normAutofit/>
        </a:bodyPr>
        <a:lstStyle xmlns:a="http://schemas.openxmlformats.org/drawingml/2006/main"/>
        <a:p xmlns:a="http://schemas.openxmlformats.org/drawingml/2006/main">
          <a:r>
            <a:rPr lang="id-ID" sz="900"/>
            <a:t>85.31%</a:t>
          </a:r>
        </a:p>
      </cdr:txBody>
    </cdr:sp>
  </cdr:relSizeAnchor>
  <cdr:relSizeAnchor xmlns:cdr="http://schemas.openxmlformats.org/drawingml/2006/chartDrawing">
    <cdr:from>
      <cdr:x>0.69264</cdr:x>
      <cdr:y>0.21515</cdr:y>
    </cdr:from>
    <cdr:to>
      <cdr:x>0.91342</cdr:x>
      <cdr:y>0.28844</cdr:y>
    </cdr:to>
    <cdr:sp macro="" textlink="">
      <cdr:nvSpPr>
        <cdr:cNvPr id="14" name="Rectangle 13"/>
        <cdr:cNvSpPr/>
      </cdr:nvSpPr>
      <cdr:spPr>
        <a:xfrm xmlns:a="http://schemas.openxmlformats.org/drawingml/2006/main">
          <a:off x="3800103" y="1080654"/>
          <a:ext cx="1211283" cy="368135"/>
        </a:xfrm>
        <a:prstGeom xmlns:a="http://schemas.openxmlformats.org/drawingml/2006/main" prst="rect">
          <a:avLst/>
        </a:prstGeom>
      </cdr:spPr>
      <cdr:txBody>
        <a:bodyPr xmlns:a="http://schemas.openxmlformats.org/drawingml/2006/main" vertOverflow="clip" vert="horz" wrap="square" lIns="45720" tIns="45720" rIns="45720" bIns="45720" rtlCol="0" anchor="t" anchorCtr="0">
          <a:normAutofit/>
        </a:bodyPr>
        <a:lstStyle xmlns:a="http://schemas.openxmlformats.org/drawingml/2006/main"/>
        <a:p xmlns:a="http://schemas.openxmlformats.org/drawingml/2006/main">
          <a:r>
            <a:rPr lang="id-ID" sz="900"/>
            <a:t>89.30%</a:t>
          </a:r>
        </a:p>
      </cdr:txBody>
    </cdr:sp>
  </cdr:relSizeAnchor>
  <cdr:relSizeAnchor xmlns:cdr="http://schemas.openxmlformats.org/drawingml/2006/chartDrawing">
    <cdr:from>
      <cdr:x>0.68615</cdr:x>
      <cdr:y>0.12058</cdr:y>
    </cdr:from>
    <cdr:to>
      <cdr:x>0.86364</cdr:x>
      <cdr:y>0.17496</cdr:y>
    </cdr:to>
    <cdr:sp macro="" textlink="">
      <cdr:nvSpPr>
        <cdr:cNvPr id="15" name="Rectangle 14"/>
        <cdr:cNvSpPr/>
      </cdr:nvSpPr>
      <cdr:spPr>
        <a:xfrm xmlns:a="http://schemas.openxmlformats.org/drawingml/2006/main">
          <a:off x="3764478" y="605641"/>
          <a:ext cx="973777" cy="273133"/>
        </a:xfrm>
        <a:prstGeom xmlns:a="http://schemas.openxmlformats.org/drawingml/2006/main" prst="rect">
          <a:avLst/>
        </a:prstGeom>
      </cdr:spPr>
      <cdr:txBody>
        <a:bodyPr xmlns:a="http://schemas.openxmlformats.org/drawingml/2006/main" vertOverflow="clip" vert="horz" wrap="square" lIns="45720" tIns="45720" rIns="45720" bIns="45720" rtlCol="0" anchor="t" anchorCtr="0">
          <a:normAutofit/>
        </a:bodyPr>
        <a:lstStyle xmlns:a="http://schemas.openxmlformats.org/drawingml/2006/main"/>
        <a:p xmlns:a="http://schemas.openxmlformats.org/drawingml/2006/main">
          <a:r>
            <a:rPr lang="id-ID" sz="900"/>
            <a:t>85.31%</a:t>
          </a:r>
        </a:p>
      </cdr:txBody>
    </cdr:sp>
  </cdr:relSizeAnchor>
</c:userShapes>
</file>

<file path=word/drawings/drawing13.xml><?xml version="1.0" encoding="utf-8"?>
<c:userShapes xmlns:c="http://schemas.openxmlformats.org/drawingml/2006/chart">
  <cdr:relSizeAnchor xmlns:cdr="http://schemas.openxmlformats.org/drawingml/2006/chartDrawing">
    <cdr:from>
      <cdr:x>0.07785</cdr:x>
      <cdr:y>0.02899</cdr:y>
    </cdr:from>
    <cdr:to>
      <cdr:x>0.37127</cdr:x>
      <cdr:y>0.10387</cdr:y>
    </cdr:to>
    <cdr:sp macro="" textlink="">
      <cdr:nvSpPr>
        <cdr:cNvPr id="2" name="Rectangle 1"/>
        <cdr:cNvSpPr/>
      </cdr:nvSpPr>
      <cdr:spPr>
        <a:xfrm xmlns:a="http://schemas.openxmlformats.org/drawingml/2006/main">
          <a:off x="463138" y="142504"/>
          <a:ext cx="1745672" cy="368135"/>
        </a:xfrm>
        <a:prstGeom xmlns:a="http://schemas.openxmlformats.org/drawingml/2006/main" prst="rect">
          <a:avLst/>
        </a:prstGeom>
      </cdr:spPr>
      <cdr:txBody>
        <a:bodyPr xmlns:a="http://schemas.openxmlformats.org/drawingml/2006/main" vertOverflow="clip" vert="horz" wrap="square" lIns="45720" tIns="45720" rIns="45720" bIns="45720" rtlCol="0" anchor="t" anchorCtr="0">
          <a:normAutofit/>
        </a:bodyPr>
        <a:lstStyle xmlns:a="http://schemas.openxmlformats.org/drawingml/2006/main"/>
        <a:p xmlns:a="http://schemas.openxmlformats.org/drawingml/2006/main">
          <a:r>
            <a:rPr lang="id-ID" sz="900"/>
            <a:t>Program/Kegiatan</a:t>
          </a:r>
        </a:p>
      </cdr:txBody>
    </cdr:sp>
  </cdr:relSizeAnchor>
  <cdr:relSizeAnchor xmlns:cdr="http://schemas.openxmlformats.org/drawingml/2006/chartDrawing">
    <cdr:from>
      <cdr:x>0.3553</cdr:x>
      <cdr:y>0.03623</cdr:y>
    </cdr:from>
    <cdr:to>
      <cdr:x>0.66869</cdr:x>
      <cdr:y>0.09662</cdr:y>
    </cdr:to>
    <cdr:sp macro="" textlink="">
      <cdr:nvSpPr>
        <cdr:cNvPr id="3" name="Rectangle 2"/>
        <cdr:cNvSpPr/>
      </cdr:nvSpPr>
      <cdr:spPr>
        <a:xfrm xmlns:a="http://schemas.openxmlformats.org/drawingml/2006/main">
          <a:off x="2113808" y="178130"/>
          <a:ext cx="1864426" cy="296883"/>
        </a:xfrm>
        <a:prstGeom xmlns:a="http://schemas.openxmlformats.org/drawingml/2006/main" prst="rect">
          <a:avLst/>
        </a:prstGeom>
      </cdr:spPr>
      <cdr:txBody>
        <a:bodyPr xmlns:a="http://schemas.openxmlformats.org/drawingml/2006/main" vertOverflow="clip" vert="horz" wrap="square" lIns="45720" tIns="45720" rIns="45720" bIns="45720" rtlCol="0" anchor="t" anchorCtr="0">
          <a:normAutofit/>
        </a:bodyPr>
        <a:lstStyle xmlns:a="http://schemas.openxmlformats.org/drawingml/2006/main"/>
        <a:p xmlns:a="http://schemas.openxmlformats.org/drawingml/2006/main">
          <a:endParaRPr lang="id-ID" sz="1100"/>
        </a:p>
      </cdr:txBody>
    </cdr:sp>
  </cdr:relSizeAnchor>
  <cdr:relSizeAnchor xmlns:cdr="http://schemas.openxmlformats.org/drawingml/2006/chartDrawing">
    <cdr:from>
      <cdr:x>0.39922</cdr:x>
      <cdr:y>0.03623</cdr:y>
    </cdr:from>
    <cdr:to>
      <cdr:x>0.68066</cdr:x>
      <cdr:y>0.09179</cdr:y>
    </cdr:to>
    <cdr:sp macro="" textlink="">
      <cdr:nvSpPr>
        <cdr:cNvPr id="4" name="Rectangle 3"/>
        <cdr:cNvSpPr/>
      </cdr:nvSpPr>
      <cdr:spPr>
        <a:xfrm xmlns:a="http://schemas.openxmlformats.org/drawingml/2006/main">
          <a:off x="2375065" y="178131"/>
          <a:ext cx="1674421" cy="273132"/>
        </a:xfrm>
        <a:prstGeom xmlns:a="http://schemas.openxmlformats.org/drawingml/2006/main" prst="rect">
          <a:avLst/>
        </a:prstGeom>
      </cdr:spPr>
      <cdr:txBody>
        <a:bodyPr xmlns:a="http://schemas.openxmlformats.org/drawingml/2006/main" vertOverflow="clip" vert="horz" wrap="square" lIns="45720" tIns="45720" rIns="45720" bIns="45720" rtlCol="0" anchor="t" anchorCtr="0">
          <a:normAutofit/>
        </a:bodyPr>
        <a:lstStyle xmlns:a="http://schemas.openxmlformats.org/drawingml/2006/main"/>
        <a:p xmlns:a="http://schemas.openxmlformats.org/drawingml/2006/main">
          <a:r>
            <a:rPr lang="id-ID" sz="900"/>
            <a:t>Pagu/ Realisasi</a:t>
          </a:r>
        </a:p>
      </cdr:txBody>
    </cdr:sp>
  </cdr:relSizeAnchor>
  <cdr:relSizeAnchor xmlns:cdr="http://schemas.openxmlformats.org/drawingml/2006/chartDrawing">
    <cdr:from>
      <cdr:x>0.77648</cdr:x>
      <cdr:y>0.03865</cdr:y>
    </cdr:from>
    <cdr:to>
      <cdr:x>0.99006</cdr:x>
      <cdr:y>0.08938</cdr:y>
    </cdr:to>
    <cdr:sp macro="" textlink="">
      <cdr:nvSpPr>
        <cdr:cNvPr id="5" name="Rectangle 4"/>
        <cdr:cNvSpPr/>
      </cdr:nvSpPr>
      <cdr:spPr>
        <a:xfrm xmlns:a="http://schemas.openxmlformats.org/drawingml/2006/main">
          <a:off x="4619500" y="190005"/>
          <a:ext cx="1270660" cy="249381"/>
        </a:xfrm>
        <a:prstGeom xmlns:a="http://schemas.openxmlformats.org/drawingml/2006/main" prst="rect">
          <a:avLst/>
        </a:prstGeom>
      </cdr:spPr>
      <cdr:txBody>
        <a:bodyPr xmlns:a="http://schemas.openxmlformats.org/drawingml/2006/main" vertOverflow="clip" vert="horz" wrap="square" lIns="45720" tIns="45720" rIns="45720" bIns="45720" rtlCol="0" anchor="t" anchorCtr="0">
          <a:normAutofit/>
        </a:bodyPr>
        <a:lstStyle xmlns:a="http://schemas.openxmlformats.org/drawingml/2006/main"/>
        <a:p xmlns:a="http://schemas.openxmlformats.org/drawingml/2006/main">
          <a:r>
            <a:rPr lang="id-ID" sz="900"/>
            <a:t>Persentase</a:t>
          </a:r>
        </a:p>
      </cdr:txBody>
    </cdr:sp>
  </cdr:relSizeAnchor>
  <cdr:relSizeAnchor xmlns:cdr="http://schemas.openxmlformats.org/drawingml/2006/chartDrawing">
    <cdr:from>
      <cdr:x>0.78646</cdr:x>
      <cdr:y>0.13044</cdr:y>
    </cdr:from>
    <cdr:to>
      <cdr:x>0.89225</cdr:x>
      <cdr:y>0.18358</cdr:y>
    </cdr:to>
    <cdr:sp macro="" textlink="">
      <cdr:nvSpPr>
        <cdr:cNvPr id="6" name="Rectangle 5"/>
        <cdr:cNvSpPr/>
      </cdr:nvSpPr>
      <cdr:spPr>
        <a:xfrm xmlns:a="http://schemas.openxmlformats.org/drawingml/2006/main">
          <a:off x="4678878" y="641268"/>
          <a:ext cx="629392" cy="261257"/>
        </a:xfrm>
        <a:prstGeom xmlns:a="http://schemas.openxmlformats.org/drawingml/2006/main" prst="rect">
          <a:avLst/>
        </a:prstGeom>
      </cdr:spPr>
      <cdr:txBody>
        <a:bodyPr xmlns:a="http://schemas.openxmlformats.org/drawingml/2006/main" vertOverflow="clip" vert="horz" wrap="square" lIns="45720" tIns="45720" rIns="45720" bIns="45720" rtlCol="0" anchor="t" anchorCtr="0">
          <a:normAutofit/>
        </a:bodyPr>
        <a:lstStyle xmlns:a="http://schemas.openxmlformats.org/drawingml/2006/main"/>
        <a:p xmlns:a="http://schemas.openxmlformats.org/drawingml/2006/main">
          <a:r>
            <a:rPr lang="id-ID" sz="900"/>
            <a:t>88.74%</a:t>
          </a:r>
        </a:p>
      </cdr:txBody>
    </cdr:sp>
  </cdr:relSizeAnchor>
  <cdr:relSizeAnchor xmlns:cdr="http://schemas.openxmlformats.org/drawingml/2006/chartDrawing">
    <cdr:from>
      <cdr:x>0.78446</cdr:x>
      <cdr:y>0.19083</cdr:y>
    </cdr:from>
    <cdr:to>
      <cdr:x>0.89025</cdr:x>
      <cdr:y>0.23189</cdr:y>
    </cdr:to>
    <cdr:sp macro="" textlink="">
      <cdr:nvSpPr>
        <cdr:cNvPr id="7" name="Rectangle 6"/>
        <cdr:cNvSpPr/>
      </cdr:nvSpPr>
      <cdr:spPr>
        <a:xfrm xmlns:a="http://schemas.openxmlformats.org/drawingml/2006/main">
          <a:off x="4667001" y="938150"/>
          <a:ext cx="629392" cy="201880"/>
        </a:xfrm>
        <a:prstGeom xmlns:a="http://schemas.openxmlformats.org/drawingml/2006/main" prst="rect">
          <a:avLst/>
        </a:prstGeom>
      </cdr:spPr>
      <cdr:txBody>
        <a:bodyPr xmlns:a="http://schemas.openxmlformats.org/drawingml/2006/main" vertOverflow="clip" vert="horz" wrap="square" lIns="45720" tIns="45720" rIns="45720" bIns="45720" rtlCol="0" anchor="t" anchorCtr="0">
          <a:normAutofit/>
        </a:bodyPr>
        <a:lstStyle xmlns:a="http://schemas.openxmlformats.org/drawingml/2006/main"/>
        <a:p xmlns:a="http://schemas.openxmlformats.org/drawingml/2006/main">
          <a:r>
            <a:rPr lang="id-ID" sz="900"/>
            <a:t>61.77%</a:t>
          </a:r>
        </a:p>
      </cdr:txBody>
    </cdr:sp>
  </cdr:relSizeAnchor>
  <cdr:relSizeAnchor xmlns:cdr="http://schemas.openxmlformats.org/drawingml/2006/chartDrawing">
    <cdr:from>
      <cdr:x>0.78047</cdr:x>
      <cdr:y>0.27054</cdr:y>
    </cdr:from>
    <cdr:to>
      <cdr:x>0.88426</cdr:x>
      <cdr:y>0.3261</cdr:y>
    </cdr:to>
    <cdr:sp macro="" textlink="">
      <cdr:nvSpPr>
        <cdr:cNvPr id="8" name="Rectangle 7"/>
        <cdr:cNvSpPr/>
      </cdr:nvSpPr>
      <cdr:spPr>
        <a:xfrm xmlns:a="http://schemas.openxmlformats.org/drawingml/2006/main">
          <a:off x="4643253" y="1330036"/>
          <a:ext cx="617517" cy="273132"/>
        </a:xfrm>
        <a:prstGeom xmlns:a="http://schemas.openxmlformats.org/drawingml/2006/main" prst="rect">
          <a:avLst/>
        </a:prstGeom>
      </cdr:spPr>
      <cdr:txBody>
        <a:bodyPr xmlns:a="http://schemas.openxmlformats.org/drawingml/2006/main" vertOverflow="clip" vert="horz" wrap="square" lIns="45720" tIns="45720" rIns="45720" bIns="45720" rtlCol="0" anchor="t" anchorCtr="0">
          <a:normAutofit/>
        </a:bodyPr>
        <a:lstStyle xmlns:a="http://schemas.openxmlformats.org/drawingml/2006/main"/>
        <a:p xmlns:a="http://schemas.openxmlformats.org/drawingml/2006/main">
          <a:r>
            <a:rPr lang="id-ID" sz="900"/>
            <a:t>93.94%</a:t>
          </a:r>
        </a:p>
      </cdr:txBody>
    </cdr:sp>
  </cdr:relSizeAnchor>
  <cdr:relSizeAnchor xmlns:cdr="http://schemas.openxmlformats.org/drawingml/2006/chartDrawing">
    <cdr:from>
      <cdr:x>0.78047</cdr:x>
      <cdr:y>0.33335</cdr:y>
    </cdr:from>
    <cdr:to>
      <cdr:x>0.88626</cdr:x>
      <cdr:y>0.39615</cdr:y>
    </cdr:to>
    <cdr:sp macro="" textlink="">
      <cdr:nvSpPr>
        <cdr:cNvPr id="9" name="Rectangle 8"/>
        <cdr:cNvSpPr/>
      </cdr:nvSpPr>
      <cdr:spPr>
        <a:xfrm xmlns:a="http://schemas.openxmlformats.org/drawingml/2006/main">
          <a:off x="4643252" y="1638794"/>
          <a:ext cx="629392" cy="308759"/>
        </a:xfrm>
        <a:prstGeom xmlns:a="http://schemas.openxmlformats.org/drawingml/2006/main" prst="rect">
          <a:avLst/>
        </a:prstGeom>
      </cdr:spPr>
      <cdr:txBody>
        <a:bodyPr xmlns:a="http://schemas.openxmlformats.org/drawingml/2006/main" vertOverflow="clip" vert="horz" wrap="square" lIns="45720" tIns="45720" rIns="45720" bIns="45720" rtlCol="0" anchor="t" anchorCtr="0">
          <a:normAutofit/>
        </a:bodyPr>
        <a:lstStyle xmlns:a="http://schemas.openxmlformats.org/drawingml/2006/main"/>
        <a:p xmlns:a="http://schemas.openxmlformats.org/drawingml/2006/main">
          <a:r>
            <a:rPr lang="id-ID" sz="900"/>
            <a:t>9.83%</a:t>
          </a:r>
        </a:p>
      </cdr:txBody>
    </cdr:sp>
  </cdr:relSizeAnchor>
  <cdr:relSizeAnchor xmlns:cdr="http://schemas.openxmlformats.org/drawingml/2006/chartDrawing">
    <cdr:from>
      <cdr:x>0.78047</cdr:x>
      <cdr:y>0.41789</cdr:y>
    </cdr:from>
    <cdr:to>
      <cdr:x>0.88426</cdr:x>
      <cdr:y>0.47345</cdr:y>
    </cdr:to>
    <cdr:sp macro="" textlink="">
      <cdr:nvSpPr>
        <cdr:cNvPr id="10" name="Rectangle 9"/>
        <cdr:cNvSpPr/>
      </cdr:nvSpPr>
      <cdr:spPr>
        <a:xfrm xmlns:a="http://schemas.openxmlformats.org/drawingml/2006/main">
          <a:off x="4643252" y="2054432"/>
          <a:ext cx="617517" cy="273133"/>
        </a:xfrm>
        <a:prstGeom xmlns:a="http://schemas.openxmlformats.org/drawingml/2006/main" prst="rect">
          <a:avLst/>
        </a:prstGeom>
      </cdr:spPr>
      <cdr:txBody>
        <a:bodyPr xmlns:a="http://schemas.openxmlformats.org/drawingml/2006/main" vertOverflow="clip" vert="horz" wrap="square" lIns="45720" tIns="45720" rIns="45720" bIns="45720" rtlCol="0" anchor="t" anchorCtr="0">
          <a:normAutofit/>
        </a:bodyPr>
        <a:lstStyle xmlns:a="http://schemas.openxmlformats.org/drawingml/2006/main"/>
        <a:p xmlns:a="http://schemas.openxmlformats.org/drawingml/2006/main">
          <a:r>
            <a:rPr lang="id-ID" sz="900"/>
            <a:t>0.67%</a:t>
          </a:r>
        </a:p>
      </cdr:txBody>
    </cdr:sp>
  </cdr:relSizeAnchor>
  <cdr:relSizeAnchor xmlns:cdr="http://schemas.openxmlformats.org/drawingml/2006/chartDrawing">
    <cdr:from>
      <cdr:x>0.77248</cdr:x>
      <cdr:y>0.49277</cdr:y>
    </cdr:from>
    <cdr:to>
      <cdr:x>0.91221</cdr:x>
      <cdr:y>0.53867</cdr:y>
    </cdr:to>
    <cdr:sp macro="" textlink="">
      <cdr:nvSpPr>
        <cdr:cNvPr id="11" name="Rectangle 10"/>
        <cdr:cNvSpPr/>
      </cdr:nvSpPr>
      <cdr:spPr>
        <a:xfrm xmlns:a="http://schemas.openxmlformats.org/drawingml/2006/main">
          <a:off x="4595750" y="2422565"/>
          <a:ext cx="831273" cy="225631"/>
        </a:xfrm>
        <a:prstGeom xmlns:a="http://schemas.openxmlformats.org/drawingml/2006/main" prst="rect">
          <a:avLst/>
        </a:prstGeom>
      </cdr:spPr>
      <cdr:txBody>
        <a:bodyPr xmlns:a="http://schemas.openxmlformats.org/drawingml/2006/main" vertOverflow="clip" vert="horz" wrap="square" lIns="45720" tIns="45720" rIns="45720" bIns="45720" rtlCol="0" anchor="t" anchorCtr="0">
          <a:normAutofit/>
        </a:bodyPr>
        <a:lstStyle xmlns:a="http://schemas.openxmlformats.org/drawingml/2006/main"/>
        <a:p xmlns:a="http://schemas.openxmlformats.org/drawingml/2006/main">
          <a:r>
            <a:rPr lang="id-ID" sz="900"/>
            <a:t>9.79%</a:t>
          </a:r>
        </a:p>
      </cdr:txBody>
    </cdr:sp>
  </cdr:relSizeAnchor>
  <cdr:relSizeAnchor xmlns:cdr="http://schemas.openxmlformats.org/drawingml/2006/chartDrawing">
    <cdr:from>
      <cdr:x>0.76849</cdr:x>
      <cdr:y>0.57249</cdr:y>
    </cdr:from>
    <cdr:to>
      <cdr:x>0.91421</cdr:x>
      <cdr:y>0.63046</cdr:y>
    </cdr:to>
    <cdr:sp macro="" textlink="">
      <cdr:nvSpPr>
        <cdr:cNvPr id="12" name="Rectangle 11"/>
        <cdr:cNvSpPr/>
      </cdr:nvSpPr>
      <cdr:spPr>
        <a:xfrm xmlns:a="http://schemas.openxmlformats.org/drawingml/2006/main">
          <a:off x="4572001" y="2814452"/>
          <a:ext cx="866899" cy="285007"/>
        </a:xfrm>
        <a:prstGeom xmlns:a="http://schemas.openxmlformats.org/drawingml/2006/main" prst="rect">
          <a:avLst/>
        </a:prstGeom>
      </cdr:spPr>
      <cdr:txBody>
        <a:bodyPr xmlns:a="http://schemas.openxmlformats.org/drawingml/2006/main" vertOverflow="clip" vert="horz" wrap="square" lIns="45720" tIns="45720" rIns="45720" bIns="45720" rtlCol="0" anchor="t" anchorCtr="0">
          <a:normAutofit/>
        </a:bodyPr>
        <a:lstStyle xmlns:a="http://schemas.openxmlformats.org/drawingml/2006/main"/>
        <a:p xmlns:a="http://schemas.openxmlformats.org/drawingml/2006/main">
          <a:r>
            <a:rPr lang="id-ID" sz="900"/>
            <a:t>91.20%</a:t>
          </a:r>
        </a:p>
      </cdr:txBody>
    </cdr:sp>
  </cdr:relSizeAnchor>
  <cdr:relSizeAnchor xmlns:cdr="http://schemas.openxmlformats.org/drawingml/2006/chartDrawing">
    <cdr:from>
      <cdr:x>0.77448</cdr:x>
      <cdr:y>0.64737</cdr:y>
    </cdr:from>
    <cdr:to>
      <cdr:x>0.90822</cdr:x>
      <cdr:y>0.69568</cdr:y>
    </cdr:to>
    <cdr:sp macro="" textlink="">
      <cdr:nvSpPr>
        <cdr:cNvPr id="13" name="Rectangle 12"/>
        <cdr:cNvSpPr/>
      </cdr:nvSpPr>
      <cdr:spPr>
        <a:xfrm xmlns:a="http://schemas.openxmlformats.org/drawingml/2006/main">
          <a:off x="4607626" y="3182587"/>
          <a:ext cx="795646" cy="237507"/>
        </a:xfrm>
        <a:prstGeom xmlns:a="http://schemas.openxmlformats.org/drawingml/2006/main" prst="rect">
          <a:avLst/>
        </a:prstGeom>
      </cdr:spPr>
      <cdr:txBody>
        <a:bodyPr xmlns:a="http://schemas.openxmlformats.org/drawingml/2006/main" vertOverflow="clip" vert="horz" wrap="square" lIns="45720" tIns="45720" rIns="45720" bIns="45720" rtlCol="0" anchor="t" anchorCtr="0">
          <a:normAutofit/>
        </a:bodyPr>
        <a:lstStyle xmlns:a="http://schemas.openxmlformats.org/drawingml/2006/main"/>
        <a:p xmlns:a="http://schemas.openxmlformats.org/drawingml/2006/main">
          <a:r>
            <a:rPr lang="id-ID" sz="900"/>
            <a:t>57.78%</a:t>
          </a:r>
        </a:p>
      </cdr:txBody>
    </cdr:sp>
  </cdr:relSizeAnchor>
  <cdr:relSizeAnchor xmlns:cdr="http://schemas.openxmlformats.org/drawingml/2006/chartDrawing">
    <cdr:from>
      <cdr:x>0.90618</cdr:x>
      <cdr:y>0.70534</cdr:y>
    </cdr:from>
    <cdr:to>
      <cdr:x>1</cdr:x>
      <cdr:y>0.78023</cdr:y>
    </cdr:to>
    <cdr:sp macro="" textlink="">
      <cdr:nvSpPr>
        <cdr:cNvPr id="14" name="Rectangle 13"/>
        <cdr:cNvSpPr/>
      </cdr:nvSpPr>
      <cdr:spPr>
        <a:xfrm xmlns:a="http://schemas.openxmlformats.org/drawingml/2006/main">
          <a:off x="5391397" y="3467595"/>
          <a:ext cx="558141" cy="368135"/>
        </a:xfrm>
        <a:prstGeom xmlns:a="http://schemas.openxmlformats.org/drawingml/2006/main" prst="rect">
          <a:avLst/>
        </a:prstGeom>
      </cdr:spPr>
      <cdr:txBody>
        <a:bodyPr xmlns:a="http://schemas.openxmlformats.org/drawingml/2006/main" vertOverflow="clip" vert="horz" wrap="square" lIns="45720" tIns="45720" rIns="45720" bIns="45720" rtlCol="0" anchor="t" anchorCtr="0">
          <a:normAutofit/>
        </a:bodyPr>
        <a:lstStyle xmlns:a="http://schemas.openxmlformats.org/drawingml/2006/main"/>
        <a:p xmlns:a="http://schemas.openxmlformats.org/drawingml/2006/main">
          <a:endParaRPr lang="id-ID" sz="1100"/>
        </a:p>
      </cdr:txBody>
    </cdr:sp>
  </cdr:relSizeAnchor>
  <cdr:relSizeAnchor xmlns:cdr="http://schemas.openxmlformats.org/drawingml/2006/chartDrawing">
    <cdr:from>
      <cdr:x>0.86427</cdr:x>
      <cdr:y>0.70304</cdr:y>
    </cdr:from>
    <cdr:to>
      <cdr:x>0.97804</cdr:x>
      <cdr:y>0.7585</cdr:y>
    </cdr:to>
    <cdr:sp macro="" textlink="">
      <cdr:nvSpPr>
        <cdr:cNvPr id="15" name="Rectangle 14"/>
        <cdr:cNvSpPr/>
      </cdr:nvSpPr>
      <cdr:spPr>
        <a:xfrm xmlns:a="http://schemas.openxmlformats.org/drawingml/2006/main">
          <a:off x="4354819" y="3743326"/>
          <a:ext cx="573256" cy="295274"/>
        </a:xfrm>
        <a:prstGeom xmlns:a="http://schemas.openxmlformats.org/drawingml/2006/main" prst="rect">
          <a:avLst/>
        </a:prstGeom>
      </cdr:spPr>
      <cdr:txBody>
        <a:bodyPr xmlns:a="http://schemas.openxmlformats.org/drawingml/2006/main" vertOverflow="clip" vert="horz" wrap="square" lIns="45720" tIns="45720" rIns="45720" bIns="45720" rtlCol="0" anchor="t" anchorCtr="0">
          <a:normAutofit/>
        </a:bodyPr>
        <a:lstStyle xmlns:a="http://schemas.openxmlformats.org/drawingml/2006/main"/>
        <a:p xmlns:a="http://schemas.openxmlformats.org/drawingml/2006/main">
          <a:r>
            <a:rPr lang="id-ID" sz="900"/>
            <a:t>93.94%</a:t>
          </a:r>
        </a:p>
      </cdr:txBody>
    </cdr:sp>
  </cdr:relSizeAnchor>
  <cdr:relSizeAnchor xmlns:cdr="http://schemas.openxmlformats.org/drawingml/2006/chartDrawing">
    <cdr:from>
      <cdr:x>0.85033</cdr:x>
      <cdr:y>0.76744</cdr:y>
    </cdr:from>
    <cdr:to>
      <cdr:x>0.96211</cdr:x>
      <cdr:y>0.81216</cdr:y>
    </cdr:to>
    <cdr:sp macro="" textlink="">
      <cdr:nvSpPr>
        <cdr:cNvPr id="16" name="Rectangle 15"/>
        <cdr:cNvSpPr/>
      </cdr:nvSpPr>
      <cdr:spPr>
        <a:xfrm xmlns:a="http://schemas.openxmlformats.org/drawingml/2006/main">
          <a:off x="4284579" y="4086226"/>
          <a:ext cx="563229" cy="238124"/>
        </a:xfrm>
        <a:prstGeom xmlns:a="http://schemas.openxmlformats.org/drawingml/2006/main" prst="rect">
          <a:avLst/>
        </a:prstGeom>
      </cdr:spPr>
      <cdr:txBody>
        <a:bodyPr xmlns:a="http://schemas.openxmlformats.org/drawingml/2006/main" vertOverflow="clip" vert="horz" wrap="square" lIns="45720" tIns="45720" rIns="45720" bIns="45720" rtlCol="0" anchor="t" anchorCtr="0">
          <a:normAutofit/>
        </a:bodyPr>
        <a:lstStyle xmlns:a="http://schemas.openxmlformats.org/drawingml/2006/main"/>
        <a:p xmlns:a="http://schemas.openxmlformats.org/drawingml/2006/main">
          <a:r>
            <a:rPr lang="id-ID" sz="900"/>
            <a:t>83.52%</a:t>
          </a:r>
        </a:p>
      </cdr:txBody>
    </cdr:sp>
  </cdr:relSizeAnchor>
  <cdr:relSizeAnchor xmlns:cdr="http://schemas.openxmlformats.org/drawingml/2006/chartDrawing">
    <cdr:from>
      <cdr:x>0.85535</cdr:x>
      <cdr:y>0.81038</cdr:y>
    </cdr:from>
    <cdr:to>
      <cdr:x>0.9811</cdr:x>
      <cdr:y>0.85152</cdr:y>
    </cdr:to>
    <cdr:sp macro="" textlink="">
      <cdr:nvSpPr>
        <cdr:cNvPr id="17" name="Rectangle 16"/>
        <cdr:cNvSpPr/>
      </cdr:nvSpPr>
      <cdr:spPr>
        <a:xfrm xmlns:a="http://schemas.openxmlformats.org/drawingml/2006/main">
          <a:off x="4309855" y="4314825"/>
          <a:ext cx="633620" cy="219075"/>
        </a:xfrm>
        <a:prstGeom xmlns:a="http://schemas.openxmlformats.org/drawingml/2006/main" prst="rect">
          <a:avLst/>
        </a:prstGeom>
      </cdr:spPr>
      <cdr:txBody>
        <a:bodyPr xmlns:a="http://schemas.openxmlformats.org/drawingml/2006/main" vertOverflow="clip" vert="horz" wrap="square" lIns="45720" tIns="45720" rIns="45720" bIns="45720" rtlCol="0" anchor="t" anchorCtr="0">
          <a:normAutofit/>
        </a:bodyPr>
        <a:lstStyle xmlns:a="http://schemas.openxmlformats.org/drawingml/2006/main"/>
        <a:p xmlns:a="http://schemas.openxmlformats.org/drawingml/2006/main">
          <a:r>
            <a:rPr lang="id-ID" sz="900"/>
            <a:t>87.63%</a:t>
          </a:r>
        </a:p>
      </cdr:txBody>
    </cdr:sp>
  </cdr:relSizeAnchor>
</c:userShapes>
</file>

<file path=word/drawings/drawing14.xml><?xml version="1.0" encoding="utf-8"?>
<c:userShapes xmlns:c="http://schemas.openxmlformats.org/drawingml/2006/chart">
  <cdr:relSizeAnchor xmlns:cdr="http://schemas.openxmlformats.org/drawingml/2006/chartDrawing">
    <cdr:from>
      <cdr:x>0.16335</cdr:x>
      <cdr:y>0.01783</cdr:y>
    </cdr:from>
    <cdr:to>
      <cdr:x>0.49602</cdr:x>
      <cdr:y>0.06836</cdr:y>
    </cdr:to>
    <cdr:sp macro="" textlink="">
      <cdr:nvSpPr>
        <cdr:cNvPr id="2" name="Rectangle 1"/>
        <cdr:cNvSpPr/>
      </cdr:nvSpPr>
      <cdr:spPr>
        <a:xfrm xmlns:a="http://schemas.openxmlformats.org/drawingml/2006/main">
          <a:off x="973777" y="142504"/>
          <a:ext cx="1983179" cy="403761"/>
        </a:xfrm>
        <a:prstGeom xmlns:a="http://schemas.openxmlformats.org/drawingml/2006/main" prst="rect">
          <a:avLst/>
        </a:prstGeom>
      </cdr:spPr>
      <cdr:txBody>
        <a:bodyPr xmlns:a="http://schemas.openxmlformats.org/drawingml/2006/main" vertOverflow="clip" vert="horz" wrap="square" lIns="45720" tIns="45720" rIns="45720" bIns="45720" rtlCol="0" anchor="t" anchorCtr="0">
          <a:normAutofit/>
        </a:bodyPr>
        <a:lstStyle xmlns:a="http://schemas.openxmlformats.org/drawingml/2006/main"/>
        <a:p xmlns:a="http://schemas.openxmlformats.org/drawingml/2006/main">
          <a:r>
            <a:rPr lang="id-ID" sz="1000"/>
            <a:t>Program/Kegiatan</a:t>
          </a:r>
          <a:endParaRPr lang="id-ID" sz="900"/>
        </a:p>
      </cdr:txBody>
    </cdr:sp>
  </cdr:relSizeAnchor>
  <cdr:relSizeAnchor xmlns:cdr="http://schemas.openxmlformats.org/drawingml/2006/chartDrawing">
    <cdr:from>
      <cdr:x>0.48606</cdr:x>
      <cdr:y>0.01932</cdr:y>
    </cdr:from>
    <cdr:to>
      <cdr:x>0.78287</cdr:x>
      <cdr:y>0.05795</cdr:y>
    </cdr:to>
    <cdr:sp macro="" textlink="">
      <cdr:nvSpPr>
        <cdr:cNvPr id="3" name="Rectangle 2"/>
        <cdr:cNvSpPr/>
      </cdr:nvSpPr>
      <cdr:spPr>
        <a:xfrm xmlns:a="http://schemas.openxmlformats.org/drawingml/2006/main">
          <a:off x="2897579" y="154379"/>
          <a:ext cx="1769424" cy="308759"/>
        </a:xfrm>
        <a:prstGeom xmlns:a="http://schemas.openxmlformats.org/drawingml/2006/main" prst="rect">
          <a:avLst/>
        </a:prstGeom>
      </cdr:spPr>
      <cdr:txBody>
        <a:bodyPr xmlns:a="http://schemas.openxmlformats.org/drawingml/2006/main" vertOverflow="clip" vert="horz" wrap="square" lIns="45720" tIns="45720" rIns="45720" bIns="45720" rtlCol="0" anchor="t" anchorCtr="0">
          <a:normAutofit/>
        </a:bodyPr>
        <a:lstStyle xmlns:a="http://schemas.openxmlformats.org/drawingml/2006/main"/>
        <a:p xmlns:a="http://schemas.openxmlformats.org/drawingml/2006/main">
          <a:r>
            <a:rPr lang="id-ID" sz="900"/>
            <a:t>Pagu/Realisasi</a:t>
          </a:r>
        </a:p>
      </cdr:txBody>
    </cdr:sp>
  </cdr:relSizeAnchor>
  <cdr:relSizeAnchor xmlns:cdr="http://schemas.openxmlformats.org/drawingml/2006/chartDrawing">
    <cdr:from>
      <cdr:x>0.74502</cdr:x>
      <cdr:y>0.02229</cdr:y>
    </cdr:from>
    <cdr:to>
      <cdr:x>0.9502</cdr:x>
      <cdr:y>0.05052</cdr:y>
    </cdr:to>
    <cdr:sp macro="" textlink="">
      <cdr:nvSpPr>
        <cdr:cNvPr id="4" name="Rectangle 3"/>
        <cdr:cNvSpPr/>
      </cdr:nvSpPr>
      <cdr:spPr>
        <a:xfrm xmlns:a="http://schemas.openxmlformats.org/drawingml/2006/main">
          <a:off x="4441371" y="178129"/>
          <a:ext cx="1223159" cy="225632"/>
        </a:xfrm>
        <a:prstGeom xmlns:a="http://schemas.openxmlformats.org/drawingml/2006/main" prst="rect">
          <a:avLst/>
        </a:prstGeom>
      </cdr:spPr>
      <cdr:txBody>
        <a:bodyPr xmlns:a="http://schemas.openxmlformats.org/drawingml/2006/main" vertOverflow="clip" vert="horz" wrap="square" lIns="45720" tIns="45720" rIns="45720" bIns="45720" rtlCol="0" anchor="t" anchorCtr="0">
          <a:normAutofit/>
        </a:bodyPr>
        <a:lstStyle xmlns:a="http://schemas.openxmlformats.org/drawingml/2006/main"/>
        <a:p xmlns:a="http://schemas.openxmlformats.org/drawingml/2006/main">
          <a:r>
            <a:rPr lang="id-ID" sz="900"/>
            <a:t>Persentase</a:t>
          </a:r>
        </a:p>
      </cdr:txBody>
    </cdr:sp>
  </cdr:relSizeAnchor>
  <cdr:relSizeAnchor xmlns:cdr="http://schemas.openxmlformats.org/drawingml/2006/chartDrawing">
    <cdr:from>
      <cdr:x>0.76494</cdr:x>
      <cdr:y>0.08619</cdr:y>
    </cdr:from>
    <cdr:to>
      <cdr:x>0.88646</cdr:x>
      <cdr:y>0.11739</cdr:y>
    </cdr:to>
    <cdr:sp macro="" textlink="">
      <cdr:nvSpPr>
        <cdr:cNvPr id="5" name="Rectangle 4"/>
        <cdr:cNvSpPr/>
      </cdr:nvSpPr>
      <cdr:spPr>
        <a:xfrm xmlns:a="http://schemas.openxmlformats.org/drawingml/2006/main">
          <a:off x="4560125" y="688769"/>
          <a:ext cx="724394" cy="249382"/>
        </a:xfrm>
        <a:prstGeom xmlns:a="http://schemas.openxmlformats.org/drawingml/2006/main" prst="rect">
          <a:avLst/>
        </a:prstGeom>
      </cdr:spPr>
      <cdr:txBody>
        <a:bodyPr xmlns:a="http://schemas.openxmlformats.org/drawingml/2006/main" vertOverflow="clip" vert="horz" wrap="square" lIns="45720" tIns="45720" rIns="45720" bIns="45720" rtlCol="0" anchor="t" anchorCtr="0">
          <a:normAutofit/>
        </a:bodyPr>
        <a:lstStyle xmlns:a="http://schemas.openxmlformats.org/drawingml/2006/main"/>
        <a:p xmlns:a="http://schemas.openxmlformats.org/drawingml/2006/main">
          <a:r>
            <a:rPr lang="id-ID" sz="900"/>
            <a:t>100%</a:t>
          </a:r>
        </a:p>
      </cdr:txBody>
    </cdr:sp>
  </cdr:relSizeAnchor>
  <cdr:relSizeAnchor xmlns:cdr="http://schemas.openxmlformats.org/drawingml/2006/chartDrawing">
    <cdr:from>
      <cdr:x>0.75698</cdr:x>
      <cdr:y>0.13225</cdr:y>
    </cdr:from>
    <cdr:to>
      <cdr:x>0.86853</cdr:x>
      <cdr:y>0.15752</cdr:y>
    </cdr:to>
    <cdr:sp macro="" textlink="">
      <cdr:nvSpPr>
        <cdr:cNvPr id="6" name="Rectangle 5"/>
        <cdr:cNvSpPr/>
      </cdr:nvSpPr>
      <cdr:spPr>
        <a:xfrm xmlns:a="http://schemas.openxmlformats.org/drawingml/2006/main">
          <a:off x="4512624" y="1056903"/>
          <a:ext cx="665018" cy="201881"/>
        </a:xfrm>
        <a:prstGeom xmlns:a="http://schemas.openxmlformats.org/drawingml/2006/main" prst="rect">
          <a:avLst/>
        </a:prstGeom>
      </cdr:spPr>
      <cdr:txBody>
        <a:bodyPr xmlns:a="http://schemas.openxmlformats.org/drawingml/2006/main" vertOverflow="clip" vert="horz" wrap="square" lIns="45720" tIns="45720" rIns="45720" bIns="45720" rtlCol="0" anchor="t" anchorCtr="0">
          <a:normAutofit/>
        </a:bodyPr>
        <a:lstStyle xmlns:a="http://schemas.openxmlformats.org/drawingml/2006/main"/>
        <a:p xmlns:a="http://schemas.openxmlformats.org/drawingml/2006/main">
          <a:r>
            <a:rPr lang="id-ID" sz="900"/>
            <a:t>98.82%</a:t>
          </a:r>
        </a:p>
      </cdr:txBody>
    </cdr:sp>
  </cdr:relSizeAnchor>
  <cdr:relSizeAnchor xmlns:cdr="http://schemas.openxmlformats.org/drawingml/2006/chartDrawing">
    <cdr:from>
      <cdr:x>0.75498</cdr:x>
      <cdr:y>0.18129</cdr:y>
    </cdr:from>
    <cdr:to>
      <cdr:x>0.86853</cdr:x>
      <cdr:y>0.21993</cdr:y>
    </cdr:to>
    <cdr:sp macro="" textlink="">
      <cdr:nvSpPr>
        <cdr:cNvPr id="7" name="Rectangle 6"/>
        <cdr:cNvSpPr/>
      </cdr:nvSpPr>
      <cdr:spPr>
        <a:xfrm xmlns:a="http://schemas.openxmlformats.org/drawingml/2006/main">
          <a:off x="4500749" y="1448790"/>
          <a:ext cx="676893" cy="308758"/>
        </a:xfrm>
        <a:prstGeom xmlns:a="http://schemas.openxmlformats.org/drawingml/2006/main" prst="rect">
          <a:avLst/>
        </a:prstGeom>
      </cdr:spPr>
      <cdr:txBody>
        <a:bodyPr xmlns:a="http://schemas.openxmlformats.org/drawingml/2006/main" vertOverflow="clip" vert="horz" wrap="square" lIns="45720" tIns="45720" rIns="45720" bIns="45720" rtlCol="0" anchor="t" anchorCtr="0">
          <a:normAutofit/>
        </a:bodyPr>
        <a:lstStyle xmlns:a="http://schemas.openxmlformats.org/drawingml/2006/main"/>
        <a:p xmlns:a="http://schemas.openxmlformats.org/drawingml/2006/main">
          <a:r>
            <a:rPr lang="id-ID" sz="900"/>
            <a:t>81.52%</a:t>
          </a:r>
        </a:p>
      </cdr:txBody>
    </cdr:sp>
  </cdr:relSizeAnchor>
  <cdr:relSizeAnchor xmlns:cdr="http://schemas.openxmlformats.org/drawingml/2006/chartDrawing">
    <cdr:from>
      <cdr:x>0.75498</cdr:x>
      <cdr:y>0.22884</cdr:y>
    </cdr:from>
    <cdr:to>
      <cdr:x>0.88845</cdr:x>
      <cdr:y>0.26154</cdr:y>
    </cdr:to>
    <cdr:sp macro="" textlink="">
      <cdr:nvSpPr>
        <cdr:cNvPr id="8" name="Rectangle 7"/>
        <cdr:cNvSpPr/>
      </cdr:nvSpPr>
      <cdr:spPr>
        <a:xfrm xmlns:a="http://schemas.openxmlformats.org/drawingml/2006/main">
          <a:off x="4500749" y="1828799"/>
          <a:ext cx="795646" cy="261257"/>
        </a:xfrm>
        <a:prstGeom xmlns:a="http://schemas.openxmlformats.org/drawingml/2006/main" prst="rect">
          <a:avLst/>
        </a:prstGeom>
      </cdr:spPr>
      <cdr:txBody>
        <a:bodyPr xmlns:a="http://schemas.openxmlformats.org/drawingml/2006/main" vertOverflow="clip" vert="horz" wrap="square" lIns="45720" tIns="45720" rIns="45720" bIns="45720" rtlCol="0" anchor="t" anchorCtr="0">
          <a:normAutofit/>
        </a:bodyPr>
        <a:lstStyle xmlns:a="http://schemas.openxmlformats.org/drawingml/2006/main"/>
        <a:p xmlns:a="http://schemas.openxmlformats.org/drawingml/2006/main">
          <a:r>
            <a:rPr lang="id-ID" sz="900"/>
            <a:t>85.32%</a:t>
          </a:r>
        </a:p>
      </cdr:txBody>
    </cdr:sp>
  </cdr:relSizeAnchor>
  <cdr:relSizeAnchor xmlns:cdr="http://schemas.openxmlformats.org/drawingml/2006/chartDrawing">
    <cdr:from>
      <cdr:x>0.75498</cdr:x>
      <cdr:y>0.27788</cdr:y>
    </cdr:from>
    <cdr:to>
      <cdr:x>0.9024</cdr:x>
      <cdr:y>0.30463</cdr:y>
    </cdr:to>
    <cdr:sp macro="" textlink="">
      <cdr:nvSpPr>
        <cdr:cNvPr id="9" name="Rectangle 8"/>
        <cdr:cNvSpPr/>
      </cdr:nvSpPr>
      <cdr:spPr>
        <a:xfrm xmlns:a="http://schemas.openxmlformats.org/drawingml/2006/main">
          <a:off x="4500748" y="2220686"/>
          <a:ext cx="878774" cy="213756"/>
        </a:xfrm>
        <a:prstGeom xmlns:a="http://schemas.openxmlformats.org/drawingml/2006/main" prst="rect">
          <a:avLst/>
        </a:prstGeom>
      </cdr:spPr>
      <cdr:txBody>
        <a:bodyPr xmlns:a="http://schemas.openxmlformats.org/drawingml/2006/main" vertOverflow="clip" vert="horz" wrap="square" lIns="45720" tIns="45720" rIns="45720" bIns="45720" rtlCol="0" anchor="t" anchorCtr="0">
          <a:normAutofit/>
        </a:bodyPr>
        <a:lstStyle xmlns:a="http://schemas.openxmlformats.org/drawingml/2006/main"/>
        <a:p xmlns:a="http://schemas.openxmlformats.org/drawingml/2006/main">
          <a:r>
            <a:rPr lang="id-ID" sz="900"/>
            <a:t>97.32%</a:t>
          </a:r>
        </a:p>
      </cdr:txBody>
    </cdr:sp>
  </cdr:relSizeAnchor>
  <cdr:relSizeAnchor xmlns:cdr="http://schemas.openxmlformats.org/drawingml/2006/chartDrawing">
    <cdr:from>
      <cdr:x>0.75498</cdr:x>
      <cdr:y>0.32692</cdr:y>
    </cdr:from>
    <cdr:to>
      <cdr:x>0.9004</cdr:x>
      <cdr:y>0.3611</cdr:y>
    </cdr:to>
    <cdr:sp macro="" textlink="">
      <cdr:nvSpPr>
        <cdr:cNvPr id="10" name="Rectangle 9"/>
        <cdr:cNvSpPr/>
      </cdr:nvSpPr>
      <cdr:spPr>
        <a:xfrm xmlns:a="http://schemas.openxmlformats.org/drawingml/2006/main">
          <a:off x="4500748" y="2612571"/>
          <a:ext cx="866899" cy="273132"/>
        </a:xfrm>
        <a:prstGeom xmlns:a="http://schemas.openxmlformats.org/drawingml/2006/main" prst="rect">
          <a:avLst/>
        </a:prstGeom>
      </cdr:spPr>
      <cdr:txBody>
        <a:bodyPr xmlns:a="http://schemas.openxmlformats.org/drawingml/2006/main" vertOverflow="clip" vert="horz" wrap="square" lIns="45720" tIns="45720" rIns="45720" bIns="45720" rtlCol="0" anchor="t" anchorCtr="0">
          <a:normAutofit/>
        </a:bodyPr>
        <a:lstStyle xmlns:a="http://schemas.openxmlformats.org/drawingml/2006/main"/>
        <a:p xmlns:a="http://schemas.openxmlformats.org/drawingml/2006/main">
          <a:r>
            <a:rPr lang="id-ID" sz="900"/>
            <a:t>96.49%</a:t>
          </a:r>
        </a:p>
      </cdr:txBody>
    </cdr:sp>
  </cdr:relSizeAnchor>
  <cdr:relSizeAnchor xmlns:cdr="http://schemas.openxmlformats.org/drawingml/2006/chartDrawing">
    <cdr:from>
      <cdr:x>0.75498</cdr:x>
      <cdr:y>0.38487</cdr:y>
    </cdr:from>
    <cdr:to>
      <cdr:x>0.8506</cdr:x>
      <cdr:y>0.42054</cdr:y>
    </cdr:to>
    <cdr:sp macro="" textlink="">
      <cdr:nvSpPr>
        <cdr:cNvPr id="11" name="Rectangle 10"/>
        <cdr:cNvSpPr/>
      </cdr:nvSpPr>
      <cdr:spPr>
        <a:xfrm xmlns:a="http://schemas.openxmlformats.org/drawingml/2006/main">
          <a:off x="4500748" y="3075709"/>
          <a:ext cx="570016" cy="285008"/>
        </a:xfrm>
        <a:prstGeom xmlns:a="http://schemas.openxmlformats.org/drawingml/2006/main" prst="rect">
          <a:avLst/>
        </a:prstGeom>
      </cdr:spPr>
      <cdr:txBody>
        <a:bodyPr xmlns:a="http://schemas.openxmlformats.org/drawingml/2006/main" vertOverflow="clip" vert="horz" wrap="square" lIns="45720" tIns="45720" rIns="45720" bIns="45720" rtlCol="0" anchor="t" anchorCtr="0">
          <a:normAutofit/>
        </a:bodyPr>
        <a:lstStyle xmlns:a="http://schemas.openxmlformats.org/drawingml/2006/main"/>
        <a:p xmlns:a="http://schemas.openxmlformats.org/drawingml/2006/main">
          <a:r>
            <a:rPr lang="id-ID" sz="900"/>
            <a:t>99.34%</a:t>
          </a:r>
        </a:p>
      </cdr:txBody>
    </cdr:sp>
  </cdr:relSizeAnchor>
  <cdr:relSizeAnchor xmlns:cdr="http://schemas.openxmlformats.org/drawingml/2006/chartDrawing">
    <cdr:from>
      <cdr:x>0.75698</cdr:x>
      <cdr:y>0.425</cdr:y>
    </cdr:from>
    <cdr:to>
      <cdr:x>0.85857</cdr:x>
      <cdr:y>0.45323</cdr:y>
    </cdr:to>
    <cdr:sp macro="" textlink="">
      <cdr:nvSpPr>
        <cdr:cNvPr id="12" name="Rectangle 11"/>
        <cdr:cNvSpPr/>
      </cdr:nvSpPr>
      <cdr:spPr>
        <a:xfrm xmlns:a="http://schemas.openxmlformats.org/drawingml/2006/main">
          <a:off x="4512623" y="3396343"/>
          <a:ext cx="605642" cy="225631"/>
        </a:xfrm>
        <a:prstGeom xmlns:a="http://schemas.openxmlformats.org/drawingml/2006/main" prst="rect">
          <a:avLst/>
        </a:prstGeom>
      </cdr:spPr>
      <cdr:txBody>
        <a:bodyPr xmlns:a="http://schemas.openxmlformats.org/drawingml/2006/main" vertOverflow="clip" vert="horz" wrap="square" lIns="45720" tIns="45720" rIns="45720" bIns="45720" rtlCol="0" anchor="t" anchorCtr="0">
          <a:normAutofit/>
        </a:bodyPr>
        <a:lstStyle xmlns:a="http://schemas.openxmlformats.org/drawingml/2006/main"/>
        <a:p xmlns:a="http://schemas.openxmlformats.org/drawingml/2006/main">
          <a:r>
            <a:rPr lang="id-ID" sz="900"/>
            <a:t>87.67%</a:t>
          </a:r>
        </a:p>
      </cdr:txBody>
    </cdr:sp>
  </cdr:relSizeAnchor>
  <cdr:relSizeAnchor xmlns:cdr="http://schemas.openxmlformats.org/drawingml/2006/chartDrawing">
    <cdr:from>
      <cdr:x>0.75698</cdr:x>
      <cdr:y>0.47849</cdr:y>
    </cdr:from>
    <cdr:to>
      <cdr:x>0.87451</cdr:x>
      <cdr:y>0.50821</cdr:y>
    </cdr:to>
    <cdr:sp macro="" textlink="">
      <cdr:nvSpPr>
        <cdr:cNvPr id="13" name="Rectangle 12"/>
        <cdr:cNvSpPr/>
      </cdr:nvSpPr>
      <cdr:spPr>
        <a:xfrm xmlns:a="http://schemas.openxmlformats.org/drawingml/2006/main">
          <a:off x="4512624" y="3823854"/>
          <a:ext cx="700644" cy="237506"/>
        </a:xfrm>
        <a:prstGeom xmlns:a="http://schemas.openxmlformats.org/drawingml/2006/main" prst="rect">
          <a:avLst/>
        </a:prstGeom>
      </cdr:spPr>
      <cdr:txBody>
        <a:bodyPr xmlns:a="http://schemas.openxmlformats.org/drawingml/2006/main" vertOverflow="clip" vert="horz" wrap="square" lIns="45720" tIns="45720" rIns="45720" bIns="45720" rtlCol="0" anchor="t" anchorCtr="0">
          <a:normAutofit/>
        </a:bodyPr>
        <a:lstStyle xmlns:a="http://schemas.openxmlformats.org/drawingml/2006/main"/>
        <a:p xmlns:a="http://schemas.openxmlformats.org/drawingml/2006/main">
          <a:r>
            <a:rPr lang="id-ID" sz="900"/>
            <a:t>83.92%</a:t>
          </a:r>
        </a:p>
      </cdr:txBody>
    </cdr:sp>
  </cdr:relSizeAnchor>
  <cdr:relSizeAnchor xmlns:cdr="http://schemas.openxmlformats.org/drawingml/2006/chartDrawing">
    <cdr:from>
      <cdr:x>0.75897</cdr:x>
      <cdr:y>0.53199</cdr:y>
    </cdr:from>
    <cdr:to>
      <cdr:x>0.89044</cdr:x>
      <cdr:y>0.56914</cdr:y>
    </cdr:to>
    <cdr:sp macro="" textlink="">
      <cdr:nvSpPr>
        <cdr:cNvPr id="14" name="Rectangle 13"/>
        <cdr:cNvSpPr/>
      </cdr:nvSpPr>
      <cdr:spPr>
        <a:xfrm xmlns:a="http://schemas.openxmlformats.org/drawingml/2006/main">
          <a:off x="4524499" y="4251367"/>
          <a:ext cx="783771" cy="296883"/>
        </a:xfrm>
        <a:prstGeom xmlns:a="http://schemas.openxmlformats.org/drawingml/2006/main" prst="rect">
          <a:avLst/>
        </a:prstGeom>
      </cdr:spPr>
      <cdr:txBody>
        <a:bodyPr xmlns:a="http://schemas.openxmlformats.org/drawingml/2006/main" vertOverflow="clip" vert="horz" wrap="square" lIns="45720" tIns="45720" rIns="45720" bIns="45720" rtlCol="0" anchor="t" anchorCtr="0">
          <a:normAutofit/>
        </a:bodyPr>
        <a:lstStyle xmlns:a="http://schemas.openxmlformats.org/drawingml/2006/main"/>
        <a:p xmlns:a="http://schemas.openxmlformats.org/drawingml/2006/main">
          <a:r>
            <a:rPr lang="id-ID" sz="900"/>
            <a:t>89.61%</a:t>
          </a:r>
        </a:p>
      </cdr:txBody>
    </cdr:sp>
  </cdr:relSizeAnchor>
  <cdr:relSizeAnchor xmlns:cdr="http://schemas.openxmlformats.org/drawingml/2006/chartDrawing">
    <cdr:from>
      <cdr:x>0.75498</cdr:x>
      <cdr:y>0.57508</cdr:y>
    </cdr:from>
    <cdr:to>
      <cdr:x>0.9024</cdr:x>
      <cdr:y>0.61075</cdr:y>
    </cdr:to>
    <cdr:sp macro="" textlink="">
      <cdr:nvSpPr>
        <cdr:cNvPr id="15" name="Rectangle 14"/>
        <cdr:cNvSpPr/>
      </cdr:nvSpPr>
      <cdr:spPr>
        <a:xfrm xmlns:a="http://schemas.openxmlformats.org/drawingml/2006/main">
          <a:off x="4500748" y="4595751"/>
          <a:ext cx="878774" cy="285008"/>
        </a:xfrm>
        <a:prstGeom xmlns:a="http://schemas.openxmlformats.org/drawingml/2006/main" prst="rect">
          <a:avLst/>
        </a:prstGeom>
      </cdr:spPr>
      <cdr:txBody>
        <a:bodyPr xmlns:a="http://schemas.openxmlformats.org/drawingml/2006/main" vertOverflow="clip" vert="horz" wrap="square" lIns="45720" tIns="45720" rIns="45720" bIns="45720" rtlCol="0" anchor="t" anchorCtr="0">
          <a:normAutofit/>
        </a:bodyPr>
        <a:lstStyle xmlns:a="http://schemas.openxmlformats.org/drawingml/2006/main"/>
        <a:p xmlns:a="http://schemas.openxmlformats.org/drawingml/2006/main">
          <a:r>
            <a:rPr lang="id-ID" sz="900"/>
            <a:t>96.82%</a:t>
          </a:r>
        </a:p>
      </cdr:txBody>
    </cdr:sp>
  </cdr:relSizeAnchor>
  <cdr:relSizeAnchor xmlns:cdr="http://schemas.openxmlformats.org/drawingml/2006/chartDrawing">
    <cdr:from>
      <cdr:x>0.75299</cdr:x>
      <cdr:y>0.62709</cdr:y>
    </cdr:from>
    <cdr:to>
      <cdr:x>0.86654</cdr:x>
      <cdr:y>0.65978</cdr:y>
    </cdr:to>
    <cdr:sp macro="" textlink="">
      <cdr:nvSpPr>
        <cdr:cNvPr id="16" name="Rectangle 15"/>
        <cdr:cNvSpPr/>
      </cdr:nvSpPr>
      <cdr:spPr>
        <a:xfrm xmlns:a="http://schemas.openxmlformats.org/drawingml/2006/main">
          <a:off x="4488873" y="5011387"/>
          <a:ext cx="676893" cy="261257"/>
        </a:xfrm>
        <a:prstGeom xmlns:a="http://schemas.openxmlformats.org/drawingml/2006/main" prst="rect">
          <a:avLst/>
        </a:prstGeom>
      </cdr:spPr>
      <cdr:txBody>
        <a:bodyPr xmlns:a="http://schemas.openxmlformats.org/drawingml/2006/main" vertOverflow="clip" vert="horz" wrap="square" lIns="45720" tIns="45720" rIns="45720" bIns="45720" rtlCol="0" anchor="t" anchorCtr="0">
          <a:normAutofit/>
        </a:bodyPr>
        <a:lstStyle xmlns:a="http://schemas.openxmlformats.org/drawingml/2006/main"/>
        <a:p xmlns:a="http://schemas.openxmlformats.org/drawingml/2006/main">
          <a:r>
            <a:rPr lang="id-ID" sz="900"/>
            <a:t>84.83%</a:t>
          </a:r>
        </a:p>
      </cdr:txBody>
    </cdr:sp>
  </cdr:relSizeAnchor>
  <cdr:relSizeAnchor xmlns:cdr="http://schemas.openxmlformats.org/drawingml/2006/chartDrawing">
    <cdr:from>
      <cdr:x>0.76096</cdr:x>
      <cdr:y>0.68059</cdr:y>
    </cdr:from>
    <cdr:to>
      <cdr:x>0.89044</cdr:x>
      <cdr:y>0.72071</cdr:y>
    </cdr:to>
    <cdr:sp macro="" textlink="">
      <cdr:nvSpPr>
        <cdr:cNvPr id="17" name="Rectangle 16"/>
        <cdr:cNvSpPr/>
      </cdr:nvSpPr>
      <cdr:spPr>
        <a:xfrm xmlns:a="http://schemas.openxmlformats.org/drawingml/2006/main">
          <a:off x="4536375" y="5438898"/>
          <a:ext cx="771896" cy="320634"/>
        </a:xfrm>
        <a:prstGeom xmlns:a="http://schemas.openxmlformats.org/drawingml/2006/main" prst="rect">
          <a:avLst/>
        </a:prstGeom>
      </cdr:spPr>
      <cdr:txBody>
        <a:bodyPr xmlns:a="http://schemas.openxmlformats.org/drawingml/2006/main" vertOverflow="clip" vert="horz" wrap="square" lIns="45720" tIns="45720" rIns="45720" bIns="45720" rtlCol="0" anchor="t" anchorCtr="0">
          <a:normAutofit/>
        </a:bodyPr>
        <a:lstStyle xmlns:a="http://schemas.openxmlformats.org/drawingml/2006/main"/>
        <a:p xmlns:a="http://schemas.openxmlformats.org/drawingml/2006/main">
          <a:r>
            <a:rPr lang="id-ID" sz="900"/>
            <a:t>94.71%</a:t>
          </a:r>
        </a:p>
      </cdr:txBody>
    </cdr:sp>
  </cdr:relSizeAnchor>
  <cdr:relSizeAnchor xmlns:cdr="http://schemas.openxmlformats.org/drawingml/2006/chartDrawing">
    <cdr:from>
      <cdr:x>0.76295</cdr:x>
      <cdr:y>0.72517</cdr:y>
    </cdr:from>
    <cdr:to>
      <cdr:x>0.85857</cdr:x>
      <cdr:y>0.75489</cdr:y>
    </cdr:to>
    <cdr:sp macro="" textlink="">
      <cdr:nvSpPr>
        <cdr:cNvPr id="18" name="Rectangle 17"/>
        <cdr:cNvSpPr/>
      </cdr:nvSpPr>
      <cdr:spPr>
        <a:xfrm xmlns:a="http://schemas.openxmlformats.org/drawingml/2006/main">
          <a:off x="4548249" y="5795158"/>
          <a:ext cx="570016" cy="237507"/>
        </a:xfrm>
        <a:prstGeom xmlns:a="http://schemas.openxmlformats.org/drawingml/2006/main" prst="rect">
          <a:avLst/>
        </a:prstGeom>
      </cdr:spPr>
      <cdr:txBody>
        <a:bodyPr xmlns:a="http://schemas.openxmlformats.org/drawingml/2006/main" vertOverflow="clip" vert="horz" wrap="square" lIns="45720" tIns="45720" rIns="45720" bIns="45720" rtlCol="0" anchor="t" anchorCtr="0">
          <a:normAutofit/>
        </a:bodyPr>
        <a:lstStyle xmlns:a="http://schemas.openxmlformats.org/drawingml/2006/main"/>
        <a:p xmlns:a="http://schemas.openxmlformats.org/drawingml/2006/main">
          <a:r>
            <a:rPr lang="id-ID" sz="900"/>
            <a:t>94.32%</a:t>
          </a:r>
        </a:p>
      </cdr:txBody>
    </cdr:sp>
  </cdr:relSizeAnchor>
  <cdr:relSizeAnchor xmlns:cdr="http://schemas.openxmlformats.org/drawingml/2006/chartDrawing">
    <cdr:from>
      <cdr:x>0.76096</cdr:x>
      <cdr:y>0.76826</cdr:y>
    </cdr:from>
    <cdr:to>
      <cdr:x>0.88248</cdr:x>
      <cdr:y>0.79947</cdr:y>
    </cdr:to>
    <cdr:sp macro="" textlink="">
      <cdr:nvSpPr>
        <cdr:cNvPr id="19" name="Rectangle 18"/>
        <cdr:cNvSpPr/>
      </cdr:nvSpPr>
      <cdr:spPr>
        <a:xfrm xmlns:a="http://schemas.openxmlformats.org/drawingml/2006/main">
          <a:off x="4536374" y="6139542"/>
          <a:ext cx="724395" cy="249382"/>
        </a:xfrm>
        <a:prstGeom xmlns:a="http://schemas.openxmlformats.org/drawingml/2006/main" prst="rect">
          <a:avLst/>
        </a:prstGeom>
      </cdr:spPr>
      <cdr:txBody>
        <a:bodyPr xmlns:a="http://schemas.openxmlformats.org/drawingml/2006/main" vertOverflow="clip" vert="horz" wrap="square" lIns="45720" tIns="45720" rIns="45720" bIns="45720" rtlCol="0" anchor="t" anchorCtr="0">
          <a:normAutofit/>
        </a:bodyPr>
        <a:lstStyle xmlns:a="http://schemas.openxmlformats.org/drawingml/2006/main"/>
        <a:p xmlns:a="http://schemas.openxmlformats.org/drawingml/2006/main">
          <a:r>
            <a:rPr lang="id-ID" sz="900"/>
            <a:t>82.67%</a:t>
          </a:r>
        </a:p>
      </cdr:txBody>
    </cdr:sp>
  </cdr:relSizeAnchor>
  <cdr:relSizeAnchor xmlns:cdr="http://schemas.openxmlformats.org/drawingml/2006/chartDrawing">
    <cdr:from>
      <cdr:x>0.76096</cdr:x>
      <cdr:y>0.81879</cdr:y>
    </cdr:from>
    <cdr:to>
      <cdr:x>0.86455</cdr:x>
      <cdr:y>0.85445</cdr:y>
    </cdr:to>
    <cdr:sp macro="" textlink="">
      <cdr:nvSpPr>
        <cdr:cNvPr id="20" name="Rectangle 19"/>
        <cdr:cNvSpPr/>
      </cdr:nvSpPr>
      <cdr:spPr>
        <a:xfrm xmlns:a="http://schemas.openxmlformats.org/drawingml/2006/main">
          <a:off x="4536374" y="6543303"/>
          <a:ext cx="617517" cy="285008"/>
        </a:xfrm>
        <a:prstGeom xmlns:a="http://schemas.openxmlformats.org/drawingml/2006/main" prst="rect">
          <a:avLst/>
        </a:prstGeom>
      </cdr:spPr>
      <cdr:txBody>
        <a:bodyPr xmlns:a="http://schemas.openxmlformats.org/drawingml/2006/main" vertOverflow="clip" vert="horz" wrap="square" lIns="45720" tIns="45720" rIns="45720" bIns="45720" rtlCol="0" anchor="t" anchorCtr="0">
          <a:normAutofit/>
        </a:bodyPr>
        <a:lstStyle xmlns:a="http://schemas.openxmlformats.org/drawingml/2006/main"/>
        <a:p xmlns:a="http://schemas.openxmlformats.org/drawingml/2006/main">
          <a:r>
            <a:rPr lang="id-ID" sz="900"/>
            <a:t>89.97%</a:t>
          </a:r>
        </a:p>
      </cdr:txBody>
    </cdr:sp>
  </cdr:relSizeAnchor>
  <cdr:relSizeAnchor xmlns:cdr="http://schemas.openxmlformats.org/drawingml/2006/chartDrawing">
    <cdr:from>
      <cdr:x>0.88048</cdr:x>
      <cdr:y>0.83806</cdr:y>
    </cdr:from>
    <cdr:to>
      <cdr:x>1</cdr:x>
      <cdr:y>0.87966</cdr:y>
    </cdr:to>
    <cdr:sp macro="" textlink="">
      <cdr:nvSpPr>
        <cdr:cNvPr id="21" name="Rectangle 20"/>
        <cdr:cNvSpPr/>
      </cdr:nvSpPr>
      <cdr:spPr>
        <a:xfrm xmlns:a="http://schemas.openxmlformats.org/drawingml/2006/main">
          <a:off x="4109420" y="5436067"/>
          <a:ext cx="557830" cy="269839"/>
        </a:xfrm>
        <a:prstGeom xmlns:a="http://schemas.openxmlformats.org/drawingml/2006/main" prst="rect">
          <a:avLst/>
        </a:prstGeom>
      </cdr:spPr>
      <cdr:txBody>
        <a:bodyPr xmlns:a="http://schemas.openxmlformats.org/drawingml/2006/main" vertOverflow="clip" vert="horz" wrap="square" lIns="45720" tIns="45720" rIns="45720" bIns="45720" rtlCol="0" anchor="t" anchorCtr="0">
          <a:normAutofit/>
        </a:bodyPr>
        <a:lstStyle xmlns:a="http://schemas.openxmlformats.org/drawingml/2006/main"/>
        <a:p xmlns:a="http://schemas.openxmlformats.org/drawingml/2006/main">
          <a:r>
            <a:rPr lang="id-ID" sz="900"/>
            <a:t>89.97%</a:t>
          </a:r>
        </a:p>
      </cdr:txBody>
    </cdr:sp>
  </cdr:relSizeAnchor>
</c:userShapes>
</file>

<file path=word/drawings/drawing15.xml><?xml version="1.0" encoding="utf-8"?>
<c:userShapes xmlns:c="http://schemas.openxmlformats.org/drawingml/2006/chart">
  <cdr:relSizeAnchor xmlns:cdr="http://schemas.openxmlformats.org/drawingml/2006/chartDrawing">
    <cdr:from>
      <cdr:x>0.10606</cdr:x>
      <cdr:y>0.03625</cdr:y>
    </cdr:from>
    <cdr:to>
      <cdr:x>0.35931</cdr:x>
      <cdr:y>0.11783</cdr:y>
    </cdr:to>
    <cdr:sp macro="" textlink="">
      <cdr:nvSpPr>
        <cdr:cNvPr id="2" name="Rectangle 1"/>
        <cdr:cNvSpPr/>
      </cdr:nvSpPr>
      <cdr:spPr>
        <a:xfrm xmlns:a="http://schemas.openxmlformats.org/drawingml/2006/main">
          <a:off x="581891" y="142504"/>
          <a:ext cx="1389413" cy="320634"/>
        </a:xfrm>
        <a:prstGeom xmlns:a="http://schemas.openxmlformats.org/drawingml/2006/main" prst="rect">
          <a:avLst/>
        </a:prstGeom>
      </cdr:spPr>
      <cdr:txBody>
        <a:bodyPr xmlns:a="http://schemas.openxmlformats.org/drawingml/2006/main" vertOverflow="clip" vert="horz" wrap="square" lIns="45720" tIns="45720" rIns="45720" bIns="45720" rtlCol="0" anchor="t" anchorCtr="0">
          <a:normAutofit/>
        </a:bodyPr>
        <a:lstStyle xmlns:a="http://schemas.openxmlformats.org/drawingml/2006/main"/>
        <a:p xmlns:a="http://schemas.openxmlformats.org/drawingml/2006/main">
          <a:r>
            <a:rPr lang="id-ID" sz="1000"/>
            <a:t>Program/Kegiatan</a:t>
          </a:r>
        </a:p>
      </cdr:txBody>
    </cdr:sp>
  </cdr:relSizeAnchor>
  <cdr:relSizeAnchor xmlns:cdr="http://schemas.openxmlformats.org/drawingml/2006/chartDrawing">
    <cdr:from>
      <cdr:x>0.34632</cdr:x>
      <cdr:y>0.04532</cdr:y>
    </cdr:from>
    <cdr:to>
      <cdr:x>0.62338</cdr:x>
      <cdr:y>0.12085</cdr:y>
    </cdr:to>
    <cdr:sp macro="" textlink="">
      <cdr:nvSpPr>
        <cdr:cNvPr id="3" name="Rectangle 2"/>
        <cdr:cNvSpPr/>
      </cdr:nvSpPr>
      <cdr:spPr>
        <a:xfrm xmlns:a="http://schemas.openxmlformats.org/drawingml/2006/main">
          <a:off x="1900053" y="178130"/>
          <a:ext cx="1520042" cy="296883"/>
        </a:xfrm>
        <a:prstGeom xmlns:a="http://schemas.openxmlformats.org/drawingml/2006/main" prst="rect">
          <a:avLst/>
        </a:prstGeom>
      </cdr:spPr>
      <cdr:txBody>
        <a:bodyPr xmlns:a="http://schemas.openxmlformats.org/drawingml/2006/main" vertOverflow="clip" vert="horz" wrap="square" lIns="45720" tIns="45720" rIns="45720" bIns="45720" rtlCol="0" anchor="t" anchorCtr="0">
          <a:normAutofit/>
        </a:bodyPr>
        <a:lstStyle xmlns:a="http://schemas.openxmlformats.org/drawingml/2006/main"/>
        <a:p xmlns:a="http://schemas.openxmlformats.org/drawingml/2006/main">
          <a:r>
            <a:rPr lang="id-ID" sz="900"/>
            <a:t>Pagu/Realisasi</a:t>
          </a:r>
        </a:p>
      </cdr:txBody>
    </cdr:sp>
  </cdr:relSizeAnchor>
  <cdr:relSizeAnchor xmlns:cdr="http://schemas.openxmlformats.org/drawingml/2006/chartDrawing">
    <cdr:from>
      <cdr:x>0.671</cdr:x>
      <cdr:y>0.0423</cdr:y>
    </cdr:from>
    <cdr:to>
      <cdr:x>0.93506</cdr:x>
      <cdr:y>0.10876</cdr:y>
    </cdr:to>
    <cdr:sp macro="" textlink="">
      <cdr:nvSpPr>
        <cdr:cNvPr id="4" name="Rectangle 3"/>
        <cdr:cNvSpPr/>
      </cdr:nvSpPr>
      <cdr:spPr>
        <a:xfrm xmlns:a="http://schemas.openxmlformats.org/drawingml/2006/main">
          <a:off x="3681349" y="166255"/>
          <a:ext cx="1448790" cy="261257"/>
        </a:xfrm>
        <a:prstGeom xmlns:a="http://schemas.openxmlformats.org/drawingml/2006/main" prst="rect">
          <a:avLst/>
        </a:prstGeom>
      </cdr:spPr>
      <cdr:txBody>
        <a:bodyPr xmlns:a="http://schemas.openxmlformats.org/drawingml/2006/main" vertOverflow="clip" vert="horz" wrap="square" lIns="45720" tIns="45720" rIns="45720" bIns="45720" rtlCol="0" anchor="t" anchorCtr="0">
          <a:normAutofit/>
        </a:bodyPr>
        <a:lstStyle xmlns:a="http://schemas.openxmlformats.org/drawingml/2006/main"/>
        <a:p xmlns:a="http://schemas.openxmlformats.org/drawingml/2006/main">
          <a:r>
            <a:rPr lang="id-ID" sz="900"/>
            <a:t>Persentase</a:t>
          </a:r>
        </a:p>
      </cdr:txBody>
    </cdr:sp>
  </cdr:relSizeAnchor>
  <cdr:relSizeAnchor xmlns:cdr="http://schemas.openxmlformats.org/drawingml/2006/chartDrawing">
    <cdr:from>
      <cdr:x>0.7013</cdr:x>
      <cdr:y>0.17825</cdr:y>
    </cdr:from>
    <cdr:to>
      <cdr:x>0.85498</cdr:x>
      <cdr:y>0.25378</cdr:y>
    </cdr:to>
    <cdr:sp macro="" textlink="">
      <cdr:nvSpPr>
        <cdr:cNvPr id="5" name="Rectangle 4"/>
        <cdr:cNvSpPr/>
      </cdr:nvSpPr>
      <cdr:spPr>
        <a:xfrm xmlns:a="http://schemas.openxmlformats.org/drawingml/2006/main">
          <a:off x="3847605" y="700644"/>
          <a:ext cx="843148" cy="296883"/>
        </a:xfrm>
        <a:prstGeom xmlns:a="http://schemas.openxmlformats.org/drawingml/2006/main" prst="rect">
          <a:avLst/>
        </a:prstGeom>
      </cdr:spPr>
      <cdr:txBody>
        <a:bodyPr xmlns:a="http://schemas.openxmlformats.org/drawingml/2006/main" vertOverflow="clip" vert="horz" wrap="square" lIns="45720" tIns="45720" rIns="45720" bIns="45720" rtlCol="0" anchor="t" anchorCtr="0">
          <a:normAutofit/>
        </a:bodyPr>
        <a:lstStyle xmlns:a="http://schemas.openxmlformats.org/drawingml/2006/main"/>
        <a:p xmlns:a="http://schemas.openxmlformats.org/drawingml/2006/main">
          <a:r>
            <a:rPr lang="id-ID" sz="900"/>
            <a:t>86.34%</a:t>
          </a:r>
        </a:p>
      </cdr:txBody>
    </cdr:sp>
  </cdr:relSizeAnchor>
  <cdr:relSizeAnchor xmlns:cdr="http://schemas.openxmlformats.org/drawingml/2006/chartDrawing">
    <cdr:from>
      <cdr:x>0.69697</cdr:x>
      <cdr:y>0.33535</cdr:y>
    </cdr:from>
    <cdr:to>
      <cdr:x>0.83117</cdr:x>
      <cdr:y>0.40484</cdr:y>
    </cdr:to>
    <cdr:sp macro="" textlink="">
      <cdr:nvSpPr>
        <cdr:cNvPr id="6" name="Rectangle 5"/>
        <cdr:cNvSpPr/>
      </cdr:nvSpPr>
      <cdr:spPr>
        <a:xfrm xmlns:a="http://schemas.openxmlformats.org/drawingml/2006/main">
          <a:off x="3823855" y="1318161"/>
          <a:ext cx="736270" cy="273133"/>
        </a:xfrm>
        <a:prstGeom xmlns:a="http://schemas.openxmlformats.org/drawingml/2006/main" prst="rect">
          <a:avLst/>
        </a:prstGeom>
      </cdr:spPr>
      <cdr:txBody>
        <a:bodyPr xmlns:a="http://schemas.openxmlformats.org/drawingml/2006/main" vertOverflow="clip" vert="horz" wrap="square" lIns="45720" tIns="45720" rIns="45720" bIns="45720" rtlCol="0" anchor="t" anchorCtr="0">
          <a:normAutofit/>
        </a:bodyPr>
        <a:lstStyle xmlns:a="http://schemas.openxmlformats.org/drawingml/2006/main"/>
        <a:p xmlns:a="http://schemas.openxmlformats.org/drawingml/2006/main">
          <a:r>
            <a:rPr lang="id-ID" sz="900"/>
            <a:t>99.46%</a:t>
          </a:r>
        </a:p>
      </cdr:txBody>
    </cdr:sp>
  </cdr:relSizeAnchor>
  <cdr:relSizeAnchor xmlns:cdr="http://schemas.openxmlformats.org/drawingml/2006/chartDrawing">
    <cdr:from>
      <cdr:x>0.69048</cdr:x>
      <cdr:y>0.47735</cdr:y>
    </cdr:from>
    <cdr:to>
      <cdr:x>0.81602</cdr:x>
      <cdr:y>0.5408</cdr:y>
    </cdr:to>
    <cdr:sp macro="" textlink="">
      <cdr:nvSpPr>
        <cdr:cNvPr id="7" name="Rectangle 6"/>
        <cdr:cNvSpPr/>
      </cdr:nvSpPr>
      <cdr:spPr>
        <a:xfrm xmlns:a="http://schemas.openxmlformats.org/drawingml/2006/main">
          <a:off x="3788229" y="1876301"/>
          <a:ext cx="688768" cy="249382"/>
        </a:xfrm>
        <a:prstGeom xmlns:a="http://schemas.openxmlformats.org/drawingml/2006/main" prst="rect">
          <a:avLst/>
        </a:prstGeom>
      </cdr:spPr>
      <cdr:txBody>
        <a:bodyPr xmlns:a="http://schemas.openxmlformats.org/drawingml/2006/main" vertOverflow="clip" vert="horz" wrap="square" lIns="45720" tIns="45720" rIns="45720" bIns="45720" rtlCol="0" anchor="t" anchorCtr="0">
          <a:normAutofit/>
        </a:bodyPr>
        <a:lstStyle xmlns:a="http://schemas.openxmlformats.org/drawingml/2006/main"/>
        <a:p xmlns:a="http://schemas.openxmlformats.org/drawingml/2006/main">
          <a:r>
            <a:rPr lang="id-ID" sz="900"/>
            <a:t>91.33%</a:t>
          </a:r>
        </a:p>
      </cdr:txBody>
    </cdr:sp>
  </cdr:relSizeAnchor>
  <cdr:relSizeAnchor xmlns:cdr="http://schemas.openxmlformats.org/drawingml/2006/chartDrawing">
    <cdr:from>
      <cdr:x>0.68615</cdr:x>
      <cdr:y>0.63143</cdr:y>
    </cdr:from>
    <cdr:to>
      <cdr:x>0.81602</cdr:x>
      <cdr:y>0.70394</cdr:y>
    </cdr:to>
    <cdr:sp macro="" textlink="">
      <cdr:nvSpPr>
        <cdr:cNvPr id="8" name="Rectangle 7"/>
        <cdr:cNvSpPr/>
      </cdr:nvSpPr>
      <cdr:spPr>
        <a:xfrm xmlns:a="http://schemas.openxmlformats.org/drawingml/2006/main">
          <a:off x="3764478" y="2481943"/>
          <a:ext cx="712520" cy="285007"/>
        </a:xfrm>
        <a:prstGeom xmlns:a="http://schemas.openxmlformats.org/drawingml/2006/main" prst="rect">
          <a:avLst/>
        </a:prstGeom>
      </cdr:spPr>
      <cdr:txBody>
        <a:bodyPr xmlns:a="http://schemas.openxmlformats.org/drawingml/2006/main" vertOverflow="clip" vert="horz" wrap="square" lIns="45720" tIns="45720" rIns="45720" bIns="45720" rtlCol="0" anchor="t" anchorCtr="0">
          <a:normAutofit/>
        </a:bodyPr>
        <a:lstStyle xmlns:a="http://schemas.openxmlformats.org/drawingml/2006/main"/>
        <a:p xmlns:a="http://schemas.openxmlformats.org/drawingml/2006/main">
          <a:r>
            <a:rPr lang="id-ID" sz="900"/>
            <a:t>94.44%</a:t>
          </a:r>
        </a:p>
      </cdr:txBody>
    </cdr:sp>
  </cdr:relSizeAnchor>
  <cdr:relSizeAnchor xmlns:cdr="http://schemas.openxmlformats.org/drawingml/2006/chartDrawing">
    <cdr:from>
      <cdr:x>0.88528</cdr:x>
      <cdr:y>0.77041</cdr:y>
    </cdr:from>
    <cdr:to>
      <cdr:x>1</cdr:x>
      <cdr:y>0.84594</cdr:y>
    </cdr:to>
    <cdr:sp macro="" textlink="">
      <cdr:nvSpPr>
        <cdr:cNvPr id="9" name="Rectangle 8"/>
        <cdr:cNvSpPr/>
      </cdr:nvSpPr>
      <cdr:spPr>
        <a:xfrm xmlns:a="http://schemas.openxmlformats.org/drawingml/2006/main">
          <a:off x="3887287" y="2781161"/>
          <a:ext cx="503738" cy="272661"/>
        </a:xfrm>
        <a:prstGeom xmlns:a="http://schemas.openxmlformats.org/drawingml/2006/main" prst="rect">
          <a:avLst/>
        </a:prstGeom>
      </cdr:spPr>
      <cdr:txBody>
        <a:bodyPr xmlns:a="http://schemas.openxmlformats.org/drawingml/2006/main" vertOverflow="clip" vert="horz" wrap="square" lIns="45720" tIns="45720" rIns="45720" bIns="45720" rtlCol="0" anchor="t" anchorCtr="0">
          <a:normAutofit/>
        </a:bodyPr>
        <a:lstStyle xmlns:a="http://schemas.openxmlformats.org/drawingml/2006/main"/>
        <a:p xmlns:a="http://schemas.openxmlformats.org/drawingml/2006/main">
          <a:r>
            <a:rPr lang="id-ID" sz="900"/>
            <a:t>94.43%</a:t>
          </a:r>
        </a:p>
      </cdr:txBody>
    </cdr:sp>
  </cdr:relSizeAnchor>
</c:userShapes>
</file>

<file path=word/drawings/drawing16.xml><?xml version="1.0" encoding="utf-8"?>
<c:userShapes xmlns:c="http://schemas.openxmlformats.org/drawingml/2006/chart">
  <cdr:relSizeAnchor xmlns:cdr="http://schemas.openxmlformats.org/drawingml/2006/chartDrawing">
    <cdr:from>
      <cdr:x>0.1023</cdr:x>
      <cdr:y>0</cdr:y>
    </cdr:from>
    <cdr:to>
      <cdr:x>0.44888</cdr:x>
      <cdr:y>0.02646</cdr:y>
    </cdr:to>
    <cdr:sp macro="" textlink="">
      <cdr:nvSpPr>
        <cdr:cNvPr id="2" name="Rectangle 1"/>
        <cdr:cNvSpPr/>
      </cdr:nvSpPr>
      <cdr:spPr>
        <a:xfrm xmlns:a="http://schemas.openxmlformats.org/drawingml/2006/main">
          <a:off x="520995" y="0"/>
          <a:ext cx="1765005" cy="212651"/>
        </a:xfrm>
        <a:prstGeom xmlns:a="http://schemas.openxmlformats.org/drawingml/2006/main" prst="rect">
          <a:avLst/>
        </a:prstGeom>
      </cdr:spPr>
      <cdr:txBody>
        <a:bodyPr xmlns:a="http://schemas.openxmlformats.org/drawingml/2006/main" vertOverflow="clip" vert="horz" wrap="square" lIns="45720" tIns="45720" rIns="45720" bIns="45720" rtlCol="0" anchor="t" anchorCtr="0">
          <a:normAutofit/>
        </a:bodyPr>
        <a:lstStyle xmlns:a="http://schemas.openxmlformats.org/drawingml/2006/main"/>
        <a:p xmlns:a="http://schemas.openxmlformats.org/drawingml/2006/main">
          <a:r>
            <a:rPr lang="id-ID" sz="800"/>
            <a:t>Program/Kegiatan</a:t>
          </a:r>
        </a:p>
      </cdr:txBody>
    </cdr:sp>
  </cdr:relSizeAnchor>
  <cdr:relSizeAnchor xmlns:cdr="http://schemas.openxmlformats.org/drawingml/2006/chartDrawing">
    <cdr:from>
      <cdr:x>0.50734</cdr:x>
      <cdr:y>0</cdr:y>
    </cdr:from>
    <cdr:to>
      <cdr:x>0.75996</cdr:x>
      <cdr:y>0.03042</cdr:y>
    </cdr:to>
    <cdr:sp macro="" textlink="">
      <cdr:nvSpPr>
        <cdr:cNvPr id="3" name="Rectangle 2"/>
        <cdr:cNvSpPr/>
      </cdr:nvSpPr>
      <cdr:spPr>
        <a:xfrm xmlns:a="http://schemas.openxmlformats.org/drawingml/2006/main">
          <a:off x="2583712" y="0"/>
          <a:ext cx="1286539" cy="244549"/>
        </a:xfrm>
        <a:prstGeom xmlns:a="http://schemas.openxmlformats.org/drawingml/2006/main" prst="rect">
          <a:avLst/>
        </a:prstGeom>
      </cdr:spPr>
      <cdr:txBody>
        <a:bodyPr xmlns:a="http://schemas.openxmlformats.org/drawingml/2006/main" vertOverflow="clip" vert="horz" wrap="square" lIns="45720" tIns="45720" rIns="45720" bIns="45720" rtlCol="0" anchor="t" anchorCtr="0">
          <a:normAutofit/>
        </a:bodyPr>
        <a:lstStyle xmlns:a="http://schemas.openxmlformats.org/drawingml/2006/main"/>
        <a:p xmlns:a="http://schemas.openxmlformats.org/drawingml/2006/main">
          <a:r>
            <a:rPr lang="id-ID" sz="800"/>
            <a:t>Pagu/Realisasi</a:t>
          </a:r>
        </a:p>
      </cdr:txBody>
    </cdr:sp>
  </cdr:relSizeAnchor>
  <cdr:relSizeAnchor xmlns:cdr="http://schemas.openxmlformats.org/drawingml/2006/chartDrawing">
    <cdr:from>
      <cdr:x>0.78704</cdr:x>
      <cdr:y>0</cdr:y>
    </cdr:from>
    <cdr:to>
      <cdr:x>1</cdr:x>
      <cdr:y>0.03175</cdr:y>
    </cdr:to>
    <cdr:sp macro="" textlink="">
      <cdr:nvSpPr>
        <cdr:cNvPr id="4" name="Rectangle 3"/>
        <cdr:cNvSpPr/>
      </cdr:nvSpPr>
      <cdr:spPr>
        <a:xfrm xmlns:a="http://schemas.openxmlformats.org/drawingml/2006/main">
          <a:off x="4008475" y="0"/>
          <a:ext cx="1084520" cy="255181"/>
        </a:xfrm>
        <a:prstGeom xmlns:a="http://schemas.openxmlformats.org/drawingml/2006/main" prst="rect">
          <a:avLst/>
        </a:prstGeom>
      </cdr:spPr>
      <cdr:txBody>
        <a:bodyPr xmlns:a="http://schemas.openxmlformats.org/drawingml/2006/main" vertOverflow="clip" vert="horz" wrap="square" lIns="45720" tIns="45720" rIns="45720" bIns="45720" rtlCol="0" anchor="t" anchorCtr="0">
          <a:normAutofit/>
        </a:bodyPr>
        <a:lstStyle xmlns:a="http://schemas.openxmlformats.org/drawingml/2006/main"/>
        <a:p xmlns:a="http://schemas.openxmlformats.org/drawingml/2006/main">
          <a:r>
            <a:rPr lang="id-ID" sz="800"/>
            <a:t>Persentase</a:t>
          </a:r>
        </a:p>
      </cdr:txBody>
    </cdr:sp>
  </cdr:relSizeAnchor>
  <cdr:relSizeAnchor xmlns:cdr="http://schemas.openxmlformats.org/drawingml/2006/chartDrawing">
    <cdr:from>
      <cdr:x>0.881</cdr:x>
      <cdr:y>0.93523</cdr:y>
    </cdr:from>
    <cdr:to>
      <cdr:x>1</cdr:x>
      <cdr:y>0.95639</cdr:y>
    </cdr:to>
    <cdr:sp macro="" textlink="">
      <cdr:nvSpPr>
        <cdr:cNvPr id="5" name="Rectangle 4"/>
        <cdr:cNvSpPr/>
      </cdr:nvSpPr>
      <cdr:spPr>
        <a:xfrm xmlns:a="http://schemas.openxmlformats.org/drawingml/2006/main">
          <a:off x="4486939" y="7517220"/>
          <a:ext cx="606056" cy="170120"/>
        </a:xfrm>
        <a:prstGeom xmlns:a="http://schemas.openxmlformats.org/drawingml/2006/main" prst="rect">
          <a:avLst/>
        </a:prstGeom>
      </cdr:spPr>
      <cdr:txBody>
        <a:bodyPr xmlns:a="http://schemas.openxmlformats.org/drawingml/2006/main" vertOverflow="clip" vert="horz" wrap="square" lIns="45720" tIns="45720" rIns="45720" bIns="45720" rtlCol="0" anchor="t" anchorCtr="0">
          <a:normAutofit/>
        </a:bodyPr>
        <a:lstStyle xmlns:a="http://schemas.openxmlformats.org/drawingml/2006/main"/>
        <a:p xmlns:a="http://schemas.openxmlformats.org/drawingml/2006/main">
          <a:r>
            <a:rPr lang="id-ID" sz="800"/>
            <a:t>79.13%</a:t>
          </a:r>
        </a:p>
      </cdr:txBody>
    </cdr:sp>
  </cdr:relSizeAnchor>
  <cdr:relSizeAnchor xmlns:cdr="http://schemas.openxmlformats.org/drawingml/2006/chartDrawing">
    <cdr:from>
      <cdr:x>0.82045</cdr:x>
      <cdr:y>0.99995</cdr:y>
    </cdr:from>
    <cdr:to>
      <cdr:x>1</cdr:x>
      <cdr:y>1</cdr:y>
    </cdr:to>
    <cdr:sp macro="" textlink="">
      <cdr:nvSpPr>
        <cdr:cNvPr id="6" name="Rectangle 5"/>
        <cdr:cNvSpPr/>
      </cdr:nvSpPr>
      <cdr:spPr>
        <a:xfrm xmlns:a="http://schemas.openxmlformats.org/drawingml/2006/main" flipV="1">
          <a:off x="4178300" y="8037829"/>
          <a:ext cx="914400" cy="385"/>
        </a:xfrm>
        <a:prstGeom xmlns:a="http://schemas.openxmlformats.org/drawingml/2006/main" prst="rect">
          <a:avLst/>
        </a:prstGeom>
      </cdr:spPr>
      <cdr:txBody>
        <a:bodyPr xmlns:a="http://schemas.openxmlformats.org/drawingml/2006/main" vertOverflow="clip" vert="horz" wrap="none" lIns="45720" tIns="45720" rIns="45720" bIns="45720" rtlCol="0" anchor="t" anchorCtr="0">
          <a:normAutofit/>
        </a:bodyPr>
        <a:lstStyle xmlns:a="http://schemas.openxmlformats.org/drawingml/2006/main"/>
        <a:p xmlns:a="http://schemas.openxmlformats.org/drawingml/2006/main">
          <a:endParaRPr lang="id-ID" sz="1100"/>
        </a:p>
      </cdr:txBody>
    </cdr:sp>
  </cdr:relSizeAnchor>
  <cdr:relSizeAnchor xmlns:cdr="http://schemas.openxmlformats.org/drawingml/2006/chartDrawing">
    <cdr:from>
      <cdr:x>0.87264</cdr:x>
      <cdr:y>0.91671</cdr:y>
    </cdr:from>
    <cdr:to>
      <cdr:x>1</cdr:x>
      <cdr:y>0.94317</cdr:y>
    </cdr:to>
    <cdr:sp macro="" textlink="">
      <cdr:nvSpPr>
        <cdr:cNvPr id="7" name="Rectangle 6"/>
        <cdr:cNvSpPr/>
      </cdr:nvSpPr>
      <cdr:spPr>
        <a:xfrm xmlns:a="http://schemas.openxmlformats.org/drawingml/2006/main">
          <a:off x="4444409" y="7368362"/>
          <a:ext cx="648586" cy="212651"/>
        </a:xfrm>
        <a:prstGeom xmlns:a="http://schemas.openxmlformats.org/drawingml/2006/main" prst="rect">
          <a:avLst/>
        </a:prstGeom>
      </cdr:spPr>
      <cdr:txBody>
        <a:bodyPr xmlns:a="http://schemas.openxmlformats.org/drawingml/2006/main" vertOverflow="clip" vert="horz" wrap="square" lIns="45720" tIns="45720" rIns="45720" bIns="45720" rtlCol="0" anchor="t" anchorCtr="0">
          <a:normAutofit/>
        </a:bodyPr>
        <a:lstStyle xmlns:a="http://schemas.openxmlformats.org/drawingml/2006/main"/>
        <a:p xmlns:a="http://schemas.openxmlformats.org/drawingml/2006/main">
          <a:r>
            <a:rPr lang="id-ID" sz="800"/>
            <a:t>82.23%</a:t>
          </a:r>
        </a:p>
      </cdr:txBody>
    </cdr:sp>
  </cdr:relSizeAnchor>
  <cdr:relSizeAnchor xmlns:cdr="http://schemas.openxmlformats.org/drawingml/2006/chartDrawing">
    <cdr:from>
      <cdr:x>0.86847</cdr:x>
      <cdr:y>0.89951</cdr:y>
    </cdr:from>
    <cdr:to>
      <cdr:x>1</cdr:x>
      <cdr:y>0.92068</cdr:y>
    </cdr:to>
    <cdr:sp macro="" textlink="">
      <cdr:nvSpPr>
        <cdr:cNvPr id="8" name="Rectangle 7"/>
        <cdr:cNvSpPr/>
      </cdr:nvSpPr>
      <cdr:spPr>
        <a:xfrm xmlns:a="http://schemas.openxmlformats.org/drawingml/2006/main">
          <a:off x="4423143" y="7230140"/>
          <a:ext cx="669852" cy="170120"/>
        </a:xfrm>
        <a:prstGeom xmlns:a="http://schemas.openxmlformats.org/drawingml/2006/main" prst="rect">
          <a:avLst/>
        </a:prstGeom>
      </cdr:spPr>
      <cdr:txBody>
        <a:bodyPr xmlns:a="http://schemas.openxmlformats.org/drawingml/2006/main" vertOverflow="clip" vert="horz" wrap="square" lIns="45720" tIns="45720" rIns="45720" bIns="45720" rtlCol="0" anchor="t" anchorCtr="0">
          <a:normAutofit/>
        </a:bodyPr>
        <a:lstStyle xmlns:a="http://schemas.openxmlformats.org/drawingml/2006/main"/>
        <a:p xmlns:a="http://schemas.openxmlformats.org/drawingml/2006/main">
          <a:r>
            <a:rPr lang="id-ID" sz="800"/>
            <a:t>55.42%</a:t>
          </a:r>
        </a:p>
      </cdr:txBody>
    </cdr:sp>
  </cdr:relSizeAnchor>
  <cdr:relSizeAnchor xmlns:cdr="http://schemas.openxmlformats.org/drawingml/2006/chartDrawing">
    <cdr:from>
      <cdr:x>0.881</cdr:x>
      <cdr:y>0.88232</cdr:y>
    </cdr:from>
    <cdr:to>
      <cdr:x>0.98747</cdr:x>
      <cdr:y>0.90613</cdr:y>
    </cdr:to>
    <cdr:sp macro="" textlink="">
      <cdr:nvSpPr>
        <cdr:cNvPr id="9" name="Rectangle 8"/>
        <cdr:cNvSpPr/>
      </cdr:nvSpPr>
      <cdr:spPr>
        <a:xfrm xmlns:a="http://schemas.openxmlformats.org/drawingml/2006/main">
          <a:off x="4486645" y="7091916"/>
          <a:ext cx="542260" cy="191386"/>
        </a:xfrm>
        <a:prstGeom xmlns:a="http://schemas.openxmlformats.org/drawingml/2006/main" prst="rect">
          <a:avLst/>
        </a:prstGeom>
      </cdr:spPr>
      <cdr:txBody>
        <a:bodyPr xmlns:a="http://schemas.openxmlformats.org/drawingml/2006/main" vertOverflow="clip" vert="horz" wrap="square" lIns="45720" tIns="45720" rIns="45720" bIns="45720" rtlCol="0" anchor="t" anchorCtr="0">
          <a:normAutofit/>
        </a:bodyPr>
        <a:lstStyle xmlns:a="http://schemas.openxmlformats.org/drawingml/2006/main"/>
        <a:p xmlns:a="http://schemas.openxmlformats.org/drawingml/2006/main">
          <a:r>
            <a:rPr lang="id-ID" sz="800"/>
            <a:t>6.42%</a:t>
          </a:r>
        </a:p>
      </cdr:txBody>
    </cdr:sp>
  </cdr:relSizeAnchor>
  <cdr:relSizeAnchor xmlns:cdr="http://schemas.openxmlformats.org/drawingml/2006/chartDrawing">
    <cdr:from>
      <cdr:x>0.87264</cdr:x>
      <cdr:y>0.84528</cdr:y>
    </cdr:from>
    <cdr:to>
      <cdr:x>1</cdr:x>
      <cdr:y>0.86644</cdr:y>
    </cdr:to>
    <cdr:sp macro="" textlink="">
      <cdr:nvSpPr>
        <cdr:cNvPr id="10" name="Rectangle 9"/>
        <cdr:cNvSpPr/>
      </cdr:nvSpPr>
      <cdr:spPr>
        <a:xfrm xmlns:a="http://schemas.openxmlformats.org/drawingml/2006/main">
          <a:off x="4444409" y="6794204"/>
          <a:ext cx="648586" cy="170121"/>
        </a:xfrm>
        <a:prstGeom xmlns:a="http://schemas.openxmlformats.org/drawingml/2006/main" prst="rect">
          <a:avLst/>
        </a:prstGeom>
      </cdr:spPr>
      <cdr:txBody>
        <a:bodyPr xmlns:a="http://schemas.openxmlformats.org/drawingml/2006/main" vertOverflow="clip" vert="horz" wrap="square" lIns="45720" tIns="45720" rIns="45720" bIns="45720" rtlCol="0" anchor="t" anchorCtr="0">
          <a:normAutofit/>
        </a:bodyPr>
        <a:lstStyle xmlns:a="http://schemas.openxmlformats.org/drawingml/2006/main"/>
        <a:p xmlns:a="http://schemas.openxmlformats.org/drawingml/2006/main">
          <a:r>
            <a:rPr lang="id-ID" sz="800"/>
            <a:t>96.42%</a:t>
          </a:r>
        </a:p>
      </cdr:txBody>
    </cdr:sp>
  </cdr:relSizeAnchor>
  <cdr:relSizeAnchor xmlns:cdr="http://schemas.openxmlformats.org/drawingml/2006/chartDrawing">
    <cdr:from>
      <cdr:x>0.87061</cdr:x>
      <cdr:y>0.8175</cdr:y>
    </cdr:from>
    <cdr:to>
      <cdr:x>0.975</cdr:x>
      <cdr:y>0.84131</cdr:y>
    </cdr:to>
    <cdr:sp macro="" textlink="">
      <cdr:nvSpPr>
        <cdr:cNvPr id="11" name="Rectangle 10"/>
        <cdr:cNvSpPr/>
      </cdr:nvSpPr>
      <cdr:spPr>
        <a:xfrm xmlns:a="http://schemas.openxmlformats.org/drawingml/2006/main">
          <a:off x="4433777" y="6570921"/>
          <a:ext cx="531627" cy="191386"/>
        </a:xfrm>
        <a:prstGeom xmlns:a="http://schemas.openxmlformats.org/drawingml/2006/main" prst="rect">
          <a:avLst/>
        </a:prstGeom>
      </cdr:spPr>
      <cdr:txBody>
        <a:bodyPr xmlns:a="http://schemas.openxmlformats.org/drawingml/2006/main" vertOverflow="clip" vert="horz" wrap="square" lIns="45720" tIns="45720" rIns="45720" bIns="45720" rtlCol="0" anchor="t" anchorCtr="0">
          <a:normAutofit/>
        </a:bodyPr>
        <a:lstStyle xmlns:a="http://schemas.openxmlformats.org/drawingml/2006/main"/>
        <a:p xmlns:a="http://schemas.openxmlformats.org/drawingml/2006/main">
          <a:r>
            <a:rPr lang="id-ID" sz="800"/>
            <a:t>95.82%</a:t>
          </a:r>
        </a:p>
      </cdr:txBody>
    </cdr:sp>
  </cdr:relSizeAnchor>
  <cdr:relSizeAnchor xmlns:cdr="http://schemas.openxmlformats.org/drawingml/2006/chartDrawing">
    <cdr:from>
      <cdr:x>0.8727</cdr:x>
      <cdr:y>0.78972</cdr:y>
    </cdr:from>
    <cdr:to>
      <cdr:x>0.98538</cdr:x>
      <cdr:y>0.81618</cdr:y>
    </cdr:to>
    <cdr:sp macro="" textlink="">
      <cdr:nvSpPr>
        <cdr:cNvPr id="12" name="Rectangle 11"/>
        <cdr:cNvSpPr/>
      </cdr:nvSpPr>
      <cdr:spPr>
        <a:xfrm xmlns:a="http://schemas.openxmlformats.org/drawingml/2006/main">
          <a:off x="4444406" y="6347639"/>
          <a:ext cx="573863" cy="212650"/>
        </a:xfrm>
        <a:prstGeom xmlns:a="http://schemas.openxmlformats.org/drawingml/2006/main" prst="rect">
          <a:avLst/>
        </a:prstGeom>
      </cdr:spPr>
      <cdr:txBody>
        <a:bodyPr xmlns:a="http://schemas.openxmlformats.org/drawingml/2006/main" vertOverflow="clip" vert="horz" wrap="square" lIns="45720" tIns="45720" rIns="45720" bIns="45720" rtlCol="0" anchor="t" anchorCtr="0">
          <a:normAutofit/>
        </a:bodyPr>
        <a:lstStyle xmlns:a="http://schemas.openxmlformats.org/drawingml/2006/main"/>
        <a:p xmlns:a="http://schemas.openxmlformats.org/drawingml/2006/main">
          <a:r>
            <a:rPr lang="id-ID" sz="800"/>
            <a:t>99.70%</a:t>
          </a:r>
        </a:p>
      </cdr:txBody>
    </cdr:sp>
  </cdr:relSizeAnchor>
  <cdr:relSizeAnchor xmlns:cdr="http://schemas.openxmlformats.org/drawingml/2006/chartDrawing">
    <cdr:from>
      <cdr:x>0.88308</cdr:x>
      <cdr:y>0.76194</cdr:y>
    </cdr:from>
    <cdr:to>
      <cdr:x>0.97709</cdr:x>
      <cdr:y>0.78707</cdr:y>
    </cdr:to>
    <cdr:sp macro="" textlink="">
      <cdr:nvSpPr>
        <cdr:cNvPr id="13" name="Rectangle 12"/>
        <cdr:cNvSpPr/>
      </cdr:nvSpPr>
      <cdr:spPr>
        <a:xfrm xmlns:a="http://schemas.openxmlformats.org/drawingml/2006/main">
          <a:off x="4497277" y="6124354"/>
          <a:ext cx="478761" cy="202020"/>
        </a:xfrm>
        <a:prstGeom xmlns:a="http://schemas.openxmlformats.org/drawingml/2006/main" prst="rect">
          <a:avLst/>
        </a:prstGeom>
      </cdr:spPr>
      <cdr:txBody>
        <a:bodyPr xmlns:a="http://schemas.openxmlformats.org/drawingml/2006/main" vertOverflow="clip" vert="horz" wrap="square" lIns="45720" tIns="45720" rIns="45720" bIns="45720" rtlCol="0" anchor="t" anchorCtr="0">
          <a:normAutofit/>
        </a:bodyPr>
        <a:lstStyle xmlns:a="http://schemas.openxmlformats.org/drawingml/2006/main"/>
        <a:p xmlns:a="http://schemas.openxmlformats.org/drawingml/2006/main">
          <a:r>
            <a:rPr lang="id-ID" sz="800"/>
            <a:t>100%</a:t>
          </a:r>
        </a:p>
      </cdr:txBody>
    </cdr:sp>
  </cdr:relSizeAnchor>
  <cdr:relSizeAnchor xmlns:cdr="http://schemas.openxmlformats.org/drawingml/2006/chartDrawing">
    <cdr:from>
      <cdr:x>0.86847</cdr:x>
      <cdr:y>0.73813</cdr:y>
    </cdr:from>
    <cdr:to>
      <cdr:x>1</cdr:x>
      <cdr:y>0.76326</cdr:y>
    </cdr:to>
    <cdr:sp macro="" textlink="">
      <cdr:nvSpPr>
        <cdr:cNvPr id="14" name="Rectangle 13"/>
        <cdr:cNvSpPr/>
      </cdr:nvSpPr>
      <cdr:spPr>
        <a:xfrm xmlns:a="http://schemas.openxmlformats.org/drawingml/2006/main">
          <a:off x="4423144" y="5932967"/>
          <a:ext cx="669851" cy="202019"/>
        </a:xfrm>
        <a:prstGeom xmlns:a="http://schemas.openxmlformats.org/drawingml/2006/main" prst="rect">
          <a:avLst/>
        </a:prstGeom>
      </cdr:spPr>
      <cdr:txBody>
        <a:bodyPr xmlns:a="http://schemas.openxmlformats.org/drawingml/2006/main" vertOverflow="clip" vert="horz" wrap="square" lIns="45720" tIns="45720" rIns="45720" bIns="45720" rtlCol="0" anchor="t" anchorCtr="0">
          <a:normAutofit/>
        </a:bodyPr>
        <a:lstStyle xmlns:a="http://schemas.openxmlformats.org/drawingml/2006/main"/>
        <a:p xmlns:a="http://schemas.openxmlformats.org/drawingml/2006/main">
          <a:r>
            <a:rPr lang="id-ID" sz="800"/>
            <a:t>68.58%</a:t>
          </a:r>
        </a:p>
      </cdr:txBody>
    </cdr:sp>
  </cdr:relSizeAnchor>
  <cdr:relSizeAnchor xmlns:cdr="http://schemas.openxmlformats.org/drawingml/2006/chartDrawing">
    <cdr:from>
      <cdr:x>0.82045</cdr:x>
      <cdr:y>0.82808</cdr:y>
    </cdr:from>
    <cdr:to>
      <cdr:x>1</cdr:x>
      <cdr:y>0.91671</cdr:y>
    </cdr:to>
    <cdr:sp macro="" textlink="">
      <cdr:nvSpPr>
        <cdr:cNvPr id="15" name="Rectangle 14"/>
        <cdr:cNvSpPr/>
      </cdr:nvSpPr>
      <cdr:spPr>
        <a:xfrm xmlns:a="http://schemas.openxmlformats.org/drawingml/2006/main">
          <a:off x="4178300" y="6655981"/>
          <a:ext cx="914400" cy="712382"/>
        </a:xfrm>
        <a:prstGeom xmlns:a="http://schemas.openxmlformats.org/drawingml/2006/main" prst="rect">
          <a:avLst/>
        </a:prstGeom>
      </cdr:spPr>
      <cdr:txBody>
        <a:bodyPr xmlns:a="http://schemas.openxmlformats.org/drawingml/2006/main" vertOverflow="clip" vert="horz" wrap="none" lIns="45720" tIns="45720" rIns="45720" bIns="45720" rtlCol="0" anchor="t" anchorCtr="0">
          <a:normAutofit/>
        </a:bodyPr>
        <a:lstStyle xmlns:a="http://schemas.openxmlformats.org/drawingml/2006/main"/>
        <a:p xmlns:a="http://schemas.openxmlformats.org/drawingml/2006/main">
          <a:endParaRPr lang="id-ID" sz="1100"/>
        </a:p>
      </cdr:txBody>
    </cdr:sp>
  </cdr:relSizeAnchor>
  <cdr:relSizeAnchor xmlns:cdr="http://schemas.openxmlformats.org/drawingml/2006/chartDrawing">
    <cdr:from>
      <cdr:x>0.86638</cdr:x>
      <cdr:y>0.70771</cdr:y>
    </cdr:from>
    <cdr:to>
      <cdr:x>1</cdr:x>
      <cdr:y>0.74871</cdr:y>
    </cdr:to>
    <cdr:sp macro="" textlink="">
      <cdr:nvSpPr>
        <cdr:cNvPr id="16" name="Rectangle 15"/>
        <cdr:cNvSpPr/>
      </cdr:nvSpPr>
      <cdr:spPr>
        <a:xfrm xmlns:a="http://schemas.openxmlformats.org/drawingml/2006/main">
          <a:off x="4412512" y="5688420"/>
          <a:ext cx="680483" cy="329608"/>
        </a:xfrm>
        <a:prstGeom xmlns:a="http://schemas.openxmlformats.org/drawingml/2006/main" prst="rect">
          <a:avLst/>
        </a:prstGeom>
      </cdr:spPr>
      <cdr:txBody>
        <a:bodyPr xmlns:a="http://schemas.openxmlformats.org/drawingml/2006/main" vertOverflow="clip" vert="horz" wrap="square" lIns="45720" tIns="45720" rIns="45720" bIns="45720" rtlCol="0" anchor="t" anchorCtr="0">
          <a:normAutofit/>
        </a:bodyPr>
        <a:lstStyle xmlns:a="http://schemas.openxmlformats.org/drawingml/2006/main"/>
        <a:p xmlns:a="http://schemas.openxmlformats.org/drawingml/2006/main">
          <a:r>
            <a:rPr lang="id-ID" sz="800"/>
            <a:t>57.46%</a:t>
          </a:r>
        </a:p>
      </cdr:txBody>
    </cdr:sp>
  </cdr:relSizeAnchor>
  <cdr:relSizeAnchor xmlns:cdr="http://schemas.openxmlformats.org/drawingml/2006/chartDrawing">
    <cdr:from>
      <cdr:x>0.86435</cdr:x>
      <cdr:y>0.67464</cdr:y>
    </cdr:from>
    <cdr:to>
      <cdr:x>0.97292</cdr:x>
      <cdr:y>0.70374</cdr:y>
    </cdr:to>
    <cdr:sp macro="" textlink="">
      <cdr:nvSpPr>
        <cdr:cNvPr id="17" name="Rectangle 16"/>
        <cdr:cNvSpPr/>
      </cdr:nvSpPr>
      <cdr:spPr>
        <a:xfrm xmlns:a="http://schemas.openxmlformats.org/drawingml/2006/main">
          <a:off x="4401880" y="5422605"/>
          <a:ext cx="552893" cy="233916"/>
        </a:xfrm>
        <a:prstGeom xmlns:a="http://schemas.openxmlformats.org/drawingml/2006/main" prst="rect">
          <a:avLst/>
        </a:prstGeom>
      </cdr:spPr>
      <cdr:txBody>
        <a:bodyPr xmlns:a="http://schemas.openxmlformats.org/drawingml/2006/main" vertOverflow="clip" vert="horz" wrap="square" lIns="45720" tIns="45720" rIns="45720" bIns="45720" rtlCol="0" anchor="t" anchorCtr="0">
          <a:normAutofit/>
        </a:bodyPr>
        <a:lstStyle xmlns:a="http://schemas.openxmlformats.org/drawingml/2006/main"/>
        <a:p xmlns:a="http://schemas.openxmlformats.org/drawingml/2006/main">
          <a:r>
            <a:rPr lang="id-ID" sz="800"/>
            <a:t>69.73%</a:t>
          </a:r>
        </a:p>
      </cdr:txBody>
    </cdr:sp>
  </cdr:relSizeAnchor>
  <cdr:relSizeAnchor xmlns:cdr="http://schemas.openxmlformats.org/drawingml/2006/chartDrawing">
    <cdr:from>
      <cdr:x>0.86435</cdr:x>
      <cdr:y>0.65347</cdr:y>
    </cdr:from>
    <cdr:to>
      <cdr:x>0.9583</cdr:x>
      <cdr:y>0.67464</cdr:y>
    </cdr:to>
    <cdr:sp macro="" textlink="">
      <cdr:nvSpPr>
        <cdr:cNvPr id="18" name="Rectangle 17"/>
        <cdr:cNvSpPr/>
      </cdr:nvSpPr>
      <cdr:spPr>
        <a:xfrm xmlns:a="http://schemas.openxmlformats.org/drawingml/2006/main">
          <a:off x="4401879" y="5252484"/>
          <a:ext cx="478465" cy="170121"/>
        </a:xfrm>
        <a:prstGeom xmlns:a="http://schemas.openxmlformats.org/drawingml/2006/main" prst="rect">
          <a:avLst/>
        </a:prstGeom>
      </cdr:spPr>
      <cdr:txBody>
        <a:bodyPr xmlns:a="http://schemas.openxmlformats.org/drawingml/2006/main" vertOverflow="clip" vert="horz" wrap="square" lIns="45720" tIns="45720" rIns="45720" bIns="45720" rtlCol="0" anchor="t" anchorCtr="0">
          <a:normAutofit/>
        </a:bodyPr>
        <a:lstStyle xmlns:a="http://schemas.openxmlformats.org/drawingml/2006/main"/>
        <a:p xmlns:a="http://schemas.openxmlformats.org/drawingml/2006/main">
          <a:r>
            <a:rPr lang="id-ID" sz="800"/>
            <a:t>37%</a:t>
          </a:r>
        </a:p>
      </cdr:txBody>
    </cdr:sp>
  </cdr:relSizeAnchor>
  <cdr:relSizeAnchor xmlns:cdr="http://schemas.openxmlformats.org/drawingml/2006/chartDrawing">
    <cdr:from>
      <cdr:x>0.86006</cdr:x>
      <cdr:y>0.62966</cdr:y>
    </cdr:from>
    <cdr:to>
      <cdr:x>0.9833</cdr:x>
      <cdr:y>0.65612</cdr:y>
    </cdr:to>
    <cdr:sp macro="" textlink="">
      <cdr:nvSpPr>
        <cdr:cNvPr id="19" name="Rectangle 18"/>
        <cdr:cNvSpPr/>
      </cdr:nvSpPr>
      <cdr:spPr>
        <a:xfrm xmlns:a="http://schemas.openxmlformats.org/drawingml/2006/main">
          <a:off x="4380024" y="5061098"/>
          <a:ext cx="627616" cy="212651"/>
        </a:xfrm>
        <a:prstGeom xmlns:a="http://schemas.openxmlformats.org/drawingml/2006/main" prst="rect">
          <a:avLst/>
        </a:prstGeom>
      </cdr:spPr>
      <cdr:txBody>
        <a:bodyPr xmlns:a="http://schemas.openxmlformats.org/drawingml/2006/main" vertOverflow="clip" vert="horz" wrap="square" lIns="45720" tIns="45720" rIns="45720" bIns="45720" rtlCol="0" anchor="t" anchorCtr="0">
          <a:normAutofit/>
        </a:bodyPr>
        <a:lstStyle xmlns:a="http://schemas.openxmlformats.org/drawingml/2006/main"/>
        <a:p xmlns:a="http://schemas.openxmlformats.org/drawingml/2006/main">
          <a:r>
            <a:rPr lang="id-ID" sz="800"/>
            <a:t>74.03%</a:t>
          </a:r>
        </a:p>
      </cdr:txBody>
    </cdr:sp>
  </cdr:relSizeAnchor>
  <cdr:relSizeAnchor xmlns:cdr="http://schemas.openxmlformats.org/drawingml/2006/chartDrawing">
    <cdr:from>
      <cdr:x>0.89776</cdr:x>
      <cdr:y>0.59923</cdr:y>
    </cdr:from>
    <cdr:to>
      <cdr:x>1</cdr:x>
      <cdr:y>0.64157</cdr:y>
    </cdr:to>
    <cdr:sp macro="" textlink="">
      <cdr:nvSpPr>
        <cdr:cNvPr id="20" name="Rectangle 19"/>
        <cdr:cNvSpPr/>
      </cdr:nvSpPr>
      <cdr:spPr>
        <a:xfrm xmlns:a="http://schemas.openxmlformats.org/drawingml/2006/main">
          <a:off x="4572295" y="4816549"/>
          <a:ext cx="520700" cy="340242"/>
        </a:xfrm>
        <a:prstGeom xmlns:a="http://schemas.openxmlformats.org/drawingml/2006/main" prst="rect">
          <a:avLst/>
        </a:prstGeom>
      </cdr:spPr>
      <cdr:txBody>
        <a:bodyPr xmlns:a="http://schemas.openxmlformats.org/drawingml/2006/main" vertOverflow="clip" vert="horz" wrap="square" lIns="45720" tIns="45720" rIns="45720" bIns="45720" rtlCol="0" anchor="t" anchorCtr="0">
          <a:normAutofit/>
        </a:bodyPr>
        <a:lstStyle xmlns:a="http://schemas.openxmlformats.org/drawingml/2006/main"/>
        <a:p xmlns:a="http://schemas.openxmlformats.org/drawingml/2006/main">
          <a:r>
            <a:rPr lang="id-ID" sz="800"/>
            <a:t>90.63%</a:t>
          </a:r>
        </a:p>
      </cdr:txBody>
    </cdr:sp>
  </cdr:relSizeAnchor>
  <cdr:relSizeAnchor xmlns:cdr="http://schemas.openxmlformats.org/drawingml/2006/chartDrawing">
    <cdr:from>
      <cdr:x>0.87479</cdr:x>
      <cdr:y>0.55823</cdr:y>
    </cdr:from>
    <cdr:to>
      <cdr:x>0.98753</cdr:x>
      <cdr:y>0.59394</cdr:y>
    </cdr:to>
    <cdr:sp macro="" textlink="">
      <cdr:nvSpPr>
        <cdr:cNvPr id="21" name="Rectangle 20"/>
        <cdr:cNvSpPr/>
      </cdr:nvSpPr>
      <cdr:spPr>
        <a:xfrm xmlns:a="http://schemas.openxmlformats.org/drawingml/2006/main">
          <a:off x="4455042" y="4486940"/>
          <a:ext cx="574158" cy="287079"/>
        </a:xfrm>
        <a:prstGeom xmlns:a="http://schemas.openxmlformats.org/drawingml/2006/main" prst="rect">
          <a:avLst/>
        </a:prstGeom>
      </cdr:spPr>
      <cdr:txBody>
        <a:bodyPr xmlns:a="http://schemas.openxmlformats.org/drawingml/2006/main" vertOverflow="clip" vert="horz" wrap="square" lIns="45720" tIns="45720" rIns="45720" bIns="45720" rtlCol="0" anchor="t" anchorCtr="0">
          <a:normAutofit/>
        </a:bodyPr>
        <a:lstStyle xmlns:a="http://schemas.openxmlformats.org/drawingml/2006/main"/>
        <a:p xmlns:a="http://schemas.openxmlformats.org/drawingml/2006/main">
          <a:endParaRPr lang="id-ID" sz="1100"/>
        </a:p>
      </cdr:txBody>
    </cdr:sp>
  </cdr:relSizeAnchor>
  <cdr:relSizeAnchor xmlns:cdr="http://schemas.openxmlformats.org/drawingml/2006/chartDrawing">
    <cdr:from>
      <cdr:x>0.83512</cdr:x>
      <cdr:y>0.57146</cdr:y>
    </cdr:from>
    <cdr:to>
      <cdr:x>0.95621</cdr:x>
      <cdr:y>0.59923</cdr:y>
    </cdr:to>
    <cdr:sp macro="" textlink="">
      <cdr:nvSpPr>
        <cdr:cNvPr id="22" name="Rectangle 21"/>
        <cdr:cNvSpPr/>
      </cdr:nvSpPr>
      <cdr:spPr>
        <a:xfrm xmlns:a="http://schemas.openxmlformats.org/drawingml/2006/main">
          <a:off x="4253023" y="4593265"/>
          <a:ext cx="616689" cy="223284"/>
        </a:xfrm>
        <a:prstGeom xmlns:a="http://schemas.openxmlformats.org/drawingml/2006/main" prst="rect">
          <a:avLst/>
        </a:prstGeom>
      </cdr:spPr>
      <cdr:txBody>
        <a:bodyPr xmlns:a="http://schemas.openxmlformats.org/drawingml/2006/main" vertOverflow="clip" vert="horz" wrap="square" lIns="45720" tIns="45720" rIns="45720" bIns="45720" rtlCol="0" anchor="t" anchorCtr="0">
          <a:normAutofit/>
        </a:bodyPr>
        <a:lstStyle xmlns:a="http://schemas.openxmlformats.org/drawingml/2006/main"/>
        <a:p xmlns:a="http://schemas.openxmlformats.org/drawingml/2006/main">
          <a:endParaRPr lang="id-ID" sz="1100"/>
        </a:p>
      </cdr:txBody>
    </cdr:sp>
  </cdr:relSizeAnchor>
  <cdr:relSizeAnchor xmlns:cdr="http://schemas.openxmlformats.org/drawingml/2006/chartDrawing">
    <cdr:from>
      <cdr:x>0.856</cdr:x>
      <cdr:y>0.57542</cdr:y>
    </cdr:from>
    <cdr:to>
      <cdr:x>0.95621</cdr:x>
      <cdr:y>0.59791</cdr:y>
    </cdr:to>
    <cdr:sp macro="" textlink="">
      <cdr:nvSpPr>
        <cdr:cNvPr id="23" name="Rectangle 22"/>
        <cdr:cNvSpPr/>
      </cdr:nvSpPr>
      <cdr:spPr>
        <a:xfrm xmlns:a="http://schemas.openxmlformats.org/drawingml/2006/main">
          <a:off x="4359349" y="4625163"/>
          <a:ext cx="510363" cy="180754"/>
        </a:xfrm>
        <a:prstGeom xmlns:a="http://schemas.openxmlformats.org/drawingml/2006/main" prst="rect">
          <a:avLst/>
        </a:prstGeom>
      </cdr:spPr>
      <cdr:txBody>
        <a:bodyPr xmlns:a="http://schemas.openxmlformats.org/drawingml/2006/main" vertOverflow="clip" vert="horz" wrap="square" lIns="45720" tIns="45720" rIns="45720" bIns="45720" rtlCol="0" anchor="t" anchorCtr="0">
          <a:normAutofit/>
        </a:bodyPr>
        <a:lstStyle xmlns:a="http://schemas.openxmlformats.org/drawingml/2006/main"/>
        <a:p xmlns:a="http://schemas.openxmlformats.org/drawingml/2006/main">
          <a:r>
            <a:rPr lang="id-ID" sz="800"/>
            <a:t>99.30%</a:t>
          </a:r>
        </a:p>
      </cdr:txBody>
    </cdr:sp>
  </cdr:relSizeAnchor>
  <cdr:relSizeAnchor xmlns:cdr="http://schemas.openxmlformats.org/drawingml/2006/chartDrawing">
    <cdr:from>
      <cdr:x>0.85594</cdr:x>
      <cdr:y>0.54103</cdr:y>
    </cdr:from>
    <cdr:to>
      <cdr:x>0.98747</cdr:x>
      <cdr:y>0.56484</cdr:y>
    </cdr:to>
    <cdr:sp macro="" textlink="">
      <cdr:nvSpPr>
        <cdr:cNvPr id="24" name="Rectangle 23"/>
        <cdr:cNvSpPr/>
      </cdr:nvSpPr>
      <cdr:spPr>
        <a:xfrm xmlns:a="http://schemas.openxmlformats.org/drawingml/2006/main">
          <a:off x="4359054" y="4348716"/>
          <a:ext cx="669851" cy="191386"/>
        </a:xfrm>
        <a:prstGeom xmlns:a="http://schemas.openxmlformats.org/drawingml/2006/main" prst="rect">
          <a:avLst/>
        </a:prstGeom>
      </cdr:spPr>
      <cdr:txBody>
        <a:bodyPr xmlns:a="http://schemas.openxmlformats.org/drawingml/2006/main" vertOverflow="clip" vert="horz" wrap="square" lIns="45720" tIns="45720" rIns="45720" bIns="45720" rtlCol="0" anchor="t" anchorCtr="0">
          <a:normAutofit/>
        </a:bodyPr>
        <a:lstStyle xmlns:a="http://schemas.openxmlformats.org/drawingml/2006/main"/>
        <a:p xmlns:a="http://schemas.openxmlformats.org/drawingml/2006/main">
          <a:r>
            <a:rPr lang="id-ID" sz="800"/>
            <a:t>100%</a:t>
          </a:r>
        </a:p>
      </cdr:txBody>
    </cdr:sp>
  </cdr:relSizeAnchor>
  <cdr:relSizeAnchor xmlns:cdr="http://schemas.openxmlformats.org/drawingml/2006/chartDrawing">
    <cdr:from>
      <cdr:x>0.85809</cdr:x>
      <cdr:y>0.51722</cdr:y>
    </cdr:from>
    <cdr:to>
      <cdr:x>0.9583</cdr:x>
      <cdr:y>0.53574</cdr:y>
    </cdr:to>
    <cdr:sp macro="" textlink="">
      <cdr:nvSpPr>
        <cdr:cNvPr id="25" name="Rectangle 24"/>
        <cdr:cNvSpPr/>
      </cdr:nvSpPr>
      <cdr:spPr>
        <a:xfrm xmlns:a="http://schemas.openxmlformats.org/drawingml/2006/main">
          <a:off x="4369981" y="4157331"/>
          <a:ext cx="510363" cy="148856"/>
        </a:xfrm>
        <a:prstGeom xmlns:a="http://schemas.openxmlformats.org/drawingml/2006/main" prst="rect">
          <a:avLst/>
        </a:prstGeom>
      </cdr:spPr>
      <cdr:txBody>
        <a:bodyPr xmlns:a="http://schemas.openxmlformats.org/drawingml/2006/main" vertOverflow="clip" vert="horz" wrap="square" lIns="45720" tIns="45720" rIns="45720" bIns="45720" rtlCol="0" anchor="t" anchorCtr="0">
          <a:normAutofit/>
        </a:bodyPr>
        <a:lstStyle xmlns:a="http://schemas.openxmlformats.org/drawingml/2006/main"/>
        <a:p xmlns:a="http://schemas.openxmlformats.org/drawingml/2006/main">
          <a:r>
            <a:rPr lang="id-ID" sz="800"/>
            <a:t>99.14%</a:t>
          </a:r>
        </a:p>
      </cdr:txBody>
    </cdr:sp>
  </cdr:relSizeAnchor>
  <cdr:relSizeAnchor xmlns:cdr="http://schemas.openxmlformats.org/drawingml/2006/chartDrawing">
    <cdr:from>
      <cdr:x>0.85182</cdr:x>
      <cdr:y>0.49606</cdr:y>
    </cdr:from>
    <cdr:to>
      <cdr:x>0.98753</cdr:x>
      <cdr:y>0.52516</cdr:y>
    </cdr:to>
    <cdr:sp macro="" textlink="">
      <cdr:nvSpPr>
        <cdr:cNvPr id="26" name="Rectangle 25"/>
        <cdr:cNvSpPr/>
      </cdr:nvSpPr>
      <cdr:spPr>
        <a:xfrm xmlns:a="http://schemas.openxmlformats.org/drawingml/2006/main">
          <a:off x="4338084" y="3987209"/>
          <a:ext cx="691116" cy="233917"/>
        </a:xfrm>
        <a:prstGeom xmlns:a="http://schemas.openxmlformats.org/drawingml/2006/main" prst="rect">
          <a:avLst/>
        </a:prstGeom>
      </cdr:spPr>
      <cdr:txBody>
        <a:bodyPr xmlns:a="http://schemas.openxmlformats.org/drawingml/2006/main" vertOverflow="clip" vert="horz" wrap="square" lIns="45720" tIns="45720" rIns="45720" bIns="45720" rtlCol="0" anchor="t" anchorCtr="0">
          <a:normAutofit/>
        </a:bodyPr>
        <a:lstStyle xmlns:a="http://schemas.openxmlformats.org/drawingml/2006/main"/>
        <a:p xmlns:a="http://schemas.openxmlformats.org/drawingml/2006/main">
          <a:endParaRPr lang="id-ID" sz="1100"/>
        </a:p>
      </cdr:txBody>
    </cdr:sp>
  </cdr:relSizeAnchor>
  <cdr:relSizeAnchor xmlns:cdr="http://schemas.openxmlformats.org/drawingml/2006/chartDrawing">
    <cdr:from>
      <cdr:x>0.85803</cdr:x>
      <cdr:y>0.49076</cdr:y>
    </cdr:from>
    <cdr:to>
      <cdr:x>0.98336</cdr:x>
      <cdr:y>0.51325</cdr:y>
    </cdr:to>
    <cdr:sp macro="" textlink="">
      <cdr:nvSpPr>
        <cdr:cNvPr id="27" name="Rectangle 26"/>
        <cdr:cNvSpPr/>
      </cdr:nvSpPr>
      <cdr:spPr>
        <a:xfrm xmlns:a="http://schemas.openxmlformats.org/drawingml/2006/main">
          <a:off x="4369688" y="3944680"/>
          <a:ext cx="638248" cy="180753"/>
        </a:xfrm>
        <a:prstGeom xmlns:a="http://schemas.openxmlformats.org/drawingml/2006/main" prst="rect">
          <a:avLst/>
        </a:prstGeom>
      </cdr:spPr>
      <cdr:txBody>
        <a:bodyPr xmlns:a="http://schemas.openxmlformats.org/drawingml/2006/main" vertOverflow="clip" vert="horz" wrap="square" lIns="45720" tIns="45720" rIns="45720" bIns="45720" rtlCol="0" anchor="t" anchorCtr="0">
          <a:normAutofit/>
        </a:bodyPr>
        <a:lstStyle xmlns:a="http://schemas.openxmlformats.org/drawingml/2006/main"/>
        <a:p xmlns:a="http://schemas.openxmlformats.org/drawingml/2006/main">
          <a:r>
            <a:rPr lang="id-ID" sz="800"/>
            <a:t>99.27%</a:t>
          </a:r>
        </a:p>
      </cdr:txBody>
    </cdr:sp>
  </cdr:relSizeAnchor>
  <cdr:relSizeAnchor xmlns:cdr="http://schemas.openxmlformats.org/drawingml/2006/chartDrawing">
    <cdr:from>
      <cdr:x>0.85182</cdr:x>
      <cdr:y>0.46431</cdr:y>
    </cdr:from>
    <cdr:to>
      <cdr:x>0.96457</cdr:x>
      <cdr:y>0.49076</cdr:y>
    </cdr:to>
    <cdr:sp macro="" textlink="">
      <cdr:nvSpPr>
        <cdr:cNvPr id="28" name="Rectangle 27"/>
        <cdr:cNvSpPr/>
      </cdr:nvSpPr>
      <cdr:spPr>
        <a:xfrm xmlns:a="http://schemas.openxmlformats.org/drawingml/2006/main">
          <a:off x="4338084" y="3732028"/>
          <a:ext cx="574158" cy="212651"/>
        </a:xfrm>
        <a:prstGeom xmlns:a="http://schemas.openxmlformats.org/drawingml/2006/main" prst="rect">
          <a:avLst/>
        </a:prstGeom>
      </cdr:spPr>
      <cdr:txBody>
        <a:bodyPr xmlns:a="http://schemas.openxmlformats.org/drawingml/2006/main" vertOverflow="clip" vert="horz" wrap="square" lIns="45720" tIns="45720" rIns="45720" bIns="45720" rtlCol="0" anchor="t" anchorCtr="0">
          <a:normAutofit/>
        </a:bodyPr>
        <a:lstStyle xmlns:a="http://schemas.openxmlformats.org/drawingml/2006/main"/>
        <a:p xmlns:a="http://schemas.openxmlformats.org/drawingml/2006/main">
          <a:r>
            <a:rPr lang="id-ID" sz="800"/>
            <a:t>99.69%</a:t>
          </a:r>
        </a:p>
      </cdr:txBody>
    </cdr:sp>
  </cdr:relSizeAnchor>
  <cdr:relSizeAnchor xmlns:cdr="http://schemas.openxmlformats.org/drawingml/2006/chartDrawing">
    <cdr:from>
      <cdr:x>0.85594</cdr:x>
      <cdr:y>0.43521</cdr:y>
    </cdr:from>
    <cdr:to>
      <cdr:x>0.97292</cdr:x>
      <cdr:y>0.46034</cdr:y>
    </cdr:to>
    <cdr:sp macro="" textlink="">
      <cdr:nvSpPr>
        <cdr:cNvPr id="29" name="Rectangle 28"/>
        <cdr:cNvSpPr/>
      </cdr:nvSpPr>
      <cdr:spPr>
        <a:xfrm xmlns:a="http://schemas.openxmlformats.org/drawingml/2006/main">
          <a:off x="4359055" y="3498113"/>
          <a:ext cx="595718" cy="202019"/>
        </a:xfrm>
        <a:prstGeom xmlns:a="http://schemas.openxmlformats.org/drawingml/2006/main" prst="rect">
          <a:avLst/>
        </a:prstGeom>
      </cdr:spPr>
      <cdr:txBody>
        <a:bodyPr xmlns:a="http://schemas.openxmlformats.org/drawingml/2006/main" vertOverflow="clip" vert="horz" wrap="square" lIns="45720" tIns="45720" rIns="45720" bIns="45720" rtlCol="0" anchor="t" anchorCtr="0">
          <a:normAutofit/>
        </a:bodyPr>
        <a:lstStyle xmlns:a="http://schemas.openxmlformats.org/drawingml/2006/main"/>
        <a:p xmlns:a="http://schemas.openxmlformats.org/drawingml/2006/main">
          <a:r>
            <a:rPr lang="id-ID" sz="800"/>
            <a:t>99.64%</a:t>
          </a:r>
        </a:p>
      </cdr:txBody>
    </cdr:sp>
  </cdr:relSizeAnchor>
  <cdr:relSizeAnchor xmlns:cdr="http://schemas.openxmlformats.org/drawingml/2006/chartDrawing">
    <cdr:from>
      <cdr:x>0.84974</cdr:x>
      <cdr:y>0.4061</cdr:y>
    </cdr:from>
    <cdr:to>
      <cdr:x>0.96039</cdr:x>
      <cdr:y>0.42991</cdr:y>
    </cdr:to>
    <cdr:sp macro="" textlink="">
      <cdr:nvSpPr>
        <cdr:cNvPr id="30" name="Rectangle 29"/>
        <cdr:cNvSpPr/>
      </cdr:nvSpPr>
      <cdr:spPr>
        <a:xfrm xmlns:a="http://schemas.openxmlformats.org/drawingml/2006/main">
          <a:off x="4327451" y="3264197"/>
          <a:ext cx="563526" cy="191386"/>
        </a:xfrm>
        <a:prstGeom xmlns:a="http://schemas.openxmlformats.org/drawingml/2006/main" prst="rect">
          <a:avLst/>
        </a:prstGeom>
      </cdr:spPr>
      <cdr:txBody>
        <a:bodyPr xmlns:a="http://schemas.openxmlformats.org/drawingml/2006/main" vertOverflow="clip" vert="horz" wrap="square" lIns="45720" tIns="45720" rIns="45720" bIns="45720" rtlCol="0" anchor="t" anchorCtr="0">
          <a:normAutofit/>
        </a:bodyPr>
        <a:lstStyle xmlns:a="http://schemas.openxmlformats.org/drawingml/2006/main"/>
        <a:p xmlns:a="http://schemas.openxmlformats.org/drawingml/2006/main">
          <a:r>
            <a:rPr lang="id-ID" sz="800"/>
            <a:t>87.44%</a:t>
          </a:r>
        </a:p>
      </cdr:txBody>
    </cdr:sp>
  </cdr:relSizeAnchor>
  <cdr:relSizeAnchor xmlns:cdr="http://schemas.openxmlformats.org/drawingml/2006/chartDrawing">
    <cdr:from>
      <cdr:x>0.84968</cdr:x>
      <cdr:y>0.37832</cdr:y>
    </cdr:from>
    <cdr:to>
      <cdr:x>0.98539</cdr:x>
      <cdr:y>0.40081</cdr:y>
    </cdr:to>
    <cdr:sp macro="" textlink="">
      <cdr:nvSpPr>
        <cdr:cNvPr id="31" name="Rectangle 30"/>
        <cdr:cNvSpPr/>
      </cdr:nvSpPr>
      <cdr:spPr>
        <a:xfrm xmlns:a="http://schemas.openxmlformats.org/drawingml/2006/main">
          <a:off x="4327156" y="3040911"/>
          <a:ext cx="691116" cy="180754"/>
        </a:xfrm>
        <a:prstGeom xmlns:a="http://schemas.openxmlformats.org/drawingml/2006/main" prst="rect">
          <a:avLst/>
        </a:prstGeom>
      </cdr:spPr>
      <cdr:txBody>
        <a:bodyPr xmlns:a="http://schemas.openxmlformats.org/drawingml/2006/main" vertOverflow="clip" vert="horz" wrap="square" lIns="45720" tIns="45720" rIns="45720" bIns="45720" rtlCol="0" anchor="t" anchorCtr="0">
          <a:normAutofit/>
        </a:bodyPr>
        <a:lstStyle xmlns:a="http://schemas.openxmlformats.org/drawingml/2006/main"/>
        <a:p xmlns:a="http://schemas.openxmlformats.org/drawingml/2006/main">
          <a:r>
            <a:rPr lang="id-ID" sz="800"/>
            <a:t>35.12%</a:t>
          </a:r>
        </a:p>
      </cdr:txBody>
    </cdr:sp>
  </cdr:relSizeAnchor>
  <cdr:relSizeAnchor xmlns:cdr="http://schemas.openxmlformats.org/drawingml/2006/chartDrawing">
    <cdr:from>
      <cdr:x>0.85182</cdr:x>
      <cdr:y>0.35584</cdr:y>
    </cdr:from>
    <cdr:to>
      <cdr:x>0.94369</cdr:x>
      <cdr:y>0.37965</cdr:y>
    </cdr:to>
    <cdr:sp macro="" textlink="">
      <cdr:nvSpPr>
        <cdr:cNvPr id="32" name="Rectangle 31"/>
        <cdr:cNvSpPr/>
      </cdr:nvSpPr>
      <cdr:spPr>
        <a:xfrm xmlns:a="http://schemas.openxmlformats.org/drawingml/2006/main">
          <a:off x="4338084" y="2860158"/>
          <a:ext cx="467833" cy="191386"/>
        </a:xfrm>
        <a:prstGeom xmlns:a="http://schemas.openxmlformats.org/drawingml/2006/main" prst="rect">
          <a:avLst/>
        </a:prstGeom>
      </cdr:spPr>
      <cdr:txBody>
        <a:bodyPr xmlns:a="http://schemas.openxmlformats.org/drawingml/2006/main" vertOverflow="clip" vert="horz" wrap="square" lIns="45720" tIns="45720" rIns="45720" bIns="45720" rtlCol="0" anchor="t" anchorCtr="0">
          <a:normAutofit/>
        </a:bodyPr>
        <a:lstStyle xmlns:a="http://schemas.openxmlformats.org/drawingml/2006/main"/>
        <a:p xmlns:a="http://schemas.openxmlformats.org/drawingml/2006/main">
          <a:endParaRPr lang="id-ID" sz="1100"/>
        </a:p>
      </cdr:txBody>
    </cdr:sp>
  </cdr:relSizeAnchor>
  <cdr:relSizeAnchor xmlns:cdr="http://schemas.openxmlformats.org/drawingml/2006/chartDrawing">
    <cdr:from>
      <cdr:x>0.84765</cdr:x>
      <cdr:y>0.35187</cdr:y>
    </cdr:from>
    <cdr:to>
      <cdr:x>0.94786</cdr:x>
      <cdr:y>0.37568</cdr:y>
    </cdr:to>
    <cdr:sp macro="" textlink="">
      <cdr:nvSpPr>
        <cdr:cNvPr id="33" name="Rectangle 32"/>
        <cdr:cNvSpPr/>
      </cdr:nvSpPr>
      <cdr:spPr>
        <a:xfrm xmlns:a="http://schemas.openxmlformats.org/drawingml/2006/main">
          <a:off x="4316818" y="2828261"/>
          <a:ext cx="510363" cy="191386"/>
        </a:xfrm>
        <a:prstGeom xmlns:a="http://schemas.openxmlformats.org/drawingml/2006/main" prst="rect">
          <a:avLst/>
        </a:prstGeom>
      </cdr:spPr>
      <cdr:txBody>
        <a:bodyPr xmlns:a="http://schemas.openxmlformats.org/drawingml/2006/main" vertOverflow="clip" vert="horz" wrap="square" lIns="45720" tIns="45720" rIns="45720" bIns="45720" rtlCol="0" anchor="t" anchorCtr="0">
          <a:normAutofit/>
        </a:bodyPr>
        <a:lstStyle xmlns:a="http://schemas.openxmlformats.org/drawingml/2006/main"/>
        <a:p xmlns:a="http://schemas.openxmlformats.org/drawingml/2006/main">
          <a:r>
            <a:rPr lang="id-ID" sz="800"/>
            <a:t>99.61%</a:t>
          </a:r>
        </a:p>
      </cdr:txBody>
    </cdr:sp>
  </cdr:relSizeAnchor>
  <cdr:relSizeAnchor xmlns:cdr="http://schemas.openxmlformats.org/drawingml/2006/chartDrawing">
    <cdr:from>
      <cdr:x>0.84765</cdr:x>
      <cdr:y>0.32409</cdr:y>
    </cdr:from>
    <cdr:to>
      <cdr:x>0.96665</cdr:x>
      <cdr:y>0.3479</cdr:y>
    </cdr:to>
    <cdr:sp macro="" textlink="">
      <cdr:nvSpPr>
        <cdr:cNvPr id="34" name="Rectangle 33"/>
        <cdr:cNvSpPr/>
      </cdr:nvSpPr>
      <cdr:spPr>
        <a:xfrm xmlns:a="http://schemas.openxmlformats.org/drawingml/2006/main">
          <a:off x="4316818" y="2604977"/>
          <a:ext cx="606055" cy="191386"/>
        </a:xfrm>
        <a:prstGeom xmlns:a="http://schemas.openxmlformats.org/drawingml/2006/main" prst="rect">
          <a:avLst/>
        </a:prstGeom>
      </cdr:spPr>
      <cdr:txBody>
        <a:bodyPr xmlns:a="http://schemas.openxmlformats.org/drawingml/2006/main" vertOverflow="clip" vert="horz" wrap="square" lIns="45720" tIns="45720" rIns="45720" bIns="45720" rtlCol="0" anchor="t" anchorCtr="0">
          <a:normAutofit/>
        </a:bodyPr>
        <a:lstStyle xmlns:a="http://schemas.openxmlformats.org/drawingml/2006/main"/>
        <a:p xmlns:a="http://schemas.openxmlformats.org/drawingml/2006/main">
          <a:r>
            <a:rPr lang="id-ID" sz="800"/>
            <a:t>95.19%</a:t>
          </a:r>
        </a:p>
      </cdr:txBody>
    </cdr:sp>
  </cdr:relSizeAnchor>
  <cdr:relSizeAnchor xmlns:cdr="http://schemas.openxmlformats.org/drawingml/2006/chartDrawing">
    <cdr:from>
      <cdr:x>0.84765</cdr:x>
      <cdr:y>0.29631</cdr:y>
    </cdr:from>
    <cdr:to>
      <cdr:x>0.97709</cdr:x>
      <cdr:y>0.32938</cdr:y>
    </cdr:to>
    <cdr:sp macro="" textlink="">
      <cdr:nvSpPr>
        <cdr:cNvPr id="35" name="Rectangle 34"/>
        <cdr:cNvSpPr/>
      </cdr:nvSpPr>
      <cdr:spPr>
        <a:xfrm xmlns:a="http://schemas.openxmlformats.org/drawingml/2006/main">
          <a:off x="4316819" y="2381693"/>
          <a:ext cx="659218" cy="265814"/>
        </a:xfrm>
        <a:prstGeom xmlns:a="http://schemas.openxmlformats.org/drawingml/2006/main" prst="rect">
          <a:avLst/>
        </a:prstGeom>
      </cdr:spPr>
      <cdr:txBody>
        <a:bodyPr xmlns:a="http://schemas.openxmlformats.org/drawingml/2006/main" vertOverflow="clip" vert="horz" wrap="square" lIns="45720" tIns="45720" rIns="45720" bIns="45720" rtlCol="0" anchor="t" anchorCtr="0">
          <a:normAutofit/>
        </a:bodyPr>
        <a:lstStyle xmlns:a="http://schemas.openxmlformats.org/drawingml/2006/main"/>
        <a:p xmlns:a="http://schemas.openxmlformats.org/drawingml/2006/main">
          <a:r>
            <a:rPr lang="id-ID" sz="800"/>
            <a:t>87.67%</a:t>
          </a:r>
        </a:p>
      </cdr:txBody>
    </cdr:sp>
  </cdr:relSizeAnchor>
  <cdr:relSizeAnchor xmlns:cdr="http://schemas.openxmlformats.org/drawingml/2006/chartDrawing">
    <cdr:from>
      <cdr:x>0.84347</cdr:x>
      <cdr:y>0.26853</cdr:y>
    </cdr:from>
    <cdr:to>
      <cdr:x>0.95204</cdr:x>
      <cdr:y>0.29499</cdr:y>
    </cdr:to>
    <cdr:sp macro="" textlink="">
      <cdr:nvSpPr>
        <cdr:cNvPr id="36" name="Rectangle 35"/>
        <cdr:cNvSpPr/>
      </cdr:nvSpPr>
      <cdr:spPr>
        <a:xfrm xmlns:a="http://schemas.openxmlformats.org/drawingml/2006/main">
          <a:off x="4295554" y="2158409"/>
          <a:ext cx="552893" cy="212651"/>
        </a:xfrm>
        <a:prstGeom xmlns:a="http://schemas.openxmlformats.org/drawingml/2006/main" prst="rect">
          <a:avLst/>
        </a:prstGeom>
      </cdr:spPr>
      <cdr:txBody>
        <a:bodyPr xmlns:a="http://schemas.openxmlformats.org/drawingml/2006/main" vertOverflow="clip" vert="horz" wrap="square" lIns="45720" tIns="45720" rIns="45720" bIns="45720" rtlCol="0" anchor="t" anchorCtr="0">
          <a:normAutofit/>
        </a:bodyPr>
        <a:lstStyle xmlns:a="http://schemas.openxmlformats.org/drawingml/2006/main"/>
        <a:p xmlns:a="http://schemas.openxmlformats.org/drawingml/2006/main">
          <a:endParaRPr lang="id-ID" sz="1100"/>
        </a:p>
      </cdr:txBody>
    </cdr:sp>
  </cdr:relSizeAnchor>
  <cdr:relSizeAnchor xmlns:cdr="http://schemas.openxmlformats.org/drawingml/2006/chartDrawing">
    <cdr:from>
      <cdr:x>0.84765</cdr:x>
      <cdr:y>0.2725</cdr:y>
    </cdr:from>
    <cdr:to>
      <cdr:x>0.95204</cdr:x>
      <cdr:y>0.29631</cdr:y>
    </cdr:to>
    <cdr:sp macro="" textlink="">
      <cdr:nvSpPr>
        <cdr:cNvPr id="37" name="Rectangle 36"/>
        <cdr:cNvSpPr/>
      </cdr:nvSpPr>
      <cdr:spPr>
        <a:xfrm xmlns:a="http://schemas.openxmlformats.org/drawingml/2006/main">
          <a:off x="4316819" y="2190307"/>
          <a:ext cx="531628" cy="191386"/>
        </a:xfrm>
        <a:prstGeom xmlns:a="http://schemas.openxmlformats.org/drawingml/2006/main" prst="rect">
          <a:avLst/>
        </a:prstGeom>
      </cdr:spPr>
      <cdr:txBody>
        <a:bodyPr xmlns:a="http://schemas.openxmlformats.org/drawingml/2006/main" vertOverflow="clip" vert="horz" wrap="square" lIns="45720" tIns="45720" rIns="45720" bIns="45720" rtlCol="0" anchor="t" anchorCtr="0">
          <a:normAutofit/>
        </a:bodyPr>
        <a:lstStyle xmlns:a="http://schemas.openxmlformats.org/drawingml/2006/main"/>
        <a:p xmlns:a="http://schemas.openxmlformats.org/drawingml/2006/main">
          <a:r>
            <a:rPr lang="id-ID" sz="800"/>
            <a:t>87.67%</a:t>
          </a:r>
        </a:p>
      </cdr:txBody>
    </cdr:sp>
  </cdr:relSizeAnchor>
  <cdr:relSizeAnchor xmlns:cdr="http://schemas.openxmlformats.org/drawingml/2006/chartDrawing">
    <cdr:from>
      <cdr:x>0.84556</cdr:x>
      <cdr:y>0.24604</cdr:y>
    </cdr:from>
    <cdr:to>
      <cdr:x>0.95621</cdr:x>
      <cdr:y>0.26853</cdr:y>
    </cdr:to>
    <cdr:sp macro="" textlink="">
      <cdr:nvSpPr>
        <cdr:cNvPr id="38" name="Rectangle 37"/>
        <cdr:cNvSpPr/>
      </cdr:nvSpPr>
      <cdr:spPr>
        <a:xfrm xmlns:a="http://schemas.openxmlformats.org/drawingml/2006/main">
          <a:off x="4306187" y="1977656"/>
          <a:ext cx="563525" cy="180754"/>
        </a:xfrm>
        <a:prstGeom xmlns:a="http://schemas.openxmlformats.org/drawingml/2006/main" prst="rect">
          <a:avLst/>
        </a:prstGeom>
      </cdr:spPr>
      <cdr:txBody>
        <a:bodyPr xmlns:a="http://schemas.openxmlformats.org/drawingml/2006/main" vertOverflow="clip" vert="horz" wrap="square" lIns="45720" tIns="45720" rIns="45720" bIns="45720" rtlCol="0" anchor="t" anchorCtr="0">
          <a:normAutofit/>
        </a:bodyPr>
        <a:lstStyle xmlns:a="http://schemas.openxmlformats.org/drawingml/2006/main"/>
        <a:p xmlns:a="http://schemas.openxmlformats.org/drawingml/2006/main">
          <a:r>
            <a:rPr lang="id-ID" sz="800"/>
            <a:t>76.82%</a:t>
          </a:r>
        </a:p>
      </cdr:txBody>
    </cdr:sp>
  </cdr:relSizeAnchor>
  <cdr:relSizeAnchor xmlns:cdr="http://schemas.openxmlformats.org/drawingml/2006/chartDrawing">
    <cdr:from>
      <cdr:x>0.84556</cdr:x>
      <cdr:y>0.21297</cdr:y>
    </cdr:from>
    <cdr:to>
      <cdr:x>0.975</cdr:x>
      <cdr:y>0.23282</cdr:y>
    </cdr:to>
    <cdr:sp macro="" textlink="">
      <cdr:nvSpPr>
        <cdr:cNvPr id="39" name="Rectangle 38"/>
        <cdr:cNvSpPr/>
      </cdr:nvSpPr>
      <cdr:spPr>
        <a:xfrm xmlns:a="http://schemas.openxmlformats.org/drawingml/2006/main">
          <a:off x="4306187" y="1711841"/>
          <a:ext cx="659219" cy="159489"/>
        </a:xfrm>
        <a:prstGeom xmlns:a="http://schemas.openxmlformats.org/drawingml/2006/main" prst="rect">
          <a:avLst/>
        </a:prstGeom>
      </cdr:spPr>
      <cdr:txBody>
        <a:bodyPr xmlns:a="http://schemas.openxmlformats.org/drawingml/2006/main" vertOverflow="clip" vert="horz" wrap="square" lIns="45720" tIns="45720" rIns="45720" bIns="45720" rtlCol="0" anchor="t" anchorCtr="0">
          <a:normAutofit/>
        </a:bodyPr>
        <a:lstStyle xmlns:a="http://schemas.openxmlformats.org/drawingml/2006/main"/>
        <a:p xmlns:a="http://schemas.openxmlformats.org/drawingml/2006/main">
          <a:r>
            <a:rPr lang="id-ID" sz="800"/>
            <a:t>76.82%</a:t>
          </a:r>
        </a:p>
      </cdr:txBody>
    </cdr:sp>
  </cdr:relSizeAnchor>
  <cdr:relSizeAnchor xmlns:cdr="http://schemas.openxmlformats.org/drawingml/2006/chartDrawing">
    <cdr:from>
      <cdr:x>0.84974</cdr:x>
      <cdr:y>0.18784</cdr:y>
    </cdr:from>
    <cdr:to>
      <cdr:x>0.95621</cdr:x>
      <cdr:y>0.20768</cdr:y>
    </cdr:to>
    <cdr:sp macro="" textlink="">
      <cdr:nvSpPr>
        <cdr:cNvPr id="40" name="Rectangle 39"/>
        <cdr:cNvSpPr/>
      </cdr:nvSpPr>
      <cdr:spPr>
        <a:xfrm xmlns:a="http://schemas.openxmlformats.org/drawingml/2006/main">
          <a:off x="4327452" y="1509823"/>
          <a:ext cx="542261" cy="159489"/>
        </a:xfrm>
        <a:prstGeom xmlns:a="http://schemas.openxmlformats.org/drawingml/2006/main" prst="rect">
          <a:avLst/>
        </a:prstGeom>
      </cdr:spPr>
      <cdr:txBody>
        <a:bodyPr xmlns:a="http://schemas.openxmlformats.org/drawingml/2006/main" vertOverflow="clip" vert="horz" wrap="square" lIns="45720" tIns="45720" rIns="45720" bIns="45720" rtlCol="0" anchor="t" anchorCtr="0">
          <a:normAutofit/>
        </a:bodyPr>
        <a:lstStyle xmlns:a="http://schemas.openxmlformats.org/drawingml/2006/main"/>
        <a:p xmlns:a="http://schemas.openxmlformats.org/drawingml/2006/main">
          <a:r>
            <a:rPr lang="id-ID" sz="800"/>
            <a:t>97.23%</a:t>
          </a:r>
        </a:p>
        <a:p xmlns:a="http://schemas.openxmlformats.org/drawingml/2006/main">
          <a:endParaRPr lang="id-ID" sz="1100"/>
        </a:p>
        <a:p xmlns:a="http://schemas.openxmlformats.org/drawingml/2006/main">
          <a:endParaRPr lang="id-ID" sz="1100"/>
        </a:p>
        <a:p xmlns:a="http://schemas.openxmlformats.org/drawingml/2006/main">
          <a:endParaRPr lang="id-ID" sz="1100"/>
        </a:p>
      </cdr:txBody>
    </cdr:sp>
  </cdr:relSizeAnchor>
  <cdr:relSizeAnchor xmlns:cdr="http://schemas.openxmlformats.org/drawingml/2006/chartDrawing">
    <cdr:from>
      <cdr:x>0.84759</cdr:x>
      <cdr:y>0.16006</cdr:y>
    </cdr:from>
    <cdr:to>
      <cdr:x>0.98956</cdr:x>
      <cdr:y>0.18916</cdr:y>
    </cdr:to>
    <cdr:sp macro="" textlink="">
      <cdr:nvSpPr>
        <cdr:cNvPr id="41" name="Rectangle 40"/>
        <cdr:cNvSpPr/>
      </cdr:nvSpPr>
      <cdr:spPr>
        <a:xfrm xmlns:a="http://schemas.openxmlformats.org/drawingml/2006/main">
          <a:off x="4316523" y="1286540"/>
          <a:ext cx="723014" cy="233916"/>
        </a:xfrm>
        <a:prstGeom xmlns:a="http://schemas.openxmlformats.org/drawingml/2006/main" prst="rect">
          <a:avLst/>
        </a:prstGeom>
      </cdr:spPr>
      <cdr:txBody>
        <a:bodyPr xmlns:a="http://schemas.openxmlformats.org/drawingml/2006/main" vertOverflow="clip" vert="horz" wrap="square" lIns="45720" tIns="45720" rIns="45720" bIns="45720" rtlCol="0" anchor="t" anchorCtr="0">
          <a:normAutofit/>
        </a:bodyPr>
        <a:lstStyle xmlns:a="http://schemas.openxmlformats.org/drawingml/2006/main"/>
        <a:p xmlns:a="http://schemas.openxmlformats.org/drawingml/2006/main">
          <a:r>
            <a:rPr lang="id-ID" sz="800"/>
            <a:t>96.51%</a:t>
          </a:r>
        </a:p>
      </cdr:txBody>
    </cdr:sp>
  </cdr:relSizeAnchor>
  <cdr:relSizeAnchor xmlns:cdr="http://schemas.openxmlformats.org/drawingml/2006/chartDrawing">
    <cdr:from>
      <cdr:x>0.84347</cdr:x>
      <cdr:y>0.12699</cdr:y>
    </cdr:from>
    <cdr:to>
      <cdr:x>0.98753</cdr:x>
      <cdr:y>0.15609</cdr:y>
    </cdr:to>
    <cdr:sp macro="" textlink="">
      <cdr:nvSpPr>
        <cdr:cNvPr id="42" name="Rectangle 41"/>
        <cdr:cNvSpPr/>
      </cdr:nvSpPr>
      <cdr:spPr>
        <a:xfrm xmlns:a="http://schemas.openxmlformats.org/drawingml/2006/main">
          <a:off x="4295554" y="1020726"/>
          <a:ext cx="733647" cy="233917"/>
        </a:xfrm>
        <a:prstGeom xmlns:a="http://schemas.openxmlformats.org/drawingml/2006/main" prst="rect">
          <a:avLst/>
        </a:prstGeom>
      </cdr:spPr>
      <cdr:txBody>
        <a:bodyPr xmlns:a="http://schemas.openxmlformats.org/drawingml/2006/main" vertOverflow="clip" vert="horz" wrap="square" lIns="45720" tIns="45720" rIns="45720" bIns="45720" rtlCol="0" anchor="t" anchorCtr="0">
          <a:normAutofit/>
        </a:bodyPr>
        <a:lstStyle xmlns:a="http://schemas.openxmlformats.org/drawingml/2006/main"/>
        <a:p xmlns:a="http://schemas.openxmlformats.org/drawingml/2006/main">
          <a:r>
            <a:rPr lang="id-ID" sz="800"/>
            <a:t>97.97%</a:t>
          </a:r>
        </a:p>
      </cdr:txBody>
    </cdr:sp>
  </cdr:relSizeAnchor>
  <cdr:relSizeAnchor xmlns:cdr="http://schemas.openxmlformats.org/drawingml/2006/chartDrawing">
    <cdr:from>
      <cdr:x>0.84347</cdr:x>
      <cdr:y>0.1045</cdr:y>
    </cdr:from>
    <cdr:to>
      <cdr:x>0.94369</cdr:x>
      <cdr:y>0.12964</cdr:y>
    </cdr:to>
    <cdr:sp macro="" textlink="">
      <cdr:nvSpPr>
        <cdr:cNvPr id="43" name="Rectangle 42"/>
        <cdr:cNvSpPr/>
      </cdr:nvSpPr>
      <cdr:spPr>
        <a:xfrm xmlns:a="http://schemas.openxmlformats.org/drawingml/2006/main">
          <a:off x="4295554" y="839972"/>
          <a:ext cx="510362" cy="202019"/>
        </a:xfrm>
        <a:prstGeom xmlns:a="http://schemas.openxmlformats.org/drawingml/2006/main" prst="rect">
          <a:avLst/>
        </a:prstGeom>
      </cdr:spPr>
      <cdr:txBody>
        <a:bodyPr xmlns:a="http://schemas.openxmlformats.org/drawingml/2006/main" vertOverflow="clip" vert="horz" wrap="square" lIns="45720" tIns="45720" rIns="45720" bIns="45720" rtlCol="0" anchor="t" anchorCtr="0">
          <a:normAutofit/>
        </a:bodyPr>
        <a:lstStyle xmlns:a="http://schemas.openxmlformats.org/drawingml/2006/main"/>
        <a:p xmlns:a="http://schemas.openxmlformats.org/drawingml/2006/main">
          <a:r>
            <a:rPr lang="id-ID" sz="800"/>
            <a:t>93.55%</a:t>
          </a:r>
        </a:p>
      </cdr:txBody>
    </cdr:sp>
  </cdr:relSizeAnchor>
  <cdr:relSizeAnchor xmlns:cdr="http://schemas.openxmlformats.org/drawingml/2006/chartDrawing">
    <cdr:from>
      <cdr:x>0.84347</cdr:x>
      <cdr:y>0.0754</cdr:y>
    </cdr:from>
    <cdr:to>
      <cdr:x>0.98127</cdr:x>
      <cdr:y>0.09921</cdr:y>
    </cdr:to>
    <cdr:sp macro="" textlink="">
      <cdr:nvSpPr>
        <cdr:cNvPr id="44" name="Rectangle 43"/>
        <cdr:cNvSpPr/>
      </cdr:nvSpPr>
      <cdr:spPr>
        <a:xfrm xmlns:a="http://schemas.openxmlformats.org/drawingml/2006/main">
          <a:off x="4295554" y="606055"/>
          <a:ext cx="701749" cy="191386"/>
        </a:xfrm>
        <a:prstGeom xmlns:a="http://schemas.openxmlformats.org/drawingml/2006/main" prst="rect">
          <a:avLst/>
        </a:prstGeom>
      </cdr:spPr>
      <cdr:txBody>
        <a:bodyPr xmlns:a="http://schemas.openxmlformats.org/drawingml/2006/main" vertOverflow="clip" vert="horz" wrap="square" lIns="45720" tIns="45720" rIns="45720" bIns="45720" rtlCol="0" anchor="t" anchorCtr="0">
          <a:normAutofit/>
        </a:bodyPr>
        <a:lstStyle xmlns:a="http://schemas.openxmlformats.org/drawingml/2006/main"/>
        <a:p xmlns:a="http://schemas.openxmlformats.org/drawingml/2006/main">
          <a:r>
            <a:rPr lang="id-ID" sz="800"/>
            <a:t>94.72%</a:t>
          </a:r>
        </a:p>
      </cdr:txBody>
    </cdr:sp>
  </cdr:relSizeAnchor>
  <cdr:relSizeAnchor xmlns:cdr="http://schemas.openxmlformats.org/drawingml/2006/chartDrawing">
    <cdr:from>
      <cdr:x>0.82045</cdr:x>
      <cdr:y>0.0463</cdr:y>
    </cdr:from>
    <cdr:to>
      <cdr:x>1</cdr:x>
      <cdr:y>0.16006</cdr:y>
    </cdr:to>
    <cdr:sp macro="" textlink="">
      <cdr:nvSpPr>
        <cdr:cNvPr id="45" name="Rectangle 44"/>
        <cdr:cNvSpPr/>
      </cdr:nvSpPr>
      <cdr:spPr>
        <a:xfrm xmlns:a="http://schemas.openxmlformats.org/drawingml/2006/main">
          <a:off x="4306186" y="372140"/>
          <a:ext cx="914400" cy="914400"/>
        </a:xfrm>
        <a:prstGeom xmlns:a="http://schemas.openxmlformats.org/drawingml/2006/main" prst="rect">
          <a:avLst/>
        </a:prstGeom>
      </cdr:spPr>
      <cdr:txBody>
        <a:bodyPr xmlns:a="http://schemas.openxmlformats.org/drawingml/2006/main" vertOverflow="clip" vert="horz" wrap="none" lIns="45720" tIns="45720" rIns="45720" bIns="45720" rtlCol="0" anchor="t" anchorCtr="0">
          <a:normAutofit/>
        </a:bodyPr>
        <a:lstStyle xmlns:a="http://schemas.openxmlformats.org/drawingml/2006/main"/>
        <a:p xmlns:a="http://schemas.openxmlformats.org/drawingml/2006/main">
          <a:endParaRPr lang="id-ID" sz="1100"/>
        </a:p>
      </cdr:txBody>
    </cdr:sp>
  </cdr:relSizeAnchor>
  <cdr:relSizeAnchor xmlns:cdr="http://schemas.openxmlformats.org/drawingml/2006/chartDrawing">
    <cdr:from>
      <cdr:x>0.84765</cdr:x>
      <cdr:y>0.04233</cdr:y>
    </cdr:from>
    <cdr:to>
      <cdr:x>0.96248</cdr:x>
      <cdr:y>0.06746</cdr:y>
    </cdr:to>
    <cdr:sp macro="" textlink="">
      <cdr:nvSpPr>
        <cdr:cNvPr id="46" name="Rectangle 45"/>
        <cdr:cNvSpPr/>
      </cdr:nvSpPr>
      <cdr:spPr>
        <a:xfrm xmlns:a="http://schemas.openxmlformats.org/drawingml/2006/main">
          <a:off x="4316819" y="340241"/>
          <a:ext cx="584791" cy="202019"/>
        </a:xfrm>
        <a:prstGeom xmlns:a="http://schemas.openxmlformats.org/drawingml/2006/main" prst="rect">
          <a:avLst/>
        </a:prstGeom>
      </cdr:spPr>
      <cdr:txBody>
        <a:bodyPr xmlns:a="http://schemas.openxmlformats.org/drawingml/2006/main" vertOverflow="clip" vert="horz" wrap="square" lIns="45720" tIns="45720" rIns="45720" bIns="45720" rtlCol="0" anchor="t" anchorCtr="0">
          <a:normAutofit/>
        </a:bodyPr>
        <a:lstStyle xmlns:a="http://schemas.openxmlformats.org/drawingml/2006/main"/>
        <a:p xmlns:a="http://schemas.openxmlformats.org/drawingml/2006/main">
          <a:r>
            <a:rPr lang="id-ID" sz="800"/>
            <a:t>94.72%</a:t>
          </a:r>
        </a:p>
      </cdr:txBody>
    </cdr:sp>
  </cdr:relSizeAnchor>
</c:userShapes>
</file>

<file path=word/drawings/drawing2.xml><?xml version="1.0" encoding="utf-8"?>
<c:userShapes xmlns:c="http://schemas.openxmlformats.org/drawingml/2006/chart">
  <cdr:relSizeAnchor xmlns:cdr="http://schemas.openxmlformats.org/drawingml/2006/chartDrawing">
    <cdr:from>
      <cdr:x>0.27267</cdr:x>
      <cdr:y>0.34405</cdr:y>
    </cdr:from>
    <cdr:to>
      <cdr:x>0.38678</cdr:x>
      <cdr:y>0.42142</cdr:y>
    </cdr:to>
    <cdr:sp macro="" textlink="">
      <cdr:nvSpPr>
        <cdr:cNvPr id="2" name="Down Arrow 1"/>
        <cdr:cNvSpPr/>
      </cdr:nvSpPr>
      <cdr:spPr>
        <a:xfrm xmlns:a="http://schemas.openxmlformats.org/drawingml/2006/main">
          <a:off x="1168385" y="774701"/>
          <a:ext cx="488960" cy="174205"/>
        </a:xfrm>
        <a:prstGeom xmlns:a="http://schemas.openxmlformats.org/drawingml/2006/main" prst="downArrow">
          <a:avLst/>
        </a:prstGeom>
      </cdr:spPr>
      <cdr:style>
        <a:lnRef xmlns:a="http://schemas.openxmlformats.org/drawingml/2006/main" idx="2">
          <a:schemeClr val="accent1">
            <a:shade val="50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a:bodyPr xmlns:a="http://schemas.openxmlformats.org/drawingml/2006/main" vertOverflow="clip" vert="horz" wrap="none" lIns="45720" tIns="45720" rIns="45720" bIns="45720" anchor="t" anchorCtr="0">
          <a:normAutofit/>
        </a:bodyPr>
        <a:lstStyle xmlns:a="http://schemas.openxmlformats.org/drawingml/2006/main"/>
        <a:p xmlns:a="http://schemas.openxmlformats.org/drawingml/2006/main">
          <a:endParaRPr lang="en-US"/>
        </a:p>
      </cdr:txBody>
    </cdr:sp>
  </cdr:relSizeAnchor>
  <cdr:relSizeAnchor xmlns:cdr="http://schemas.openxmlformats.org/drawingml/2006/chartDrawing">
    <cdr:from>
      <cdr:x>0.31417</cdr:x>
      <cdr:y>0.41455</cdr:y>
    </cdr:from>
    <cdr:to>
      <cdr:x>0.36011</cdr:x>
      <cdr:y>0.7445</cdr:y>
    </cdr:to>
    <cdr:sp macro="" textlink="">
      <cdr:nvSpPr>
        <cdr:cNvPr id="3" name="Rectangle 2"/>
        <cdr:cNvSpPr/>
      </cdr:nvSpPr>
      <cdr:spPr>
        <a:xfrm xmlns:a="http://schemas.openxmlformats.org/drawingml/2006/main">
          <a:off x="1346200" y="933450"/>
          <a:ext cx="196850" cy="742950"/>
        </a:xfrm>
        <a:prstGeom xmlns:a="http://schemas.openxmlformats.org/drawingml/2006/main" prst="rect">
          <a:avLst/>
        </a:prstGeom>
      </cdr:spPr>
      <cdr:txBody>
        <a:bodyPr xmlns:a="http://schemas.openxmlformats.org/drawingml/2006/main" vertOverflow="clip" vert="horz" wrap="square" lIns="45720" tIns="45720" rIns="45720" bIns="45720" rtlCol="0" anchor="t" anchorCtr="0">
          <a:normAutofit/>
        </a:bodyPr>
        <a:lstStyle xmlns:a="http://schemas.openxmlformats.org/drawingml/2006/main"/>
        <a:p xmlns:a="http://schemas.openxmlformats.org/drawingml/2006/main">
          <a:endParaRPr lang="en-US" sz="1100"/>
        </a:p>
      </cdr:txBody>
    </cdr:sp>
  </cdr:relSizeAnchor>
  <cdr:relSizeAnchor xmlns:cdr="http://schemas.openxmlformats.org/drawingml/2006/chartDrawing">
    <cdr:from>
      <cdr:x>0.28856</cdr:x>
      <cdr:y>0.33346</cdr:y>
    </cdr:from>
    <cdr:to>
      <cdr:x>0.3997</cdr:x>
      <cdr:y>0.55343</cdr:y>
    </cdr:to>
    <cdr:sp macro="" textlink="">
      <cdr:nvSpPr>
        <cdr:cNvPr id="4" name="Rectangle 3"/>
        <cdr:cNvSpPr/>
      </cdr:nvSpPr>
      <cdr:spPr>
        <a:xfrm xmlns:a="http://schemas.openxmlformats.org/drawingml/2006/main">
          <a:off x="1236458" y="750851"/>
          <a:ext cx="476233" cy="495309"/>
        </a:xfrm>
        <a:prstGeom xmlns:a="http://schemas.openxmlformats.org/drawingml/2006/main" prst="rect">
          <a:avLst/>
        </a:prstGeom>
      </cdr:spPr>
      <cdr:txBody>
        <a:bodyPr xmlns:a="http://schemas.openxmlformats.org/drawingml/2006/main" vertOverflow="clip" vert="horz" wrap="square" lIns="45720" tIns="45720" rIns="45720" bIns="45720" rtlCol="0" anchor="t" anchorCtr="0">
          <a:normAutofit/>
        </a:bodyPr>
        <a:lstStyle xmlns:a="http://schemas.openxmlformats.org/drawingml/2006/main"/>
        <a:p xmlns:a="http://schemas.openxmlformats.org/drawingml/2006/main">
          <a:r>
            <a:rPr lang="en-US" sz="700"/>
            <a:t>16.91</a:t>
          </a:r>
        </a:p>
      </cdr:txBody>
    </cdr:sp>
  </cdr:relSizeAnchor>
  <cdr:relSizeAnchor xmlns:cdr="http://schemas.openxmlformats.org/drawingml/2006/chartDrawing">
    <cdr:from>
      <cdr:x>0.59733</cdr:x>
      <cdr:y>0.41758</cdr:y>
    </cdr:from>
    <cdr:to>
      <cdr:x>0.70551</cdr:x>
      <cdr:y>0.5057</cdr:y>
    </cdr:to>
    <cdr:sp macro="" textlink="">
      <cdr:nvSpPr>
        <cdr:cNvPr id="5" name="Down Arrow 4"/>
        <cdr:cNvSpPr/>
      </cdr:nvSpPr>
      <cdr:spPr>
        <a:xfrm xmlns:a="http://schemas.openxmlformats.org/drawingml/2006/main">
          <a:off x="2559545" y="940279"/>
          <a:ext cx="463549" cy="198409"/>
        </a:xfrm>
        <a:prstGeom xmlns:a="http://schemas.openxmlformats.org/drawingml/2006/main" prst="downArrow">
          <a:avLst/>
        </a:prstGeom>
      </cdr:spPr>
      <cdr:style>
        <a:lnRef xmlns:a="http://schemas.openxmlformats.org/drawingml/2006/main" idx="2">
          <a:schemeClr val="accent1">
            <a:shade val="50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a:bodyPr xmlns:a="http://schemas.openxmlformats.org/drawingml/2006/main" vertOverflow="clip" vert="horz" wrap="none" lIns="45720" tIns="45720" rIns="45720" bIns="45720" anchor="t" anchorCtr="0">
          <a:normAutofit/>
        </a:bodyPr>
        <a:lstStyle xmlns:a="http://schemas.openxmlformats.org/drawingml/2006/main"/>
        <a:p xmlns:a="http://schemas.openxmlformats.org/drawingml/2006/main">
          <a:endParaRPr lang="en-US"/>
        </a:p>
      </cdr:txBody>
    </cdr:sp>
  </cdr:relSizeAnchor>
  <cdr:relSizeAnchor xmlns:cdr="http://schemas.openxmlformats.org/drawingml/2006/chartDrawing">
    <cdr:from>
      <cdr:x>0.61967</cdr:x>
      <cdr:y>0.39077</cdr:y>
    </cdr:from>
    <cdr:to>
      <cdr:x>0.71468</cdr:x>
      <cdr:y>0.55417</cdr:y>
    </cdr:to>
    <cdr:sp macro="" textlink="">
      <cdr:nvSpPr>
        <cdr:cNvPr id="6" name="Rectangle 5"/>
        <cdr:cNvSpPr/>
      </cdr:nvSpPr>
      <cdr:spPr>
        <a:xfrm xmlns:a="http://schemas.openxmlformats.org/drawingml/2006/main">
          <a:off x="2655273" y="879901"/>
          <a:ext cx="407103" cy="367929"/>
        </a:xfrm>
        <a:prstGeom xmlns:a="http://schemas.openxmlformats.org/drawingml/2006/main" prst="rect">
          <a:avLst/>
        </a:prstGeom>
      </cdr:spPr>
      <cdr:txBody>
        <a:bodyPr xmlns:a="http://schemas.openxmlformats.org/drawingml/2006/main" vertOverflow="clip" vert="horz" wrap="square" lIns="45720" tIns="45720" rIns="45720" bIns="45720" rtlCol="0" anchor="t" anchorCtr="0">
          <a:normAutofit/>
        </a:bodyPr>
        <a:lstStyle xmlns:a="http://schemas.openxmlformats.org/drawingml/2006/main"/>
        <a:p xmlns:a="http://schemas.openxmlformats.org/drawingml/2006/main">
          <a:r>
            <a:rPr lang="en-US" sz="700"/>
            <a:t>12.</a:t>
          </a:r>
        </a:p>
        <a:p xmlns:a="http://schemas.openxmlformats.org/drawingml/2006/main">
          <a:r>
            <a:rPr lang="en-US" sz="700"/>
            <a:t>72</a:t>
          </a:r>
        </a:p>
      </cdr:txBody>
    </cdr:sp>
  </cdr:relSizeAnchor>
</c:userShapes>
</file>

<file path=word/drawings/drawing3.xml><?xml version="1.0" encoding="utf-8"?>
<c:userShapes xmlns:c="http://schemas.openxmlformats.org/drawingml/2006/chart">
  <cdr:relSizeAnchor xmlns:cdr="http://schemas.openxmlformats.org/drawingml/2006/chartDrawing">
    <cdr:from>
      <cdr:x>0.56382</cdr:x>
      <cdr:y>0.24916</cdr:y>
    </cdr:from>
    <cdr:to>
      <cdr:x>0.70821</cdr:x>
      <cdr:y>0.60617</cdr:y>
    </cdr:to>
    <cdr:sp macro="" textlink="">
      <cdr:nvSpPr>
        <cdr:cNvPr id="2" name="Up Arrow 1"/>
        <cdr:cNvSpPr/>
      </cdr:nvSpPr>
      <cdr:spPr>
        <a:xfrm xmlns:a="http://schemas.openxmlformats.org/drawingml/2006/main">
          <a:off x="2300673" y="577965"/>
          <a:ext cx="589185" cy="828141"/>
        </a:xfrm>
        <a:prstGeom xmlns:a="http://schemas.openxmlformats.org/drawingml/2006/main" prst="upArrow">
          <a:avLst/>
        </a:prstGeom>
      </cdr:spPr>
      <cdr:style>
        <a:lnRef xmlns:a="http://schemas.openxmlformats.org/drawingml/2006/main" idx="2">
          <a:schemeClr val="accent1">
            <a:shade val="50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a:bodyPr xmlns:a="http://schemas.openxmlformats.org/drawingml/2006/main" vertOverflow="clip" vert="horz" wrap="none" lIns="45720" tIns="45720" rIns="45720" bIns="45720" anchor="t" anchorCtr="0">
          <a:normAutofit/>
        </a:bodyPr>
        <a:lstStyle xmlns:a="http://schemas.openxmlformats.org/drawingml/2006/main"/>
        <a:p xmlns:a="http://schemas.openxmlformats.org/drawingml/2006/main">
          <a:endParaRPr lang="en-US"/>
        </a:p>
      </cdr:txBody>
    </cdr:sp>
  </cdr:relSizeAnchor>
  <cdr:relSizeAnchor xmlns:cdr="http://schemas.openxmlformats.org/drawingml/2006/chartDrawing">
    <cdr:from>
      <cdr:x>0.58771</cdr:x>
      <cdr:y>0.40164</cdr:y>
    </cdr:from>
    <cdr:to>
      <cdr:x>0.68284</cdr:x>
      <cdr:y>0.53923</cdr:y>
    </cdr:to>
    <cdr:sp macro="" textlink="">
      <cdr:nvSpPr>
        <cdr:cNvPr id="3" name="Rectangle 2"/>
        <cdr:cNvSpPr/>
      </cdr:nvSpPr>
      <cdr:spPr>
        <a:xfrm xmlns:a="http://schemas.openxmlformats.org/drawingml/2006/main">
          <a:off x="2398157" y="931659"/>
          <a:ext cx="388178" cy="319162"/>
        </a:xfrm>
        <a:prstGeom xmlns:a="http://schemas.openxmlformats.org/drawingml/2006/main" prst="rect">
          <a:avLst/>
        </a:prstGeom>
      </cdr:spPr>
      <cdr:txBody>
        <a:bodyPr xmlns:a="http://schemas.openxmlformats.org/drawingml/2006/main" vertOverflow="clip" vert="horz" wrap="square" lIns="45720" tIns="45720" rIns="45720" bIns="45720" rtlCol="0" anchor="t" anchorCtr="0">
          <a:normAutofit/>
        </a:bodyPr>
        <a:lstStyle xmlns:a="http://schemas.openxmlformats.org/drawingml/2006/main"/>
        <a:p xmlns:a="http://schemas.openxmlformats.org/drawingml/2006/main">
          <a:r>
            <a:rPr lang="en-US" sz="800"/>
            <a:t>0.92</a:t>
          </a:r>
        </a:p>
      </cdr:txBody>
    </cdr:sp>
  </cdr:relSizeAnchor>
</c:userShapes>
</file>

<file path=word/drawings/drawing4.xml><?xml version="1.0" encoding="utf-8"?>
<c:userShapes xmlns:c="http://schemas.openxmlformats.org/drawingml/2006/chart">
  <cdr:relSizeAnchor xmlns:cdr="http://schemas.openxmlformats.org/drawingml/2006/chartDrawing">
    <cdr:from>
      <cdr:x>0.2867</cdr:x>
      <cdr:y>0.33622</cdr:y>
    </cdr:from>
    <cdr:to>
      <cdr:x>0.41982</cdr:x>
      <cdr:y>0.74479</cdr:y>
    </cdr:to>
    <cdr:sp macro="" textlink="">
      <cdr:nvSpPr>
        <cdr:cNvPr id="2" name="Down Arrow 1"/>
        <cdr:cNvSpPr/>
      </cdr:nvSpPr>
      <cdr:spPr>
        <a:xfrm xmlns:a="http://schemas.openxmlformats.org/drawingml/2006/main">
          <a:off x="1147490" y="681487"/>
          <a:ext cx="532800" cy="828136"/>
        </a:xfrm>
        <a:prstGeom xmlns:a="http://schemas.openxmlformats.org/drawingml/2006/main" prst="downArrow">
          <a:avLst/>
        </a:prstGeom>
      </cdr:spPr>
      <cdr:style>
        <a:lnRef xmlns:a="http://schemas.openxmlformats.org/drawingml/2006/main" idx="2">
          <a:schemeClr val="accent1">
            <a:shade val="50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a:bodyPr xmlns:a="http://schemas.openxmlformats.org/drawingml/2006/main" vertOverflow="clip" vert="horz" wrap="none" lIns="45720" tIns="45720" rIns="45720" bIns="45720" anchor="t" anchorCtr="0">
          <a:normAutofit/>
        </a:bodyPr>
        <a:lstStyle xmlns:a="http://schemas.openxmlformats.org/drawingml/2006/main"/>
        <a:p xmlns:a="http://schemas.openxmlformats.org/drawingml/2006/main">
          <a:endParaRPr lang="en-US"/>
        </a:p>
      </cdr:txBody>
    </cdr:sp>
  </cdr:relSizeAnchor>
  <cdr:relSizeAnchor xmlns:cdr="http://schemas.openxmlformats.org/drawingml/2006/chartDrawing">
    <cdr:from>
      <cdr:x>0.32425</cdr:x>
      <cdr:y>0.60931</cdr:y>
    </cdr:from>
    <cdr:to>
      <cdr:x>0.37203</cdr:x>
      <cdr:y>0.80187</cdr:y>
    </cdr:to>
    <cdr:sp macro="" textlink="">
      <cdr:nvSpPr>
        <cdr:cNvPr id="3" name="Rectangle 2"/>
        <cdr:cNvSpPr/>
      </cdr:nvSpPr>
      <cdr:spPr>
        <a:xfrm xmlns:a="http://schemas.openxmlformats.org/drawingml/2006/main">
          <a:off x="1296537" y="1446663"/>
          <a:ext cx="191069" cy="457200"/>
        </a:xfrm>
        <a:prstGeom xmlns:a="http://schemas.openxmlformats.org/drawingml/2006/main" prst="rect">
          <a:avLst/>
        </a:prstGeom>
      </cdr:spPr>
      <cdr:txBody>
        <a:bodyPr xmlns:a="http://schemas.openxmlformats.org/drawingml/2006/main" vertOverflow="clip" vert="horz" wrap="square" lIns="45720" tIns="45720" rIns="45720" bIns="45720" rtlCol="0" anchor="t" anchorCtr="0">
          <a:normAutofit/>
        </a:bodyPr>
        <a:lstStyle xmlns:a="http://schemas.openxmlformats.org/drawingml/2006/main"/>
        <a:p xmlns:a="http://schemas.openxmlformats.org/drawingml/2006/main">
          <a:endParaRPr lang="en-US" sz="1100"/>
        </a:p>
      </cdr:txBody>
    </cdr:sp>
  </cdr:relSizeAnchor>
  <cdr:relSizeAnchor xmlns:cdr="http://schemas.openxmlformats.org/drawingml/2006/chartDrawing">
    <cdr:from>
      <cdr:x>0.32425</cdr:x>
      <cdr:y>0.62081</cdr:y>
    </cdr:from>
    <cdr:to>
      <cdr:x>0.37033</cdr:x>
      <cdr:y>0.80187</cdr:y>
    </cdr:to>
    <cdr:sp macro="" textlink="">
      <cdr:nvSpPr>
        <cdr:cNvPr id="4" name="Rectangle 3"/>
        <cdr:cNvSpPr/>
      </cdr:nvSpPr>
      <cdr:spPr>
        <a:xfrm xmlns:a="http://schemas.openxmlformats.org/drawingml/2006/main">
          <a:off x="1296537" y="1473958"/>
          <a:ext cx="184245" cy="429905"/>
        </a:xfrm>
        <a:prstGeom xmlns:a="http://schemas.openxmlformats.org/drawingml/2006/main" prst="rect">
          <a:avLst/>
        </a:prstGeom>
      </cdr:spPr>
      <cdr:txBody>
        <a:bodyPr xmlns:a="http://schemas.openxmlformats.org/drawingml/2006/main" vertOverflow="clip" vert="horz" wrap="square" lIns="45720" tIns="45720" rIns="45720" bIns="45720" rtlCol="0" anchor="t" anchorCtr="0">
          <a:normAutofit/>
        </a:bodyPr>
        <a:lstStyle xmlns:a="http://schemas.openxmlformats.org/drawingml/2006/main"/>
        <a:p xmlns:a="http://schemas.openxmlformats.org/drawingml/2006/main">
          <a:endParaRPr lang="en-US" sz="1100"/>
        </a:p>
      </cdr:txBody>
    </cdr:sp>
  </cdr:relSizeAnchor>
  <cdr:relSizeAnchor xmlns:cdr="http://schemas.openxmlformats.org/drawingml/2006/chartDrawing">
    <cdr:from>
      <cdr:x>0.29685</cdr:x>
      <cdr:y>0.48904</cdr:y>
    </cdr:from>
    <cdr:to>
      <cdr:x>0.41166</cdr:x>
      <cdr:y>0.62699</cdr:y>
    </cdr:to>
    <cdr:sp macro="" textlink="">
      <cdr:nvSpPr>
        <cdr:cNvPr id="5" name="Rectangle 4"/>
        <cdr:cNvSpPr/>
      </cdr:nvSpPr>
      <cdr:spPr>
        <a:xfrm xmlns:a="http://schemas.openxmlformats.org/drawingml/2006/main" flipH="1">
          <a:off x="1188108" y="991251"/>
          <a:ext cx="459536" cy="279613"/>
        </a:xfrm>
        <a:prstGeom xmlns:a="http://schemas.openxmlformats.org/drawingml/2006/main" prst="rect">
          <a:avLst/>
        </a:prstGeom>
      </cdr:spPr>
      <cdr:txBody>
        <a:bodyPr xmlns:a="http://schemas.openxmlformats.org/drawingml/2006/main" vertOverflow="clip" vert="horz" wrap="square" lIns="45720" tIns="45720" rIns="45720" bIns="45720" rtlCol="0" anchor="t" anchorCtr="0">
          <a:normAutofit/>
        </a:bodyPr>
        <a:lstStyle xmlns:a="http://schemas.openxmlformats.org/drawingml/2006/main"/>
        <a:p xmlns:a="http://schemas.openxmlformats.org/drawingml/2006/main">
          <a:pPr algn="ctr"/>
          <a:r>
            <a:rPr lang="en-US" sz="700"/>
            <a:t>292.79</a:t>
          </a:r>
        </a:p>
      </cdr:txBody>
    </cdr:sp>
  </cdr:relSizeAnchor>
  <cdr:relSizeAnchor xmlns:cdr="http://schemas.openxmlformats.org/drawingml/2006/chartDrawing">
    <cdr:from>
      <cdr:x>0.59559</cdr:x>
      <cdr:y>0.71278</cdr:y>
    </cdr:from>
    <cdr:to>
      <cdr:x>0.71335</cdr:x>
      <cdr:y>0.78735</cdr:y>
    </cdr:to>
    <cdr:sp macro="" textlink="">
      <cdr:nvSpPr>
        <cdr:cNvPr id="6" name="Up Arrow 5"/>
        <cdr:cNvSpPr/>
      </cdr:nvSpPr>
      <cdr:spPr>
        <a:xfrm xmlns:a="http://schemas.openxmlformats.org/drawingml/2006/main">
          <a:off x="2383792" y="1444749"/>
          <a:ext cx="471324" cy="151138"/>
        </a:xfrm>
        <a:prstGeom xmlns:a="http://schemas.openxmlformats.org/drawingml/2006/main" prst="upArrow">
          <a:avLst/>
        </a:prstGeom>
      </cdr:spPr>
      <cdr:style>
        <a:lnRef xmlns:a="http://schemas.openxmlformats.org/drawingml/2006/main" idx="2">
          <a:schemeClr val="accent1">
            <a:shade val="50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a:bodyPr xmlns:a="http://schemas.openxmlformats.org/drawingml/2006/main" vertOverflow="clip" vert="horz" wrap="none" lIns="45720" tIns="45720" rIns="45720" bIns="45720" anchor="t" anchorCtr="0">
          <a:normAutofit/>
        </a:bodyPr>
        <a:lstStyle xmlns:a="http://schemas.openxmlformats.org/drawingml/2006/main"/>
        <a:p xmlns:a="http://schemas.openxmlformats.org/drawingml/2006/main">
          <a:endParaRPr lang="en-US"/>
        </a:p>
      </cdr:txBody>
    </cdr:sp>
  </cdr:relSizeAnchor>
  <cdr:relSizeAnchor xmlns:cdr="http://schemas.openxmlformats.org/drawingml/2006/chartDrawing">
    <cdr:from>
      <cdr:x>0.60799</cdr:x>
      <cdr:y>0.70471</cdr:y>
    </cdr:from>
    <cdr:to>
      <cdr:x>0.73257</cdr:x>
      <cdr:y>0.7938</cdr:y>
    </cdr:to>
    <cdr:sp macro="" textlink="">
      <cdr:nvSpPr>
        <cdr:cNvPr id="7" name="Rectangle 6"/>
        <cdr:cNvSpPr/>
      </cdr:nvSpPr>
      <cdr:spPr>
        <a:xfrm xmlns:a="http://schemas.openxmlformats.org/drawingml/2006/main">
          <a:off x="2433404" y="1428392"/>
          <a:ext cx="498620" cy="180578"/>
        </a:xfrm>
        <a:prstGeom xmlns:a="http://schemas.openxmlformats.org/drawingml/2006/main" prst="rect">
          <a:avLst/>
        </a:prstGeom>
      </cdr:spPr>
      <cdr:txBody>
        <a:bodyPr xmlns:a="http://schemas.openxmlformats.org/drawingml/2006/main" vertOverflow="clip" vert="horz" wrap="square" lIns="45720" tIns="45720" rIns="45720" bIns="45720" rtlCol="0" anchor="t" anchorCtr="0">
          <a:normAutofit/>
        </a:bodyPr>
        <a:lstStyle xmlns:a="http://schemas.openxmlformats.org/drawingml/2006/main"/>
        <a:p xmlns:a="http://schemas.openxmlformats.org/drawingml/2006/main">
          <a:r>
            <a:rPr lang="en-US" sz="700"/>
            <a:t>10.06</a:t>
          </a:r>
        </a:p>
      </cdr:txBody>
    </cdr:sp>
  </cdr:relSizeAnchor>
</c:userShapes>
</file>

<file path=word/drawings/drawing5.xml><?xml version="1.0" encoding="utf-8"?>
<c:userShapes xmlns:c="http://schemas.openxmlformats.org/drawingml/2006/chart">
  <cdr:relSizeAnchor xmlns:cdr="http://schemas.openxmlformats.org/drawingml/2006/chartDrawing">
    <cdr:from>
      <cdr:x>0.27267</cdr:x>
      <cdr:y>0.42142</cdr:y>
    </cdr:from>
    <cdr:to>
      <cdr:x>0.38678</cdr:x>
      <cdr:y>0.59764</cdr:y>
    </cdr:to>
    <cdr:sp macro="" textlink="">
      <cdr:nvSpPr>
        <cdr:cNvPr id="2" name="Down Arrow 1"/>
        <cdr:cNvSpPr/>
      </cdr:nvSpPr>
      <cdr:spPr>
        <a:xfrm xmlns:a="http://schemas.openxmlformats.org/drawingml/2006/main">
          <a:off x="1168385" y="948917"/>
          <a:ext cx="488960" cy="396804"/>
        </a:xfrm>
        <a:prstGeom xmlns:a="http://schemas.openxmlformats.org/drawingml/2006/main" prst="downArrow">
          <a:avLst/>
        </a:prstGeom>
      </cdr:spPr>
      <cdr:style>
        <a:lnRef xmlns:a="http://schemas.openxmlformats.org/drawingml/2006/main" idx="2">
          <a:schemeClr val="accent1">
            <a:shade val="50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a:bodyPr xmlns:a="http://schemas.openxmlformats.org/drawingml/2006/main" vertOverflow="clip" vert="horz" wrap="none" lIns="45720" tIns="45720" rIns="45720" bIns="45720" anchor="t" anchorCtr="0">
          <a:normAutofit/>
        </a:bodyPr>
        <a:lstStyle xmlns:a="http://schemas.openxmlformats.org/drawingml/2006/main"/>
        <a:p xmlns:a="http://schemas.openxmlformats.org/drawingml/2006/main">
          <a:endParaRPr lang="en-US"/>
        </a:p>
      </cdr:txBody>
    </cdr:sp>
  </cdr:relSizeAnchor>
  <cdr:relSizeAnchor xmlns:cdr="http://schemas.openxmlformats.org/drawingml/2006/chartDrawing">
    <cdr:from>
      <cdr:x>0.31417</cdr:x>
      <cdr:y>0.41455</cdr:y>
    </cdr:from>
    <cdr:to>
      <cdr:x>0.36011</cdr:x>
      <cdr:y>0.7445</cdr:y>
    </cdr:to>
    <cdr:sp macro="" textlink="">
      <cdr:nvSpPr>
        <cdr:cNvPr id="3" name="Rectangle 2"/>
        <cdr:cNvSpPr/>
      </cdr:nvSpPr>
      <cdr:spPr>
        <a:xfrm xmlns:a="http://schemas.openxmlformats.org/drawingml/2006/main">
          <a:off x="1346200" y="933450"/>
          <a:ext cx="196850" cy="742950"/>
        </a:xfrm>
        <a:prstGeom xmlns:a="http://schemas.openxmlformats.org/drawingml/2006/main" prst="rect">
          <a:avLst/>
        </a:prstGeom>
      </cdr:spPr>
      <cdr:txBody>
        <a:bodyPr xmlns:a="http://schemas.openxmlformats.org/drawingml/2006/main" vertOverflow="clip" vert="horz" wrap="square" lIns="45720" tIns="45720" rIns="45720" bIns="45720" rtlCol="0" anchor="t" anchorCtr="0">
          <a:normAutofit/>
        </a:bodyPr>
        <a:lstStyle xmlns:a="http://schemas.openxmlformats.org/drawingml/2006/main"/>
        <a:p xmlns:a="http://schemas.openxmlformats.org/drawingml/2006/main">
          <a:endParaRPr lang="en-US" sz="1100"/>
        </a:p>
      </cdr:txBody>
    </cdr:sp>
  </cdr:relSizeAnchor>
  <cdr:relSizeAnchor xmlns:cdr="http://schemas.openxmlformats.org/drawingml/2006/chartDrawing">
    <cdr:from>
      <cdr:x>0.28453</cdr:x>
      <cdr:y>0.4559</cdr:y>
    </cdr:from>
    <cdr:to>
      <cdr:x>0.39567</cdr:x>
      <cdr:y>0.76031</cdr:y>
    </cdr:to>
    <cdr:sp macro="" textlink="">
      <cdr:nvSpPr>
        <cdr:cNvPr id="4" name="Rectangle 3"/>
        <cdr:cNvSpPr/>
      </cdr:nvSpPr>
      <cdr:spPr>
        <a:xfrm xmlns:a="http://schemas.openxmlformats.org/drawingml/2006/main">
          <a:off x="1219205" y="1026545"/>
          <a:ext cx="476233" cy="685454"/>
        </a:xfrm>
        <a:prstGeom xmlns:a="http://schemas.openxmlformats.org/drawingml/2006/main" prst="rect">
          <a:avLst/>
        </a:prstGeom>
      </cdr:spPr>
      <cdr:txBody>
        <a:bodyPr xmlns:a="http://schemas.openxmlformats.org/drawingml/2006/main" vertOverflow="clip" vert="horz" wrap="square" lIns="45720" tIns="45720" rIns="45720" bIns="45720" rtlCol="0" anchor="t" anchorCtr="0">
          <a:normAutofit/>
        </a:bodyPr>
        <a:lstStyle xmlns:a="http://schemas.openxmlformats.org/drawingml/2006/main"/>
        <a:p xmlns:a="http://schemas.openxmlformats.org/drawingml/2006/main">
          <a:r>
            <a:rPr lang="en-US" sz="700"/>
            <a:t>775.5</a:t>
          </a:r>
        </a:p>
      </cdr:txBody>
    </cdr:sp>
  </cdr:relSizeAnchor>
  <cdr:relSizeAnchor xmlns:cdr="http://schemas.openxmlformats.org/drawingml/2006/chartDrawing">
    <cdr:from>
      <cdr:x>0.60337</cdr:x>
      <cdr:y>0.63212</cdr:y>
    </cdr:from>
    <cdr:to>
      <cdr:x>0.72072</cdr:x>
      <cdr:y>0.78536</cdr:y>
    </cdr:to>
    <cdr:sp macro="" textlink="">
      <cdr:nvSpPr>
        <cdr:cNvPr id="5" name="Down Arrow 4"/>
        <cdr:cNvSpPr/>
      </cdr:nvSpPr>
      <cdr:spPr>
        <a:xfrm xmlns:a="http://schemas.openxmlformats.org/drawingml/2006/main">
          <a:off x="2585427" y="1423354"/>
          <a:ext cx="502829" cy="345052"/>
        </a:xfrm>
        <a:prstGeom xmlns:a="http://schemas.openxmlformats.org/drawingml/2006/main" prst="downArrow">
          <a:avLst/>
        </a:prstGeom>
      </cdr:spPr>
      <cdr:style>
        <a:lnRef xmlns:a="http://schemas.openxmlformats.org/drawingml/2006/main" idx="2">
          <a:schemeClr val="accent1">
            <a:shade val="50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a:bodyPr xmlns:a="http://schemas.openxmlformats.org/drawingml/2006/main" vertOverflow="clip" vert="horz" wrap="none" lIns="45720" tIns="45720" rIns="45720" bIns="45720" anchor="t" anchorCtr="0">
          <a:normAutofit/>
        </a:bodyPr>
        <a:lstStyle xmlns:a="http://schemas.openxmlformats.org/drawingml/2006/main"/>
        <a:p xmlns:a="http://schemas.openxmlformats.org/drawingml/2006/main">
          <a:endParaRPr lang="en-US"/>
        </a:p>
      </cdr:txBody>
    </cdr:sp>
  </cdr:relSizeAnchor>
  <cdr:relSizeAnchor xmlns:cdr="http://schemas.openxmlformats.org/drawingml/2006/chartDrawing">
    <cdr:from>
      <cdr:x>0.61201</cdr:x>
      <cdr:y>0.65511</cdr:y>
    </cdr:from>
    <cdr:to>
      <cdr:x>0.72072</cdr:x>
      <cdr:y>0.80702</cdr:y>
    </cdr:to>
    <cdr:sp macro="" textlink="">
      <cdr:nvSpPr>
        <cdr:cNvPr id="6" name="Rectangle 5"/>
        <cdr:cNvSpPr/>
      </cdr:nvSpPr>
      <cdr:spPr>
        <a:xfrm xmlns:a="http://schemas.openxmlformats.org/drawingml/2006/main">
          <a:off x="2622431" y="1475116"/>
          <a:ext cx="465826" cy="342063"/>
        </a:xfrm>
        <a:prstGeom xmlns:a="http://schemas.openxmlformats.org/drawingml/2006/main" prst="rect">
          <a:avLst/>
        </a:prstGeom>
      </cdr:spPr>
      <cdr:txBody>
        <a:bodyPr xmlns:a="http://schemas.openxmlformats.org/drawingml/2006/main" vertOverflow="clip" vert="horz" wrap="square" lIns="45720" tIns="45720" rIns="45720" bIns="45720" rtlCol="0" anchor="t" anchorCtr="0">
          <a:normAutofit/>
        </a:bodyPr>
        <a:lstStyle xmlns:a="http://schemas.openxmlformats.org/drawingml/2006/main"/>
        <a:p xmlns:a="http://schemas.openxmlformats.org/drawingml/2006/main">
          <a:r>
            <a:rPr lang="en-US" sz="700"/>
            <a:t>690.28</a:t>
          </a:r>
        </a:p>
      </cdr:txBody>
    </cdr:sp>
  </cdr:relSizeAnchor>
</c:userShapes>
</file>

<file path=word/drawings/drawing6.xml><?xml version="1.0" encoding="utf-8"?>
<c:userShapes xmlns:c="http://schemas.openxmlformats.org/drawingml/2006/chart">
  <cdr:relSizeAnchor xmlns:cdr="http://schemas.openxmlformats.org/drawingml/2006/chartDrawing">
    <cdr:from>
      <cdr:x>0.26685</cdr:x>
      <cdr:y>0.33762</cdr:y>
    </cdr:from>
    <cdr:to>
      <cdr:x>0.42311</cdr:x>
      <cdr:y>0.47438</cdr:y>
    </cdr:to>
    <cdr:sp macro="" textlink="">
      <cdr:nvSpPr>
        <cdr:cNvPr id="2" name="Down Arrow 1"/>
        <cdr:cNvSpPr/>
      </cdr:nvSpPr>
      <cdr:spPr>
        <a:xfrm xmlns:a="http://schemas.openxmlformats.org/drawingml/2006/main">
          <a:off x="1180214" y="839972"/>
          <a:ext cx="691117" cy="340242"/>
        </a:xfrm>
        <a:prstGeom xmlns:a="http://schemas.openxmlformats.org/drawingml/2006/main" prst="downArrow">
          <a:avLst/>
        </a:prstGeom>
      </cdr:spPr>
      <cdr:style>
        <a:lnRef xmlns:a="http://schemas.openxmlformats.org/drawingml/2006/main" idx="2">
          <a:schemeClr val="accent1">
            <a:shade val="50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a:bodyPr xmlns:a="http://schemas.openxmlformats.org/drawingml/2006/main" vertOverflow="clip" vert="horz" wrap="none" lIns="45720" tIns="45720" rIns="45720" bIns="45720" anchor="t" anchorCtr="0">
          <a:normAutofit/>
        </a:bodyPr>
        <a:lstStyle xmlns:a="http://schemas.openxmlformats.org/drawingml/2006/main"/>
        <a:p xmlns:a="http://schemas.openxmlformats.org/drawingml/2006/main">
          <a:endParaRPr lang="en-US"/>
        </a:p>
      </cdr:txBody>
    </cdr:sp>
  </cdr:relSizeAnchor>
  <cdr:relSizeAnchor xmlns:cdr="http://schemas.openxmlformats.org/drawingml/2006/chartDrawing">
    <cdr:from>
      <cdr:x>0.58899</cdr:x>
      <cdr:y>0.41454</cdr:y>
    </cdr:from>
    <cdr:to>
      <cdr:x>0.72843</cdr:x>
      <cdr:y>0.53421</cdr:y>
    </cdr:to>
    <cdr:sp macro="" textlink="">
      <cdr:nvSpPr>
        <cdr:cNvPr id="3" name="Down Arrow 2"/>
        <cdr:cNvSpPr/>
      </cdr:nvSpPr>
      <cdr:spPr>
        <a:xfrm xmlns:a="http://schemas.openxmlformats.org/drawingml/2006/main">
          <a:off x="2604977" y="1031358"/>
          <a:ext cx="616688" cy="297711"/>
        </a:xfrm>
        <a:prstGeom xmlns:a="http://schemas.openxmlformats.org/drawingml/2006/main" prst="downArrow">
          <a:avLst/>
        </a:prstGeom>
      </cdr:spPr>
      <cdr:style>
        <a:lnRef xmlns:a="http://schemas.openxmlformats.org/drawingml/2006/main" idx="2">
          <a:schemeClr val="accent1">
            <a:shade val="50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a:bodyPr xmlns:a="http://schemas.openxmlformats.org/drawingml/2006/main" vertOverflow="clip" vert="horz" wrap="none" lIns="45720" tIns="45720" rIns="45720" bIns="45720" anchor="t" anchorCtr="0">
          <a:normAutofit/>
        </a:bodyPr>
        <a:lstStyle xmlns:a="http://schemas.openxmlformats.org/drawingml/2006/main"/>
        <a:p xmlns:a="http://schemas.openxmlformats.org/drawingml/2006/main">
          <a:endParaRPr lang="en-US"/>
        </a:p>
      </cdr:txBody>
    </cdr:sp>
  </cdr:relSizeAnchor>
  <cdr:relSizeAnchor xmlns:cdr="http://schemas.openxmlformats.org/drawingml/2006/chartDrawing">
    <cdr:from>
      <cdr:x>0.31493</cdr:x>
      <cdr:y>0.33762</cdr:y>
    </cdr:from>
    <cdr:to>
      <cdr:x>0.38705</cdr:x>
      <cdr:y>0.43591</cdr:y>
    </cdr:to>
    <cdr:sp macro="" textlink="">
      <cdr:nvSpPr>
        <cdr:cNvPr id="4" name="Rectangle 3"/>
        <cdr:cNvSpPr/>
      </cdr:nvSpPr>
      <cdr:spPr>
        <a:xfrm xmlns:a="http://schemas.openxmlformats.org/drawingml/2006/main">
          <a:off x="1392865" y="839972"/>
          <a:ext cx="318977" cy="244549"/>
        </a:xfrm>
        <a:prstGeom xmlns:a="http://schemas.openxmlformats.org/drawingml/2006/main" prst="rect">
          <a:avLst/>
        </a:prstGeom>
      </cdr:spPr>
      <cdr:txBody>
        <a:bodyPr xmlns:a="http://schemas.openxmlformats.org/drawingml/2006/main" vertOverflow="clip" vert="horz" wrap="square" lIns="45720" tIns="45720" rIns="45720" bIns="45720" rtlCol="0" anchor="t" anchorCtr="0">
          <a:normAutofit/>
        </a:bodyPr>
        <a:lstStyle xmlns:a="http://schemas.openxmlformats.org/drawingml/2006/main"/>
        <a:p xmlns:a="http://schemas.openxmlformats.org/drawingml/2006/main">
          <a:endParaRPr lang="en-US" sz="1100"/>
        </a:p>
      </cdr:txBody>
    </cdr:sp>
  </cdr:relSizeAnchor>
  <cdr:relSizeAnchor xmlns:cdr="http://schemas.openxmlformats.org/drawingml/2006/chartDrawing">
    <cdr:from>
      <cdr:x>0.2981</cdr:x>
      <cdr:y>0.32907</cdr:y>
    </cdr:from>
    <cdr:to>
      <cdr:x>0.40869</cdr:x>
      <cdr:y>0.48292</cdr:y>
    </cdr:to>
    <cdr:sp macro="" textlink="">
      <cdr:nvSpPr>
        <cdr:cNvPr id="5" name="Rectangle 4"/>
        <cdr:cNvSpPr/>
      </cdr:nvSpPr>
      <cdr:spPr>
        <a:xfrm xmlns:a="http://schemas.openxmlformats.org/drawingml/2006/main">
          <a:off x="1318438" y="818707"/>
          <a:ext cx="489097" cy="382772"/>
        </a:xfrm>
        <a:prstGeom xmlns:a="http://schemas.openxmlformats.org/drawingml/2006/main" prst="rect">
          <a:avLst/>
        </a:prstGeom>
      </cdr:spPr>
      <cdr:txBody>
        <a:bodyPr xmlns:a="http://schemas.openxmlformats.org/drawingml/2006/main" vertOverflow="clip" vert="horz" wrap="square" lIns="45720" tIns="45720" rIns="45720" bIns="45720" rtlCol="0" anchor="t" anchorCtr="0">
          <a:normAutofit/>
        </a:bodyPr>
        <a:lstStyle xmlns:a="http://schemas.openxmlformats.org/drawingml/2006/main"/>
        <a:p xmlns:a="http://schemas.openxmlformats.org/drawingml/2006/main">
          <a:r>
            <a:rPr lang="en-US" sz="900"/>
            <a:t>28.52</a:t>
          </a:r>
        </a:p>
      </cdr:txBody>
    </cdr:sp>
  </cdr:relSizeAnchor>
  <cdr:relSizeAnchor xmlns:cdr="http://schemas.openxmlformats.org/drawingml/2006/chartDrawing">
    <cdr:from>
      <cdr:x>0.60822</cdr:x>
      <cdr:y>0.40172</cdr:y>
    </cdr:from>
    <cdr:to>
      <cdr:x>0.74766</cdr:x>
      <cdr:y>0.60686</cdr:y>
    </cdr:to>
    <cdr:sp macro="" textlink="">
      <cdr:nvSpPr>
        <cdr:cNvPr id="6" name="Rectangle 5"/>
        <cdr:cNvSpPr/>
      </cdr:nvSpPr>
      <cdr:spPr>
        <a:xfrm xmlns:a="http://schemas.openxmlformats.org/drawingml/2006/main">
          <a:off x="2690038" y="999461"/>
          <a:ext cx="616688" cy="510363"/>
        </a:xfrm>
        <a:prstGeom xmlns:a="http://schemas.openxmlformats.org/drawingml/2006/main" prst="rect">
          <a:avLst/>
        </a:prstGeom>
      </cdr:spPr>
      <cdr:txBody>
        <a:bodyPr xmlns:a="http://schemas.openxmlformats.org/drawingml/2006/main" vertOverflow="clip" vert="horz" wrap="square" lIns="45720" tIns="45720" rIns="45720" bIns="45720" rtlCol="0" anchor="t" anchorCtr="0">
          <a:normAutofit/>
        </a:bodyPr>
        <a:lstStyle xmlns:a="http://schemas.openxmlformats.org/drawingml/2006/main"/>
        <a:p xmlns:a="http://schemas.openxmlformats.org/drawingml/2006/main">
          <a:r>
            <a:rPr lang="en-US" sz="900"/>
            <a:t>38.77</a:t>
          </a:r>
        </a:p>
      </cdr:txBody>
    </cdr:sp>
  </cdr:relSizeAnchor>
</c:userShapes>
</file>

<file path=word/drawings/drawing7.xml><?xml version="1.0" encoding="utf-8"?>
<c:userShapes xmlns:c="http://schemas.openxmlformats.org/drawingml/2006/chart">
  <cdr:relSizeAnchor xmlns:cdr="http://schemas.openxmlformats.org/drawingml/2006/chartDrawing">
    <cdr:from>
      <cdr:x>0.27804</cdr:x>
      <cdr:y>0.3098</cdr:y>
    </cdr:from>
    <cdr:to>
      <cdr:x>0.41822</cdr:x>
      <cdr:y>0.63529</cdr:y>
    </cdr:to>
    <cdr:sp macro="" textlink="">
      <cdr:nvSpPr>
        <cdr:cNvPr id="2" name="Down Arrow 1"/>
        <cdr:cNvSpPr/>
      </cdr:nvSpPr>
      <cdr:spPr>
        <a:xfrm xmlns:a="http://schemas.openxmlformats.org/drawingml/2006/main">
          <a:off x="1133475" y="752475"/>
          <a:ext cx="571500" cy="790575"/>
        </a:xfrm>
        <a:prstGeom xmlns:a="http://schemas.openxmlformats.org/drawingml/2006/main" prst="downArrow">
          <a:avLst/>
        </a:prstGeom>
      </cdr:spPr>
      <cdr:style>
        <a:lnRef xmlns:a="http://schemas.openxmlformats.org/drawingml/2006/main" idx="2">
          <a:schemeClr val="accent1">
            <a:shade val="50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a:bodyPr xmlns:a="http://schemas.openxmlformats.org/drawingml/2006/main" vertOverflow="clip" vert="horz" wrap="none" lIns="45720" tIns="45720" rIns="45720" bIns="45720" anchor="t" anchorCtr="0">
          <a:normAutofit/>
        </a:bodyPr>
        <a:lstStyle xmlns:a="http://schemas.openxmlformats.org/drawingml/2006/main"/>
        <a:p xmlns:a="http://schemas.openxmlformats.org/drawingml/2006/main">
          <a:endParaRPr lang="en-US"/>
        </a:p>
      </cdr:txBody>
    </cdr:sp>
  </cdr:relSizeAnchor>
  <cdr:relSizeAnchor xmlns:cdr="http://schemas.openxmlformats.org/drawingml/2006/chartDrawing">
    <cdr:from>
      <cdr:x>0.30374</cdr:x>
      <cdr:y>0.3451</cdr:y>
    </cdr:from>
    <cdr:to>
      <cdr:x>0.44159</cdr:x>
      <cdr:y>0.53333</cdr:y>
    </cdr:to>
    <cdr:sp macro="" textlink="">
      <cdr:nvSpPr>
        <cdr:cNvPr id="3" name="Rectangle 2"/>
        <cdr:cNvSpPr/>
      </cdr:nvSpPr>
      <cdr:spPr>
        <a:xfrm xmlns:a="http://schemas.openxmlformats.org/drawingml/2006/main">
          <a:off x="1238251" y="838200"/>
          <a:ext cx="561974" cy="457200"/>
        </a:xfrm>
        <a:prstGeom xmlns:a="http://schemas.openxmlformats.org/drawingml/2006/main" prst="rect">
          <a:avLst/>
        </a:prstGeom>
      </cdr:spPr>
      <cdr:txBody>
        <a:bodyPr xmlns:a="http://schemas.openxmlformats.org/drawingml/2006/main" vertOverflow="clip" vert="horz" wrap="square" lIns="45720" tIns="45720" rIns="45720" bIns="45720" rtlCol="0" anchor="t" anchorCtr="0">
          <a:normAutofit/>
        </a:bodyPr>
        <a:lstStyle xmlns:a="http://schemas.openxmlformats.org/drawingml/2006/main"/>
        <a:p xmlns:a="http://schemas.openxmlformats.org/drawingml/2006/main">
          <a:r>
            <a:rPr lang="en-US" sz="700"/>
            <a:t>7.52</a:t>
          </a:r>
        </a:p>
      </cdr:txBody>
    </cdr:sp>
  </cdr:relSizeAnchor>
  <cdr:relSizeAnchor xmlns:cdr="http://schemas.openxmlformats.org/drawingml/2006/chartDrawing">
    <cdr:from>
      <cdr:x>0.58645</cdr:x>
      <cdr:y>0.26667</cdr:y>
    </cdr:from>
    <cdr:to>
      <cdr:x>0.71963</cdr:x>
      <cdr:y>0.63922</cdr:y>
    </cdr:to>
    <cdr:sp macro="" textlink="">
      <cdr:nvSpPr>
        <cdr:cNvPr id="4" name="Up Arrow 3"/>
        <cdr:cNvSpPr/>
      </cdr:nvSpPr>
      <cdr:spPr>
        <a:xfrm xmlns:a="http://schemas.openxmlformats.org/drawingml/2006/main">
          <a:off x="2390775" y="647700"/>
          <a:ext cx="542925" cy="904875"/>
        </a:xfrm>
        <a:prstGeom xmlns:a="http://schemas.openxmlformats.org/drawingml/2006/main" prst="upArrow">
          <a:avLst/>
        </a:prstGeom>
      </cdr:spPr>
      <cdr:style>
        <a:lnRef xmlns:a="http://schemas.openxmlformats.org/drawingml/2006/main" idx="2">
          <a:schemeClr val="accent1">
            <a:shade val="50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a:bodyPr xmlns:a="http://schemas.openxmlformats.org/drawingml/2006/main" vertOverflow="clip" vert="horz" wrap="none" lIns="45720" tIns="45720" rIns="45720" bIns="45720" anchor="t" anchorCtr="0">
          <a:normAutofit/>
        </a:bodyPr>
        <a:lstStyle xmlns:a="http://schemas.openxmlformats.org/drawingml/2006/main"/>
        <a:p xmlns:a="http://schemas.openxmlformats.org/drawingml/2006/main">
          <a:endParaRPr lang="en-US"/>
        </a:p>
      </cdr:txBody>
    </cdr:sp>
  </cdr:relSizeAnchor>
  <cdr:relSizeAnchor xmlns:cdr="http://schemas.openxmlformats.org/drawingml/2006/chartDrawing">
    <cdr:from>
      <cdr:x>0.61215</cdr:x>
      <cdr:y>0.40784</cdr:y>
    </cdr:from>
    <cdr:to>
      <cdr:x>0.70093</cdr:x>
      <cdr:y>0.52941</cdr:y>
    </cdr:to>
    <cdr:sp macro="" textlink="">
      <cdr:nvSpPr>
        <cdr:cNvPr id="5" name="Rectangle 4"/>
        <cdr:cNvSpPr/>
      </cdr:nvSpPr>
      <cdr:spPr>
        <a:xfrm xmlns:a="http://schemas.openxmlformats.org/drawingml/2006/main">
          <a:off x="2495550" y="990600"/>
          <a:ext cx="361950" cy="295275"/>
        </a:xfrm>
        <a:prstGeom xmlns:a="http://schemas.openxmlformats.org/drawingml/2006/main" prst="rect">
          <a:avLst/>
        </a:prstGeom>
      </cdr:spPr>
      <cdr:txBody>
        <a:bodyPr xmlns:a="http://schemas.openxmlformats.org/drawingml/2006/main" vertOverflow="clip" vert="horz" wrap="square" lIns="45720" tIns="45720" rIns="45720" bIns="45720" rtlCol="0" anchor="t" anchorCtr="0">
          <a:normAutofit/>
        </a:bodyPr>
        <a:lstStyle xmlns:a="http://schemas.openxmlformats.org/drawingml/2006/main"/>
        <a:p xmlns:a="http://schemas.openxmlformats.org/drawingml/2006/main">
          <a:r>
            <a:rPr lang="en-US" sz="700"/>
            <a:t>8.35</a:t>
          </a:r>
        </a:p>
      </cdr:txBody>
    </cdr:sp>
  </cdr:relSizeAnchor>
</c:userShapes>
</file>

<file path=word/drawings/drawing8.xml><?xml version="1.0" encoding="utf-8"?>
<c:userShapes xmlns:c="http://schemas.openxmlformats.org/drawingml/2006/chart">
  <cdr:relSizeAnchor xmlns:cdr="http://schemas.openxmlformats.org/drawingml/2006/chartDrawing">
    <cdr:from>
      <cdr:x>0.62791</cdr:x>
      <cdr:y>0.17322</cdr:y>
    </cdr:from>
    <cdr:to>
      <cdr:x>0.78876</cdr:x>
      <cdr:y>0.23326</cdr:y>
    </cdr:to>
    <cdr:sp macro="" textlink="">
      <cdr:nvSpPr>
        <cdr:cNvPr id="2" name="Rectangle 1"/>
        <cdr:cNvSpPr/>
      </cdr:nvSpPr>
      <cdr:spPr>
        <a:xfrm xmlns:a="http://schemas.openxmlformats.org/drawingml/2006/main">
          <a:off x="3444949" y="797442"/>
          <a:ext cx="882502" cy="276446"/>
        </a:xfrm>
        <a:prstGeom xmlns:a="http://schemas.openxmlformats.org/drawingml/2006/main" prst="rect">
          <a:avLst/>
        </a:prstGeom>
      </cdr:spPr>
      <cdr:txBody>
        <a:bodyPr xmlns:a="http://schemas.openxmlformats.org/drawingml/2006/main" vertOverflow="clip" vert="horz" wrap="square" lIns="45720" tIns="45720" rIns="45720" bIns="45720" rtlCol="0" anchor="t" anchorCtr="0">
          <a:normAutofit/>
        </a:bodyPr>
        <a:lstStyle xmlns:a="http://schemas.openxmlformats.org/drawingml/2006/main"/>
        <a:p xmlns:a="http://schemas.openxmlformats.org/drawingml/2006/main">
          <a:r>
            <a:rPr lang="en-US" sz="900"/>
            <a:t>95.97%</a:t>
          </a:r>
        </a:p>
      </cdr:txBody>
    </cdr:sp>
  </cdr:relSizeAnchor>
  <cdr:relSizeAnchor xmlns:cdr="http://schemas.openxmlformats.org/drawingml/2006/chartDrawing">
    <cdr:from>
      <cdr:x>0.08333</cdr:x>
      <cdr:y>0.05081</cdr:y>
    </cdr:from>
    <cdr:to>
      <cdr:x>0.37597</cdr:x>
      <cdr:y>0.15012</cdr:y>
    </cdr:to>
    <cdr:sp macro="" textlink="">
      <cdr:nvSpPr>
        <cdr:cNvPr id="3" name="Rectangle 2"/>
        <cdr:cNvSpPr/>
      </cdr:nvSpPr>
      <cdr:spPr>
        <a:xfrm xmlns:a="http://schemas.openxmlformats.org/drawingml/2006/main">
          <a:off x="457200" y="233916"/>
          <a:ext cx="1605516" cy="457200"/>
        </a:xfrm>
        <a:prstGeom xmlns:a="http://schemas.openxmlformats.org/drawingml/2006/main" prst="rect">
          <a:avLst/>
        </a:prstGeom>
      </cdr:spPr>
      <cdr:txBody>
        <a:bodyPr xmlns:a="http://schemas.openxmlformats.org/drawingml/2006/main" vertOverflow="clip" vert="horz" wrap="square" lIns="45720" tIns="45720" rIns="45720" bIns="45720" rtlCol="0" anchor="t" anchorCtr="0">
          <a:normAutofit/>
        </a:bodyPr>
        <a:lstStyle xmlns:a="http://schemas.openxmlformats.org/drawingml/2006/main"/>
        <a:p xmlns:a="http://schemas.openxmlformats.org/drawingml/2006/main">
          <a:r>
            <a:rPr lang="en-US" sz="900"/>
            <a:t>Program/Kegiatan</a:t>
          </a:r>
        </a:p>
      </cdr:txBody>
    </cdr:sp>
  </cdr:relSizeAnchor>
  <cdr:relSizeAnchor xmlns:cdr="http://schemas.openxmlformats.org/drawingml/2006/chartDrawing">
    <cdr:from>
      <cdr:x>0.39729</cdr:x>
      <cdr:y>0.04157</cdr:y>
    </cdr:from>
    <cdr:to>
      <cdr:x>0.58915</cdr:x>
      <cdr:y>0.12472</cdr:y>
    </cdr:to>
    <cdr:sp macro="" textlink="">
      <cdr:nvSpPr>
        <cdr:cNvPr id="4" name="Rectangle 3"/>
        <cdr:cNvSpPr/>
      </cdr:nvSpPr>
      <cdr:spPr>
        <a:xfrm xmlns:a="http://schemas.openxmlformats.org/drawingml/2006/main">
          <a:off x="2179674" y="191385"/>
          <a:ext cx="1052624" cy="382772"/>
        </a:xfrm>
        <a:prstGeom xmlns:a="http://schemas.openxmlformats.org/drawingml/2006/main" prst="rect">
          <a:avLst/>
        </a:prstGeom>
      </cdr:spPr>
      <cdr:txBody>
        <a:bodyPr xmlns:a="http://schemas.openxmlformats.org/drawingml/2006/main" vertOverflow="clip" vert="horz" wrap="square" lIns="45720" tIns="45720" rIns="45720" bIns="45720" rtlCol="0" anchor="t" anchorCtr="0">
          <a:normAutofit/>
        </a:bodyPr>
        <a:lstStyle xmlns:a="http://schemas.openxmlformats.org/drawingml/2006/main"/>
        <a:p xmlns:a="http://schemas.openxmlformats.org/drawingml/2006/main">
          <a:r>
            <a:rPr lang="en-US" sz="900"/>
            <a:t>Pagu/Realisasi</a:t>
          </a:r>
        </a:p>
      </cdr:txBody>
    </cdr:sp>
  </cdr:relSizeAnchor>
  <cdr:relSizeAnchor xmlns:cdr="http://schemas.openxmlformats.org/drawingml/2006/chartDrawing">
    <cdr:from>
      <cdr:x>0.60465</cdr:x>
      <cdr:y>0.04388</cdr:y>
    </cdr:from>
    <cdr:to>
      <cdr:x>0.7907</cdr:x>
      <cdr:y>0.1201</cdr:y>
    </cdr:to>
    <cdr:sp macro="" textlink="">
      <cdr:nvSpPr>
        <cdr:cNvPr id="5" name="Rectangle 4"/>
        <cdr:cNvSpPr/>
      </cdr:nvSpPr>
      <cdr:spPr>
        <a:xfrm xmlns:a="http://schemas.openxmlformats.org/drawingml/2006/main">
          <a:off x="3317358" y="202019"/>
          <a:ext cx="1020726" cy="350874"/>
        </a:xfrm>
        <a:prstGeom xmlns:a="http://schemas.openxmlformats.org/drawingml/2006/main" prst="rect">
          <a:avLst/>
        </a:prstGeom>
      </cdr:spPr>
      <cdr:txBody>
        <a:bodyPr xmlns:a="http://schemas.openxmlformats.org/drawingml/2006/main" vertOverflow="clip" vert="horz" wrap="square" lIns="45720" tIns="45720" rIns="45720" bIns="45720" rtlCol="0" anchor="t" anchorCtr="0">
          <a:normAutofit/>
        </a:bodyPr>
        <a:lstStyle xmlns:a="http://schemas.openxmlformats.org/drawingml/2006/main"/>
        <a:p xmlns:a="http://schemas.openxmlformats.org/drawingml/2006/main">
          <a:r>
            <a:rPr lang="en-US" sz="900"/>
            <a:t>Persentase</a:t>
          </a:r>
        </a:p>
      </cdr:txBody>
    </cdr:sp>
  </cdr:relSizeAnchor>
  <cdr:relSizeAnchor xmlns:cdr="http://schemas.openxmlformats.org/drawingml/2006/chartDrawing">
    <cdr:from>
      <cdr:x>0.62597</cdr:x>
      <cdr:y>0.29793</cdr:y>
    </cdr:from>
    <cdr:to>
      <cdr:x>0.7655</cdr:x>
      <cdr:y>0.35798</cdr:y>
    </cdr:to>
    <cdr:sp macro="" textlink="">
      <cdr:nvSpPr>
        <cdr:cNvPr id="6" name="Rectangle 5"/>
        <cdr:cNvSpPr/>
      </cdr:nvSpPr>
      <cdr:spPr>
        <a:xfrm xmlns:a="http://schemas.openxmlformats.org/drawingml/2006/main">
          <a:off x="3434314" y="1371599"/>
          <a:ext cx="765545" cy="276447"/>
        </a:xfrm>
        <a:prstGeom xmlns:a="http://schemas.openxmlformats.org/drawingml/2006/main" prst="rect">
          <a:avLst/>
        </a:prstGeom>
      </cdr:spPr>
      <cdr:txBody>
        <a:bodyPr xmlns:a="http://schemas.openxmlformats.org/drawingml/2006/main" vertOverflow="clip" vert="horz" wrap="square" lIns="45720" tIns="45720" rIns="45720" bIns="45720" rtlCol="0" anchor="t" anchorCtr="0">
          <a:normAutofit/>
        </a:bodyPr>
        <a:lstStyle xmlns:a="http://schemas.openxmlformats.org/drawingml/2006/main"/>
        <a:p xmlns:a="http://schemas.openxmlformats.org/drawingml/2006/main">
          <a:r>
            <a:rPr lang="en-US" sz="900"/>
            <a:t>71.14%</a:t>
          </a:r>
        </a:p>
      </cdr:txBody>
    </cdr:sp>
  </cdr:relSizeAnchor>
  <cdr:relSizeAnchor xmlns:cdr="http://schemas.openxmlformats.org/drawingml/2006/chartDrawing">
    <cdr:from>
      <cdr:x>0.62791</cdr:x>
      <cdr:y>0.41341</cdr:y>
    </cdr:from>
    <cdr:to>
      <cdr:x>0.77463</cdr:x>
      <cdr:y>0.47115</cdr:y>
    </cdr:to>
    <cdr:sp macro="" textlink="">
      <cdr:nvSpPr>
        <cdr:cNvPr id="7" name="Rectangle 6"/>
        <cdr:cNvSpPr/>
      </cdr:nvSpPr>
      <cdr:spPr>
        <a:xfrm xmlns:a="http://schemas.openxmlformats.org/drawingml/2006/main">
          <a:off x="2841299" y="1724726"/>
          <a:ext cx="663901" cy="240888"/>
        </a:xfrm>
        <a:prstGeom xmlns:a="http://schemas.openxmlformats.org/drawingml/2006/main" prst="rect">
          <a:avLst/>
        </a:prstGeom>
      </cdr:spPr>
      <cdr:txBody>
        <a:bodyPr xmlns:a="http://schemas.openxmlformats.org/drawingml/2006/main" vertOverflow="clip" vert="horz" wrap="square" lIns="45720" tIns="45720" rIns="45720" bIns="45720" rtlCol="0" anchor="t" anchorCtr="0">
          <a:normAutofit/>
        </a:bodyPr>
        <a:lstStyle xmlns:a="http://schemas.openxmlformats.org/drawingml/2006/main"/>
        <a:p xmlns:a="http://schemas.openxmlformats.org/drawingml/2006/main">
          <a:r>
            <a:rPr lang="en-US" sz="900"/>
            <a:t>77.13%</a:t>
          </a:r>
        </a:p>
      </cdr:txBody>
    </cdr:sp>
  </cdr:relSizeAnchor>
  <cdr:relSizeAnchor xmlns:cdr="http://schemas.openxmlformats.org/drawingml/2006/chartDrawing">
    <cdr:from>
      <cdr:x>0.64475</cdr:x>
      <cdr:y>0.52859</cdr:y>
    </cdr:from>
    <cdr:to>
      <cdr:x>0.79591</cdr:x>
      <cdr:y>0.61404</cdr:y>
    </cdr:to>
    <cdr:sp macro="" textlink="">
      <cdr:nvSpPr>
        <cdr:cNvPr id="8" name="Rectangle 7"/>
        <cdr:cNvSpPr/>
      </cdr:nvSpPr>
      <cdr:spPr>
        <a:xfrm xmlns:a="http://schemas.openxmlformats.org/drawingml/2006/main">
          <a:off x="2917499" y="2205268"/>
          <a:ext cx="684001" cy="356494"/>
        </a:xfrm>
        <a:prstGeom xmlns:a="http://schemas.openxmlformats.org/drawingml/2006/main" prst="rect">
          <a:avLst/>
        </a:prstGeom>
      </cdr:spPr>
      <cdr:txBody>
        <a:bodyPr xmlns:a="http://schemas.openxmlformats.org/drawingml/2006/main" vertOverflow="clip" vert="horz" wrap="square" lIns="45720" tIns="45720" rIns="45720" bIns="45720" rtlCol="0" anchor="t" anchorCtr="0">
          <a:normAutofit/>
        </a:bodyPr>
        <a:lstStyle xmlns:a="http://schemas.openxmlformats.org/drawingml/2006/main"/>
        <a:p xmlns:a="http://schemas.openxmlformats.org/drawingml/2006/main">
          <a:r>
            <a:rPr lang="en-US" sz="900"/>
            <a:t>78.45%</a:t>
          </a:r>
        </a:p>
      </cdr:txBody>
    </cdr:sp>
  </cdr:relSizeAnchor>
  <cdr:relSizeAnchor xmlns:cdr="http://schemas.openxmlformats.org/drawingml/2006/chartDrawing">
    <cdr:from>
      <cdr:x>0.63159</cdr:x>
      <cdr:y>0.64898</cdr:y>
    </cdr:from>
    <cdr:to>
      <cdr:x>0.77113</cdr:x>
      <cdr:y>0.70903</cdr:y>
    </cdr:to>
    <cdr:sp macro="" textlink="">
      <cdr:nvSpPr>
        <cdr:cNvPr id="9" name="Rectangle 8"/>
        <cdr:cNvSpPr/>
      </cdr:nvSpPr>
      <cdr:spPr>
        <a:xfrm xmlns:a="http://schemas.openxmlformats.org/drawingml/2006/main">
          <a:off x="2857971" y="2707512"/>
          <a:ext cx="631419" cy="250526"/>
        </a:xfrm>
        <a:prstGeom xmlns:a="http://schemas.openxmlformats.org/drawingml/2006/main" prst="rect">
          <a:avLst/>
        </a:prstGeom>
      </cdr:spPr>
      <cdr:txBody>
        <a:bodyPr xmlns:a="http://schemas.openxmlformats.org/drawingml/2006/main" vertOverflow="clip" vert="horz" wrap="square" lIns="45720" tIns="45720" rIns="45720" bIns="45720" rtlCol="0" anchor="t" anchorCtr="0">
          <a:normAutofit/>
        </a:bodyPr>
        <a:lstStyle xmlns:a="http://schemas.openxmlformats.org/drawingml/2006/main"/>
        <a:p xmlns:a="http://schemas.openxmlformats.org/drawingml/2006/main">
          <a:r>
            <a:rPr lang="en-US" sz="900"/>
            <a:t>91.02%</a:t>
          </a:r>
        </a:p>
      </cdr:txBody>
    </cdr:sp>
  </cdr:relSizeAnchor>
  <cdr:relSizeAnchor xmlns:cdr="http://schemas.openxmlformats.org/drawingml/2006/chartDrawing">
    <cdr:from>
      <cdr:x>0.84615</cdr:x>
      <cdr:y>0.86839</cdr:y>
    </cdr:from>
    <cdr:to>
      <cdr:x>1</cdr:x>
      <cdr:y>0.97232</cdr:y>
    </cdr:to>
    <cdr:sp macro="" textlink="">
      <cdr:nvSpPr>
        <cdr:cNvPr id="10" name="Rectangle 9"/>
        <cdr:cNvSpPr/>
      </cdr:nvSpPr>
      <cdr:spPr>
        <a:xfrm xmlns:a="http://schemas.openxmlformats.org/drawingml/2006/main">
          <a:off x="3667126" y="3622880"/>
          <a:ext cx="666749" cy="433590"/>
        </a:xfrm>
        <a:prstGeom xmlns:a="http://schemas.openxmlformats.org/drawingml/2006/main" prst="rect">
          <a:avLst/>
        </a:prstGeom>
      </cdr:spPr>
      <cdr:txBody>
        <a:bodyPr xmlns:a="http://schemas.openxmlformats.org/drawingml/2006/main" vertOverflow="clip" vert="horz" wrap="square" lIns="45720" tIns="45720" rIns="45720" bIns="45720" rtlCol="0" anchor="t" anchorCtr="0">
          <a:normAutofit/>
        </a:bodyPr>
        <a:lstStyle xmlns:a="http://schemas.openxmlformats.org/drawingml/2006/main"/>
        <a:p xmlns:a="http://schemas.openxmlformats.org/drawingml/2006/main">
          <a:r>
            <a:rPr lang="en-US" sz="900"/>
            <a:t>84.59%</a:t>
          </a:r>
        </a:p>
      </cdr:txBody>
    </cdr:sp>
  </cdr:relSizeAnchor>
  <cdr:relSizeAnchor xmlns:cdr="http://schemas.openxmlformats.org/drawingml/2006/chartDrawing">
    <cdr:from>
      <cdr:x>0.64584</cdr:x>
      <cdr:y>0.7484</cdr:y>
    </cdr:from>
    <cdr:to>
      <cdr:x>0.79119</cdr:x>
      <cdr:y>0.81769</cdr:y>
    </cdr:to>
    <cdr:sp macro="" textlink="">
      <cdr:nvSpPr>
        <cdr:cNvPr id="11" name="Rectangle 10"/>
        <cdr:cNvSpPr/>
      </cdr:nvSpPr>
      <cdr:spPr>
        <a:xfrm xmlns:a="http://schemas.openxmlformats.org/drawingml/2006/main">
          <a:off x="2922455" y="3122277"/>
          <a:ext cx="657710" cy="289075"/>
        </a:xfrm>
        <a:prstGeom xmlns:a="http://schemas.openxmlformats.org/drawingml/2006/main" prst="rect">
          <a:avLst/>
        </a:prstGeom>
      </cdr:spPr>
      <cdr:txBody>
        <a:bodyPr xmlns:a="http://schemas.openxmlformats.org/drawingml/2006/main" vertOverflow="clip" vert="horz" wrap="square" lIns="45720" tIns="45720" rIns="45720" bIns="45720" rtlCol="0" anchor="t" anchorCtr="0">
          <a:normAutofit/>
        </a:bodyPr>
        <a:lstStyle xmlns:a="http://schemas.openxmlformats.org/drawingml/2006/main"/>
        <a:p xmlns:a="http://schemas.openxmlformats.org/drawingml/2006/main">
          <a:r>
            <a:rPr lang="en-US" sz="900"/>
            <a:t>97.13%</a:t>
          </a:r>
        </a:p>
      </cdr:txBody>
    </cdr:sp>
  </cdr:relSizeAnchor>
</c:userShapes>
</file>

<file path=word/drawings/drawing9.xml><?xml version="1.0" encoding="utf-8"?>
<c:userShapes xmlns:c="http://schemas.openxmlformats.org/drawingml/2006/chart">
  <cdr:relSizeAnchor xmlns:cdr="http://schemas.openxmlformats.org/drawingml/2006/chartDrawing">
    <cdr:from>
      <cdr:x>0.08487</cdr:x>
      <cdr:y>0.03365</cdr:y>
    </cdr:from>
    <cdr:to>
      <cdr:x>0.33823</cdr:x>
      <cdr:y>0.09749</cdr:y>
    </cdr:to>
    <cdr:sp macro="" textlink="">
      <cdr:nvSpPr>
        <cdr:cNvPr id="2" name="Rectangle 1"/>
        <cdr:cNvSpPr/>
      </cdr:nvSpPr>
      <cdr:spPr>
        <a:xfrm xmlns:a="http://schemas.openxmlformats.org/drawingml/2006/main">
          <a:off x="507133" y="166023"/>
          <a:ext cx="1513936" cy="314947"/>
        </a:xfrm>
        <a:prstGeom xmlns:a="http://schemas.openxmlformats.org/drawingml/2006/main" prst="rect">
          <a:avLst/>
        </a:prstGeom>
      </cdr:spPr>
    </cdr:sp>
  </cdr:relSizeAnchor>
  <cdr:relSizeAnchor xmlns:cdr="http://schemas.openxmlformats.org/drawingml/2006/chartDrawing">
    <cdr:from>
      <cdr:x>0.09965</cdr:x>
      <cdr:y>0.06035</cdr:y>
    </cdr:from>
    <cdr:to>
      <cdr:x>0.40037</cdr:x>
      <cdr:y>0.10776</cdr:y>
    </cdr:to>
    <cdr:sp macro="" textlink="">
      <cdr:nvSpPr>
        <cdr:cNvPr id="3" name="Rectangle 2"/>
        <cdr:cNvSpPr/>
      </cdr:nvSpPr>
      <cdr:spPr>
        <a:xfrm xmlns:a="http://schemas.openxmlformats.org/drawingml/2006/main">
          <a:off x="595423" y="297712"/>
          <a:ext cx="1796903" cy="233916"/>
        </a:xfrm>
        <a:prstGeom xmlns:a="http://schemas.openxmlformats.org/drawingml/2006/main" prst="rect">
          <a:avLst/>
        </a:prstGeom>
      </cdr:spPr>
      <cdr:txBody>
        <a:bodyPr xmlns:a="http://schemas.openxmlformats.org/drawingml/2006/main" vertOverflow="clip" vert="horz" wrap="square" lIns="45720" tIns="45720" rIns="45720" bIns="45720" rtlCol="0" anchor="t" anchorCtr="0">
          <a:normAutofit/>
        </a:bodyPr>
        <a:lstStyle xmlns:a="http://schemas.openxmlformats.org/drawingml/2006/main"/>
        <a:p xmlns:a="http://schemas.openxmlformats.org/drawingml/2006/main">
          <a:r>
            <a:rPr lang="en-US" sz="900"/>
            <a:t>Program/Kegiatan</a:t>
          </a:r>
        </a:p>
      </cdr:txBody>
    </cdr:sp>
  </cdr:relSizeAnchor>
  <cdr:relSizeAnchor xmlns:cdr="http://schemas.openxmlformats.org/drawingml/2006/chartDrawing">
    <cdr:from>
      <cdr:x>0.47866</cdr:x>
      <cdr:y>0.05994</cdr:y>
    </cdr:from>
    <cdr:to>
      <cdr:x>0.70108</cdr:x>
      <cdr:y>0.10951</cdr:y>
    </cdr:to>
    <cdr:sp macro="" textlink="">
      <cdr:nvSpPr>
        <cdr:cNvPr id="4" name="Rectangle 3"/>
        <cdr:cNvSpPr/>
      </cdr:nvSpPr>
      <cdr:spPr>
        <a:xfrm xmlns:a="http://schemas.openxmlformats.org/drawingml/2006/main">
          <a:off x="2413660" y="183230"/>
          <a:ext cx="1121560" cy="151530"/>
        </a:xfrm>
        <a:prstGeom xmlns:a="http://schemas.openxmlformats.org/drawingml/2006/main" prst="rect">
          <a:avLst/>
        </a:prstGeom>
      </cdr:spPr>
      <cdr:txBody>
        <a:bodyPr xmlns:a="http://schemas.openxmlformats.org/drawingml/2006/main" vertOverflow="clip" vert="horz" wrap="square" lIns="45720" tIns="45720" rIns="45720" bIns="45720" rtlCol="0" anchor="t" anchorCtr="0">
          <a:normAutofit/>
        </a:bodyPr>
        <a:lstStyle xmlns:a="http://schemas.openxmlformats.org/drawingml/2006/main"/>
        <a:p xmlns:a="http://schemas.openxmlformats.org/drawingml/2006/main">
          <a:r>
            <a:rPr lang="en-US" sz="900"/>
            <a:t>Pagu/Realisasi</a:t>
          </a:r>
        </a:p>
      </cdr:txBody>
    </cdr:sp>
  </cdr:relSizeAnchor>
  <cdr:relSizeAnchor xmlns:cdr="http://schemas.openxmlformats.org/drawingml/2006/chartDrawing">
    <cdr:from>
      <cdr:x>0.75369</cdr:x>
      <cdr:y>0.05295</cdr:y>
    </cdr:from>
    <cdr:to>
      <cdr:x>0.92985</cdr:x>
      <cdr:y>0.09174</cdr:y>
    </cdr:to>
    <cdr:sp macro="" textlink="">
      <cdr:nvSpPr>
        <cdr:cNvPr id="5" name="Rectangle 4"/>
        <cdr:cNvSpPr/>
      </cdr:nvSpPr>
      <cdr:spPr>
        <a:xfrm xmlns:a="http://schemas.openxmlformats.org/drawingml/2006/main">
          <a:off x="3799085" y="220320"/>
          <a:ext cx="887957" cy="161411"/>
        </a:xfrm>
        <a:prstGeom xmlns:a="http://schemas.openxmlformats.org/drawingml/2006/main" prst="rect">
          <a:avLst/>
        </a:prstGeom>
      </cdr:spPr>
      <cdr:txBody>
        <a:bodyPr xmlns:a="http://schemas.openxmlformats.org/drawingml/2006/main" vertOverflow="clip" vert="horz" wrap="square" lIns="45720" tIns="45720" rIns="45720" bIns="45720" rtlCol="0" anchor="t" anchorCtr="0">
          <a:normAutofit/>
        </a:bodyPr>
        <a:lstStyle xmlns:a="http://schemas.openxmlformats.org/drawingml/2006/main"/>
        <a:p xmlns:a="http://schemas.openxmlformats.org/drawingml/2006/main">
          <a:r>
            <a:rPr lang="en-US" sz="900"/>
            <a:t>Persentase</a:t>
          </a:r>
        </a:p>
      </cdr:txBody>
    </cdr:sp>
  </cdr:relSizeAnchor>
  <cdr:relSizeAnchor xmlns:cdr="http://schemas.openxmlformats.org/drawingml/2006/chartDrawing">
    <cdr:from>
      <cdr:x>0.77404</cdr:x>
      <cdr:y>0.14009</cdr:y>
    </cdr:from>
    <cdr:to>
      <cdr:x>0.90038</cdr:x>
      <cdr:y>0.20044</cdr:y>
    </cdr:to>
    <cdr:sp macro="" textlink="">
      <cdr:nvSpPr>
        <cdr:cNvPr id="6" name="Rectangle 5"/>
        <cdr:cNvSpPr/>
      </cdr:nvSpPr>
      <cdr:spPr>
        <a:xfrm xmlns:a="http://schemas.openxmlformats.org/drawingml/2006/main">
          <a:off x="4625163" y="691117"/>
          <a:ext cx="754912" cy="297711"/>
        </a:xfrm>
        <a:prstGeom xmlns:a="http://schemas.openxmlformats.org/drawingml/2006/main" prst="rect">
          <a:avLst/>
        </a:prstGeom>
      </cdr:spPr>
      <cdr:txBody>
        <a:bodyPr xmlns:a="http://schemas.openxmlformats.org/drawingml/2006/main" vertOverflow="clip" vert="horz" wrap="square" lIns="45720" tIns="45720" rIns="45720" bIns="45720" rtlCol="0" anchor="t" anchorCtr="0">
          <a:normAutofit/>
        </a:bodyPr>
        <a:lstStyle xmlns:a="http://schemas.openxmlformats.org/drawingml/2006/main"/>
        <a:p xmlns:a="http://schemas.openxmlformats.org/drawingml/2006/main">
          <a:r>
            <a:rPr lang="en-US" sz="900"/>
            <a:t>99.06%</a:t>
          </a:r>
        </a:p>
      </cdr:txBody>
    </cdr:sp>
  </cdr:relSizeAnchor>
  <cdr:relSizeAnchor xmlns:cdr="http://schemas.openxmlformats.org/drawingml/2006/chartDrawing">
    <cdr:from>
      <cdr:x>0.73311</cdr:x>
      <cdr:y>0.23277</cdr:y>
    </cdr:from>
    <cdr:to>
      <cdr:x>0.8292</cdr:x>
      <cdr:y>0.28018</cdr:y>
    </cdr:to>
    <cdr:sp macro="" textlink="">
      <cdr:nvSpPr>
        <cdr:cNvPr id="7" name="Rectangle 6"/>
        <cdr:cNvSpPr/>
      </cdr:nvSpPr>
      <cdr:spPr>
        <a:xfrm xmlns:a="http://schemas.openxmlformats.org/drawingml/2006/main">
          <a:off x="4380614" y="1148316"/>
          <a:ext cx="574158" cy="233917"/>
        </a:xfrm>
        <a:prstGeom xmlns:a="http://schemas.openxmlformats.org/drawingml/2006/main" prst="rect">
          <a:avLst/>
        </a:prstGeom>
      </cdr:spPr>
      <cdr:txBody>
        <a:bodyPr xmlns:a="http://schemas.openxmlformats.org/drawingml/2006/main" vertOverflow="clip" vert="horz" wrap="square" lIns="45720" tIns="45720" rIns="45720" bIns="45720" rtlCol="0" anchor="t" anchorCtr="0">
          <a:normAutofit/>
        </a:bodyPr>
        <a:lstStyle xmlns:a="http://schemas.openxmlformats.org/drawingml/2006/main"/>
        <a:p xmlns:a="http://schemas.openxmlformats.org/drawingml/2006/main">
          <a:endParaRPr lang="en-US" sz="1100"/>
        </a:p>
      </cdr:txBody>
    </cdr:sp>
  </cdr:relSizeAnchor>
  <cdr:relSizeAnchor xmlns:cdr="http://schemas.openxmlformats.org/drawingml/2006/chartDrawing">
    <cdr:from>
      <cdr:x>0.77048</cdr:x>
      <cdr:y>0.72417</cdr:y>
    </cdr:from>
    <cdr:to>
      <cdr:x>0.91283</cdr:x>
      <cdr:y>0.81038</cdr:y>
    </cdr:to>
    <cdr:sp macro="" textlink="">
      <cdr:nvSpPr>
        <cdr:cNvPr id="8" name="Rectangle 7"/>
        <cdr:cNvSpPr/>
      </cdr:nvSpPr>
      <cdr:spPr>
        <a:xfrm xmlns:a="http://schemas.openxmlformats.org/drawingml/2006/main">
          <a:off x="4603897" y="3572540"/>
          <a:ext cx="850605" cy="425302"/>
        </a:xfrm>
        <a:prstGeom xmlns:a="http://schemas.openxmlformats.org/drawingml/2006/main" prst="rect">
          <a:avLst/>
        </a:prstGeom>
      </cdr:spPr>
      <cdr:txBody>
        <a:bodyPr xmlns:a="http://schemas.openxmlformats.org/drawingml/2006/main" vertOverflow="clip" vert="horz" wrap="square" lIns="45720" tIns="45720" rIns="45720" bIns="45720" rtlCol="0" anchor="t" anchorCtr="0">
          <a:normAutofit/>
        </a:bodyPr>
        <a:lstStyle xmlns:a="http://schemas.openxmlformats.org/drawingml/2006/main"/>
        <a:p xmlns:a="http://schemas.openxmlformats.org/drawingml/2006/main">
          <a:r>
            <a:rPr lang="en-US" sz="900"/>
            <a:t>98.63%</a:t>
          </a:r>
        </a:p>
      </cdr:txBody>
    </cdr:sp>
  </cdr:relSizeAnchor>
  <cdr:relSizeAnchor xmlns:cdr="http://schemas.openxmlformats.org/drawingml/2006/chartDrawing">
    <cdr:from>
      <cdr:x>0.77226</cdr:x>
      <cdr:y>0.62718</cdr:y>
    </cdr:from>
    <cdr:to>
      <cdr:x>0.8986</cdr:x>
      <cdr:y>0.66597</cdr:y>
    </cdr:to>
    <cdr:sp macro="" textlink="">
      <cdr:nvSpPr>
        <cdr:cNvPr id="9" name="Rectangle 8"/>
        <cdr:cNvSpPr/>
      </cdr:nvSpPr>
      <cdr:spPr>
        <a:xfrm xmlns:a="http://schemas.openxmlformats.org/drawingml/2006/main">
          <a:off x="4614530" y="3094073"/>
          <a:ext cx="754912" cy="191386"/>
        </a:xfrm>
        <a:prstGeom xmlns:a="http://schemas.openxmlformats.org/drawingml/2006/main" prst="rect">
          <a:avLst/>
        </a:prstGeom>
      </cdr:spPr>
      <cdr:txBody>
        <a:bodyPr xmlns:a="http://schemas.openxmlformats.org/drawingml/2006/main" vertOverflow="clip" vert="horz" wrap="square" lIns="45720" tIns="45720" rIns="45720" bIns="45720" rtlCol="0" anchor="t" anchorCtr="0">
          <a:normAutofit/>
        </a:bodyPr>
        <a:lstStyle xmlns:a="http://schemas.openxmlformats.org/drawingml/2006/main"/>
        <a:p xmlns:a="http://schemas.openxmlformats.org/drawingml/2006/main">
          <a:r>
            <a:rPr lang="en-US" sz="900"/>
            <a:t>94.48%</a:t>
          </a:r>
        </a:p>
      </cdr:txBody>
    </cdr:sp>
  </cdr:relSizeAnchor>
  <cdr:relSizeAnchor xmlns:cdr="http://schemas.openxmlformats.org/drawingml/2006/chartDrawing">
    <cdr:from>
      <cdr:x>0.77582</cdr:x>
      <cdr:y>0.54312</cdr:y>
    </cdr:from>
    <cdr:to>
      <cdr:x>0.92351</cdr:x>
      <cdr:y>0.59701</cdr:y>
    </cdr:to>
    <cdr:sp macro="" textlink="">
      <cdr:nvSpPr>
        <cdr:cNvPr id="10" name="Rectangle 9"/>
        <cdr:cNvSpPr/>
      </cdr:nvSpPr>
      <cdr:spPr>
        <a:xfrm xmlns:a="http://schemas.openxmlformats.org/drawingml/2006/main">
          <a:off x="4635796" y="2679404"/>
          <a:ext cx="882502" cy="265814"/>
        </a:xfrm>
        <a:prstGeom xmlns:a="http://schemas.openxmlformats.org/drawingml/2006/main" prst="rect">
          <a:avLst/>
        </a:prstGeom>
      </cdr:spPr>
      <cdr:txBody>
        <a:bodyPr xmlns:a="http://schemas.openxmlformats.org/drawingml/2006/main" vertOverflow="clip" vert="horz" wrap="square" lIns="45720" tIns="45720" rIns="45720" bIns="45720" rtlCol="0" anchor="t" anchorCtr="0">
          <a:normAutofit/>
        </a:bodyPr>
        <a:lstStyle xmlns:a="http://schemas.openxmlformats.org/drawingml/2006/main"/>
        <a:p xmlns:a="http://schemas.openxmlformats.org/drawingml/2006/main">
          <a:r>
            <a:rPr lang="en-US" sz="900"/>
            <a:t>95.09%</a:t>
          </a:r>
        </a:p>
      </cdr:txBody>
    </cdr:sp>
  </cdr:relSizeAnchor>
  <cdr:relSizeAnchor xmlns:cdr="http://schemas.openxmlformats.org/drawingml/2006/chartDrawing">
    <cdr:from>
      <cdr:x>0.74735</cdr:x>
      <cdr:y>0.4289</cdr:y>
    </cdr:from>
    <cdr:to>
      <cdr:x>0.91639</cdr:x>
      <cdr:y>0.48924</cdr:y>
    </cdr:to>
    <cdr:sp macro="" textlink="">
      <cdr:nvSpPr>
        <cdr:cNvPr id="11" name="Rectangle 10"/>
        <cdr:cNvSpPr/>
      </cdr:nvSpPr>
      <cdr:spPr>
        <a:xfrm xmlns:a="http://schemas.openxmlformats.org/drawingml/2006/main">
          <a:off x="4465674" y="2115879"/>
          <a:ext cx="1010093" cy="297712"/>
        </a:xfrm>
        <a:prstGeom xmlns:a="http://schemas.openxmlformats.org/drawingml/2006/main" prst="rect">
          <a:avLst/>
        </a:prstGeom>
      </cdr:spPr>
      <cdr:txBody>
        <a:bodyPr xmlns:a="http://schemas.openxmlformats.org/drawingml/2006/main" vertOverflow="clip" vert="horz" wrap="square" lIns="45720" tIns="45720" rIns="45720" bIns="45720" rtlCol="0" anchor="t" anchorCtr="0">
          <a:normAutofit/>
        </a:bodyPr>
        <a:lstStyle xmlns:a="http://schemas.openxmlformats.org/drawingml/2006/main"/>
        <a:p xmlns:a="http://schemas.openxmlformats.org/drawingml/2006/main">
          <a:endParaRPr lang="en-US" sz="1100"/>
        </a:p>
      </cdr:txBody>
    </cdr:sp>
  </cdr:relSizeAnchor>
  <cdr:relSizeAnchor xmlns:cdr="http://schemas.openxmlformats.org/drawingml/2006/chartDrawing">
    <cdr:from>
      <cdr:x>0.77048</cdr:x>
      <cdr:y>0.45476</cdr:y>
    </cdr:from>
    <cdr:to>
      <cdr:x>0.88792</cdr:x>
      <cdr:y>0.50433</cdr:y>
    </cdr:to>
    <cdr:sp macro="" textlink="">
      <cdr:nvSpPr>
        <cdr:cNvPr id="12" name="Rectangle 11"/>
        <cdr:cNvSpPr/>
      </cdr:nvSpPr>
      <cdr:spPr>
        <a:xfrm xmlns:a="http://schemas.openxmlformats.org/drawingml/2006/main">
          <a:off x="4603897" y="2243470"/>
          <a:ext cx="701749" cy="244549"/>
        </a:xfrm>
        <a:prstGeom xmlns:a="http://schemas.openxmlformats.org/drawingml/2006/main" prst="rect">
          <a:avLst/>
        </a:prstGeom>
      </cdr:spPr>
      <cdr:txBody>
        <a:bodyPr xmlns:a="http://schemas.openxmlformats.org/drawingml/2006/main" vertOverflow="clip" vert="horz" wrap="square" lIns="45720" tIns="45720" rIns="45720" bIns="45720" rtlCol="0" anchor="t" anchorCtr="0">
          <a:normAutofit/>
        </a:bodyPr>
        <a:lstStyle xmlns:a="http://schemas.openxmlformats.org/drawingml/2006/main"/>
        <a:p xmlns:a="http://schemas.openxmlformats.org/drawingml/2006/main">
          <a:r>
            <a:rPr lang="en-US" sz="900"/>
            <a:t>88.46%</a:t>
          </a:r>
        </a:p>
      </cdr:txBody>
    </cdr:sp>
  </cdr:relSizeAnchor>
  <cdr:relSizeAnchor xmlns:cdr="http://schemas.openxmlformats.org/drawingml/2006/chartDrawing">
    <cdr:from>
      <cdr:x>0.80607</cdr:x>
      <cdr:y>0.33622</cdr:y>
    </cdr:from>
    <cdr:to>
      <cdr:x>0.93063</cdr:x>
      <cdr:y>0.42674</cdr:y>
    </cdr:to>
    <cdr:sp macro="" textlink="">
      <cdr:nvSpPr>
        <cdr:cNvPr id="13" name="Rectangle 12"/>
        <cdr:cNvSpPr/>
      </cdr:nvSpPr>
      <cdr:spPr>
        <a:xfrm xmlns:a="http://schemas.openxmlformats.org/drawingml/2006/main">
          <a:off x="4816549" y="1658679"/>
          <a:ext cx="744279" cy="446568"/>
        </a:xfrm>
        <a:prstGeom xmlns:a="http://schemas.openxmlformats.org/drawingml/2006/main" prst="rect">
          <a:avLst/>
        </a:prstGeom>
      </cdr:spPr>
      <cdr:txBody>
        <a:bodyPr xmlns:a="http://schemas.openxmlformats.org/drawingml/2006/main" vertOverflow="clip" vert="horz" wrap="square" lIns="45720" tIns="45720" rIns="45720" bIns="45720" rtlCol="0" anchor="t" anchorCtr="0">
          <a:normAutofit/>
        </a:bodyPr>
        <a:lstStyle xmlns:a="http://schemas.openxmlformats.org/drawingml/2006/main"/>
        <a:p xmlns:a="http://schemas.openxmlformats.org/drawingml/2006/main">
          <a:r>
            <a:rPr lang="en-US" sz="900"/>
            <a:t>80.13%</a:t>
          </a:r>
        </a:p>
      </cdr:txBody>
    </cdr:sp>
  </cdr:relSizeAnchor>
  <cdr:relSizeAnchor xmlns:cdr="http://schemas.openxmlformats.org/drawingml/2006/chartDrawing">
    <cdr:from>
      <cdr:x>0.79717</cdr:x>
      <cdr:y>0.23708</cdr:y>
    </cdr:from>
    <cdr:to>
      <cdr:x>0.88436</cdr:x>
      <cdr:y>0.29743</cdr:y>
    </cdr:to>
    <cdr:sp macro="" textlink="">
      <cdr:nvSpPr>
        <cdr:cNvPr id="14" name="Rectangle 13"/>
        <cdr:cNvSpPr/>
      </cdr:nvSpPr>
      <cdr:spPr>
        <a:xfrm xmlns:a="http://schemas.openxmlformats.org/drawingml/2006/main">
          <a:off x="4763386" y="1169581"/>
          <a:ext cx="520995" cy="297712"/>
        </a:xfrm>
        <a:prstGeom xmlns:a="http://schemas.openxmlformats.org/drawingml/2006/main" prst="rect">
          <a:avLst/>
        </a:prstGeom>
      </cdr:spPr>
      <cdr:txBody>
        <a:bodyPr xmlns:a="http://schemas.openxmlformats.org/drawingml/2006/main" vertOverflow="clip" vert="horz" wrap="square" lIns="45720" tIns="45720" rIns="45720" bIns="45720" rtlCol="0" anchor="t" anchorCtr="0">
          <a:normAutofit/>
        </a:bodyPr>
        <a:lstStyle xmlns:a="http://schemas.openxmlformats.org/drawingml/2006/main"/>
        <a:p xmlns:a="http://schemas.openxmlformats.org/drawingml/2006/main">
          <a:r>
            <a:rPr lang="en-US" sz="900"/>
            <a:t>0%</a:t>
          </a:r>
        </a:p>
      </cdr:txBody>
    </cdr:sp>
  </cdr:relSizeAnchor>
  <cdr:relSizeAnchor xmlns:cdr="http://schemas.openxmlformats.org/drawingml/2006/chartDrawing">
    <cdr:from>
      <cdr:x>0.89504</cdr:x>
      <cdr:y>0.80607</cdr:y>
    </cdr:from>
    <cdr:to>
      <cdr:x>1</cdr:x>
      <cdr:y>0.88797</cdr:y>
    </cdr:to>
    <cdr:sp macro="" textlink="">
      <cdr:nvSpPr>
        <cdr:cNvPr id="15" name="Rectangle 14"/>
        <cdr:cNvSpPr/>
      </cdr:nvSpPr>
      <cdr:spPr>
        <a:xfrm xmlns:a="http://schemas.openxmlformats.org/drawingml/2006/main">
          <a:off x="5348177" y="3976577"/>
          <a:ext cx="627173" cy="404037"/>
        </a:xfrm>
        <a:prstGeom xmlns:a="http://schemas.openxmlformats.org/drawingml/2006/main" prst="rect">
          <a:avLst/>
        </a:prstGeom>
      </cdr:spPr>
      <cdr:txBody>
        <a:bodyPr xmlns:a="http://schemas.openxmlformats.org/drawingml/2006/main" vertOverflow="clip" vert="horz" wrap="square" lIns="45720" tIns="45720" rIns="45720" bIns="45720" rtlCol="0" anchor="t" anchorCtr="0">
          <a:normAutofit/>
        </a:bodyPr>
        <a:lstStyle xmlns:a="http://schemas.openxmlformats.org/drawingml/2006/main"/>
        <a:p xmlns:a="http://schemas.openxmlformats.org/drawingml/2006/main">
          <a:r>
            <a:rPr lang="en-US" sz="900"/>
            <a:t>77.69%</a:t>
          </a:r>
        </a:p>
      </cdr:txBody>
    </cdr:sp>
  </cdr:relSizeAnchor>
</c:userShap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0.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4.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5.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6.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7.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8.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9.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11E1AD9-2118-43E8-9604-2F6AAB6EA0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1545</TotalTime>
  <Pages>1</Pages>
  <Words>26837</Words>
  <Characters>152977</Characters>
  <Application>Microsoft Office Word</Application>
  <DocSecurity>0</DocSecurity>
  <Lines>1274</Lines>
  <Paragraphs>358</Paragraphs>
  <ScaleCrop>false</ScaleCrop>
  <HeadingPairs>
    <vt:vector size="2" baseType="variant">
      <vt:variant>
        <vt:lpstr>Title</vt:lpstr>
      </vt:variant>
      <vt:variant>
        <vt:i4>1</vt:i4>
      </vt:variant>
    </vt:vector>
  </HeadingPairs>
  <TitlesOfParts>
    <vt:vector size="1" baseType="lpstr">
      <vt:lpstr>BAB III. AKUNTABILITAS KINERJA</vt:lpstr>
    </vt:vector>
  </TitlesOfParts>
  <Company>Toshiba</Company>
  <LinksUpToDate>false</LinksUpToDate>
  <CharactersWithSpaces>179456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BAB III. AKUNTABILITAS KINERJA</dc:title>
  <dc:creator>user</dc:creator>
  <cp:lastModifiedBy>Lenovo</cp:lastModifiedBy>
  <cp:revision>43</cp:revision>
  <cp:lastPrinted>2018-01-28T04:04:00Z</cp:lastPrinted>
  <dcterms:created xsi:type="dcterms:W3CDTF">2019-01-20T13:00:00Z</dcterms:created>
  <dcterms:modified xsi:type="dcterms:W3CDTF">2019-01-24T04:22:00Z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1033-10.2.0.7587</vt:lpwstr>
  </property>
</Properties>
</file>